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3CE79" w14:textId="29110EFD" w:rsidR="00CF3301" w:rsidRPr="00F36F02" w:rsidRDefault="005E7C00" w:rsidP="00CF3301">
      <w:pPr>
        <w:tabs>
          <w:tab w:val="left" w:pos="3338"/>
        </w:tabs>
        <w:jc w:val="center"/>
      </w:pPr>
      <w:bookmarkStart w:id="0" w:name="_Hlk172720843"/>
      <w:r>
        <w:rPr>
          <w:noProof/>
          <w:lang w:eastAsia="fr-FR"/>
        </w:rPr>
        <w:drawing>
          <wp:anchor distT="0" distB="0" distL="114300" distR="114300" simplePos="0" relativeHeight="251658265" behindDoc="1" locked="0" layoutInCell="1" allowOverlap="1" wp14:anchorId="3BD7368C" wp14:editId="2A4D87B4">
            <wp:simplePos x="0" y="0"/>
            <wp:positionH relativeFrom="column">
              <wp:posOffset>5472430</wp:posOffset>
            </wp:positionH>
            <wp:positionV relativeFrom="topMargin">
              <wp:align>bottom</wp:align>
            </wp:positionV>
            <wp:extent cx="835025" cy="817880"/>
            <wp:effectExtent l="0" t="0" r="3175" b="127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835025" cy="817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4136">
        <w:rPr>
          <w:noProof/>
          <w:lang w:eastAsia="fr-FR"/>
        </w:rPr>
        <mc:AlternateContent>
          <mc:Choice Requires="wps">
            <w:drawing>
              <wp:anchor distT="0" distB="0" distL="114300" distR="114300" simplePos="0" relativeHeight="251658241" behindDoc="0" locked="0" layoutInCell="1" allowOverlap="1" wp14:anchorId="0FF9A06E" wp14:editId="1D6EE85B">
                <wp:simplePos x="0" y="0"/>
                <wp:positionH relativeFrom="margin">
                  <wp:posOffset>-237490</wp:posOffset>
                </wp:positionH>
                <wp:positionV relativeFrom="paragraph">
                  <wp:posOffset>5715</wp:posOffset>
                </wp:positionV>
                <wp:extent cx="6045835" cy="613410"/>
                <wp:effectExtent l="0" t="0" r="0" b="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5835" cy="613410"/>
                        </a:xfrm>
                        <a:prstGeom prst="rect">
                          <a:avLst/>
                        </a:prstGeom>
                        <a:noFill/>
                        <a:ln w="6350">
                          <a:noFill/>
                        </a:ln>
                      </wps:spPr>
                      <wps:txbx>
                        <w:txbxContent>
                          <w:p w14:paraId="7B3F0263" w14:textId="7D34DEB4" w:rsidR="00ED5216" w:rsidRPr="00DC1455" w:rsidRDefault="00ED5216" w:rsidP="00CF3301">
                            <w:pPr>
                              <w:pStyle w:val="NoSpacing"/>
                              <w:ind w:left="540" w:right="490"/>
                              <w:jc w:val="center"/>
                              <w:rPr>
                                <w:rFonts w:eastAsiaTheme="minorHAnsi"/>
                                <w:b/>
                                <w:bCs/>
                                <w:sz w:val="32"/>
                                <w:szCs w:val="32"/>
                              </w:rPr>
                            </w:pPr>
                            <w:r w:rsidRPr="00DC1455">
                              <w:rPr>
                                <w:rFonts w:eastAsiaTheme="minorHAnsi"/>
                                <w:b/>
                                <w:bCs/>
                                <w:sz w:val="32"/>
                                <w:szCs w:val="32"/>
                              </w:rPr>
                              <w:t>Projet de Résilience et de Développement de la Vallée du Fleuve Sénégal (PRDC/VFS)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FF9A06E" id="_x0000_t202" coordsize="21600,21600" o:spt="202" path="m,l,21600r21600,l21600,xe">
                <v:stroke joinstyle="miter"/>
                <v:path gradientshapeok="t" o:connecttype="rect"/>
              </v:shapetype>
              <v:shape id="Zone de texte 22" o:spid="_x0000_s1026" type="#_x0000_t202" style="position:absolute;left:0;text-align:left;margin-left:-18.7pt;margin-top:.45pt;width:476.05pt;height:48.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" filled="f" stroked="f" strokeweight=".5pt">
                <v:textbox>
                  <w:txbxContent>
                    <w:p w14:paraId="7B3F0263" w14:textId="7D34DEB4" w:rsidR="00ED5216" w:rsidRPr="00DC1455" w:rsidRDefault="00ED5216" w:rsidP="00CF3301">
                      <w:pPr>
                        <w:pStyle w:val="NoSpacing"/>
                        <w:ind w:left="540" w:right="490"/>
                        <w:jc w:val="center"/>
                        <w:rPr>
                          <w:rFonts w:eastAsiaTheme="minorHAnsi"/>
                          <w:b/>
                          <w:bCs/>
                          <w:sz w:val="32"/>
                          <w:szCs w:val="32"/>
                        </w:rPr>
                      </w:pPr>
                      <w:r w:rsidRPr="00DC1455">
                        <w:rPr>
                          <w:rFonts w:eastAsiaTheme="minorHAnsi"/>
                          <w:b/>
                          <w:bCs/>
                          <w:sz w:val="32"/>
                          <w:szCs w:val="32"/>
                        </w:rPr>
                        <w:t>Projet de Résilience et de Développement de la Vallée du Fleuve Sénégal (PRDC/VFS)</w:t>
                      </w:r>
                    </w:p>
                  </w:txbxContent>
                </v:textbox>
                <w10:wrap anchorx="margin"/>
              </v:shape>
            </w:pict>
          </mc:Fallback>
        </mc:AlternateContent>
      </w:r>
      <w:r w:rsidR="00C21152">
        <w:rPr>
          <w:noProof/>
          <w:lang w:eastAsia="fr-FR"/>
        </w:rPr>
        <w:drawing>
          <wp:anchor distT="0" distB="0" distL="114300" distR="114300" simplePos="0" relativeHeight="251658243" behindDoc="0" locked="0" layoutInCell="1" allowOverlap="1" wp14:anchorId="4797CE26" wp14:editId="169697E2">
            <wp:simplePos x="0" y="0"/>
            <wp:positionH relativeFrom="page">
              <wp:posOffset>68709</wp:posOffset>
            </wp:positionH>
            <wp:positionV relativeFrom="paragraph">
              <wp:posOffset>-843280</wp:posOffset>
            </wp:positionV>
            <wp:extent cx="7486497" cy="844369"/>
            <wp:effectExtent l="0" t="0" r="0" b="0"/>
            <wp:wrapNone/>
            <wp:docPr id="4" name="Image 4"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7486497" cy="844369"/>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1" w:name="_Hlk204177918"/>
      <w:bookmarkEnd w:id="1"/>
    </w:p>
    <w:p w14:paraId="682D1586" w14:textId="582FB6E7" w:rsidR="001523D2" w:rsidRDefault="001523D2" w:rsidP="00101013">
      <w:pPr>
        <w:spacing w:after="0" w:line="240" w:lineRule="auto"/>
        <w:rPr>
          <w:rFonts w:ascii="Trebuchet MS" w:eastAsia="Times New Roman" w:hAnsi="Trebuchet MS"/>
          <w:b/>
          <w:bCs/>
          <w:kern w:val="28"/>
          <w:sz w:val="32"/>
          <w:szCs w:val="32"/>
        </w:rPr>
      </w:pPr>
    </w:p>
    <w:p w14:paraId="53F7BDB2" w14:textId="39889323" w:rsidR="001523D2" w:rsidRDefault="00CA3E23" w:rsidP="00101013">
      <w:pPr>
        <w:spacing w:after="0" w:line="240" w:lineRule="auto"/>
        <w:rPr>
          <w:rFonts w:ascii="Trebuchet MS" w:eastAsia="Times New Roman" w:hAnsi="Trebuchet MS"/>
          <w:b/>
          <w:bCs/>
          <w:kern w:val="28"/>
          <w:sz w:val="32"/>
          <w:szCs w:val="32"/>
        </w:rPr>
      </w:pPr>
      <w:r>
        <w:rPr>
          <w:noProof/>
          <w:lang w:eastAsia="fr-FR"/>
        </w:rPr>
        <mc:AlternateContent>
          <mc:Choice Requires="wps">
            <w:drawing>
              <wp:anchor distT="0" distB="0" distL="114300" distR="114300" simplePos="0" relativeHeight="251657728" behindDoc="0" locked="0" layoutInCell="1" allowOverlap="1" wp14:anchorId="14D43515" wp14:editId="3E5BAFEC">
                <wp:simplePos x="0" y="0"/>
                <wp:positionH relativeFrom="margin">
                  <wp:posOffset>41910</wp:posOffset>
                </wp:positionH>
                <wp:positionV relativeFrom="paragraph">
                  <wp:posOffset>108585</wp:posOffset>
                </wp:positionV>
                <wp:extent cx="5602605" cy="1917700"/>
                <wp:effectExtent l="0" t="0" r="0" b="6350"/>
                <wp:wrapNone/>
                <wp:docPr id="21" name="Rectangle : coins arrondis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2605" cy="1917700"/>
                        </a:xfrm>
                        <a:prstGeom prst="roundRect">
                          <a:avLst/>
                        </a:prstGeom>
                        <a:solidFill>
                          <a:schemeClr val="accent3">
                            <a:lumMod val="20000"/>
                            <a:lumOff val="80000"/>
                          </a:schemeClr>
                        </a:solidFill>
                        <a:ln>
                          <a:solidFill>
                            <a:schemeClr val="tx2">
                              <a:lumMod val="75000"/>
                            </a:schemeClr>
                          </a:solidFill>
                        </a:ln>
                      </wps:spPr>
                      <wps:style>
                        <a:lnRef idx="1">
                          <a:schemeClr val="accent1"/>
                        </a:lnRef>
                        <a:fillRef idx="2">
                          <a:schemeClr val="accent1"/>
                        </a:fillRef>
                        <a:effectRef idx="1">
                          <a:schemeClr val="accent1"/>
                        </a:effectRef>
                        <a:fontRef idx="minor">
                          <a:schemeClr val="dk1"/>
                        </a:fontRef>
                      </wps:style>
                      <wps:txbx>
                        <w:txbxContent>
                          <w:p w14:paraId="3C75B9B1" w14:textId="105E9379" w:rsidR="00ED5216" w:rsidRPr="001523D2" w:rsidRDefault="00ED5216" w:rsidP="001523D2">
                            <w:pPr>
                              <w:spacing w:after="0" w:line="240" w:lineRule="auto"/>
                              <w:jc w:val="center"/>
                              <w:rPr>
                                <w:rFonts w:ascii="Trebuchet MS" w:eastAsia="Times New Roman" w:hAnsi="Trebuchet MS"/>
                                <w:b/>
                                <w:bCs/>
                                <w:kern w:val="28"/>
                                <w:sz w:val="36"/>
                                <w:szCs w:val="36"/>
                                <w:lang w:val="fr-BE"/>
                              </w:rPr>
                            </w:pPr>
                            <w:r w:rsidRPr="001523D2">
                              <w:rPr>
                                <w:rFonts w:ascii="Trebuchet MS" w:eastAsia="Times New Roman" w:hAnsi="Trebuchet MS"/>
                                <w:b/>
                                <w:bCs/>
                                <w:kern w:val="28"/>
                                <w:sz w:val="44"/>
                                <w:szCs w:val="44"/>
                                <w:lang w:val="fr-BE"/>
                              </w:rPr>
                              <w:t>Notice d’Impact Environnemental et social (NIES)</w:t>
                            </w:r>
                            <w:r w:rsidRPr="001523D2">
                              <w:rPr>
                                <w:rFonts w:ascii="Trebuchet MS" w:eastAsia="Times New Roman" w:hAnsi="Trebuchet MS"/>
                                <w:b/>
                                <w:bCs/>
                                <w:kern w:val="28"/>
                                <w:sz w:val="40"/>
                                <w:szCs w:val="40"/>
                                <w:lang w:val="fr-BE"/>
                              </w:rPr>
                              <w:t xml:space="preserve"> </w:t>
                            </w:r>
                            <w:r>
                              <w:rPr>
                                <w:rFonts w:ascii="Trebuchet MS" w:eastAsia="Times New Roman" w:hAnsi="Trebuchet MS"/>
                                <w:b/>
                                <w:bCs/>
                                <w:kern w:val="28"/>
                                <w:sz w:val="36"/>
                                <w:szCs w:val="36"/>
                                <w:lang w:val="fr-BE"/>
                              </w:rPr>
                              <w:t>des sous-</w:t>
                            </w:r>
                            <w:r w:rsidRPr="001523D2">
                              <w:rPr>
                                <w:rFonts w:ascii="Trebuchet MS" w:eastAsia="Times New Roman" w:hAnsi="Trebuchet MS"/>
                                <w:b/>
                                <w:bCs/>
                                <w:kern w:val="28"/>
                                <w:sz w:val="36"/>
                                <w:szCs w:val="36"/>
                                <w:lang w:val="fr-BE"/>
                              </w:rPr>
                              <w:t>projet</w:t>
                            </w:r>
                            <w:r>
                              <w:rPr>
                                <w:rFonts w:ascii="Trebuchet MS" w:eastAsia="Times New Roman" w:hAnsi="Trebuchet MS"/>
                                <w:b/>
                                <w:bCs/>
                                <w:kern w:val="28"/>
                                <w:sz w:val="36"/>
                                <w:szCs w:val="36"/>
                                <w:lang w:val="fr-BE"/>
                              </w:rPr>
                              <w:t>s</w:t>
                            </w:r>
                            <w:r w:rsidRPr="001523D2">
                              <w:rPr>
                                <w:rFonts w:ascii="Trebuchet MS" w:eastAsia="Times New Roman" w:hAnsi="Trebuchet MS"/>
                                <w:b/>
                                <w:bCs/>
                                <w:kern w:val="28"/>
                                <w:sz w:val="36"/>
                                <w:szCs w:val="36"/>
                                <w:lang w:val="fr-BE"/>
                              </w:rPr>
                              <w:t xml:space="preserve"> de réalisation d’une piste rurale entre </w:t>
                            </w:r>
                            <w:proofErr w:type="spellStart"/>
                            <w:r w:rsidRPr="001523D2">
                              <w:rPr>
                                <w:rFonts w:ascii="Trebuchet MS" w:eastAsia="Times New Roman" w:hAnsi="Trebuchet MS"/>
                                <w:b/>
                                <w:bCs/>
                                <w:kern w:val="28"/>
                                <w:sz w:val="36"/>
                                <w:szCs w:val="36"/>
                                <w:lang w:val="fr-BE"/>
                              </w:rPr>
                              <w:t>Gouraye</w:t>
                            </w:r>
                            <w:proofErr w:type="spellEnd"/>
                            <w:r>
                              <w:rPr>
                                <w:rFonts w:ascii="Trebuchet MS" w:eastAsia="Times New Roman" w:hAnsi="Trebuchet MS"/>
                                <w:b/>
                                <w:bCs/>
                                <w:kern w:val="28"/>
                                <w:sz w:val="36"/>
                                <w:szCs w:val="36"/>
                                <w:lang w:val="fr-BE"/>
                              </w:rPr>
                              <w:t xml:space="preserve"> -</w:t>
                            </w:r>
                            <w:r w:rsidRPr="001523D2">
                              <w:rPr>
                                <w:rFonts w:ascii="Trebuchet MS" w:eastAsia="Times New Roman" w:hAnsi="Trebuchet MS"/>
                                <w:b/>
                                <w:bCs/>
                                <w:kern w:val="28"/>
                                <w:sz w:val="36"/>
                                <w:szCs w:val="36"/>
                                <w:lang w:val="fr-BE"/>
                              </w:rPr>
                              <w:t xml:space="preserve">Islam &amp; l’aménagement d’une place publique à </w:t>
                            </w:r>
                            <w:proofErr w:type="spellStart"/>
                            <w:r w:rsidRPr="001523D2">
                              <w:rPr>
                                <w:rFonts w:ascii="Trebuchet MS" w:eastAsia="Times New Roman" w:hAnsi="Trebuchet MS"/>
                                <w:b/>
                                <w:bCs/>
                                <w:kern w:val="28"/>
                                <w:sz w:val="36"/>
                                <w:szCs w:val="36"/>
                                <w:lang w:val="fr-BE"/>
                              </w:rPr>
                              <w:t>Gouraye</w:t>
                            </w:r>
                            <w:proofErr w:type="spellEnd"/>
                          </w:p>
                          <w:p w14:paraId="5FA46BD2" w14:textId="63DBC89E" w:rsidR="00ED5216" w:rsidRPr="00DC1455" w:rsidRDefault="00ED5216" w:rsidP="000548D6">
                            <w:pPr>
                              <w:spacing w:before="240" w:after="0" w:line="240" w:lineRule="auto"/>
                              <w:jc w:val="center"/>
                              <w:rPr>
                                <w:rFonts w:ascii="Trebuchet MS" w:eastAsia="Times New Roman" w:hAnsi="Trebuchet MS"/>
                                <w:b/>
                                <w:bCs/>
                                <w:color w:val="2F5496" w:themeColor="accent1" w:themeShade="BF"/>
                                <w:kern w:val="28"/>
                                <w:sz w:val="40"/>
                                <w:szCs w:val="40"/>
                                <w:lang w:val="fr-BE"/>
                              </w:rPr>
                            </w:pPr>
                            <w:r w:rsidRPr="00DC1455">
                              <w:rPr>
                                <w:rFonts w:ascii="Trebuchet MS" w:eastAsia="Times New Roman" w:hAnsi="Trebuchet MS"/>
                                <w:b/>
                                <w:bCs/>
                                <w:color w:val="2F5496" w:themeColor="accent1" w:themeShade="BF"/>
                                <w:kern w:val="28"/>
                                <w:sz w:val="40"/>
                                <w:szCs w:val="40"/>
                                <w:lang w:val="fr-BE"/>
                              </w:rPr>
                              <w:t xml:space="preserve">Commune de </w:t>
                            </w:r>
                            <w:proofErr w:type="spellStart"/>
                            <w:r w:rsidRPr="00DC1455">
                              <w:rPr>
                                <w:rFonts w:ascii="Trebuchet MS" w:eastAsia="Times New Roman" w:hAnsi="Trebuchet MS"/>
                                <w:b/>
                                <w:bCs/>
                                <w:color w:val="2F5496" w:themeColor="accent1" w:themeShade="BF"/>
                                <w:kern w:val="28"/>
                                <w:sz w:val="40"/>
                                <w:szCs w:val="40"/>
                                <w:lang w:val="fr-BE"/>
                              </w:rPr>
                              <w:t>Gouraye</w:t>
                            </w:r>
                            <w:proofErr w:type="spellEnd"/>
                            <w:r w:rsidRPr="00DC1455">
                              <w:rPr>
                                <w:rFonts w:ascii="Trebuchet MS" w:eastAsia="Times New Roman" w:hAnsi="Trebuchet MS"/>
                                <w:b/>
                                <w:bCs/>
                                <w:color w:val="2F5496" w:themeColor="accent1" w:themeShade="BF"/>
                                <w:kern w:val="28"/>
                                <w:sz w:val="40"/>
                                <w:szCs w:val="40"/>
                                <w:lang w:val="fr-BE"/>
                              </w:rPr>
                              <w:t xml:space="preserve">, </w:t>
                            </w:r>
                            <w:proofErr w:type="spellStart"/>
                            <w:r w:rsidRPr="00DC1455">
                              <w:rPr>
                                <w:rFonts w:ascii="Trebuchet MS" w:eastAsia="Times New Roman" w:hAnsi="Trebuchet MS"/>
                                <w:b/>
                                <w:bCs/>
                                <w:color w:val="2F5496" w:themeColor="accent1" w:themeShade="BF"/>
                                <w:kern w:val="28"/>
                                <w:sz w:val="40"/>
                                <w:szCs w:val="40"/>
                                <w:lang w:val="fr-BE"/>
                              </w:rPr>
                              <w:t>Guidimakha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14D43515" id="Rectangle : coins arrondis 21" o:spid="_x0000_s1027" style="position:absolute;margin-left:3.3pt;margin-top:8.55pt;width:441.15pt;height:15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" fillcolor="#ededed [662]" strokecolor="#323e4f [2415]" strokeweight=".5pt">
                <v:stroke joinstyle="miter"/>
                <v:path arrowok="t"/>
                <v:textbox>
                  <w:txbxContent>
                    <w:p w14:paraId="3C75B9B1" w14:textId="105E9379" w:rsidR="00ED5216" w:rsidRPr="001523D2" w:rsidRDefault="00ED5216" w:rsidP="001523D2">
                      <w:pPr>
                        <w:spacing w:after="0" w:line="240" w:lineRule="auto"/>
                        <w:jc w:val="center"/>
                        <w:rPr>
                          <w:rFonts w:ascii="Trebuchet MS" w:eastAsia="Times New Roman" w:hAnsi="Trebuchet MS"/>
                          <w:b/>
                          <w:bCs/>
                          <w:kern w:val="28"/>
                          <w:sz w:val="36"/>
                          <w:szCs w:val="36"/>
                          <w:lang w:val="fr-BE"/>
                        </w:rPr>
                      </w:pPr>
                      <w:r w:rsidRPr="001523D2">
                        <w:rPr>
                          <w:rFonts w:ascii="Trebuchet MS" w:eastAsia="Times New Roman" w:hAnsi="Trebuchet MS"/>
                          <w:b/>
                          <w:bCs/>
                          <w:kern w:val="28"/>
                          <w:sz w:val="44"/>
                          <w:szCs w:val="44"/>
                          <w:lang w:val="fr-BE"/>
                        </w:rPr>
                        <w:t>Notice d’Impact Environnemental et social (NIES)</w:t>
                      </w:r>
                      <w:r w:rsidRPr="001523D2">
                        <w:rPr>
                          <w:rFonts w:ascii="Trebuchet MS" w:eastAsia="Times New Roman" w:hAnsi="Trebuchet MS"/>
                          <w:b/>
                          <w:bCs/>
                          <w:kern w:val="28"/>
                          <w:sz w:val="40"/>
                          <w:szCs w:val="40"/>
                          <w:lang w:val="fr-BE"/>
                        </w:rPr>
                        <w:t xml:space="preserve"> </w:t>
                      </w:r>
                      <w:r>
                        <w:rPr>
                          <w:rFonts w:ascii="Trebuchet MS" w:eastAsia="Times New Roman" w:hAnsi="Trebuchet MS"/>
                          <w:b/>
                          <w:bCs/>
                          <w:kern w:val="28"/>
                          <w:sz w:val="36"/>
                          <w:szCs w:val="36"/>
                          <w:lang w:val="fr-BE"/>
                        </w:rPr>
                        <w:t>des sous-</w:t>
                      </w:r>
                      <w:r w:rsidRPr="001523D2">
                        <w:rPr>
                          <w:rFonts w:ascii="Trebuchet MS" w:eastAsia="Times New Roman" w:hAnsi="Trebuchet MS"/>
                          <w:b/>
                          <w:bCs/>
                          <w:kern w:val="28"/>
                          <w:sz w:val="36"/>
                          <w:szCs w:val="36"/>
                          <w:lang w:val="fr-BE"/>
                        </w:rPr>
                        <w:t>projet</w:t>
                      </w:r>
                      <w:r>
                        <w:rPr>
                          <w:rFonts w:ascii="Trebuchet MS" w:eastAsia="Times New Roman" w:hAnsi="Trebuchet MS"/>
                          <w:b/>
                          <w:bCs/>
                          <w:kern w:val="28"/>
                          <w:sz w:val="36"/>
                          <w:szCs w:val="36"/>
                          <w:lang w:val="fr-BE"/>
                        </w:rPr>
                        <w:t>s</w:t>
                      </w:r>
                      <w:r w:rsidRPr="001523D2">
                        <w:rPr>
                          <w:rFonts w:ascii="Trebuchet MS" w:eastAsia="Times New Roman" w:hAnsi="Trebuchet MS"/>
                          <w:b/>
                          <w:bCs/>
                          <w:kern w:val="28"/>
                          <w:sz w:val="36"/>
                          <w:szCs w:val="36"/>
                          <w:lang w:val="fr-BE"/>
                        </w:rPr>
                        <w:t xml:space="preserve"> de réalisation d’une piste rurale entre </w:t>
                      </w:r>
                      <w:proofErr w:type="spellStart"/>
                      <w:r w:rsidRPr="001523D2">
                        <w:rPr>
                          <w:rFonts w:ascii="Trebuchet MS" w:eastAsia="Times New Roman" w:hAnsi="Trebuchet MS"/>
                          <w:b/>
                          <w:bCs/>
                          <w:kern w:val="28"/>
                          <w:sz w:val="36"/>
                          <w:szCs w:val="36"/>
                          <w:lang w:val="fr-BE"/>
                        </w:rPr>
                        <w:t>Gouraye</w:t>
                      </w:r>
                      <w:proofErr w:type="spellEnd"/>
                      <w:r>
                        <w:rPr>
                          <w:rFonts w:ascii="Trebuchet MS" w:eastAsia="Times New Roman" w:hAnsi="Trebuchet MS"/>
                          <w:b/>
                          <w:bCs/>
                          <w:kern w:val="28"/>
                          <w:sz w:val="36"/>
                          <w:szCs w:val="36"/>
                          <w:lang w:val="fr-BE"/>
                        </w:rPr>
                        <w:t xml:space="preserve"> -</w:t>
                      </w:r>
                      <w:r w:rsidRPr="001523D2">
                        <w:rPr>
                          <w:rFonts w:ascii="Trebuchet MS" w:eastAsia="Times New Roman" w:hAnsi="Trebuchet MS"/>
                          <w:b/>
                          <w:bCs/>
                          <w:kern w:val="28"/>
                          <w:sz w:val="36"/>
                          <w:szCs w:val="36"/>
                          <w:lang w:val="fr-BE"/>
                        </w:rPr>
                        <w:t xml:space="preserve">Islam &amp; l’aménagement d’une place publique à </w:t>
                      </w:r>
                      <w:proofErr w:type="spellStart"/>
                      <w:r w:rsidRPr="001523D2">
                        <w:rPr>
                          <w:rFonts w:ascii="Trebuchet MS" w:eastAsia="Times New Roman" w:hAnsi="Trebuchet MS"/>
                          <w:b/>
                          <w:bCs/>
                          <w:kern w:val="28"/>
                          <w:sz w:val="36"/>
                          <w:szCs w:val="36"/>
                          <w:lang w:val="fr-BE"/>
                        </w:rPr>
                        <w:t>Gouraye</w:t>
                      </w:r>
                      <w:proofErr w:type="spellEnd"/>
                    </w:p>
                    <w:p w14:paraId="5FA46BD2" w14:textId="63DBC89E" w:rsidR="00ED5216" w:rsidRPr="00DC1455" w:rsidRDefault="00ED5216" w:rsidP="000548D6">
                      <w:pPr>
                        <w:spacing w:before="240" w:after="0" w:line="240" w:lineRule="auto"/>
                        <w:jc w:val="center"/>
                        <w:rPr>
                          <w:rFonts w:ascii="Trebuchet MS" w:eastAsia="Times New Roman" w:hAnsi="Trebuchet MS"/>
                          <w:b/>
                          <w:bCs/>
                          <w:color w:val="2F5496" w:themeColor="accent1" w:themeShade="BF"/>
                          <w:kern w:val="28"/>
                          <w:sz w:val="40"/>
                          <w:szCs w:val="40"/>
                          <w:lang w:val="fr-BE"/>
                        </w:rPr>
                      </w:pPr>
                      <w:r w:rsidRPr="00DC1455">
                        <w:rPr>
                          <w:rFonts w:ascii="Trebuchet MS" w:eastAsia="Times New Roman" w:hAnsi="Trebuchet MS"/>
                          <w:b/>
                          <w:bCs/>
                          <w:color w:val="2F5496" w:themeColor="accent1" w:themeShade="BF"/>
                          <w:kern w:val="28"/>
                          <w:sz w:val="40"/>
                          <w:szCs w:val="40"/>
                          <w:lang w:val="fr-BE"/>
                        </w:rPr>
                        <w:t xml:space="preserve">Commune de </w:t>
                      </w:r>
                      <w:proofErr w:type="spellStart"/>
                      <w:r w:rsidRPr="00DC1455">
                        <w:rPr>
                          <w:rFonts w:ascii="Trebuchet MS" w:eastAsia="Times New Roman" w:hAnsi="Trebuchet MS"/>
                          <w:b/>
                          <w:bCs/>
                          <w:color w:val="2F5496" w:themeColor="accent1" w:themeShade="BF"/>
                          <w:kern w:val="28"/>
                          <w:sz w:val="40"/>
                          <w:szCs w:val="40"/>
                          <w:lang w:val="fr-BE"/>
                        </w:rPr>
                        <w:t>Gouraye</w:t>
                      </w:r>
                      <w:proofErr w:type="spellEnd"/>
                      <w:r w:rsidRPr="00DC1455">
                        <w:rPr>
                          <w:rFonts w:ascii="Trebuchet MS" w:eastAsia="Times New Roman" w:hAnsi="Trebuchet MS"/>
                          <w:b/>
                          <w:bCs/>
                          <w:color w:val="2F5496" w:themeColor="accent1" w:themeShade="BF"/>
                          <w:kern w:val="28"/>
                          <w:sz w:val="40"/>
                          <w:szCs w:val="40"/>
                          <w:lang w:val="fr-BE"/>
                        </w:rPr>
                        <w:t xml:space="preserve">, </w:t>
                      </w:r>
                      <w:proofErr w:type="spellStart"/>
                      <w:r w:rsidRPr="00DC1455">
                        <w:rPr>
                          <w:rFonts w:ascii="Trebuchet MS" w:eastAsia="Times New Roman" w:hAnsi="Trebuchet MS"/>
                          <w:b/>
                          <w:bCs/>
                          <w:color w:val="2F5496" w:themeColor="accent1" w:themeShade="BF"/>
                          <w:kern w:val="28"/>
                          <w:sz w:val="40"/>
                          <w:szCs w:val="40"/>
                          <w:lang w:val="fr-BE"/>
                        </w:rPr>
                        <w:t>Guidimakha</w:t>
                      </w:r>
                      <w:proofErr w:type="spellEnd"/>
                    </w:p>
                  </w:txbxContent>
                </v:textbox>
                <w10:wrap anchorx="margin"/>
              </v:roundrect>
            </w:pict>
          </mc:Fallback>
        </mc:AlternateContent>
      </w:r>
    </w:p>
    <w:p w14:paraId="2FF01C91" w14:textId="77777777" w:rsidR="001523D2" w:rsidRDefault="001523D2" w:rsidP="00101013">
      <w:pPr>
        <w:spacing w:after="0" w:line="240" w:lineRule="auto"/>
        <w:rPr>
          <w:rFonts w:ascii="Trebuchet MS" w:eastAsia="Times New Roman" w:hAnsi="Trebuchet MS"/>
          <w:b/>
          <w:bCs/>
          <w:kern w:val="28"/>
          <w:sz w:val="32"/>
          <w:szCs w:val="32"/>
        </w:rPr>
      </w:pPr>
    </w:p>
    <w:p w14:paraId="646D1E8A" w14:textId="77777777" w:rsidR="001523D2" w:rsidRDefault="001523D2" w:rsidP="00101013">
      <w:pPr>
        <w:spacing w:after="0" w:line="240" w:lineRule="auto"/>
        <w:rPr>
          <w:rFonts w:ascii="Trebuchet MS" w:eastAsia="Times New Roman" w:hAnsi="Trebuchet MS"/>
          <w:b/>
          <w:bCs/>
          <w:kern w:val="28"/>
          <w:sz w:val="32"/>
          <w:szCs w:val="32"/>
        </w:rPr>
      </w:pPr>
    </w:p>
    <w:p w14:paraId="0B01CBC4" w14:textId="77777777" w:rsidR="001523D2" w:rsidRDefault="001523D2" w:rsidP="00101013">
      <w:pPr>
        <w:spacing w:after="0" w:line="240" w:lineRule="auto"/>
        <w:rPr>
          <w:rFonts w:ascii="Trebuchet MS" w:eastAsia="Times New Roman" w:hAnsi="Trebuchet MS"/>
          <w:b/>
          <w:bCs/>
          <w:kern w:val="28"/>
          <w:sz w:val="32"/>
          <w:szCs w:val="32"/>
        </w:rPr>
      </w:pPr>
    </w:p>
    <w:p w14:paraId="26A497E4" w14:textId="77777777" w:rsidR="001523D2" w:rsidRDefault="001523D2" w:rsidP="00101013">
      <w:pPr>
        <w:spacing w:after="0" w:line="240" w:lineRule="auto"/>
        <w:rPr>
          <w:rFonts w:ascii="Trebuchet MS" w:eastAsia="Times New Roman" w:hAnsi="Trebuchet MS"/>
          <w:b/>
          <w:bCs/>
          <w:kern w:val="28"/>
          <w:sz w:val="32"/>
          <w:szCs w:val="32"/>
        </w:rPr>
      </w:pPr>
    </w:p>
    <w:p w14:paraId="4075FF7A" w14:textId="77777777" w:rsidR="001523D2" w:rsidRDefault="001523D2" w:rsidP="00101013">
      <w:pPr>
        <w:spacing w:after="0" w:line="240" w:lineRule="auto"/>
        <w:rPr>
          <w:rFonts w:ascii="Trebuchet MS" w:eastAsia="Times New Roman" w:hAnsi="Trebuchet MS"/>
          <w:b/>
          <w:bCs/>
          <w:kern w:val="28"/>
          <w:sz w:val="32"/>
          <w:szCs w:val="32"/>
        </w:rPr>
      </w:pPr>
    </w:p>
    <w:p w14:paraId="0EFA8BB5" w14:textId="77777777" w:rsidR="001523D2" w:rsidRDefault="001523D2" w:rsidP="00101013">
      <w:pPr>
        <w:spacing w:after="0" w:line="240" w:lineRule="auto"/>
        <w:rPr>
          <w:rFonts w:ascii="Trebuchet MS" w:eastAsia="Times New Roman" w:hAnsi="Trebuchet MS"/>
          <w:b/>
          <w:bCs/>
          <w:kern w:val="28"/>
          <w:sz w:val="32"/>
          <w:szCs w:val="32"/>
        </w:rPr>
      </w:pPr>
    </w:p>
    <w:p w14:paraId="3BA43679" w14:textId="6CA35357" w:rsidR="001523D2" w:rsidRDefault="001523D2" w:rsidP="00101013">
      <w:pPr>
        <w:spacing w:after="0" w:line="240" w:lineRule="auto"/>
        <w:rPr>
          <w:rFonts w:ascii="Trebuchet MS" w:eastAsia="Times New Roman" w:hAnsi="Trebuchet MS"/>
          <w:b/>
          <w:bCs/>
          <w:kern w:val="28"/>
          <w:sz w:val="32"/>
          <w:szCs w:val="32"/>
        </w:rPr>
      </w:pPr>
    </w:p>
    <w:p w14:paraId="5C4AF426" w14:textId="6A981E7A" w:rsidR="00EB3339" w:rsidRDefault="00235BE7" w:rsidP="00CF3301">
      <w:pPr>
        <w:jc w:val="center"/>
        <w:rPr>
          <w:rFonts w:ascii="Times New Roman" w:hAnsi="Times New Roman"/>
          <w:b/>
          <w:bCs/>
          <w:sz w:val="28"/>
          <w:szCs w:val="28"/>
        </w:rPr>
      </w:pPr>
      <w:r>
        <w:rPr>
          <w:noProof/>
          <w:lang w:eastAsia="fr-FR"/>
        </w:rPr>
        <w:drawing>
          <wp:anchor distT="0" distB="0" distL="114300" distR="114300" simplePos="0" relativeHeight="251658252" behindDoc="1" locked="0" layoutInCell="1" allowOverlap="1" wp14:anchorId="6EDFD0DD" wp14:editId="77ABD851">
            <wp:simplePos x="0" y="0"/>
            <wp:positionH relativeFrom="margin">
              <wp:posOffset>2521251</wp:posOffset>
            </wp:positionH>
            <wp:positionV relativeFrom="paragraph">
              <wp:posOffset>2137410</wp:posOffset>
            </wp:positionV>
            <wp:extent cx="2818765" cy="1585595"/>
            <wp:effectExtent l="190500" t="190500" r="191135" b="186055"/>
            <wp:wrapTight wrapText="bothSides">
              <wp:wrapPolygon edited="0">
                <wp:start x="292" y="-2595"/>
                <wp:lineTo x="-1460" y="-2076"/>
                <wp:lineTo x="-1460" y="20761"/>
                <wp:lineTo x="-730" y="22837"/>
                <wp:lineTo x="292" y="23875"/>
                <wp:lineTo x="21167" y="23875"/>
                <wp:lineTo x="22189" y="22837"/>
                <wp:lineTo x="22919" y="18944"/>
                <wp:lineTo x="22919" y="2076"/>
                <wp:lineTo x="21313" y="-1817"/>
                <wp:lineTo x="21167" y="-2595"/>
                <wp:lineTo x="292" y="-2595"/>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818765" cy="1585595"/>
                    </a:xfrm>
                    <a:prstGeom prst="rect">
                      <a:avLst/>
                    </a:prstGeom>
                    <a:ln>
                      <a:noFill/>
                    </a:ln>
                    <a:effectLst>
                      <a:outerShdw blurRad="190500" algn="tl" rotWithShape="0">
                        <a:srgbClr val="000000">
                          <a:alpha val="70000"/>
                        </a:srgbClr>
                      </a:outerShdw>
                    </a:effectLst>
                  </pic:spPr>
                </pic:pic>
              </a:graphicData>
            </a:graphic>
          </wp:anchor>
        </w:drawing>
      </w:r>
      <w:r w:rsidR="00EB3339">
        <w:rPr>
          <w:noProof/>
          <w:lang w:eastAsia="fr-FR"/>
        </w:rPr>
        <w:drawing>
          <wp:anchor distT="0" distB="0" distL="114300" distR="114300" simplePos="0" relativeHeight="251658251" behindDoc="0" locked="0" layoutInCell="1" allowOverlap="1" wp14:anchorId="65EF22D6" wp14:editId="2338F95F">
            <wp:simplePos x="0" y="0"/>
            <wp:positionH relativeFrom="margin">
              <wp:posOffset>2522220</wp:posOffset>
            </wp:positionH>
            <wp:positionV relativeFrom="paragraph">
              <wp:posOffset>460375</wp:posOffset>
            </wp:positionV>
            <wp:extent cx="2816500" cy="1584000"/>
            <wp:effectExtent l="190500" t="190500" r="193675" b="18796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816500" cy="158400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EB3339" w:rsidRPr="00A1654D">
        <w:rPr>
          <w:rFonts w:asciiTheme="majorBidi" w:eastAsia="Times New Roman" w:hAnsiTheme="majorBidi" w:cstheme="majorBidi"/>
          <w:noProof/>
          <w:kern w:val="28"/>
          <w:sz w:val="24"/>
          <w:szCs w:val="24"/>
          <w:lang w:eastAsia="fr-FR"/>
        </w:rPr>
        <w:drawing>
          <wp:anchor distT="0" distB="0" distL="114300" distR="114300" simplePos="0" relativeHeight="251658253" behindDoc="0" locked="0" layoutInCell="1" allowOverlap="1" wp14:anchorId="58E6CD7E" wp14:editId="02A2E573">
            <wp:simplePos x="0" y="0"/>
            <wp:positionH relativeFrom="column">
              <wp:posOffset>25400</wp:posOffset>
            </wp:positionH>
            <wp:positionV relativeFrom="paragraph">
              <wp:posOffset>407670</wp:posOffset>
            </wp:positionV>
            <wp:extent cx="2413000" cy="3406775"/>
            <wp:effectExtent l="0" t="0" r="6350" b="3175"/>
            <wp:wrapThrough wrapText="bothSides">
              <wp:wrapPolygon edited="0">
                <wp:start x="0" y="0"/>
                <wp:lineTo x="0" y="21499"/>
                <wp:lineTo x="21486" y="21499"/>
                <wp:lineTo x="21486" y="0"/>
                <wp:lineTo x="0" y="0"/>
              </wp:wrapPolygon>
            </wp:wrapThrough>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3000" cy="3406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0571CB" w14:textId="75C41BE8" w:rsidR="002A0544" w:rsidRDefault="002A0544" w:rsidP="00CF3301">
      <w:pPr>
        <w:jc w:val="center"/>
        <w:rPr>
          <w:rFonts w:ascii="Times New Roman" w:hAnsi="Times New Roman"/>
          <w:b/>
          <w:bCs/>
          <w:sz w:val="28"/>
          <w:szCs w:val="28"/>
        </w:rPr>
      </w:pPr>
    </w:p>
    <w:p w14:paraId="75B5924E" w14:textId="7F34B1AA" w:rsidR="00CF3301" w:rsidRPr="00007C88" w:rsidRDefault="00441C53" w:rsidP="00CF3301">
      <w:pPr>
        <w:jc w:val="center"/>
        <w:rPr>
          <w:rFonts w:ascii="Times New Roman" w:hAnsi="Times New Roman"/>
          <w:b/>
          <w:bCs/>
          <w:sz w:val="28"/>
          <w:szCs w:val="28"/>
        </w:rPr>
        <w:sectPr w:rsidR="00CF3301" w:rsidRPr="00007C88" w:rsidSect="00CF3301">
          <w:headerReference w:type="default" r:id="rId13"/>
          <w:footerReference w:type="even" r:id="rId14"/>
          <w:footerReference w:type="default" r:id="rId15"/>
          <w:pgSz w:w="11906" w:h="16838" w:code="9"/>
          <w:pgMar w:top="1440" w:right="1440" w:bottom="1440" w:left="1440" w:header="720" w:footer="720" w:gutter="0"/>
          <w:cols w:space="720"/>
          <w:titlePg/>
          <w:docGrid w:linePitch="360"/>
        </w:sectPr>
      </w:pPr>
      <w:r>
        <w:rPr>
          <w:noProof/>
          <w:lang w:eastAsia="fr-FR"/>
        </w:rPr>
        <mc:AlternateContent>
          <mc:Choice Requires="wps">
            <w:drawing>
              <wp:anchor distT="0" distB="0" distL="114300" distR="114300" simplePos="0" relativeHeight="251658254" behindDoc="0" locked="0" layoutInCell="1" allowOverlap="1" wp14:anchorId="5A366DE2" wp14:editId="043BEEE5">
                <wp:simplePos x="0" y="0"/>
                <wp:positionH relativeFrom="leftMargin">
                  <wp:posOffset>-5612765</wp:posOffset>
                </wp:positionH>
                <wp:positionV relativeFrom="paragraph">
                  <wp:posOffset>657225</wp:posOffset>
                </wp:positionV>
                <wp:extent cx="11049000" cy="1395095"/>
                <wp:effectExtent l="0" t="4857750" r="0" b="4834255"/>
                <wp:wrapNone/>
                <wp:docPr id="18" name="Double vagu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171039">
                          <a:off x="0" y="0"/>
                          <a:ext cx="11049000" cy="1395095"/>
                        </a:xfrm>
                        <a:prstGeom prst="doubleWave">
                          <a:avLst>
                            <a:gd name="adj1" fmla="val 12500"/>
                            <a:gd name="adj2" fmla="val 0"/>
                          </a:avLst>
                        </a:prstGeom>
                        <a:solidFill>
                          <a:schemeClr val="accent6">
                            <a:lumMod val="20000"/>
                            <a:lumOff val="80000"/>
                          </a:schemeClr>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0EC109"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vague 18" o:spid="_x0000_s1026" type="#_x0000_t188" style="position:absolute;margin-left:-441.95pt;margin-top:51.75pt;width:870pt;height:109.85pt;rotation:5648154fd;z-index:25165825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" adj="2700" fillcolor="#e2efd9 [665]" stroked="f">
                <w10:wrap anchorx="margin"/>
              </v:shape>
            </w:pict>
          </mc:Fallback>
        </mc:AlternateContent>
      </w:r>
      <w:r w:rsidR="004E4136">
        <w:rPr>
          <w:noProof/>
          <w:lang w:eastAsia="fr-FR"/>
        </w:rPr>
        <mc:AlternateContent>
          <mc:Choice Requires="wps">
            <w:drawing>
              <wp:anchor distT="0" distB="0" distL="114300" distR="114300" simplePos="0" relativeHeight="251658242" behindDoc="0" locked="0" layoutInCell="1" allowOverlap="1" wp14:anchorId="28E6816D" wp14:editId="6770481D">
                <wp:simplePos x="0" y="0"/>
                <wp:positionH relativeFrom="page">
                  <wp:posOffset>-92075</wp:posOffset>
                </wp:positionH>
                <wp:positionV relativeFrom="paragraph">
                  <wp:posOffset>2025650</wp:posOffset>
                </wp:positionV>
                <wp:extent cx="7896225" cy="1395095"/>
                <wp:effectExtent l="0" t="0" r="9525" b="0"/>
                <wp:wrapNone/>
                <wp:docPr id="20" name="Double vagu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6225" cy="1395095"/>
                        </a:xfrm>
                        <a:prstGeom prst="doubleWave">
                          <a:avLst>
                            <a:gd name="adj1" fmla="val 12500"/>
                            <a:gd name="adj2" fmla="val 0"/>
                          </a:avLst>
                        </a:prstGeom>
                        <a:solidFill>
                          <a:schemeClr val="accent6">
                            <a:lumMod val="20000"/>
                            <a:lumOff val="80000"/>
                          </a:schemeClr>
                        </a:solidFill>
                        <a:ln>
                          <a:noFill/>
                        </a:ln>
                        <a:effectLst>
                          <a:outerShdw dist="28398" dir="3806097" algn="ctr" rotWithShape="0">
                            <a:srgbClr val="4E6128"/>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BBFF8" id="Double vague 20" o:spid="_x0000_s1026" type="#_x0000_t188" style="position:absolute;margin-left:-7.25pt;margin-top:159.5pt;width:621.75pt;height:109.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" adj="2700" fillcolor="#e2efd9 [665]" stroked="f">
                <v:shadow on="t" color="#4e6128" offset="1pt"/>
                <w10:wrap anchorx="page"/>
              </v:shape>
            </w:pict>
          </mc:Fallback>
        </mc:AlternateContent>
      </w:r>
      <w:r w:rsidR="004E4136">
        <w:rPr>
          <w:noProof/>
          <w:lang w:eastAsia="fr-FR"/>
        </w:rPr>
        <mc:AlternateContent>
          <mc:Choice Requires="wps">
            <w:drawing>
              <wp:anchor distT="0" distB="0" distL="114300" distR="114300" simplePos="0" relativeHeight="251658244" behindDoc="1" locked="0" layoutInCell="1" allowOverlap="1" wp14:anchorId="3CA06187" wp14:editId="642167AE">
                <wp:simplePos x="0" y="0"/>
                <wp:positionH relativeFrom="margin">
                  <wp:posOffset>584200</wp:posOffset>
                </wp:positionH>
                <wp:positionV relativeFrom="paragraph">
                  <wp:posOffset>12065</wp:posOffset>
                </wp:positionV>
                <wp:extent cx="4243070" cy="936625"/>
                <wp:effectExtent l="0" t="0" r="0" b="0"/>
                <wp:wrapSquare wrapText="bothSides"/>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3070" cy="936625"/>
                        </a:xfrm>
                        <a:prstGeom prst="rect">
                          <a:avLst/>
                        </a:prstGeom>
                        <a:noFill/>
                        <a:ln w="6350">
                          <a:noFill/>
                        </a:ln>
                      </wps:spPr>
                      <wps:txbx>
                        <w:txbxContent>
                          <w:p w14:paraId="5B5CB7EB" w14:textId="5BFF2AD4" w:rsidR="00ED5216" w:rsidRPr="00B670DA" w:rsidRDefault="00ED5216" w:rsidP="00EB3339">
                            <w:pPr>
                              <w:spacing w:line="360" w:lineRule="auto"/>
                              <w:ind w:left="-450"/>
                              <w:jc w:val="center"/>
                              <w:rPr>
                                <w:rFonts w:ascii="Times New Roman" w:hAnsi="Times New Roman"/>
                                <w:b/>
                                <w:bCs/>
                                <w:sz w:val="36"/>
                                <w:szCs w:val="36"/>
                              </w:rPr>
                            </w:pPr>
                            <w:r>
                              <w:rPr>
                                <w:rFonts w:ascii="Times New Roman" w:hAnsi="Times New Roman"/>
                                <w:b/>
                                <w:bCs/>
                                <w:sz w:val="36"/>
                                <w:szCs w:val="36"/>
                              </w:rPr>
                              <w:t>Rapport Final</w:t>
                            </w:r>
                          </w:p>
                          <w:p w14:paraId="0F088C83" w14:textId="04F6BA3B" w:rsidR="00ED5216" w:rsidRPr="002D1C0F" w:rsidRDefault="002E5C04" w:rsidP="00EB3339">
                            <w:pPr>
                              <w:suppressAutoHyphens/>
                              <w:autoSpaceDN w:val="0"/>
                              <w:spacing w:after="160"/>
                              <w:ind w:left="-360"/>
                              <w:jc w:val="center"/>
                              <w:textAlignment w:val="baseline"/>
                              <w:rPr>
                                <w:rFonts w:ascii="Calibri Light" w:hAnsi="Calibri Light" w:cs="Calibri Light"/>
                                <w:b/>
                                <w:bCs/>
                                <w:i/>
                                <w:iCs/>
                              </w:rPr>
                            </w:pPr>
                            <w:r>
                              <w:rPr>
                                <w:rFonts w:ascii="Calibri Light" w:hAnsi="Calibri Light" w:cs="Calibri Light"/>
                                <w:b/>
                                <w:bCs/>
                                <w:i/>
                                <w:iCs/>
                              </w:rPr>
                              <w:t>Septembre</w:t>
                            </w:r>
                            <w:r w:rsidR="00ED5216">
                              <w:rPr>
                                <w:rFonts w:ascii="Calibri Light" w:hAnsi="Calibri Light" w:cs="Calibri Light"/>
                                <w:b/>
                                <w:bCs/>
                                <w:i/>
                                <w:iCs/>
                              </w:rPr>
                              <w:t xml:space="preserve"> 2026</w:t>
                            </w:r>
                          </w:p>
                          <w:p w14:paraId="560344C5" w14:textId="77777777" w:rsidR="00ED5216" w:rsidRDefault="00ED5216" w:rsidP="00EB33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A06187" id="Zone de texte 19" o:spid="_x0000_s1028" type="#_x0000_t202" style="position:absolute;left:0;text-align:left;margin-left:46pt;margin-top:.95pt;width:334.1pt;height:73.75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" filled="f" stroked="f" strokeweight=".5pt">
                <v:textbox>
                  <w:txbxContent>
                    <w:p w14:paraId="5B5CB7EB" w14:textId="5BFF2AD4" w:rsidR="00ED5216" w:rsidRPr="00B670DA" w:rsidRDefault="00ED5216" w:rsidP="00EB3339">
                      <w:pPr>
                        <w:spacing w:line="360" w:lineRule="auto"/>
                        <w:ind w:left="-450"/>
                        <w:jc w:val="center"/>
                        <w:rPr>
                          <w:rFonts w:ascii="Times New Roman" w:hAnsi="Times New Roman"/>
                          <w:b/>
                          <w:bCs/>
                          <w:sz w:val="36"/>
                          <w:szCs w:val="36"/>
                        </w:rPr>
                      </w:pPr>
                      <w:r>
                        <w:rPr>
                          <w:rFonts w:ascii="Times New Roman" w:hAnsi="Times New Roman"/>
                          <w:b/>
                          <w:bCs/>
                          <w:sz w:val="36"/>
                          <w:szCs w:val="36"/>
                        </w:rPr>
                        <w:t>Rapport Final</w:t>
                      </w:r>
                    </w:p>
                    <w:p w14:paraId="0F088C83" w14:textId="04F6BA3B" w:rsidR="00ED5216" w:rsidRPr="002D1C0F" w:rsidRDefault="002E5C04" w:rsidP="00EB3339">
                      <w:pPr>
                        <w:suppressAutoHyphens/>
                        <w:autoSpaceDN w:val="0"/>
                        <w:spacing w:after="160"/>
                        <w:ind w:left="-360"/>
                        <w:jc w:val="center"/>
                        <w:textAlignment w:val="baseline"/>
                        <w:rPr>
                          <w:rFonts w:ascii="Calibri Light" w:hAnsi="Calibri Light" w:cs="Calibri Light"/>
                          <w:b/>
                          <w:bCs/>
                          <w:i/>
                          <w:iCs/>
                        </w:rPr>
                      </w:pPr>
                      <w:r>
                        <w:rPr>
                          <w:rFonts w:ascii="Calibri Light" w:hAnsi="Calibri Light" w:cs="Calibri Light"/>
                          <w:b/>
                          <w:bCs/>
                          <w:i/>
                          <w:iCs/>
                        </w:rPr>
                        <w:t>Septembre</w:t>
                      </w:r>
                      <w:r w:rsidR="00ED5216">
                        <w:rPr>
                          <w:rFonts w:ascii="Calibri Light" w:hAnsi="Calibri Light" w:cs="Calibri Light"/>
                          <w:b/>
                          <w:bCs/>
                          <w:i/>
                          <w:iCs/>
                        </w:rPr>
                        <w:t xml:space="preserve"> 2026</w:t>
                      </w:r>
                    </w:p>
                    <w:p w14:paraId="560344C5" w14:textId="77777777" w:rsidR="00ED5216" w:rsidRDefault="00ED5216" w:rsidP="00EB3339"/>
                  </w:txbxContent>
                </v:textbox>
                <w10:wrap type="square" anchorx="margin"/>
              </v:shape>
            </w:pict>
          </mc:Fallback>
        </mc:AlternateContent>
      </w:r>
      <w:r w:rsidR="00EB3339">
        <w:rPr>
          <w:noProof/>
          <w:lang w:eastAsia="fr-FR"/>
        </w:rPr>
        <w:drawing>
          <wp:anchor distT="0" distB="0" distL="114300" distR="114300" simplePos="0" relativeHeight="251658240" behindDoc="0" locked="0" layoutInCell="1" allowOverlap="1" wp14:anchorId="29DFF0D7" wp14:editId="40B8C661">
            <wp:simplePos x="0" y="0"/>
            <wp:positionH relativeFrom="margin">
              <wp:posOffset>1755775</wp:posOffset>
            </wp:positionH>
            <wp:positionV relativeFrom="paragraph">
              <wp:posOffset>1496695</wp:posOffset>
            </wp:positionV>
            <wp:extent cx="1525270" cy="628650"/>
            <wp:effectExtent l="0" t="0" r="0" b="0"/>
            <wp:wrapNone/>
            <wp:docPr id="677510987" name="Picture 6775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5252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0"/>
    <w:p w14:paraId="5BE9353E" w14:textId="33A30D05" w:rsidR="00992F62" w:rsidRDefault="00992F62" w:rsidP="006A2D0D">
      <w:pPr>
        <w:spacing w:line="240" w:lineRule="auto"/>
        <w:rPr>
          <w:rFonts w:asciiTheme="majorHAnsi" w:hAnsiTheme="majorHAnsi" w:cstheme="majorHAnsi"/>
          <w:b/>
          <w:sz w:val="18"/>
          <w:szCs w:val="18"/>
        </w:rPr>
      </w:pPr>
    </w:p>
    <w:p w14:paraId="11375222" w14:textId="77777777" w:rsidR="00992F62" w:rsidRPr="001F3B23" w:rsidRDefault="00992F62" w:rsidP="006A2D0D">
      <w:pPr>
        <w:spacing w:line="240" w:lineRule="auto"/>
        <w:rPr>
          <w:rFonts w:asciiTheme="majorHAnsi" w:hAnsiTheme="majorHAnsi" w:cstheme="majorHAnsi"/>
          <w:b/>
          <w:sz w:val="18"/>
          <w:szCs w:val="18"/>
        </w:rPr>
        <w:sectPr w:rsidR="00992F62" w:rsidRPr="001F3B23" w:rsidSect="00833BF6">
          <w:pgSz w:w="11906" w:h="16838"/>
          <w:pgMar w:top="1440" w:right="1080" w:bottom="1440" w:left="1080" w:header="708" w:footer="708" w:gutter="0"/>
          <w:cols w:space="708"/>
          <w:titlePg/>
          <w:docGrid w:linePitch="360"/>
        </w:sectPr>
      </w:pPr>
    </w:p>
    <w:sdt>
      <w:sdtPr>
        <w:rPr>
          <w:rFonts w:ascii="Calibri" w:eastAsia="Calibri" w:hAnsi="Calibri" w:cs="Times New Roman"/>
          <w:bCs w:val="0"/>
          <w:caps w:val="0"/>
          <w:color w:val="auto"/>
          <w:sz w:val="22"/>
          <w:szCs w:val="22"/>
          <w:lang w:eastAsia="en-US"/>
        </w:rPr>
        <w:id w:val="-1465571164"/>
        <w:docPartObj>
          <w:docPartGallery w:val="Table of Contents"/>
          <w:docPartUnique/>
        </w:docPartObj>
      </w:sdtPr>
      <w:sdtEndPr>
        <w:rPr>
          <w:b/>
          <w:bCs/>
          <w:noProof/>
        </w:rPr>
      </w:sdtEndPr>
      <w:sdtContent>
        <w:p w14:paraId="45E978EA" w14:textId="77777777" w:rsidR="006A2D0D" w:rsidRPr="00BB07BE" w:rsidRDefault="006A2D0D" w:rsidP="0031660C">
          <w:pPr>
            <w:pStyle w:val="TOCHeading"/>
            <w:jc w:val="center"/>
            <w:rPr>
              <w:rFonts w:eastAsia="Arial"/>
            </w:rPr>
          </w:pPr>
          <w:r w:rsidRPr="00BB07BE">
            <w:rPr>
              <w:rFonts w:eastAsia="Arial"/>
            </w:rPr>
            <w:t xml:space="preserve">Table </w:t>
          </w:r>
          <w:r>
            <w:rPr>
              <w:rFonts w:eastAsia="Arial"/>
            </w:rPr>
            <w:t>des matieres</w:t>
          </w:r>
        </w:p>
        <w:p w14:paraId="7F7D0A85" w14:textId="2AE4B72E" w:rsidR="00294CFF" w:rsidRDefault="006A2D0D">
          <w:pPr>
            <w:pStyle w:val="TOC1"/>
            <w:tabs>
              <w:tab w:val="right" w:leader="dot" w:pos="9736"/>
            </w:tabs>
            <w:rPr>
              <w:rFonts w:asciiTheme="minorHAnsi" w:eastAsiaTheme="minorEastAsia" w:hAnsiTheme="minorHAnsi" w:cstheme="minorBidi"/>
              <w:b w:val="0"/>
              <w:bCs w:val="0"/>
              <w:noProof/>
              <w:sz w:val="22"/>
              <w:szCs w:val="22"/>
              <w:lang w:val="en-GB" w:eastAsia="en-GB"/>
            </w:rPr>
          </w:pPr>
          <w:r>
            <w:fldChar w:fldCharType="begin"/>
          </w:r>
          <w:r>
            <w:instrText xml:space="preserve"> TOC \o "1-3" \h \z \u </w:instrText>
          </w:r>
          <w:r>
            <w:fldChar w:fldCharType="separate"/>
          </w:r>
          <w:hyperlink w:anchor="_Toc239903771" w:history="1">
            <w:r w:rsidR="00294CFF" w:rsidRPr="00584CEE">
              <w:rPr>
                <w:rStyle w:val="Hyperlink"/>
                <w:noProof/>
              </w:rPr>
              <w:t>LISTE DES TABLEAUX</w:t>
            </w:r>
            <w:r w:rsidR="00294CFF">
              <w:rPr>
                <w:noProof/>
                <w:webHidden/>
              </w:rPr>
              <w:tab/>
            </w:r>
            <w:r w:rsidR="00294CFF">
              <w:rPr>
                <w:noProof/>
                <w:webHidden/>
              </w:rPr>
              <w:fldChar w:fldCharType="begin"/>
            </w:r>
            <w:r w:rsidR="00294CFF">
              <w:rPr>
                <w:noProof/>
                <w:webHidden/>
              </w:rPr>
              <w:instrText xml:space="preserve"> PAGEREF _Toc239903771 \h </w:instrText>
            </w:r>
            <w:r w:rsidR="00294CFF">
              <w:rPr>
                <w:noProof/>
                <w:webHidden/>
              </w:rPr>
            </w:r>
            <w:r w:rsidR="00294CFF">
              <w:rPr>
                <w:noProof/>
                <w:webHidden/>
              </w:rPr>
              <w:fldChar w:fldCharType="separate"/>
            </w:r>
            <w:r w:rsidR="00294CFF">
              <w:rPr>
                <w:noProof/>
                <w:webHidden/>
              </w:rPr>
              <w:t>7</w:t>
            </w:r>
            <w:r w:rsidR="00294CFF">
              <w:rPr>
                <w:noProof/>
                <w:webHidden/>
              </w:rPr>
              <w:fldChar w:fldCharType="end"/>
            </w:r>
          </w:hyperlink>
        </w:p>
        <w:p w14:paraId="7B099EC0" w14:textId="43F10865"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2" w:history="1">
            <w:r w:rsidRPr="00584CEE">
              <w:rPr>
                <w:rStyle w:val="Hyperlink"/>
                <w:noProof/>
              </w:rPr>
              <w:t>LISTE DES FIGURES</w:t>
            </w:r>
            <w:r>
              <w:rPr>
                <w:noProof/>
                <w:webHidden/>
              </w:rPr>
              <w:tab/>
            </w:r>
            <w:r>
              <w:rPr>
                <w:noProof/>
                <w:webHidden/>
              </w:rPr>
              <w:fldChar w:fldCharType="begin"/>
            </w:r>
            <w:r>
              <w:rPr>
                <w:noProof/>
                <w:webHidden/>
              </w:rPr>
              <w:instrText xml:space="preserve"> PAGEREF _Toc239903772 \h </w:instrText>
            </w:r>
            <w:r>
              <w:rPr>
                <w:noProof/>
                <w:webHidden/>
              </w:rPr>
            </w:r>
            <w:r>
              <w:rPr>
                <w:noProof/>
                <w:webHidden/>
              </w:rPr>
              <w:fldChar w:fldCharType="separate"/>
            </w:r>
            <w:r>
              <w:rPr>
                <w:noProof/>
                <w:webHidden/>
              </w:rPr>
              <w:t>7</w:t>
            </w:r>
            <w:r>
              <w:rPr>
                <w:noProof/>
                <w:webHidden/>
              </w:rPr>
              <w:fldChar w:fldCharType="end"/>
            </w:r>
          </w:hyperlink>
        </w:p>
        <w:p w14:paraId="3B1C377E" w14:textId="24C350B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3" w:history="1">
            <w:r w:rsidRPr="00584CEE">
              <w:rPr>
                <w:rStyle w:val="Hyperlink"/>
                <w:noProof/>
              </w:rPr>
              <w:t>SIGLES ET ABREVIATIONS</w:t>
            </w:r>
            <w:r>
              <w:rPr>
                <w:noProof/>
                <w:webHidden/>
              </w:rPr>
              <w:tab/>
            </w:r>
            <w:r>
              <w:rPr>
                <w:noProof/>
                <w:webHidden/>
              </w:rPr>
              <w:fldChar w:fldCharType="begin"/>
            </w:r>
            <w:r>
              <w:rPr>
                <w:noProof/>
                <w:webHidden/>
              </w:rPr>
              <w:instrText xml:space="preserve"> PAGEREF _Toc239903773 \h </w:instrText>
            </w:r>
            <w:r>
              <w:rPr>
                <w:noProof/>
                <w:webHidden/>
              </w:rPr>
            </w:r>
            <w:r>
              <w:rPr>
                <w:noProof/>
                <w:webHidden/>
              </w:rPr>
              <w:fldChar w:fldCharType="separate"/>
            </w:r>
            <w:r>
              <w:rPr>
                <w:noProof/>
                <w:webHidden/>
              </w:rPr>
              <w:t>8</w:t>
            </w:r>
            <w:r>
              <w:rPr>
                <w:noProof/>
                <w:webHidden/>
              </w:rPr>
              <w:fldChar w:fldCharType="end"/>
            </w:r>
          </w:hyperlink>
        </w:p>
        <w:p w14:paraId="4489AD79" w14:textId="41343BEB"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4" w:history="1">
            <w:r w:rsidRPr="00584CEE">
              <w:rPr>
                <w:rStyle w:val="Hyperlink"/>
                <w:noProof/>
              </w:rPr>
              <w:t>RESUME NON TECHNIQUE</w:t>
            </w:r>
            <w:r>
              <w:rPr>
                <w:noProof/>
                <w:webHidden/>
              </w:rPr>
              <w:tab/>
            </w:r>
            <w:r>
              <w:rPr>
                <w:noProof/>
                <w:webHidden/>
              </w:rPr>
              <w:fldChar w:fldCharType="begin"/>
            </w:r>
            <w:r>
              <w:rPr>
                <w:noProof/>
                <w:webHidden/>
              </w:rPr>
              <w:instrText xml:space="preserve"> PAGEREF _Toc239903774 \h </w:instrText>
            </w:r>
            <w:r>
              <w:rPr>
                <w:noProof/>
                <w:webHidden/>
              </w:rPr>
            </w:r>
            <w:r>
              <w:rPr>
                <w:noProof/>
                <w:webHidden/>
              </w:rPr>
              <w:fldChar w:fldCharType="separate"/>
            </w:r>
            <w:r>
              <w:rPr>
                <w:noProof/>
                <w:webHidden/>
              </w:rPr>
              <w:t>10</w:t>
            </w:r>
            <w:r>
              <w:rPr>
                <w:noProof/>
                <w:webHidden/>
              </w:rPr>
              <w:fldChar w:fldCharType="end"/>
            </w:r>
          </w:hyperlink>
        </w:p>
        <w:p w14:paraId="70D0C67B" w14:textId="591F5F88"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5" w:history="1">
            <w:r w:rsidRPr="00584CEE">
              <w:rPr>
                <w:rStyle w:val="Hyperlink"/>
                <w:rFonts w:asciiTheme="majorBidi" w:hAnsiTheme="majorBidi" w:cstheme="majorBidi"/>
                <w:noProof/>
              </w:rPr>
              <w:t>I.</w:t>
            </w:r>
            <w:r>
              <w:rPr>
                <w:rFonts w:asciiTheme="minorHAnsi" w:eastAsiaTheme="minorEastAsia" w:hAnsiTheme="minorHAnsi" w:cstheme="minorBidi"/>
                <w:b w:val="0"/>
                <w:bCs w:val="0"/>
                <w:noProof/>
                <w:sz w:val="22"/>
                <w:szCs w:val="22"/>
                <w:lang w:val="en-GB" w:eastAsia="en-GB"/>
              </w:rPr>
              <w:tab/>
            </w:r>
            <w:r w:rsidRPr="00584CEE">
              <w:rPr>
                <w:rStyle w:val="Hyperlink"/>
                <w:noProof/>
              </w:rPr>
              <w:t>INTRODUCTION</w:t>
            </w:r>
            <w:r>
              <w:rPr>
                <w:noProof/>
                <w:webHidden/>
              </w:rPr>
              <w:tab/>
            </w:r>
            <w:r>
              <w:rPr>
                <w:noProof/>
                <w:webHidden/>
              </w:rPr>
              <w:fldChar w:fldCharType="begin"/>
            </w:r>
            <w:r>
              <w:rPr>
                <w:noProof/>
                <w:webHidden/>
              </w:rPr>
              <w:instrText xml:space="preserve"> PAGEREF _Toc239903775 \h </w:instrText>
            </w:r>
            <w:r>
              <w:rPr>
                <w:noProof/>
                <w:webHidden/>
              </w:rPr>
            </w:r>
            <w:r>
              <w:rPr>
                <w:noProof/>
                <w:webHidden/>
              </w:rPr>
              <w:fldChar w:fldCharType="separate"/>
            </w:r>
            <w:r>
              <w:rPr>
                <w:noProof/>
                <w:webHidden/>
              </w:rPr>
              <w:t>16</w:t>
            </w:r>
            <w:r>
              <w:rPr>
                <w:noProof/>
                <w:webHidden/>
              </w:rPr>
              <w:fldChar w:fldCharType="end"/>
            </w:r>
          </w:hyperlink>
        </w:p>
        <w:p w14:paraId="145B607C" w14:textId="7615C506"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6" w:history="1">
            <w:r w:rsidRPr="00584CEE">
              <w:rPr>
                <w:rStyle w:val="Hyperlink"/>
                <w:noProof/>
                <w:lang w:eastAsia="fr-FR"/>
              </w:rPr>
              <w:t>1.1.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Contexte et justification des sous-projets</w:t>
            </w:r>
            <w:r>
              <w:rPr>
                <w:noProof/>
                <w:webHidden/>
              </w:rPr>
              <w:tab/>
            </w:r>
            <w:r>
              <w:rPr>
                <w:noProof/>
                <w:webHidden/>
              </w:rPr>
              <w:fldChar w:fldCharType="begin"/>
            </w:r>
            <w:r>
              <w:rPr>
                <w:noProof/>
                <w:webHidden/>
              </w:rPr>
              <w:instrText xml:space="preserve"> PAGEREF _Toc239903776 \h </w:instrText>
            </w:r>
            <w:r>
              <w:rPr>
                <w:noProof/>
                <w:webHidden/>
              </w:rPr>
            </w:r>
            <w:r>
              <w:rPr>
                <w:noProof/>
                <w:webHidden/>
              </w:rPr>
              <w:fldChar w:fldCharType="separate"/>
            </w:r>
            <w:r>
              <w:rPr>
                <w:noProof/>
                <w:webHidden/>
              </w:rPr>
              <w:t>16</w:t>
            </w:r>
            <w:r>
              <w:rPr>
                <w:noProof/>
                <w:webHidden/>
              </w:rPr>
              <w:fldChar w:fldCharType="end"/>
            </w:r>
          </w:hyperlink>
        </w:p>
        <w:p w14:paraId="10913C02" w14:textId="3419395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7" w:history="1">
            <w:r w:rsidRPr="00584CEE">
              <w:rPr>
                <w:rStyle w:val="Hyperlink"/>
                <w:noProof/>
                <w:lang w:eastAsia="fr-FR"/>
              </w:rPr>
              <w:t>1.2.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Objectifs de la Notice d’Impact Environnemental et Social (NIES)</w:t>
            </w:r>
            <w:r>
              <w:rPr>
                <w:noProof/>
                <w:webHidden/>
              </w:rPr>
              <w:tab/>
            </w:r>
            <w:r>
              <w:rPr>
                <w:noProof/>
                <w:webHidden/>
              </w:rPr>
              <w:fldChar w:fldCharType="begin"/>
            </w:r>
            <w:r>
              <w:rPr>
                <w:noProof/>
                <w:webHidden/>
              </w:rPr>
              <w:instrText xml:space="preserve"> PAGEREF _Toc239903777 \h </w:instrText>
            </w:r>
            <w:r>
              <w:rPr>
                <w:noProof/>
                <w:webHidden/>
              </w:rPr>
            </w:r>
            <w:r>
              <w:rPr>
                <w:noProof/>
                <w:webHidden/>
              </w:rPr>
              <w:fldChar w:fldCharType="separate"/>
            </w:r>
            <w:r>
              <w:rPr>
                <w:noProof/>
                <w:webHidden/>
              </w:rPr>
              <w:t>18</w:t>
            </w:r>
            <w:r>
              <w:rPr>
                <w:noProof/>
                <w:webHidden/>
              </w:rPr>
              <w:fldChar w:fldCharType="end"/>
            </w:r>
          </w:hyperlink>
        </w:p>
        <w:p w14:paraId="2EB7CCBA" w14:textId="51C6210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8" w:history="1">
            <w:r w:rsidRPr="00584CEE">
              <w:rPr>
                <w:rStyle w:val="Hyperlink"/>
                <w:noProof/>
                <w:lang w:eastAsia="fr-FR"/>
              </w:rPr>
              <w:t>1.3.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Résultats attendus</w:t>
            </w:r>
            <w:r>
              <w:rPr>
                <w:noProof/>
                <w:webHidden/>
              </w:rPr>
              <w:tab/>
            </w:r>
            <w:r>
              <w:rPr>
                <w:noProof/>
                <w:webHidden/>
              </w:rPr>
              <w:fldChar w:fldCharType="begin"/>
            </w:r>
            <w:r>
              <w:rPr>
                <w:noProof/>
                <w:webHidden/>
              </w:rPr>
              <w:instrText xml:space="preserve"> PAGEREF _Toc239903778 \h </w:instrText>
            </w:r>
            <w:r>
              <w:rPr>
                <w:noProof/>
                <w:webHidden/>
              </w:rPr>
            </w:r>
            <w:r>
              <w:rPr>
                <w:noProof/>
                <w:webHidden/>
              </w:rPr>
              <w:fldChar w:fldCharType="separate"/>
            </w:r>
            <w:r>
              <w:rPr>
                <w:noProof/>
                <w:webHidden/>
              </w:rPr>
              <w:t>18</w:t>
            </w:r>
            <w:r>
              <w:rPr>
                <w:noProof/>
                <w:webHidden/>
              </w:rPr>
              <w:fldChar w:fldCharType="end"/>
            </w:r>
          </w:hyperlink>
        </w:p>
        <w:p w14:paraId="5C35D7A8" w14:textId="27E896F9"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79" w:history="1">
            <w:r w:rsidRPr="00584CEE">
              <w:rPr>
                <w:rStyle w:val="Hyperlink"/>
                <w:noProof/>
                <w:lang w:eastAsia="fr-FR"/>
              </w:rPr>
              <w:t>1.4.</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Approche Méthodologique</w:t>
            </w:r>
            <w:r>
              <w:rPr>
                <w:noProof/>
                <w:webHidden/>
              </w:rPr>
              <w:tab/>
            </w:r>
            <w:r>
              <w:rPr>
                <w:noProof/>
                <w:webHidden/>
              </w:rPr>
              <w:fldChar w:fldCharType="begin"/>
            </w:r>
            <w:r>
              <w:rPr>
                <w:noProof/>
                <w:webHidden/>
              </w:rPr>
              <w:instrText xml:space="preserve"> PAGEREF _Toc239903779 \h </w:instrText>
            </w:r>
            <w:r>
              <w:rPr>
                <w:noProof/>
                <w:webHidden/>
              </w:rPr>
            </w:r>
            <w:r>
              <w:rPr>
                <w:noProof/>
                <w:webHidden/>
              </w:rPr>
              <w:fldChar w:fldCharType="separate"/>
            </w:r>
            <w:r>
              <w:rPr>
                <w:noProof/>
                <w:webHidden/>
              </w:rPr>
              <w:t>19</w:t>
            </w:r>
            <w:r>
              <w:rPr>
                <w:noProof/>
                <w:webHidden/>
              </w:rPr>
              <w:fldChar w:fldCharType="end"/>
            </w:r>
          </w:hyperlink>
        </w:p>
        <w:p w14:paraId="189F2AF0" w14:textId="37D2A100"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80" w:history="1">
            <w:r w:rsidRPr="00584CEE">
              <w:rPr>
                <w:rStyle w:val="Hyperlink"/>
                <w:noProof/>
              </w:rPr>
              <w:t>II.</w:t>
            </w:r>
            <w:r>
              <w:rPr>
                <w:rFonts w:asciiTheme="minorHAnsi" w:eastAsiaTheme="minorEastAsia" w:hAnsiTheme="minorHAnsi" w:cstheme="minorBidi"/>
                <w:b w:val="0"/>
                <w:bCs w:val="0"/>
                <w:noProof/>
                <w:sz w:val="22"/>
                <w:szCs w:val="22"/>
                <w:lang w:val="en-GB" w:eastAsia="en-GB"/>
              </w:rPr>
              <w:tab/>
            </w:r>
            <w:r w:rsidRPr="00584CEE">
              <w:rPr>
                <w:rStyle w:val="Hyperlink"/>
                <w:noProof/>
              </w:rPr>
              <w:t>DESCRIPTION DES SOUS-PROJETS</w:t>
            </w:r>
            <w:r>
              <w:rPr>
                <w:noProof/>
                <w:webHidden/>
              </w:rPr>
              <w:tab/>
            </w:r>
            <w:r>
              <w:rPr>
                <w:noProof/>
                <w:webHidden/>
              </w:rPr>
              <w:fldChar w:fldCharType="begin"/>
            </w:r>
            <w:r>
              <w:rPr>
                <w:noProof/>
                <w:webHidden/>
              </w:rPr>
              <w:instrText xml:space="preserve"> PAGEREF _Toc239903780 \h </w:instrText>
            </w:r>
            <w:r>
              <w:rPr>
                <w:noProof/>
                <w:webHidden/>
              </w:rPr>
            </w:r>
            <w:r>
              <w:rPr>
                <w:noProof/>
                <w:webHidden/>
              </w:rPr>
              <w:fldChar w:fldCharType="separate"/>
            </w:r>
            <w:r>
              <w:rPr>
                <w:noProof/>
                <w:webHidden/>
              </w:rPr>
              <w:t>21</w:t>
            </w:r>
            <w:r>
              <w:rPr>
                <w:noProof/>
                <w:webHidden/>
              </w:rPr>
              <w:fldChar w:fldCharType="end"/>
            </w:r>
          </w:hyperlink>
        </w:p>
        <w:p w14:paraId="2D3F0A09" w14:textId="031066F8"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81" w:history="1">
            <w:r w:rsidRPr="00584CEE">
              <w:rPr>
                <w:rStyle w:val="Hyperlink"/>
                <w:noProof/>
                <w:lang w:eastAsia="fr-FR"/>
              </w:rPr>
              <w:t>2.1.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Caractéristiques des sous-projets</w:t>
            </w:r>
            <w:r>
              <w:rPr>
                <w:noProof/>
                <w:webHidden/>
              </w:rPr>
              <w:tab/>
            </w:r>
            <w:r>
              <w:rPr>
                <w:noProof/>
                <w:webHidden/>
              </w:rPr>
              <w:fldChar w:fldCharType="begin"/>
            </w:r>
            <w:r>
              <w:rPr>
                <w:noProof/>
                <w:webHidden/>
              </w:rPr>
              <w:instrText xml:space="preserve"> PAGEREF _Toc239903781 \h </w:instrText>
            </w:r>
            <w:r>
              <w:rPr>
                <w:noProof/>
                <w:webHidden/>
              </w:rPr>
            </w:r>
            <w:r>
              <w:rPr>
                <w:noProof/>
                <w:webHidden/>
              </w:rPr>
              <w:fldChar w:fldCharType="separate"/>
            </w:r>
            <w:r>
              <w:rPr>
                <w:noProof/>
                <w:webHidden/>
              </w:rPr>
              <w:t>21</w:t>
            </w:r>
            <w:r>
              <w:rPr>
                <w:noProof/>
                <w:webHidden/>
              </w:rPr>
              <w:fldChar w:fldCharType="end"/>
            </w:r>
          </w:hyperlink>
        </w:p>
        <w:p w14:paraId="6670D4BB" w14:textId="571CC89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82" w:history="1">
            <w:r w:rsidRPr="00584CEE">
              <w:rPr>
                <w:rStyle w:val="Hyperlink"/>
                <w:noProof/>
              </w:rPr>
              <w:t>2.1.1.</w:t>
            </w:r>
            <w:r>
              <w:rPr>
                <w:rFonts w:asciiTheme="minorHAnsi" w:eastAsiaTheme="minorEastAsia" w:hAnsiTheme="minorHAnsi" w:cstheme="minorBidi"/>
                <w:b w:val="0"/>
                <w:bCs w:val="0"/>
                <w:noProof/>
                <w:sz w:val="22"/>
                <w:szCs w:val="22"/>
                <w:lang w:val="en-GB" w:eastAsia="en-GB"/>
              </w:rPr>
              <w:tab/>
            </w:r>
            <w:r w:rsidRPr="00584CEE">
              <w:rPr>
                <w:rStyle w:val="Hyperlink"/>
                <w:noProof/>
              </w:rPr>
              <w:t>Sous-projet 1 : Construction d’une Piste rurale entre Gouraye-Ehl Wanou-Islam avec dalots de franchissement</w:t>
            </w:r>
            <w:r>
              <w:rPr>
                <w:noProof/>
                <w:webHidden/>
              </w:rPr>
              <w:tab/>
            </w:r>
            <w:r>
              <w:rPr>
                <w:noProof/>
                <w:webHidden/>
              </w:rPr>
              <w:fldChar w:fldCharType="begin"/>
            </w:r>
            <w:r>
              <w:rPr>
                <w:noProof/>
                <w:webHidden/>
              </w:rPr>
              <w:instrText xml:space="preserve"> PAGEREF _Toc239903782 \h </w:instrText>
            </w:r>
            <w:r>
              <w:rPr>
                <w:noProof/>
                <w:webHidden/>
              </w:rPr>
            </w:r>
            <w:r>
              <w:rPr>
                <w:noProof/>
                <w:webHidden/>
              </w:rPr>
              <w:fldChar w:fldCharType="separate"/>
            </w:r>
            <w:r>
              <w:rPr>
                <w:noProof/>
                <w:webHidden/>
              </w:rPr>
              <w:t>21</w:t>
            </w:r>
            <w:r>
              <w:rPr>
                <w:noProof/>
                <w:webHidden/>
              </w:rPr>
              <w:fldChar w:fldCharType="end"/>
            </w:r>
          </w:hyperlink>
        </w:p>
        <w:p w14:paraId="119E057E" w14:textId="4C806259"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83" w:history="1">
            <w:r w:rsidRPr="00584CEE">
              <w:rPr>
                <w:rStyle w:val="Hyperlink"/>
                <w:noProof/>
              </w:rPr>
              <w:t>2.1.2.</w:t>
            </w:r>
            <w:r>
              <w:rPr>
                <w:rFonts w:asciiTheme="minorHAnsi" w:eastAsiaTheme="minorEastAsia" w:hAnsiTheme="minorHAnsi" w:cstheme="minorBidi"/>
                <w:b w:val="0"/>
                <w:bCs w:val="0"/>
                <w:noProof/>
                <w:sz w:val="22"/>
                <w:szCs w:val="22"/>
                <w:lang w:val="en-GB" w:eastAsia="en-GB"/>
              </w:rPr>
              <w:tab/>
            </w:r>
            <w:r w:rsidRPr="00584CEE">
              <w:rPr>
                <w:rStyle w:val="Hyperlink"/>
                <w:noProof/>
              </w:rPr>
              <w:t>Sous-projet 2 : Aménagement d’une place publique au bord du fleuve à Gouraye</w:t>
            </w:r>
            <w:r>
              <w:rPr>
                <w:noProof/>
                <w:webHidden/>
              </w:rPr>
              <w:tab/>
            </w:r>
            <w:r>
              <w:rPr>
                <w:noProof/>
                <w:webHidden/>
              </w:rPr>
              <w:fldChar w:fldCharType="begin"/>
            </w:r>
            <w:r>
              <w:rPr>
                <w:noProof/>
                <w:webHidden/>
              </w:rPr>
              <w:instrText xml:space="preserve"> PAGEREF _Toc239903783 \h </w:instrText>
            </w:r>
            <w:r>
              <w:rPr>
                <w:noProof/>
                <w:webHidden/>
              </w:rPr>
            </w:r>
            <w:r>
              <w:rPr>
                <w:noProof/>
                <w:webHidden/>
              </w:rPr>
              <w:fldChar w:fldCharType="separate"/>
            </w:r>
            <w:r>
              <w:rPr>
                <w:noProof/>
                <w:webHidden/>
              </w:rPr>
              <w:t>23</w:t>
            </w:r>
            <w:r>
              <w:rPr>
                <w:noProof/>
                <w:webHidden/>
              </w:rPr>
              <w:fldChar w:fldCharType="end"/>
            </w:r>
          </w:hyperlink>
        </w:p>
        <w:p w14:paraId="76457A67" w14:textId="747B525F"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84" w:history="1">
            <w:r w:rsidRPr="00584CEE">
              <w:rPr>
                <w:rStyle w:val="Hyperlink"/>
                <w:noProof/>
              </w:rPr>
              <w:t>2.1.3.</w:t>
            </w:r>
            <w:r>
              <w:rPr>
                <w:rFonts w:asciiTheme="minorHAnsi" w:eastAsiaTheme="minorEastAsia" w:hAnsiTheme="minorHAnsi" w:cstheme="minorBidi"/>
                <w:b w:val="0"/>
                <w:bCs w:val="0"/>
                <w:noProof/>
                <w:sz w:val="22"/>
                <w:szCs w:val="22"/>
                <w:lang w:val="en-GB" w:eastAsia="en-GB"/>
              </w:rPr>
              <w:tab/>
            </w:r>
            <w:r w:rsidRPr="00584CEE">
              <w:rPr>
                <w:rStyle w:val="Hyperlink"/>
                <w:noProof/>
              </w:rPr>
              <w:t>Consistance et phasage des travaux des sous-projets</w:t>
            </w:r>
            <w:r>
              <w:rPr>
                <w:noProof/>
                <w:webHidden/>
              </w:rPr>
              <w:tab/>
            </w:r>
            <w:r>
              <w:rPr>
                <w:noProof/>
                <w:webHidden/>
              </w:rPr>
              <w:fldChar w:fldCharType="begin"/>
            </w:r>
            <w:r>
              <w:rPr>
                <w:noProof/>
                <w:webHidden/>
              </w:rPr>
              <w:instrText xml:space="preserve"> PAGEREF _Toc239903784 \h </w:instrText>
            </w:r>
            <w:r>
              <w:rPr>
                <w:noProof/>
                <w:webHidden/>
              </w:rPr>
            </w:r>
            <w:r>
              <w:rPr>
                <w:noProof/>
                <w:webHidden/>
              </w:rPr>
              <w:fldChar w:fldCharType="separate"/>
            </w:r>
            <w:r>
              <w:rPr>
                <w:noProof/>
                <w:webHidden/>
              </w:rPr>
              <w:t>25</w:t>
            </w:r>
            <w:r>
              <w:rPr>
                <w:noProof/>
                <w:webHidden/>
              </w:rPr>
              <w:fldChar w:fldCharType="end"/>
            </w:r>
          </w:hyperlink>
        </w:p>
        <w:p w14:paraId="6275B422" w14:textId="7EC6E9DD"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85" w:history="1">
            <w:r w:rsidRPr="00584CEE">
              <w:rPr>
                <w:rStyle w:val="Hyperlink"/>
                <w:noProof/>
              </w:rPr>
              <w:t>2.1.4.</w:t>
            </w:r>
            <w:r>
              <w:rPr>
                <w:rFonts w:asciiTheme="minorHAnsi" w:eastAsiaTheme="minorEastAsia" w:hAnsiTheme="minorHAnsi" w:cstheme="minorBidi"/>
                <w:b w:val="0"/>
                <w:bCs w:val="0"/>
                <w:noProof/>
                <w:sz w:val="22"/>
                <w:szCs w:val="22"/>
                <w:lang w:val="en-GB" w:eastAsia="en-GB"/>
              </w:rPr>
              <w:tab/>
            </w:r>
            <w:r w:rsidRPr="00584CEE">
              <w:rPr>
                <w:rStyle w:val="Hyperlink"/>
                <w:noProof/>
              </w:rPr>
              <w:t>Équipements et matériel pour les travaux</w:t>
            </w:r>
            <w:r>
              <w:rPr>
                <w:noProof/>
                <w:webHidden/>
              </w:rPr>
              <w:tab/>
            </w:r>
            <w:r>
              <w:rPr>
                <w:noProof/>
                <w:webHidden/>
              </w:rPr>
              <w:fldChar w:fldCharType="begin"/>
            </w:r>
            <w:r>
              <w:rPr>
                <w:noProof/>
                <w:webHidden/>
              </w:rPr>
              <w:instrText xml:space="preserve"> PAGEREF _Toc239903785 \h </w:instrText>
            </w:r>
            <w:r>
              <w:rPr>
                <w:noProof/>
                <w:webHidden/>
              </w:rPr>
            </w:r>
            <w:r>
              <w:rPr>
                <w:noProof/>
                <w:webHidden/>
              </w:rPr>
              <w:fldChar w:fldCharType="separate"/>
            </w:r>
            <w:r>
              <w:rPr>
                <w:noProof/>
                <w:webHidden/>
              </w:rPr>
              <w:t>26</w:t>
            </w:r>
            <w:r>
              <w:rPr>
                <w:noProof/>
                <w:webHidden/>
              </w:rPr>
              <w:fldChar w:fldCharType="end"/>
            </w:r>
          </w:hyperlink>
        </w:p>
        <w:p w14:paraId="588C59C9" w14:textId="38E38A70"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86" w:history="1">
            <w:r w:rsidRPr="00584CEE">
              <w:rPr>
                <w:rStyle w:val="Hyperlink"/>
                <w:noProof/>
              </w:rPr>
              <w:t>2.1.5.</w:t>
            </w:r>
            <w:r>
              <w:rPr>
                <w:rFonts w:asciiTheme="minorHAnsi" w:eastAsiaTheme="minorEastAsia" w:hAnsiTheme="minorHAnsi" w:cstheme="minorBidi"/>
                <w:b w:val="0"/>
                <w:bCs w:val="0"/>
                <w:noProof/>
                <w:sz w:val="22"/>
                <w:szCs w:val="22"/>
                <w:lang w:val="en-GB" w:eastAsia="en-GB"/>
              </w:rPr>
              <w:tab/>
            </w:r>
            <w:r w:rsidRPr="00584CEE">
              <w:rPr>
                <w:rStyle w:val="Hyperlink"/>
                <w:noProof/>
              </w:rPr>
              <w:t>Base vie</w:t>
            </w:r>
            <w:r>
              <w:rPr>
                <w:noProof/>
                <w:webHidden/>
              </w:rPr>
              <w:tab/>
            </w:r>
            <w:r>
              <w:rPr>
                <w:noProof/>
                <w:webHidden/>
              </w:rPr>
              <w:fldChar w:fldCharType="begin"/>
            </w:r>
            <w:r>
              <w:rPr>
                <w:noProof/>
                <w:webHidden/>
              </w:rPr>
              <w:instrText xml:space="preserve"> PAGEREF _Toc239903786 \h </w:instrText>
            </w:r>
            <w:r>
              <w:rPr>
                <w:noProof/>
                <w:webHidden/>
              </w:rPr>
            </w:r>
            <w:r>
              <w:rPr>
                <w:noProof/>
                <w:webHidden/>
              </w:rPr>
              <w:fldChar w:fldCharType="separate"/>
            </w:r>
            <w:r>
              <w:rPr>
                <w:noProof/>
                <w:webHidden/>
              </w:rPr>
              <w:t>26</w:t>
            </w:r>
            <w:r>
              <w:rPr>
                <w:noProof/>
                <w:webHidden/>
              </w:rPr>
              <w:fldChar w:fldCharType="end"/>
            </w:r>
          </w:hyperlink>
        </w:p>
        <w:p w14:paraId="1B5D6144" w14:textId="1E2DC86A"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87" w:history="1">
            <w:r w:rsidRPr="00584CEE">
              <w:rPr>
                <w:rStyle w:val="Hyperlink"/>
                <w:noProof/>
                <w:lang w:eastAsia="fr-FR"/>
              </w:rPr>
              <w:t>2.2.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Statut foncier</w:t>
            </w:r>
            <w:r>
              <w:rPr>
                <w:noProof/>
                <w:webHidden/>
              </w:rPr>
              <w:tab/>
            </w:r>
            <w:r>
              <w:rPr>
                <w:noProof/>
                <w:webHidden/>
              </w:rPr>
              <w:fldChar w:fldCharType="begin"/>
            </w:r>
            <w:r>
              <w:rPr>
                <w:noProof/>
                <w:webHidden/>
              </w:rPr>
              <w:instrText xml:space="preserve"> PAGEREF _Toc239903787 \h </w:instrText>
            </w:r>
            <w:r>
              <w:rPr>
                <w:noProof/>
                <w:webHidden/>
              </w:rPr>
            </w:r>
            <w:r>
              <w:rPr>
                <w:noProof/>
                <w:webHidden/>
              </w:rPr>
              <w:fldChar w:fldCharType="separate"/>
            </w:r>
            <w:r>
              <w:rPr>
                <w:noProof/>
                <w:webHidden/>
              </w:rPr>
              <w:t>27</w:t>
            </w:r>
            <w:r>
              <w:rPr>
                <w:noProof/>
                <w:webHidden/>
              </w:rPr>
              <w:fldChar w:fldCharType="end"/>
            </w:r>
          </w:hyperlink>
        </w:p>
        <w:p w14:paraId="68694119" w14:textId="5B22E93E"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88" w:history="1">
            <w:r w:rsidRPr="00584CEE">
              <w:rPr>
                <w:rStyle w:val="Hyperlink"/>
                <w:noProof/>
                <w:lang w:eastAsia="fr-FR"/>
              </w:rPr>
              <w:t>2.3.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Analyse des variantes des sous-projets</w:t>
            </w:r>
            <w:r>
              <w:rPr>
                <w:noProof/>
                <w:webHidden/>
              </w:rPr>
              <w:tab/>
            </w:r>
            <w:r>
              <w:rPr>
                <w:noProof/>
                <w:webHidden/>
              </w:rPr>
              <w:fldChar w:fldCharType="begin"/>
            </w:r>
            <w:r>
              <w:rPr>
                <w:noProof/>
                <w:webHidden/>
              </w:rPr>
              <w:instrText xml:space="preserve"> PAGEREF _Toc239903788 \h </w:instrText>
            </w:r>
            <w:r>
              <w:rPr>
                <w:noProof/>
                <w:webHidden/>
              </w:rPr>
            </w:r>
            <w:r>
              <w:rPr>
                <w:noProof/>
                <w:webHidden/>
              </w:rPr>
              <w:fldChar w:fldCharType="separate"/>
            </w:r>
            <w:r>
              <w:rPr>
                <w:noProof/>
                <w:webHidden/>
              </w:rPr>
              <w:t>27</w:t>
            </w:r>
            <w:r>
              <w:rPr>
                <w:noProof/>
                <w:webHidden/>
              </w:rPr>
              <w:fldChar w:fldCharType="end"/>
            </w:r>
          </w:hyperlink>
        </w:p>
        <w:p w14:paraId="28F33C4B" w14:textId="6AE4A47B"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89" w:history="1">
            <w:r w:rsidRPr="00584CEE">
              <w:rPr>
                <w:rStyle w:val="Hyperlink"/>
                <w:noProof/>
              </w:rPr>
              <w:t>2.3.1.</w:t>
            </w:r>
            <w:r>
              <w:rPr>
                <w:rFonts w:asciiTheme="minorHAnsi" w:eastAsiaTheme="minorEastAsia" w:hAnsiTheme="minorHAnsi" w:cstheme="minorBidi"/>
                <w:b w:val="0"/>
                <w:bCs w:val="0"/>
                <w:noProof/>
                <w:sz w:val="22"/>
                <w:szCs w:val="22"/>
                <w:lang w:val="en-GB" w:eastAsia="en-GB"/>
              </w:rPr>
              <w:tab/>
            </w:r>
            <w:r w:rsidRPr="00584CEE">
              <w:rPr>
                <w:rStyle w:val="Hyperlink"/>
                <w:noProof/>
              </w:rPr>
              <w:t>Option « sans projet »</w:t>
            </w:r>
            <w:r>
              <w:rPr>
                <w:noProof/>
                <w:webHidden/>
              </w:rPr>
              <w:tab/>
            </w:r>
            <w:r>
              <w:rPr>
                <w:noProof/>
                <w:webHidden/>
              </w:rPr>
              <w:fldChar w:fldCharType="begin"/>
            </w:r>
            <w:r>
              <w:rPr>
                <w:noProof/>
                <w:webHidden/>
              </w:rPr>
              <w:instrText xml:space="preserve"> PAGEREF _Toc239903789 \h </w:instrText>
            </w:r>
            <w:r>
              <w:rPr>
                <w:noProof/>
                <w:webHidden/>
              </w:rPr>
            </w:r>
            <w:r>
              <w:rPr>
                <w:noProof/>
                <w:webHidden/>
              </w:rPr>
              <w:fldChar w:fldCharType="separate"/>
            </w:r>
            <w:r>
              <w:rPr>
                <w:noProof/>
                <w:webHidden/>
              </w:rPr>
              <w:t>28</w:t>
            </w:r>
            <w:r>
              <w:rPr>
                <w:noProof/>
                <w:webHidden/>
              </w:rPr>
              <w:fldChar w:fldCharType="end"/>
            </w:r>
          </w:hyperlink>
        </w:p>
        <w:p w14:paraId="165CC56B" w14:textId="13D592F8"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90" w:history="1">
            <w:r w:rsidRPr="00584CEE">
              <w:rPr>
                <w:rStyle w:val="Hyperlink"/>
                <w:noProof/>
              </w:rPr>
              <w:t>2.3.2.</w:t>
            </w:r>
            <w:r>
              <w:rPr>
                <w:rFonts w:asciiTheme="minorHAnsi" w:eastAsiaTheme="minorEastAsia" w:hAnsiTheme="minorHAnsi" w:cstheme="minorBidi"/>
                <w:b w:val="0"/>
                <w:bCs w:val="0"/>
                <w:noProof/>
                <w:sz w:val="22"/>
                <w:szCs w:val="22"/>
                <w:lang w:val="en-GB" w:eastAsia="en-GB"/>
              </w:rPr>
              <w:tab/>
            </w:r>
            <w:r w:rsidRPr="00584CEE">
              <w:rPr>
                <w:rStyle w:val="Hyperlink"/>
                <w:noProof/>
              </w:rPr>
              <w:t>Option « avec projet »</w:t>
            </w:r>
            <w:r>
              <w:rPr>
                <w:noProof/>
                <w:webHidden/>
              </w:rPr>
              <w:tab/>
            </w:r>
            <w:r>
              <w:rPr>
                <w:noProof/>
                <w:webHidden/>
              </w:rPr>
              <w:fldChar w:fldCharType="begin"/>
            </w:r>
            <w:r>
              <w:rPr>
                <w:noProof/>
                <w:webHidden/>
              </w:rPr>
              <w:instrText xml:space="preserve"> PAGEREF _Toc239903790 \h </w:instrText>
            </w:r>
            <w:r>
              <w:rPr>
                <w:noProof/>
                <w:webHidden/>
              </w:rPr>
            </w:r>
            <w:r>
              <w:rPr>
                <w:noProof/>
                <w:webHidden/>
              </w:rPr>
              <w:fldChar w:fldCharType="separate"/>
            </w:r>
            <w:r>
              <w:rPr>
                <w:noProof/>
                <w:webHidden/>
              </w:rPr>
              <w:t>28</w:t>
            </w:r>
            <w:r>
              <w:rPr>
                <w:noProof/>
                <w:webHidden/>
              </w:rPr>
              <w:fldChar w:fldCharType="end"/>
            </w:r>
          </w:hyperlink>
        </w:p>
        <w:p w14:paraId="000E47E2" w14:textId="553E344F"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91" w:history="1">
            <w:r w:rsidRPr="00584CEE">
              <w:rPr>
                <w:rStyle w:val="Hyperlink"/>
                <w:noProof/>
              </w:rPr>
              <w:t>2.3.3.</w:t>
            </w:r>
            <w:r>
              <w:rPr>
                <w:rFonts w:asciiTheme="minorHAnsi" w:eastAsiaTheme="minorEastAsia" w:hAnsiTheme="minorHAnsi" w:cstheme="minorBidi"/>
                <w:b w:val="0"/>
                <w:bCs w:val="0"/>
                <w:noProof/>
                <w:sz w:val="22"/>
                <w:szCs w:val="22"/>
                <w:lang w:val="en-GB" w:eastAsia="en-GB"/>
              </w:rPr>
              <w:tab/>
            </w:r>
            <w:r w:rsidRPr="00584CEE">
              <w:rPr>
                <w:rStyle w:val="Hyperlink"/>
                <w:noProof/>
              </w:rPr>
              <w:t>Synthèse et conclusion de l’analyse des variantes</w:t>
            </w:r>
            <w:r>
              <w:rPr>
                <w:noProof/>
                <w:webHidden/>
              </w:rPr>
              <w:tab/>
            </w:r>
            <w:r>
              <w:rPr>
                <w:noProof/>
                <w:webHidden/>
              </w:rPr>
              <w:fldChar w:fldCharType="begin"/>
            </w:r>
            <w:r>
              <w:rPr>
                <w:noProof/>
                <w:webHidden/>
              </w:rPr>
              <w:instrText xml:space="preserve"> PAGEREF _Toc239903791 \h </w:instrText>
            </w:r>
            <w:r>
              <w:rPr>
                <w:noProof/>
                <w:webHidden/>
              </w:rPr>
            </w:r>
            <w:r>
              <w:rPr>
                <w:noProof/>
                <w:webHidden/>
              </w:rPr>
              <w:fldChar w:fldCharType="separate"/>
            </w:r>
            <w:r>
              <w:rPr>
                <w:noProof/>
                <w:webHidden/>
              </w:rPr>
              <w:t>29</w:t>
            </w:r>
            <w:r>
              <w:rPr>
                <w:noProof/>
                <w:webHidden/>
              </w:rPr>
              <w:fldChar w:fldCharType="end"/>
            </w:r>
          </w:hyperlink>
        </w:p>
        <w:p w14:paraId="3EE84A72" w14:textId="4CA5F48C"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92" w:history="1">
            <w:r w:rsidRPr="00584CEE">
              <w:rPr>
                <w:rStyle w:val="Hyperlink"/>
                <w:noProof/>
              </w:rPr>
              <w:t>III.</w:t>
            </w:r>
            <w:r>
              <w:rPr>
                <w:rFonts w:asciiTheme="minorHAnsi" w:eastAsiaTheme="minorEastAsia" w:hAnsiTheme="minorHAnsi" w:cstheme="minorBidi"/>
                <w:b w:val="0"/>
                <w:bCs w:val="0"/>
                <w:noProof/>
                <w:sz w:val="22"/>
                <w:szCs w:val="22"/>
                <w:lang w:val="en-GB" w:eastAsia="en-GB"/>
              </w:rPr>
              <w:tab/>
            </w:r>
            <w:r w:rsidRPr="00584CEE">
              <w:rPr>
                <w:rStyle w:val="Hyperlink"/>
                <w:noProof/>
              </w:rPr>
              <w:t>CADRE POLITIQUE, JURIDIQUE ET INSTITUTIONNEL</w:t>
            </w:r>
            <w:r>
              <w:rPr>
                <w:noProof/>
                <w:webHidden/>
              </w:rPr>
              <w:tab/>
            </w:r>
            <w:r>
              <w:rPr>
                <w:noProof/>
                <w:webHidden/>
              </w:rPr>
              <w:fldChar w:fldCharType="begin"/>
            </w:r>
            <w:r>
              <w:rPr>
                <w:noProof/>
                <w:webHidden/>
              </w:rPr>
              <w:instrText xml:space="preserve"> PAGEREF _Toc239903792 \h </w:instrText>
            </w:r>
            <w:r>
              <w:rPr>
                <w:noProof/>
                <w:webHidden/>
              </w:rPr>
            </w:r>
            <w:r>
              <w:rPr>
                <w:noProof/>
                <w:webHidden/>
              </w:rPr>
              <w:fldChar w:fldCharType="separate"/>
            </w:r>
            <w:r>
              <w:rPr>
                <w:noProof/>
                <w:webHidden/>
              </w:rPr>
              <w:t>30</w:t>
            </w:r>
            <w:r>
              <w:rPr>
                <w:noProof/>
                <w:webHidden/>
              </w:rPr>
              <w:fldChar w:fldCharType="end"/>
            </w:r>
          </w:hyperlink>
        </w:p>
        <w:p w14:paraId="707CCABC" w14:textId="1B265C89"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93" w:history="1">
            <w:r w:rsidRPr="00584CEE">
              <w:rPr>
                <w:rStyle w:val="Hyperlink"/>
                <w:noProof/>
                <w:lang w:eastAsia="fr-FR"/>
              </w:rPr>
              <w:t>3.1.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Cadre politique de gestion environnementale et sociale</w:t>
            </w:r>
            <w:r>
              <w:rPr>
                <w:noProof/>
                <w:webHidden/>
              </w:rPr>
              <w:tab/>
            </w:r>
            <w:r>
              <w:rPr>
                <w:noProof/>
                <w:webHidden/>
              </w:rPr>
              <w:fldChar w:fldCharType="begin"/>
            </w:r>
            <w:r>
              <w:rPr>
                <w:noProof/>
                <w:webHidden/>
              </w:rPr>
              <w:instrText xml:space="preserve"> PAGEREF _Toc239903793 \h </w:instrText>
            </w:r>
            <w:r>
              <w:rPr>
                <w:noProof/>
                <w:webHidden/>
              </w:rPr>
            </w:r>
            <w:r>
              <w:rPr>
                <w:noProof/>
                <w:webHidden/>
              </w:rPr>
              <w:fldChar w:fldCharType="separate"/>
            </w:r>
            <w:r>
              <w:rPr>
                <w:noProof/>
                <w:webHidden/>
              </w:rPr>
              <w:t>30</w:t>
            </w:r>
            <w:r>
              <w:rPr>
                <w:noProof/>
                <w:webHidden/>
              </w:rPr>
              <w:fldChar w:fldCharType="end"/>
            </w:r>
          </w:hyperlink>
        </w:p>
        <w:p w14:paraId="7E7A752C" w14:textId="12F509C0"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94" w:history="1">
            <w:r w:rsidRPr="00584CEE">
              <w:rPr>
                <w:rStyle w:val="Hyperlink"/>
                <w:noProof/>
                <w:lang w:eastAsia="fr-FR"/>
              </w:rPr>
              <w:t>3.2.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Cadre institutionnel de gestion environnementale et sociale</w:t>
            </w:r>
            <w:r>
              <w:rPr>
                <w:noProof/>
                <w:webHidden/>
              </w:rPr>
              <w:tab/>
            </w:r>
            <w:r>
              <w:rPr>
                <w:noProof/>
                <w:webHidden/>
              </w:rPr>
              <w:fldChar w:fldCharType="begin"/>
            </w:r>
            <w:r>
              <w:rPr>
                <w:noProof/>
                <w:webHidden/>
              </w:rPr>
              <w:instrText xml:space="preserve"> PAGEREF _Toc239903794 \h </w:instrText>
            </w:r>
            <w:r>
              <w:rPr>
                <w:noProof/>
                <w:webHidden/>
              </w:rPr>
            </w:r>
            <w:r>
              <w:rPr>
                <w:noProof/>
                <w:webHidden/>
              </w:rPr>
              <w:fldChar w:fldCharType="separate"/>
            </w:r>
            <w:r>
              <w:rPr>
                <w:noProof/>
                <w:webHidden/>
              </w:rPr>
              <w:t>32</w:t>
            </w:r>
            <w:r>
              <w:rPr>
                <w:noProof/>
                <w:webHidden/>
              </w:rPr>
              <w:fldChar w:fldCharType="end"/>
            </w:r>
          </w:hyperlink>
        </w:p>
        <w:p w14:paraId="3AEE01F6" w14:textId="4D7D84DD"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95" w:history="1">
            <w:r w:rsidRPr="00584CEE">
              <w:rPr>
                <w:rStyle w:val="Hyperlink"/>
                <w:noProof/>
                <w:lang w:eastAsia="fr-FR"/>
              </w:rPr>
              <w:t>3.3.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Cadre règlementaire de gestion environnementale et sociale</w:t>
            </w:r>
            <w:r>
              <w:rPr>
                <w:noProof/>
                <w:webHidden/>
              </w:rPr>
              <w:tab/>
            </w:r>
            <w:r>
              <w:rPr>
                <w:noProof/>
                <w:webHidden/>
              </w:rPr>
              <w:fldChar w:fldCharType="begin"/>
            </w:r>
            <w:r>
              <w:rPr>
                <w:noProof/>
                <w:webHidden/>
              </w:rPr>
              <w:instrText xml:space="preserve"> PAGEREF _Toc239903795 \h </w:instrText>
            </w:r>
            <w:r>
              <w:rPr>
                <w:noProof/>
                <w:webHidden/>
              </w:rPr>
            </w:r>
            <w:r>
              <w:rPr>
                <w:noProof/>
                <w:webHidden/>
              </w:rPr>
              <w:fldChar w:fldCharType="separate"/>
            </w:r>
            <w:r>
              <w:rPr>
                <w:noProof/>
                <w:webHidden/>
              </w:rPr>
              <w:t>34</w:t>
            </w:r>
            <w:r>
              <w:rPr>
                <w:noProof/>
                <w:webHidden/>
              </w:rPr>
              <w:fldChar w:fldCharType="end"/>
            </w:r>
          </w:hyperlink>
        </w:p>
        <w:p w14:paraId="57CE0046" w14:textId="3B4B7B2D"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96" w:history="1">
            <w:r w:rsidRPr="00584CEE">
              <w:rPr>
                <w:rStyle w:val="Hyperlink"/>
                <w:noProof/>
              </w:rPr>
              <w:t>3.3.1.</w:t>
            </w:r>
            <w:r>
              <w:rPr>
                <w:rFonts w:asciiTheme="minorHAnsi" w:eastAsiaTheme="minorEastAsia" w:hAnsiTheme="minorHAnsi" w:cstheme="minorBidi"/>
                <w:b w:val="0"/>
                <w:bCs w:val="0"/>
                <w:noProof/>
                <w:sz w:val="22"/>
                <w:szCs w:val="22"/>
                <w:lang w:val="en-GB" w:eastAsia="en-GB"/>
              </w:rPr>
              <w:tab/>
            </w:r>
            <w:r w:rsidRPr="00584CEE">
              <w:rPr>
                <w:rStyle w:val="Hyperlink"/>
                <w:noProof/>
              </w:rPr>
              <w:t>Principaux textes</w:t>
            </w:r>
            <w:r>
              <w:rPr>
                <w:noProof/>
                <w:webHidden/>
              </w:rPr>
              <w:tab/>
            </w:r>
            <w:r>
              <w:rPr>
                <w:noProof/>
                <w:webHidden/>
              </w:rPr>
              <w:fldChar w:fldCharType="begin"/>
            </w:r>
            <w:r>
              <w:rPr>
                <w:noProof/>
                <w:webHidden/>
              </w:rPr>
              <w:instrText xml:space="preserve"> PAGEREF _Toc239903796 \h </w:instrText>
            </w:r>
            <w:r>
              <w:rPr>
                <w:noProof/>
                <w:webHidden/>
              </w:rPr>
            </w:r>
            <w:r>
              <w:rPr>
                <w:noProof/>
                <w:webHidden/>
              </w:rPr>
              <w:fldChar w:fldCharType="separate"/>
            </w:r>
            <w:r>
              <w:rPr>
                <w:noProof/>
                <w:webHidden/>
              </w:rPr>
              <w:t>34</w:t>
            </w:r>
            <w:r>
              <w:rPr>
                <w:noProof/>
                <w:webHidden/>
              </w:rPr>
              <w:fldChar w:fldCharType="end"/>
            </w:r>
          </w:hyperlink>
        </w:p>
        <w:p w14:paraId="14ED6954" w14:textId="2BB557A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97" w:history="1">
            <w:r w:rsidRPr="00584CEE">
              <w:rPr>
                <w:rStyle w:val="Hyperlink"/>
                <w:noProof/>
              </w:rPr>
              <w:t>3.3.2.</w:t>
            </w:r>
            <w:r>
              <w:rPr>
                <w:rFonts w:asciiTheme="minorHAnsi" w:eastAsiaTheme="minorEastAsia" w:hAnsiTheme="minorHAnsi" w:cstheme="minorBidi"/>
                <w:b w:val="0"/>
                <w:bCs w:val="0"/>
                <w:noProof/>
                <w:sz w:val="22"/>
                <w:szCs w:val="22"/>
                <w:lang w:val="en-GB" w:eastAsia="en-GB"/>
              </w:rPr>
              <w:tab/>
            </w:r>
            <w:r w:rsidRPr="00584CEE">
              <w:rPr>
                <w:rStyle w:val="Hyperlink"/>
                <w:noProof/>
              </w:rPr>
              <w:t>Procédure nationale d’évaluation environnementale et sociale</w:t>
            </w:r>
            <w:r>
              <w:rPr>
                <w:noProof/>
                <w:webHidden/>
              </w:rPr>
              <w:tab/>
            </w:r>
            <w:r>
              <w:rPr>
                <w:noProof/>
                <w:webHidden/>
              </w:rPr>
              <w:fldChar w:fldCharType="begin"/>
            </w:r>
            <w:r>
              <w:rPr>
                <w:noProof/>
                <w:webHidden/>
              </w:rPr>
              <w:instrText xml:space="preserve"> PAGEREF _Toc239903797 \h </w:instrText>
            </w:r>
            <w:r>
              <w:rPr>
                <w:noProof/>
                <w:webHidden/>
              </w:rPr>
            </w:r>
            <w:r>
              <w:rPr>
                <w:noProof/>
                <w:webHidden/>
              </w:rPr>
              <w:fldChar w:fldCharType="separate"/>
            </w:r>
            <w:r>
              <w:rPr>
                <w:noProof/>
                <w:webHidden/>
              </w:rPr>
              <w:t>43</w:t>
            </w:r>
            <w:r>
              <w:rPr>
                <w:noProof/>
                <w:webHidden/>
              </w:rPr>
              <w:fldChar w:fldCharType="end"/>
            </w:r>
          </w:hyperlink>
        </w:p>
        <w:p w14:paraId="72EE8491" w14:textId="7D1B113A"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798" w:history="1">
            <w:r w:rsidRPr="00584CEE">
              <w:rPr>
                <w:rStyle w:val="Hyperlink"/>
                <w:noProof/>
              </w:rPr>
              <w:t>3.3.3.</w:t>
            </w:r>
            <w:r>
              <w:rPr>
                <w:rFonts w:asciiTheme="minorHAnsi" w:eastAsiaTheme="minorEastAsia" w:hAnsiTheme="minorHAnsi" w:cstheme="minorBidi"/>
                <w:b w:val="0"/>
                <w:bCs w:val="0"/>
                <w:noProof/>
                <w:sz w:val="22"/>
                <w:szCs w:val="22"/>
                <w:lang w:val="en-GB" w:eastAsia="en-GB"/>
              </w:rPr>
              <w:tab/>
            </w:r>
            <w:r w:rsidRPr="00584CEE">
              <w:rPr>
                <w:rStyle w:val="Hyperlink"/>
                <w:noProof/>
              </w:rPr>
              <w:t>Conventions internationales</w:t>
            </w:r>
            <w:r>
              <w:rPr>
                <w:noProof/>
                <w:webHidden/>
              </w:rPr>
              <w:tab/>
            </w:r>
            <w:r>
              <w:rPr>
                <w:noProof/>
                <w:webHidden/>
              </w:rPr>
              <w:fldChar w:fldCharType="begin"/>
            </w:r>
            <w:r>
              <w:rPr>
                <w:noProof/>
                <w:webHidden/>
              </w:rPr>
              <w:instrText xml:space="preserve"> PAGEREF _Toc239903798 \h </w:instrText>
            </w:r>
            <w:r>
              <w:rPr>
                <w:noProof/>
                <w:webHidden/>
              </w:rPr>
            </w:r>
            <w:r>
              <w:rPr>
                <w:noProof/>
                <w:webHidden/>
              </w:rPr>
              <w:fldChar w:fldCharType="separate"/>
            </w:r>
            <w:r>
              <w:rPr>
                <w:noProof/>
                <w:webHidden/>
              </w:rPr>
              <w:t>44</w:t>
            </w:r>
            <w:r>
              <w:rPr>
                <w:noProof/>
                <w:webHidden/>
              </w:rPr>
              <w:fldChar w:fldCharType="end"/>
            </w:r>
          </w:hyperlink>
        </w:p>
        <w:p w14:paraId="4360B2B3" w14:textId="1A1C9B3C"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799" w:history="1">
            <w:r w:rsidRPr="00584CEE">
              <w:rPr>
                <w:rStyle w:val="Hyperlink"/>
                <w:noProof/>
                <w:lang w:eastAsia="fr-FR"/>
              </w:rPr>
              <w:t>3.4.</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Normes environnementales et sociales (NES) pertinentes</w:t>
            </w:r>
            <w:r>
              <w:rPr>
                <w:noProof/>
                <w:webHidden/>
              </w:rPr>
              <w:tab/>
            </w:r>
            <w:r>
              <w:rPr>
                <w:noProof/>
                <w:webHidden/>
              </w:rPr>
              <w:fldChar w:fldCharType="begin"/>
            </w:r>
            <w:r>
              <w:rPr>
                <w:noProof/>
                <w:webHidden/>
              </w:rPr>
              <w:instrText xml:space="preserve"> PAGEREF _Toc239903799 \h </w:instrText>
            </w:r>
            <w:r>
              <w:rPr>
                <w:noProof/>
                <w:webHidden/>
              </w:rPr>
            </w:r>
            <w:r>
              <w:rPr>
                <w:noProof/>
                <w:webHidden/>
              </w:rPr>
              <w:fldChar w:fldCharType="separate"/>
            </w:r>
            <w:r>
              <w:rPr>
                <w:noProof/>
                <w:webHidden/>
              </w:rPr>
              <w:t>47</w:t>
            </w:r>
            <w:r>
              <w:rPr>
                <w:noProof/>
                <w:webHidden/>
              </w:rPr>
              <w:fldChar w:fldCharType="end"/>
            </w:r>
          </w:hyperlink>
        </w:p>
        <w:p w14:paraId="6FB458F6" w14:textId="7325496B"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00" w:history="1">
            <w:r w:rsidRPr="00584CEE">
              <w:rPr>
                <w:rStyle w:val="Hyperlink"/>
                <w:noProof/>
              </w:rPr>
              <w:t>IV.</w:t>
            </w:r>
            <w:r>
              <w:rPr>
                <w:rFonts w:asciiTheme="minorHAnsi" w:eastAsiaTheme="minorEastAsia" w:hAnsiTheme="minorHAnsi" w:cstheme="minorBidi"/>
                <w:b w:val="0"/>
                <w:bCs w:val="0"/>
                <w:noProof/>
                <w:sz w:val="22"/>
                <w:szCs w:val="22"/>
                <w:lang w:val="en-GB" w:eastAsia="en-GB"/>
              </w:rPr>
              <w:tab/>
            </w:r>
            <w:r w:rsidRPr="00584CEE">
              <w:rPr>
                <w:rStyle w:val="Hyperlink"/>
                <w:noProof/>
              </w:rPr>
              <w:t>CONDITIONS ENVIRONNEMENTALES ET SOCIALES DE BASE</w:t>
            </w:r>
            <w:r>
              <w:rPr>
                <w:noProof/>
                <w:webHidden/>
              </w:rPr>
              <w:tab/>
            </w:r>
            <w:r>
              <w:rPr>
                <w:noProof/>
                <w:webHidden/>
              </w:rPr>
              <w:fldChar w:fldCharType="begin"/>
            </w:r>
            <w:r>
              <w:rPr>
                <w:noProof/>
                <w:webHidden/>
              </w:rPr>
              <w:instrText xml:space="preserve"> PAGEREF _Toc239903800 \h </w:instrText>
            </w:r>
            <w:r>
              <w:rPr>
                <w:noProof/>
                <w:webHidden/>
              </w:rPr>
            </w:r>
            <w:r>
              <w:rPr>
                <w:noProof/>
                <w:webHidden/>
              </w:rPr>
              <w:fldChar w:fldCharType="separate"/>
            </w:r>
            <w:r>
              <w:rPr>
                <w:noProof/>
                <w:webHidden/>
              </w:rPr>
              <w:t>52</w:t>
            </w:r>
            <w:r>
              <w:rPr>
                <w:noProof/>
                <w:webHidden/>
              </w:rPr>
              <w:fldChar w:fldCharType="end"/>
            </w:r>
          </w:hyperlink>
        </w:p>
        <w:p w14:paraId="74C5D0B2" w14:textId="047207F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01" w:history="1">
            <w:r w:rsidRPr="00584CEE">
              <w:rPr>
                <w:rStyle w:val="Hyperlink"/>
                <w:noProof/>
                <w:lang w:eastAsia="fr-FR"/>
              </w:rPr>
              <w:t>4.1.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Situation géographique, administrative et localisation du site</w:t>
            </w:r>
            <w:r>
              <w:rPr>
                <w:noProof/>
                <w:webHidden/>
              </w:rPr>
              <w:tab/>
            </w:r>
            <w:r>
              <w:rPr>
                <w:noProof/>
                <w:webHidden/>
              </w:rPr>
              <w:fldChar w:fldCharType="begin"/>
            </w:r>
            <w:r>
              <w:rPr>
                <w:noProof/>
                <w:webHidden/>
              </w:rPr>
              <w:instrText xml:space="preserve"> PAGEREF _Toc239903801 \h </w:instrText>
            </w:r>
            <w:r>
              <w:rPr>
                <w:noProof/>
                <w:webHidden/>
              </w:rPr>
            </w:r>
            <w:r>
              <w:rPr>
                <w:noProof/>
                <w:webHidden/>
              </w:rPr>
              <w:fldChar w:fldCharType="separate"/>
            </w:r>
            <w:r>
              <w:rPr>
                <w:noProof/>
                <w:webHidden/>
              </w:rPr>
              <w:t>52</w:t>
            </w:r>
            <w:r>
              <w:rPr>
                <w:noProof/>
                <w:webHidden/>
              </w:rPr>
              <w:fldChar w:fldCharType="end"/>
            </w:r>
          </w:hyperlink>
        </w:p>
        <w:p w14:paraId="63E43C44" w14:textId="43A0FEA9"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2" w:history="1">
            <w:r w:rsidRPr="00584CEE">
              <w:rPr>
                <w:rStyle w:val="Hyperlink"/>
                <w:noProof/>
              </w:rPr>
              <w:t>4.1.1.</w:t>
            </w:r>
            <w:r>
              <w:rPr>
                <w:rFonts w:asciiTheme="minorHAnsi" w:eastAsiaTheme="minorEastAsia" w:hAnsiTheme="minorHAnsi" w:cstheme="minorBidi"/>
                <w:b w:val="0"/>
                <w:bCs w:val="0"/>
                <w:noProof/>
                <w:sz w:val="22"/>
                <w:szCs w:val="22"/>
                <w:lang w:val="en-GB" w:eastAsia="en-GB"/>
              </w:rPr>
              <w:tab/>
            </w:r>
            <w:r w:rsidRPr="00584CEE">
              <w:rPr>
                <w:rStyle w:val="Hyperlink"/>
                <w:noProof/>
              </w:rPr>
              <w:t>Situation géographique, administrative</w:t>
            </w:r>
            <w:r>
              <w:rPr>
                <w:noProof/>
                <w:webHidden/>
              </w:rPr>
              <w:tab/>
            </w:r>
            <w:r>
              <w:rPr>
                <w:noProof/>
                <w:webHidden/>
              </w:rPr>
              <w:fldChar w:fldCharType="begin"/>
            </w:r>
            <w:r>
              <w:rPr>
                <w:noProof/>
                <w:webHidden/>
              </w:rPr>
              <w:instrText xml:space="preserve"> PAGEREF _Toc239903802 \h </w:instrText>
            </w:r>
            <w:r>
              <w:rPr>
                <w:noProof/>
                <w:webHidden/>
              </w:rPr>
            </w:r>
            <w:r>
              <w:rPr>
                <w:noProof/>
                <w:webHidden/>
              </w:rPr>
              <w:fldChar w:fldCharType="separate"/>
            </w:r>
            <w:r>
              <w:rPr>
                <w:noProof/>
                <w:webHidden/>
              </w:rPr>
              <w:t>52</w:t>
            </w:r>
            <w:r>
              <w:rPr>
                <w:noProof/>
                <w:webHidden/>
              </w:rPr>
              <w:fldChar w:fldCharType="end"/>
            </w:r>
          </w:hyperlink>
        </w:p>
        <w:p w14:paraId="45E8E36E" w14:textId="4B1DF45C"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3" w:history="1">
            <w:r w:rsidRPr="00584CEE">
              <w:rPr>
                <w:rStyle w:val="Hyperlink"/>
                <w:noProof/>
              </w:rPr>
              <w:t>4.1.2.</w:t>
            </w:r>
            <w:r>
              <w:rPr>
                <w:rFonts w:asciiTheme="minorHAnsi" w:eastAsiaTheme="minorEastAsia" w:hAnsiTheme="minorHAnsi" w:cstheme="minorBidi"/>
                <w:b w:val="0"/>
                <w:bCs w:val="0"/>
                <w:noProof/>
                <w:sz w:val="22"/>
                <w:szCs w:val="22"/>
                <w:lang w:val="en-GB" w:eastAsia="en-GB"/>
              </w:rPr>
              <w:tab/>
            </w:r>
            <w:r w:rsidRPr="00584CEE">
              <w:rPr>
                <w:rStyle w:val="Hyperlink"/>
                <w:noProof/>
              </w:rPr>
              <w:t>Zone d’influence du projet</w:t>
            </w:r>
            <w:r>
              <w:rPr>
                <w:noProof/>
                <w:webHidden/>
              </w:rPr>
              <w:tab/>
            </w:r>
            <w:r>
              <w:rPr>
                <w:noProof/>
                <w:webHidden/>
              </w:rPr>
              <w:fldChar w:fldCharType="begin"/>
            </w:r>
            <w:r>
              <w:rPr>
                <w:noProof/>
                <w:webHidden/>
              </w:rPr>
              <w:instrText xml:space="preserve"> PAGEREF _Toc239903803 \h </w:instrText>
            </w:r>
            <w:r>
              <w:rPr>
                <w:noProof/>
                <w:webHidden/>
              </w:rPr>
            </w:r>
            <w:r>
              <w:rPr>
                <w:noProof/>
                <w:webHidden/>
              </w:rPr>
              <w:fldChar w:fldCharType="separate"/>
            </w:r>
            <w:r>
              <w:rPr>
                <w:noProof/>
                <w:webHidden/>
              </w:rPr>
              <w:t>53</w:t>
            </w:r>
            <w:r>
              <w:rPr>
                <w:noProof/>
                <w:webHidden/>
              </w:rPr>
              <w:fldChar w:fldCharType="end"/>
            </w:r>
          </w:hyperlink>
        </w:p>
        <w:p w14:paraId="1269CDED" w14:textId="709A08B1"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04" w:history="1">
            <w:r w:rsidRPr="00584CEE">
              <w:rPr>
                <w:rStyle w:val="Hyperlink"/>
                <w:noProof/>
                <w:lang w:eastAsia="fr-FR"/>
              </w:rPr>
              <w:t>4.2.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Environnement physique</w:t>
            </w:r>
            <w:r>
              <w:rPr>
                <w:noProof/>
                <w:webHidden/>
              </w:rPr>
              <w:tab/>
            </w:r>
            <w:r>
              <w:rPr>
                <w:noProof/>
                <w:webHidden/>
              </w:rPr>
              <w:fldChar w:fldCharType="begin"/>
            </w:r>
            <w:r>
              <w:rPr>
                <w:noProof/>
                <w:webHidden/>
              </w:rPr>
              <w:instrText xml:space="preserve"> PAGEREF _Toc239903804 \h </w:instrText>
            </w:r>
            <w:r>
              <w:rPr>
                <w:noProof/>
                <w:webHidden/>
              </w:rPr>
            </w:r>
            <w:r>
              <w:rPr>
                <w:noProof/>
                <w:webHidden/>
              </w:rPr>
              <w:fldChar w:fldCharType="separate"/>
            </w:r>
            <w:r>
              <w:rPr>
                <w:noProof/>
                <w:webHidden/>
              </w:rPr>
              <w:t>55</w:t>
            </w:r>
            <w:r>
              <w:rPr>
                <w:noProof/>
                <w:webHidden/>
              </w:rPr>
              <w:fldChar w:fldCharType="end"/>
            </w:r>
          </w:hyperlink>
        </w:p>
        <w:p w14:paraId="000DC435" w14:textId="1FE2F342"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5" w:history="1">
            <w:r w:rsidRPr="00584CEE">
              <w:rPr>
                <w:rStyle w:val="Hyperlink"/>
                <w:noProof/>
              </w:rPr>
              <w:t>4.2.1.</w:t>
            </w:r>
            <w:r>
              <w:rPr>
                <w:rFonts w:asciiTheme="minorHAnsi" w:eastAsiaTheme="minorEastAsia" w:hAnsiTheme="minorHAnsi" w:cstheme="minorBidi"/>
                <w:b w:val="0"/>
                <w:bCs w:val="0"/>
                <w:noProof/>
                <w:sz w:val="22"/>
                <w:szCs w:val="22"/>
                <w:lang w:val="en-GB" w:eastAsia="en-GB"/>
              </w:rPr>
              <w:tab/>
            </w:r>
            <w:r w:rsidRPr="00584CEE">
              <w:rPr>
                <w:rStyle w:val="Hyperlink"/>
                <w:noProof/>
              </w:rPr>
              <w:t>Relief</w:t>
            </w:r>
            <w:r>
              <w:rPr>
                <w:noProof/>
                <w:webHidden/>
              </w:rPr>
              <w:tab/>
            </w:r>
            <w:r>
              <w:rPr>
                <w:noProof/>
                <w:webHidden/>
              </w:rPr>
              <w:fldChar w:fldCharType="begin"/>
            </w:r>
            <w:r>
              <w:rPr>
                <w:noProof/>
                <w:webHidden/>
              </w:rPr>
              <w:instrText xml:space="preserve"> PAGEREF _Toc239903805 \h </w:instrText>
            </w:r>
            <w:r>
              <w:rPr>
                <w:noProof/>
                <w:webHidden/>
              </w:rPr>
            </w:r>
            <w:r>
              <w:rPr>
                <w:noProof/>
                <w:webHidden/>
              </w:rPr>
              <w:fldChar w:fldCharType="separate"/>
            </w:r>
            <w:r>
              <w:rPr>
                <w:noProof/>
                <w:webHidden/>
              </w:rPr>
              <w:t>55</w:t>
            </w:r>
            <w:r>
              <w:rPr>
                <w:noProof/>
                <w:webHidden/>
              </w:rPr>
              <w:fldChar w:fldCharType="end"/>
            </w:r>
          </w:hyperlink>
        </w:p>
        <w:p w14:paraId="2B2CE731" w14:textId="29A6DDAF"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6" w:history="1">
            <w:r w:rsidRPr="00584CEE">
              <w:rPr>
                <w:rStyle w:val="Hyperlink"/>
                <w:noProof/>
              </w:rPr>
              <w:t>4.2.2.</w:t>
            </w:r>
            <w:r>
              <w:rPr>
                <w:rFonts w:asciiTheme="minorHAnsi" w:eastAsiaTheme="minorEastAsia" w:hAnsiTheme="minorHAnsi" w:cstheme="minorBidi"/>
                <w:b w:val="0"/>
                <w:bCs w:val="0"/>
                <w:noProof/>
                <w:sz w:val="22"/>
                <w:szCs w:val="22"/>
                <w:lang w:val="en-GB" w:eastAsia="en-GB"/>
              </w:rPr>
              <w:tab/>
            </w:r>
            <w:r w:rsidRPr="00584CEE">
              <w:rPr>
                <w:rStyle w:val="Hyperlink"/>
                <w:noProof/>
              </w:rPr>
              <w:t>Climat</w:t>
            </w:r>
            <w:r>
              <w:rPr>
                <w:noProof/>
                <w:webHidden/>
              </w:rPr>
              <w:tab/>
            </w:r>
            <w:r>
              <w:rPr>
                <w:noProof/>
                <w:webHidden/>
              </w:rPr>
              <w:fldChar w:fldCharType="begin"/>
            </w:r>
            <w:r>
              <w:rPr>
                <w:noProof/>
                <w:webHidden/>
              </w:rPr>
              <w:instrText xml:space="preserve"> PAGEREF _Toc239903806 \h </w:instrText>
            </w:r>
            <w:r>
              <w:rPr>
                <w:noProof/>
                <w:webHidden/>
              </w:rPr>
            </w:r>
            <w:r>
              <w:rPr>
                <w:noProof/>
                <w:webHidden/>
              </w:rPr>
              <w:fldChar w:fldCharType="separate"/>
            </w:r>
            <w:r>
              <w:rPr>
                <w:noProof/>
                <w:webHidden/>
              </w:rPr>
              <w:t>55</w:t>
            </w:r>
            <w:r>
              <w:rPr>
                <w:noProof/>
                <w:webHidden/>
              </w:rPr>
              <w:fldChar w:fldCharType="end"/>
            </w:r>
          </w:hyperlink>
        </w:p>
        <w:p w14:paraId="74AE16A5" w14:textId="06DED435"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7" w:history="1">
            <w:r w:rsidRPr="00584CEE">
              <w:rPr>
                <w:rStyle w:val="Hyperlink"/>
                <w:noProof/>
              </w:rPr>
              <w:t>4.2.3.</w:t>
            </w:r>
            <w:r>
              <w:rPr>
                <w:rFonts w:asciiTheme="minorHAnsi" w:eastAsiaTheme="minorEastAsia" w:hAnsiTheme="minorHAnsi" w:cstheme="minorBidi"/>
                <w:b w:val="0"/>
                <w:bCs w:val="0"/>
                <w:noProof/>
                <w:sz w:val="22"/>
                <w:szCs w:val="22"/>
                <w:lang w:val="en-GB" w:eastAsia="en-GB"/>
              </w:rPr>
              <w:tab/>
            </w:r>
            <w:r w:rsidRPr="00584CEE">
              <w:rPr>
                <w:rStyle w:val="Hyperlink"/>
                <w:noProof/>
              </w:rPr>
              <w:t>Précipitations</w:t>
            </w:r>
            <w:r>
              <w:rPr>
                <w:noProof/>
                <w:webHidden/>
              </w:rPr>
              <w:tab/>
            </w:r>
            <w:r>
              <w:rPr>
                <w:noProof/>
                <w:webHidden/>
              </w:rPr>
              <w:fldChar w:fldCharType="begin"/>
            </w:r>
            <w:r>
              <w:rPr>
                <w:noProof/>
                <w:webHidden/>
              </w:rPr>
              <w:instrText xml:space="preserve"> PAGEREF _Toc239903807 \h </w:instrText>
            </w:r>
            <w:r>
              <w:rPr>
                <w:noProof/>
                <w:webHidden/>
              </w:rPr>
            </w:r>
            <w:r>
              <w:rPr>
                <w:noProof/>
                <w:webHidden/>
              </w:rPr>
              <w:fldChar w:fldCharType="separate"/>
            </w:r>
            <w:r>
              <w:rPr>
                <w:noProof/>
                <w:webHidden/>
              </w:rPr>
              <w:t>56</w:t>
            </w:r>
            <w:r>
              <w:rPr>
                <w:noProof/>
                <w:webHidden/>
              </w:rPr>
              <w:fldChar w:fldCharType="end"/>
            </w:r>
          </w:hyperlink>
        </w:p>
        <w:p w14:paraId="55A7A93B" w14:textId="669A54D6"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8" w:history="1">
            <w:r w:rsidRPr="00584CEE">
              <w:rPr>
                <w:rStyle w:val="Hyperlink"/>
                <w:noProof/>
              </w:rPr>
              <w:t>4.2.4.</w:t>
            </w:r>
            <w:r>
              <w:rPr>
                <w:rFonts w:asciiTheme="minorHAnsi" w:eastAsiaTheme="minorEastAsia" w:hAnsiTheme="minorHAnsi" w:cstheme="minorBidi"/>
                <w:b w:val="0"/>
                <w:bCs w:val="0"/>
                <w:noProof/>
                <w:sz w:val="22"/>
                <w:szCs w:val="22"/>
                <w:lang w:val="en-GB" w:eastAsia="en-GB"/>
              </w:rPr>
              <w:tab/>
            </w:r>
            <w:r w:rsidRPr="00584CEE">
              <w:rPr>
                <w:rStyle w:val="Hyperlink"/>
                <w:noProof/>
              </w:rPr>
              <w:t>Pédologie et types de sol</w:t>
            </w:r>
            <w:r>
              <w:rPr>
                <w:noProof/>
                <w:webHidden/>
              </w:rPr>
              <w:tab/>
            </w:r>
            <w:r>
              <w:rPr>
                <w:noProof/>
                <w:webHidden/>
              </w:rPr>
              <w:fldChar w:fldCharType="begin"/>
            </w:r>
            <w:r>
              <w:rPr>
                <w:noProof/>
                <w:webHidden/>
              </w:rPr>
              <w:instrText xml:space="preserve"> PAGEREF _Toc239903808 \h </w:instrText>
            </w:r>
            <w:r>
              <w:rPr>
                <w:noProof/>
                <w:webHidden/>
              </w:rPr>
            </w:r>
            <w:r>
              <w:rPr>
                <w:noProof/>
                <w:webHidden/>
              </w:rPr>
              <w:fldChar w:fldCharType="separate"/>
            </w:r>
            <w:r>
              <w:rPr>
                <w:noProof/>
                <w:webHidden/>
              </w:rPr>
              <w:t>56</w:t>
            </w:r>
            <w:r>
              <w:rPr>
                <w:noProof/>
                <w:webHidden/>
              </w:rPr>
              <w:fldChar w:fldCharType="end"/>
            </w:r>
          </w:hyperlink>
        </w:p>
        <w:p w14:paraId="1C142EDA" w14:textId="7B1AE130"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09" w:history="1">
            <w:r w:rsidRPr="00584CEE">
              <w:rPr>
                <w:rStyle w:val="Hyperlink"/>
                <w:noProof/>
              </w:rPr>
              <w:t>4.2.5.</w:t>
            </w:r>
            <w:r>
              <w:rPr>
                <w:rFonts w:asciiTheme="minorHAnsi" w:eastAsiaTheme="minorEastAsia" w:hAnsiTheme="minorHAnsi" w:cstheme="minorBidi"/>
                <w:b w:val="0"/>
                <w:bCs w:val="0"/>
                <w:noProof/>
                <w:sz w:val="22"/>
                <w:szCs w:val="22"/>
                <w:lang w:val="en-GB" w:eastAsia="en-GB"/>
              </w:rPr>
              <w:tab/>
            </w:r>
            <w:r w:rsidRPr="00584CEE">
              <w:rPr>
                <w:rStyle w:val="Hyperlink"/>
                <w:noProof/>
              </w:rPr>
              <w:t>Hydrologie, Hydrogéologie et géomorphologie</w:t>
            </w:r>
            <w:r>
              <w:rPr>
                <w:noProof/>
                <w:webHidden/>
              </w:rPr>
              <w:tab/>
            </w:r>
            <w:r>
              <w:rPr>
                <w:noProof/>
                <w:webHidden/>
              </w:rPr>
              <w:fldChar w:fldCharType="begin"/>
            </w:r>
            <w:r>
              <w:rPr>
                <w:noProof/>
                <w:webHidden/>
              </w:rPr>
              <w:instrText xml:space="preserve"> PAGEREF _Toc239903809 \h </w:instrText>
            </w:r>
            <w:r>
              <w:rPr>
                <w:noProof/>
                <w:webHidden/>
              </w:rPr>
            </w:r>
            <w:r>
              <w:rPr>
                <w:noProof/>
                <w:webHidden/>
              </w:rPr>
              <w:fldChar w:fldCharType="separate"/>
            </w:r>
            <w:r>
              <w:rPr>
                <w:noProof/>
                <w:webHidden/>
              </w:rPr>
              <w:t>57</w:t>
            </w:r>
            <w:r>
              <w:rPr>
                <w:noProof/>
                <w:webHidden/>
              </w:rPr>
              <w:fldChar w:fldCharType="end"/>
            </w:r>
          </w:hyperlink>
        </w:p>
        <w:p w14:paraId="4D5622AF" w14:textId="7CE3CB47"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10" w:history="1">
            <w:r w:rsidRPr="00584CEE">
              <w:rPr>
                <w:rStyle w:val="Hyperlink"/>
                <w:noProof/>
                <w:lang w:eastAsia="fr-FR"/>
              </w:rPr>
              <w:t>4.3.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Environnement biologique</w:t>
            </w:r>
            <w:r>
              <w:rPr>
                <w:noProof/>
                <w:webHidden/>
              </w:rPr>
              <w:tab/>
            </w:r>
            <w:r>
              <w:rPr>
                <w:noProof/>
                <w:webHidden/>
              </w:rPr>
              <w:fldChar w:fldCharType="begin"/>
            </w:r>
            <w:r>
              <w:rPr>
                <w:noProof/>
                <w:webHidden/>
              </w:rPr>
              <w:instrText xml:space="preserve"> PAGEREF _Toc239903810 \h </w:instrText>
            </w:r>
            <w:r>
              <w:rPr>
                <w:noProof/>
                <w:webHidden/>
              </w:rPr>
            </w:r>
            <w:r>
              <w:rPr>
                <w:noProof/>
                <w:webHidden/>
              </w:rPr>
              <w:fldChar w:fldCharType="separate"/>
            </w:r>
            <w:r>
              <w:rPr>
                <w:noProof/>
                <w:webHidden/>
              </w:rPr>
              <w:t>57</w:t>
            </w:r>
            <w:r>
              <w:rPr>
                <w:noProof/>
                <w:webHidden/>
              </w:rPr>
              <w:fldChar w:fldCharType="end"/>
            </w:r>
          </w:hyperlink>
        </w:p>
        <w:p w14:paraId="7C7D63F8" w14:textId="3DD45AE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1" w:history="1">
            <w:r w:rsidRPr="00584CEE">
              <w:rPr>
                <w:rStyle w:val="Hyperlink"/>
                <w:noProof/>
              </w:rPr>
              <w:t>4.3.1.</w:t>
            </w:r>
            <w:r>
              <w:rPr>
                <w:rFonts w:asciiTheme="minorHAnsi" w:eastAsiaTheme="minorEastAsia" w:hAnsiTheme="minorHAnsi" w:cstheme="minorBidi"/>
                <w:b w:val="0"/>
                <w:bCs w:val="0"/>
                <w:noProof/>
                <w:sz w:val="22"/>
                <w:szCs w:val="22"/>
                <w:lang w:val="en-GB" w:eastAsia="en-GB"/>
              </w:rPr>
              <w:tab/>
            </w:r>
            <w:r w:rsidRPr="00584CEE">
              <w:rPr>
                <w:rStyle w:val="Hyperlink"/>
                <w:noProof/>
              </w:rPr>
              <w:t>Flore et écosystèmes</w:t>
            </w:r>
            <w:r>
              <w:rPr>
                <w:noProof/>
                <w:webHidden/>
              </w:rPr>
              <w:tab/>
            </w:r>
            <w:r>
              <w:rPr>
                <w:noProof/>
                <w:webHidden/>
              </w:rPr>
              <w:fldChar w:fldCharType="begin"/>
            </w:r>
            <w:r>
              <w:rPr>
                <w:noProof/>
                <w:webHidden/>
              </w:rPr>
              <w:instrText xml:space="preserve"> PAGEREF _Toc239903811 \h </w:instrText>
            </w:r>
            <w:r>
              <w:rPr>
                <w:noProof/>
                <w:webHidden/>
              </w:rPr>
            </w:r>
            <w:r>
              <w:rPr>
                <w:noProof/>
                <w:webHidden/>
              </w:rPr>
              <w:fldChar w:fldCharType="separate"/>
            </w:r>
            <w:r>
              <w:rPr>
                <w:noProof/>
                <w:webHidden/>
              </w:rPr>
              <w:t>57</w:t>
            </w:r>
            <w:r>
              <w:rPr>
                <w:noProof/>
                <w:webHidden/>
              </w:rPr>
              <w:fldChar w:fldCharType="end"/>
            </w:r>
          </w:hyperlink>
        </w:p>
        <w:p w14:paraId="71711D79" w14:textId="3239FF1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2" w:history="1">
            <w:r w:rsidRPr="00584CEE">
              <w:rPr>
                <w:rStyle w:val="Hyperlink"/>
                <w:noProof/>
              </w:rPr>
              <w:t>4.3.2.</w:t>
            </w:r>
            <w:r>
              <w:rPr>
                <w:rFonts w:asciiTheme="minorHAnsi" w:eastAsiaTheme="minorEastAsia" w:hAnsiTheme="minorHAnsi" w:cstheme="minorBidi"/>
                <w:b w:val="0"/>
                <w:bCs w:val="0"/>
                <w:noProof/>
                <w:sz w:val="22"/>
                <w:szCs w:val="22"/>
                <w:lang w:val="en-GB" w:eastAsia="en-GB"/>
              </w:rPr>
              <w:tab/>
            </w:r>
            <w:r w:rsidRPr="00584CEE">
              <w:rPr>
                <w:rStyle w:val="Hyperlink"/>
                <w:noProof/>
              </w:rPr>
              <w:t>Faune</w:t>
            </w:r>
            <w:r>
              <w:rPr>
                <w:noProof/>
                <w:webHidden/>
              </w:rPr>
              <w:tab/>
            </w:r>
            <w:r>
              <w:rPr>
                <w:noProof/>
                <w:webHidden/>
              </w:rPr>
              <w:fldChar w:fldCharType="begin"/>
            </w:r>
            <w:r>
              <w:rPr>
                <w:noProof/>
                <w:webHidden/>
              </w:rPr>
              <w:instrText xml:space="preserve"> PAGEREF _Toc239903812 \h </w:instrText>
            </w:r>
            <w:r>
              <w:rPr>
                <w:noProof/>
                <w:webHidden/>
              </w:rPr>
            </w:r>
            <w:r>
              <w:rPr>
                <w:noProof/>
                <w:webHidden/>
              </w:rPr>
              <w:fldChar w:fldCharType="separate"/>
            </w:r>
            <w:r>
              <w:rPr>
                <w:noProof/>
                <w:webHidden/>
              </w:rPr>
              <w:t>58</w:t>
            </w:r>
            <w:r>
              <w:rPr>
                <w:noProof/>
                <w:webHidden/>
              </w:rPr>
              <w:fldChar w:fldCharType="end"/>
            </w:r>
          </w:hyperlink>
        </w:p>
        <w:p w14:paraId="1B8498E1" w14:textId="7F6105A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13" w:history="1">
            <w:r w:rsidRPr="00584CEE">
              <w:rPr>
                <w:rStyle w:val="Hyperlink"/>
                <w:noProof/>
                <w:lang w:eastAsia="fr-FR"/>
              </w:rPr>
              <w:t>4.4.</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Cadre socioéconomique</w:t>
            </w:r>
            <w:r>
              <w:rPr>
                <w:noProof/>
                <w:webHidden/>
              </w:rPr>
              <w:tab/>
            </w:r>
            <w:r>
              <w:rPr>
                <w:noProof/>
                <w:webHidden/>
              </w:rPr>
              <w:fldChar w:fldCharType="begin"/>
            </w:r>
            <w:r>
              <w:rPr>
                <w:noProof/>
                <w:webHidden/>
              </w:rPr>
              <w:instrText xml:space="preserve"> PAGEREF _Toc239903813 \h </w:instrText>
            </w:r>
            <w:r>
              <w:rPr>
                <w:noProof/>
                <w:webHidden/>
              </w:rPr>
            </w:r>
            <w:r>
              <w:rPr>
                <w:noProof/>
                <w:webHidden/>
              </w:rPr>
              <w:fldChar w:fldCharType="separate"/>
            </w:r>
            <w:r>
              <w:rPr>
                <w:noProof/>
                <w:webHidden/>
              </w:rPr>
              <w:t>58</w:t>
            </w:r>
            <w:r>
              <w:rPr>
                <w:noProof/>
                <w:webHidden/>
              </w:rPr>
              <w:fldChar w:fldCharType="end"/>
            </w:r>
          </w:hyperlink>
        </w:p>
        <w:p w14:paraId="48E9B532" w14:textId="55DEEB69"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4" w:history="1">
            <w:r w:rsidRPr="00584CEE">
              <w:rPr>
                <w:rStyle w:val="Hyperlink"/>
                <w:noProof/>
              </w:rPr>
              <w:t>4.4.1.</w:t>
            </w:r>
            <w:r>
              <w:rPr>
                <w:rFonts w:asciiTheme="minorHAnsi" w:eastAsiaTheme="minorEastAsia" w:hAnsiTheme="minorHAnsi" w:cstheme="minorBidi"/>
                <w:b w:val="0"/>
                <w:bCs w:val="0"/>
                <w:noProof/>
                <w:sz w:val="22"/>
                <w:szCs w:val="22"/>
                <w:lang w:val="en-GB" w:eastAsia="en-GB"/>
              </w:rPr>
              <w:tab/>
            </w:r>
            <w:r w:rsidRPr="00584CEE">
              <w:rPr>
                <w:rStyle w:val="Hyperlink"/>
                <w:noProof/>
              </w:rPr>
              <w:t>Données démographiques</w:t>
            </w:r>
            <w:r>
              <w:rPr>
                <w:noProof/>
                <w:webHidden/>
              </w:rPr>
              <w:tab/>
            </w:r>
            <w:r>
              <w:rPr>
                <w:noProof/>
                <w:webHidden/>
              </w:rPr>
              <w:fldChar w:fldCharType="begin"/>
            </w:r>
            <w:r>
              <w:rPr>
                <w:noProof/>
                <w:webHidden/>
              </w:rPr>
              <w:instrText xml:space="preserve"> PAGEREF _Toc239903814 \h </w:instrText>
            </w:r>
            <w:r>
              <w:rPr>
                <w:noProof/>
                <w:webHidden/>
              </w:rPr>
            </w:r>
            <w:r>
              <w:rPr>
                <w:noProof/>
                <w:webHidden/>
              </w:rPr>
              <w:fldChar w:fldCharType="separate"/>
            </w:r>
            <w:r>
              <w:rPr>
                <w:noProof/>
                <w:webHidden/>
              </w:rPr>
              <w:t>58</w:t>
            </w:r>
            <w:r>
              <w:rPr>
                <w:noProof/>
                <w:webHidden/>
              </w:rPr>
              <w:fldChar w:fldCharType="end"/>
            </w:r>
          </w:hyperlink>
        </w:p>
        <w:p w14:paraId="48D9279D" w14:textId="6F15AD31"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5" w:history="1">
            <w:r w:rsidRPr="00584CEE">
              <w:rPr>
                <w:rStyle w:val="Hyperlink"/>
                <w:noProof/>
              </w:rPr>
              <w:t>4.4.2.</w:t>
            </w:r>
            <w:r>
              <w:rPr>
                <w:rFonts w:asciiTheme="minorHAnsi" w:eastAsiaTheme="minorEastAsia" w:hAnsiTheme="minorHAnsi" w:cstheme="minorBidi"/>
                <w:b w:val="0"/>
                <w:bCs w:val="0"/>
                <w:noProof/>
                <w:sz w:val="22"/>
                <w:szCs w:val="22"/>
                <w:lang w:val="en-GB" w:eastAsia="en-GB"/>
              </w:rPr>
              <w:tab/>
            </w:r>
            <w:r w:rsidRPr="00584CEE">
              <w:rPr>
                <w:rStyle w:val="Hyperlink"/>
                <w:noProof/>
              </w:rPr>
              <w:t>Migration</w:t>
            </w:r>
            <w:r>
              <w:rPr>
                <w:noProof/>
                <w:webHidden/>
              </w:rPr>
              <w:tab/>
            </w:r>
            <w:r>
              <w:rPr>
                <w:noProof/>
                <w:webHidden/>
              </w:rPr>
              <w:fldChar w:fldCharType="begin"/>
            </w:r>
            <w:r>
              <w:rPr>
                <w:noProof/>
                <w:webHidden/>
              </w:rPr>
              <w:instrText xml:space="preserve"> PAGEREF _Toc239903815 \h </w:instrText>
            </w:r>
            <w:r>
              <w:rPr>
                <w:noProof/>
                <w:webHidden/>
              </w:rPr>
            </w:r>
            <w:r>
              <w:rPr>
                <w:noProof/>
                <w:webHidden/>
              </w:rPr>
              <w:fldChar w:fldCharType="separate"/>
            </w:r>
            <w:r>
              <w:rPr>
                <w:noProof/>
                <w:webHidden/>
              </w:rPr>
              <w:t>59</w:t>
            </w:r>
            <w:r>
              <w:rPr>
                <w:noProof/>
                <w:webHidden/>
              </w:rPr>
              <w:fldChar w:fldCharType="end"/>
            </w:r>
          </w:hyperlink>
        </w:p>
        <w:p w14:paraId="4DD193D1" w14:textId="17A733D9"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6" w:history="1">
            <w:r w:rsidRPr="00584CEE">
              <w:rPr>
                <w:rStyle w:val="Hyperlink"/>
                <w:noProof/>
              </w:rPr>
              <w:t>4.4.3.</w:t>
            </w:r>
            <w:r>
              <w:rPr>
                <w:rFonts w:asciiTheme="minorHAnsi" w:eastAsiaTheme="minorEastAsia" w:hAnsiTheme="minorHAnsi" w:cstheme="minorBidi"/>
                <w:b w:val="0"/>
                <w:bCs w:val="0"/>
                <w:noProof/>
                <w:sz w:val="22"/>
                <w:szCs w:val="22"/>
                <w:lang w:val="en-GB" w:eastAsia="en-GB"/>
              </w:rPr>
              <w:tab/>
            </w:r>
            <w:r w:rsidRPr="00584CEE">
              <w:rPr>
                <w:rStyle w:val="Hyperlink"/>
                <w:noProof/>
              </w:rPr>
              <w:t>Activités socioéconomiques de la commune</w:t>
            </w:r>
            <w:r>
              <w:rPr>
                <w:noProof/>
                <w:webHidden/>
              </w:rPr>
              <w:tab/>
            </w:r>
            <w:r>
              <w:rPr>
                <w:noProof/>
                <w:webHidden/>
              </w:rPr>
              <w:fldChar w:fldCharType="begin"/>
            </w:r>
            <w:r>
              <w:rPr>
                <w:noProof/>
                <w:webHidden/>
              </w:rPr>
              <w:instrText xml:space="preserve"> PAGEREF _Toc239903816 \h </w:instrText>
            </w:r>
            <w:r>
              <w:rPr>
                <w:noProof/>
                <w:webHidden/>
              </w:rPr>
            </w:r>
            <w:r>
              <w:rPr>
                <w:noProof/>
                <w:webHidden/>
              </w:rPr>
              <w:fldChar w:fldCharType="separate"/>
            </w:r>
            <w:r>
              <w:rPr>
                <w:noProof/>
                <w:webHidden/>
              </w:rPr>
              <w:t>60</w:t>
            </w:r>
            <w:r>
              <w:rPr>
                <w:noProof/>
                <w:webHidden/>
              </w:rPr>
              <w:fldChar w:fldCharType="end"/>
            </w:r>
          </w:hyperlink>
        </w:p>
        <w:p w14:paraId="7C209456" w14:textId="0A77D14B"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7" w:history="1">
            <w:r w:rsidRPr="00584CEE">
              <w:rPr>
                <w:rStyle w:val="Hyperlink"/>
                <w:noProof/>
              </w:rPr>
              <w:t>4.4.3.1.</w:t>
            </w:r>
            <w:r>
              <w:rPr>
                <w:rFonts w:asciiTheme="minorHAnsi" w:eastAsiaTheme="minorEastAsia" w:hAnsiTheme="minorHAnsi" w:cstheme="minorBidi"/>
                <w:b w:val="0"/>
                <w:bCs w:val="0"/>
                <w:noProof/>
                <w:sz w:val="22"/>
                <w:szCs w:val="22"/>
                <w:lang w:val="en-GB" w:eastAsia="en-GB"/>
              </w:rPr>
              <w:tab/>
            </w:r>
            <w:r w:rsidRPr="00584CEE">
              <w:rPr>
                <w:rStyle w:val="Hyperlink"/>
                <w:noProof/>
              </w:rPr>
              <w:t>Agriculture</w:t>
            </w:r>
            <w:r>
              <w:rPr>
                <w:noProof/>
                <w:webHidden/>
              </w:rPr>
              <w:tab/>
            </w:r>
            <w:r>
              <w:rPr>
                <w:noProof/>
                <w:webHidden/>
              </w:rPr>
              <w:fldChar w:fldCharType="begin"/>
            </w:r>
            <w:r>
              <w:rPr>
                <w:noProof/>
                <w:webHidden/>
              </w:rPr>
              <w:instrText xml:space="preserve"> PAGEREF _Toc239903817 \h </w:instrText>
            </w:r>
            <w:r>
              <w:rPr>
                <w:noProof/>
                <w:webHidden/>
              </w:rPr>
            </w:r>
            <w:r>
              <w:rPr>
                <w:noProof/>
                <w:webHidden/>
              </w:rPr>
              <w:fldChar w:fldCharType="separate"/>
            </w:r>
            <w:r>
              <w:rPr>
                <w:noProof/>
                <w:webHidden/>
              </w:rPr>
              <w:t>60</w:t>
            </w:r>
            <w:r>
              <w:rPr>
                <w:noProof/>
                <w:webHidden/>
              </w:rPr>
              <w:fldChar w:fldCharType="end"/>
            </w:r>
          </w:hyperlink>
        </w:p>
        <w:p w14:paraId="08E7982A" w14:textId="7D86DEA4"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8" w:history="1">
            <w:r w:rsidRPr="00584CEE">
              <w:rPr>
                <w:rStyle w:val="Hyperlink"/>
                <w:noProof/>
              </w:rPr>
              <w:t>4.4.3.2.</w:t>
            </w:r>
            <w:r>
              <w:rPr>
                <w:rFonts w:asciiTheme="minorHAnsi" w:eastAsiaTheme="minorEastAsia" w:hAnsiTheme="minorHAnsi" w:cstheme="minorBidi"/>
                <w:b w:val="0"/>
                <w:bCs w:val="0"/>
                <w:noProof/>
                <w:sz w:val="22"/>
                <w:szCs w:val="22"/>
                <w:lang w:val="en-GB" w:eastAsia="en-GB"/>
              </w:rPr>
              <w:tab/>
            </w:r>
            <w:r w:rsidRPr="00584CEE">
              <w:rPr>
                <w:rStyle w:val="Hyperlink"/>
                <w:noProof/>
              </w:rPr>
              <w:t>Elevage</w:t>
            </w:r>
            <w:r>
              <w:rPr>
                <w:noProof/>
                <w:webHidden/>
              </w:rPr>
              <w:tab/>
            </w:r>
            <w:r>
              <w:rPr>
                <w:noProof/>
                <w:webHidden/>
              </w:rPr>
              <w:fldChar w:fldCharType="begin"/>
            </w:r>
            <w:r>
              <w:rPr>
                <w:noProof/>
                <w:webHidden/>
              </w:rPr>
              <w:instrText xml:space="preserve"> PAGEREF _Toc239903818 \h </w:instrText>
            </w:r>
            <w:r>
              <w:rPr>
                <w:noProof/>
                <w:webHidden/>
              </w:rPr>
            </w:r>
            <w:r>
              <w:rPr>
                <w:noProof/>
                <w:webHidden/>
              </w:rPr>
              <w:fldChar w:fldCharType="separate"/>
            </w:r>
            <w:r>
              <w:rPr>
                <w:noProof/>
                <w:webHidden/>
              </w:rPr>
              <w:t>61</w:t>
            </w:r>
            <w:r>
              <w:rPr>
                <w:noProof/>
                <w:webHidden/>
              </w:rPr>
              <w:fldChar w:fldCharType="end"/>
            </w:r>
          </w:hyperlink>
        </w:p>
        <w:p w14:paraId="37C52C8B" w14:textId="006FCCCA"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19" w:history="1">
            <w:r w:rsidRPr="00584CEE">
              <w:rPr>
                <w:rStyle w:val="Hyperlink"/>
                <w:noProof/>
              </w:rPr>
              <w:t>4.4.3.3.</w:t>
            </w:r>
            <w:r>
              <w:rPr>
                <w:rFonts w:asciiTheme="minorHAnsi" w:eastAsiaTheme="minorEastAsia" w:hAnsiTheme="minorHAnsi" w:cstheme="minorBidi"/>
                <w:b w:val="0"/>
                <w:bCs w:val="0"/>
                <w:noProof/>
                <w:sz w:val="22"/>
                <w:szCs w:val="22"/>
                <w:lang w:val="en-GB" w:eastAsia="en-GB"/>
              </w:rPr>
              <w:tab/>
            </w:r>
            <w:r w:rsidRPr="00584CEE">
              <w:rPr>
                <w:rStyle w:val="Hyperlink"/>
                <w:noProof/>
              </w:rPr>
              <w:t>Pêche</w:t>
            </w:r>
            <w:r>
              <w:rPr>
                <w:noProof/>
                <w:webHidden/>
              </w:rPr>
              <w:tab/>
            </w:r>
            <w:r>
              <w:rPr>
                <w:noProof/>
                <w:webHidden/>
              </w:rPr>
              <w:fldChar w:fldCharType="begin"/>
            </w:r>
            <w:r>
              <w:rPr>
                <w:noProof/>
                <w:webHidden/>
              </w:rPr>
              <w:instrText xml:space="preserve"> PAGEREF _Toc239903819 \h </w:instrText>
            </w:r>
            <w:r>
              <w:rPr>
                <w:noProof/>
                <w:webHidden/>
              </w:rPr>
            </w:r>
            <w:r>
              <w:rPr>
                <w:noProof/>
                <w:webHidden/>
              </w:rPr>
              <w:fldChar w:fldCharType="separate"/>
            </w:r>
            <w:r>
              <w:rPr>
                <w:noProof/>
                <w:webHidden/>
              </w:rPr>
              <w:t>61</w:t>
            </w:r>
            <w:r>
              <w:rPr>
                <w:noProof/>
                <w:webHidden/>
              </w:rPr>
              <w:fldChar w:fldCharType="end"/>
            </w:r>
          </w:hyperlink>
        </w:p>
        <w:p w14:paraId="224AAD8F" w14:textId="71A77D5F"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0" w:history="1">
            <w:r w:rsidRPr="00584CEE">
              <w:rPr>
                <w:rStyle w:val="Hyperlink"/>
                <w:noProof/>
              </w:rPr>
              <w:t>4.4.3.4.</w:t>
            </w:r>
            <w:r>
              <w:rPr>
                <w:rFonts w:asciiTheme="minorHAnsi" w:eastAsiaTheme="minorEastAsia" w:hAnsiTheme="minorHAnsi" w:cstheme="minorBidi"/>
                <w:b w:val="0"/>
                <w:bCs w:val="0"/>
                <w:noProof/>
                <w:sz w:val="22"/>
                <w:szCs w:val="22"/>
                <w:lang w:val="en-GB" w:eastAsia="en-GB"/>
              </w:rPr>
              <w:tab/>
            </w:r>
            <w:r w:rsidRPr="00584CEE">
              <w:rPr>
                <w:rStyle w:val="Hyperlink"/>
                <w:noProof/>
              </w:rPr>
              <w:t>Commerce</w:t>
            </w:r>
            <w:r>
              <w:rPr>
                <w:noProof/>
                <w:webHidden/>
              </w:rPr>
              <w:tab/>
            </w:r>
            <w:r>
              <w:rPr>
                <w:noProof/>
                <w:webHidden/>
              </w:rPr>
              <w:fldChar w:fldCharType="begin"/>
            </w:r>
            <w:r>
              <w:rPr>
                <w:noProof/>
                <w:webHidden/>
              </w:rPr>
              <w:instrText xml:space="preserve"> PAGEREF _Toc239903820 \h </w:instrText>
            </w:r>
            <w:r>
              <w:rPr>
                <w:noProof/>
                <w:webHidden/>
              </w:rPr>
            </w:r>
            <w:r>
              <w:rPr>
                <w:noProof/>
                <w:webHidden/>
              </w:rPr>
              <w:fldChar w:fldCharType="separate"/>
            </w:r>
            <w:r>
              <w:rPr>
                <w:noProof/>
                <w:webHidden/>
              </w:rPr>
              <w:t>61</w:t>
            </w:r>
            <w:r>
              <w:rPr>
                <w:noProof/>
                <w:webHidden/>
              </w:rPr>
              <w:fldChar w:fldCharType="end"/>
            </w:r>
          </w:hyperlink>
        </w:p>
        <w:p w14:paraId="25F1115B" w14:textId="27A5D21C"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1" w:history="1">
            <w:r w:rsidRPr="00584CEE">
              <w:rPr>
                <w:rStyle w:val="Hyperlink"/>
                <w:noProof/>
              </w:rPr>
              <w:t>4.4.4.</w:t>
            </w:r>
            <w:r>
              <w:rPr>
                <w:rFonts w:asciiTheme="minorHAnsi" w:eastAsiaTheme="minorEastAsia" w:hAnsiTheme="minorHAnsi" w:cstheme="minorBidi"/>
                <w:b w:val="0"/>
                <w:bCs w:val="0"/>
                <w:noProof/>
                <w:sz w:val="22"/>
                <w:szCs w:val="22"/>
                <w:lang w:val="en-GB" w:eastAsia="en-GB"/>
              </w:rPr>
              <w:tab/>
            </w:r>
            <w:r w:rsidRPr="00584CEE">
              <w:rPr>
                <w:rStyle w:val="Hyperlink"/>
                <w:noProof/>
              </w:rPr>
              <w:t>Équipements sociaux de base</w:t>
            </w:r>
            <w:r>
              <w:rPr>
                <w:noProof/>
                <w:webHidden/>
              </w:rPr>
              <w:tab/>
            </w:r>
            <w:r>
              <w:rPr>
                <w:noProof/>
                <w:webHidden/>
              </w:rPr>
              <w:fldChar w:fldCharType="begin"/>
            </w:r>
            <w:r>
              <w:rPr>
                <w:noProof/>
                <w:webHidden/>
              </w:rPr>
              <w:instrText xml:space="preserve"> PAGEREF _Toc239903821 \h </w:instrText>
            </w:r>
            <w:r>
              <w:rPr>
                <w:noProof/>
                <w:webHidden/>
              </w:rPr>
            </w:r>
            <w:r>
              <w:rPr>
                <w:noProof/>
                <w:webHidden/>
              </w:rPr>
              <w:fldChar w:fldCharType="separate"/>
            </w:r>
            <w:r>
              <w:rPr>
                <w:noProof/>
                <w:webHidden/>
              </w:rPr>
              <w:t>62</w:t>
            </w:r>
            <w:r>
              <w:rPr>
                <w:noProof/>
                <w:webHidden/>
              </w:rPr>
              <w:fldChar w:fldCharType="end"/>
            </w:r>
          </w:hyperlink>
        </w:p>
        <w:p w14:paraId="2C3391B3" w14:textId="7CA7A23C"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2" w:history="1">
            <w:r w:rsidRPr="00584CEE">
              <w:rPr>
                <w:rStyle w:val="Hyperlink"/>
                <w:noProof/>
              </w:rPr>
              <w:t>4.4.4.1.</w:t>
            </w:r>
            <w:r>
              <w:rPr>
                <w:rFonts w:asciiTheme="minorHAnsi" w:eastAsiaTheme="minorEastAsia" w:hAnsiTheme="minorHAnsi" w:cstheme="minorBidi"/>
                <w:b w:val="0"/>
                <w:bCs w:val="0"/>
                <w:noProof/>
                <w:sz w:val="22"/>
                <w:szCs w:val="22"/>
                <w:lang w:val="en-GB" w:eastAsia="en-GB"/>
              </w:rPr>
              <w:tab/>
            </w:r>
            <w:r w:rsidRPr="00584CEE">
              <w:rPr>
                <w:rStyle w:val="Hyperlink"/>
                <w:noProof/>
              </w:rPr>
              <w:t>Accès à l’eau</w:t>
            </w:r>
            <w:r>
              <w:rPr>
                <w:noProof/>
                <w:webHidden/>
              </w:rPr>
              <w:tab/>
            </w:r>
            <w:r>
              <w:rPr>
                <w:noProof/>
                <w:webHidden/>
              </w:rPr>
              <w:fldChar w:fldCharType="begin"/>
            </w:r>
            <w:r>
              <w:rPr>
                <w:noProof/>
                <w:webHidden/>
              </w:rPr>
              <w:instrText xml:space="preserve"> PAGEREF _Toc239903822 \h </w:instrText>
            </w:r>
            <w:r>
              <w:rPr>
                <w:noProof/>
                <w:webHidden/>
              </w:rPr>
            </w:r>
            <w:r>
              <w:rPr>
                <w:noProof/>
                <w:webHidden/>
              </w:rPr>
              <w:fldChar w:fldCharType="separate"/>
            </w:r>
            <w:r>
              <w:rPr>
                <w:noProof/>
                <w:webHidden/>
              </w:rPr>
              <w:t>62</w:t>
            </w:r>
            <w:r>
              <w:rPr>
                <w:noProof/>
                <w:webHidden/>
              </w:rPr>
              <w:fldChar w:fldCharType="end"/>
            </w:r>
          </w:hyperlink>
        </w:p>
        <w:p w14:paraId="516937FF" w14:textId="6E739ABA"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3" w:history="1">
            <w:r w:rsidRPr="00584CEE">
              <w:rPr>
                <w:rStyle w:val="Hyperlink"/>
                <w:noProof/>
              </w:rPr>
              <w:t>4.4.4.2.</w:t>
            </w:r>
            <w:r>
              <w:rPr>
                <w:rFonts w:asciiTheme="minorHAnsi" w:eastAsiaTheme="minorEastAsia" w:hAnsiTheme="minorHAnsi" w:cstheme="minorBidi"/>
                <w:b w:val="0"/>
                <w:bCs w:val="0"/>
                <w:noProof/>
                <w:sz w:val="22"/>
                <w:szCs w:val="22"/>
                <w:lang w:val="en-GB" w:eastAsia="en-GB"/>
              </w:rPr>
              <w:tab/>
            </w:r>
            <w:r w:rsidRPr="00584CEE">
              <w:rPr>
                <w:rStyle w:val="Hyperlink"/>
                <w:noProof/>
              </w:rPr>
              <w:t>Assainissement</w:t>
            </w:r>
            <w:r>
              <w:rPr>
                <w:noProof/>
                <w:webHidden/>
              </w:rPr>
              <w:tab/>
            </w:r>
            <w:r>
              <w:rPr>
                <w:noProof/>
                <w:webHidden/>
              </w:rPr>
              <w:fldChar w:fldCharType="begin"/>
            </w:r>
            <w:r>
              <w:rPr>
                <w:noProof/>
                <w:webHidden/>
              </w:rPr>
              <w:instrText xml:space="preserve"> PAGEREF _Toc239903823 \h </w:instrText>
            </w:r>
            <w:r>
              <w:rPr>
                <w:noProof/>
                <w:webHidden/>
              </w:rPr>
            </w:r>
            <w:r>
              <w:rPr>
                <w:noProof/>
                <w:webHidden/>
              </w:rPr>
              <w:fldChar w:fldCharType="separate"/>
            </w:r>
            <w:r>
              <w:rPr>
                <w:noProof/>
                <w:webHidden/>
              </w:rPr>
              <w:t>62</w:t>
            </w:r>
            <w:r>
              <w:rPr>
                <w:noProof/>
                <w:webHidden/>
              </w:rPr>
              <w:fldChar w:fldCharType="end"/>
            </w:r>
          </w:hyperlink>
        </w:p>
        <w:p w14:paraId="4C9625C6" w14:textId="4F6FBAFB"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4" w:history="1">
            <w:r w:rsidRPr="00584CEE">
              <w:rPr>
                <w:rStyle w:val="Hyperlink"/>
                <w:noProof/>
              </w:rPr>
              <w:t>4.4.4.3.</w:t>
            </w:r>
            <w:r>
              <w:rPr>
                <w:rFonts w:asciiTheme="minorHAnsi" w:eastAsiaTheme="minorEastAsia" w:hAnsiTheme="minorHAnsi" w:cstheme="minorBidi"/>
                <w:b w:val="0"/>
                <w:bCs w:val="0"/>
                <w:noProof/>
                <w:sz w:val="22"/>
                <w:szCs w:val="22"/>
                <w:lang w:val="en-GB" w:eastAsia="en-GB"/>
              </w:rPr>
              <w:tab/>
            </w:r>
            <w:r w:rsidRPr="00584CEE">
              <w:rPr>
                <w:rStyle w:val="Hyperlink"/>
                <w:noProof/>
              </w:rPr>
              <w:t>Transport</w:t>
            </w:r>
            <w:r>
              <w:rPr>
                <w:noProof/>
                <w:webHidden/>
              </w:rPr>
              <w:tab/>
            </w:r>
            <w:r>
              <w:rPr>
                <w:noProof/>
                <w:webHidden/>
              </w:rPr>
              <w:fldChar w:fldCharType="begin"/>
            </w:r>
            <w:r>
              <w:rPr>
                <w:noProof/>
                <w:webHidden/>
              </w:rPr>
              <w:instrText xml:space="preserve"> PAGEREF _Toc239903824 \h </w:instrText>
            </w:r>
            <w:r>
              <w:rPr>
                <w:noProof/>
                <w:webHidden/>
              </w:rPr>
            </w:r>
            <w:r>
              <w:rPr>
                <w:noProof/>
                <w:webHidden/>
              </w:rPr>
              <w:fldChar w:fldCharType="separate"/>
            </w:r>
            <w:r>
              <w:rPr>
                <w:noProof/>
                <w:webHidden/>
              </w:rPr>
              <w:t>62</w:t>
            </w:r>
            <w:r>
              <w:rPr>
                <w:noProof/>
                <w:webHidden/>
              </w:rPr>
              <w:fldChar w:fldCharType="end"/>
            </w:r>
          </w:hyperlink>
        </w:p>
        <w:p w14:paraId="37340B9A" w14:textId="4FD80A23"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5" w:history="1">
            <w:r w:rsidRPr="00584CEE">
              <w:rPr>
                <w:rStyle w:val="Hyperlink"/>
                <w:noProof/>
              </w:rPr>
              <w:t>4.4.4.4.</w:t>
            </w:r>
            <w:r>
              <w:rPr>
                <w:rFonts w:asciiTheme="minorHAnsi" w:eastAsiaTheme="minorEastAsia" w:hAnsiTheme="minorHAnsi" w:cstheme="minorBidi"/>
                <w:b w:val="0"/>
                <w:bCs w:val="0"/>
                <w:noProof/>
                <w:sz w:val="22"/>
                <w:szCs w:val="22"/>
                <w:lang w:val="en-GB" w:eastAsia="en-GB"/>
              </w:rPr>
              <w:tab/>
            </w:r>
            <w:r w:rsidRPr="00584CEE">
              <w:rPr>
                <w:rStyle w:val="Hyperlink"/>
                <w:noProof/>
              </w:rPr>
              <w:t>Accès à l’électricité</w:t>
            </w:r>
            <w:r>
              <w:rPr>
                <w:noProof/>
                <w:webHidden/>
              </w:rPr>
              <w:tab/>
            </w:r>
            <w:r>
              <w:rPr>
                <w:noProof/>
                <w:webHidden/>
              </w:rPr>
              <w:fldChar w:fldCharType="begin"/>
            </w:r>
            <w:r>
              <w:rPr>
                <w:noProof/>
                <w:webHidden/>
              </w:rPr>
              <w:instrText xml:space="preserve"> PAGEREF _Toc239903825 \h </w:instrText>
            </w:r>
            <w:r>
              <w:rPr>
                <w:noProof/>
                <w:webHidden/>
              </w:rPr>
            </w:r>
            <w:r>
              <w:rPr>
                <w:noProof/>
                <w:webHidden/>
              </w:rPr>
              <w:fldChar w:fldCharType="separate"/>
            </w:r>
            <w:r>
              <w:rPr>
                <w:noProof/>
                <w:webHidden/>
              </w:rPr>
              <w:t>63</w:t>
            </w:r>
            <w:r>
              <w:rPr>
                <w:noProof/>
                <w:webHidden/>
              </w:rPr>
              <w:fldChar w:fldCharType="end"/>
            </w:r>
          </w:hyperlink>
        </w:p>
        <w:p w14:paraId="62ADD149" w14:textId="0C532FC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6" w:history="1">
            <w:r w:rsidRPr="00584CEE">
              <w:rPr>
                <w:rStyle w:val="Hyperlink"/>
                <w:noProof/>
              </w:rPr>
              <w:t>4.4.4.5.</w:t>
            </w:r>
            <w:r>
              <w:rPr>
                <w:rFonts w:asciiTheme="minorHAnsi" w:eastAsiaTheme="minorEastAsia" w:hAnsiTheme="minorHAnsi" w:cstheme="minorBidi"/>
                <w:b w:val="0"/>
                <w:bCs w:val="0"/>
                <w:noProof/>
                <w:sz w:val="22"/>
                <w:szCs w:val="22"/>
                <w:lang w:val="en-GB" w:eastAsia="en-GB"/>
              </w:rPr>
              <w:tab/>
            </w:r>
            <w:r w:rsidRPr="00584CEE">
              <w:rPr>
                <w:rStyle w:val="Hyperlink"/>
                <w:noProof/>
              </w:rPr>
              <w:t>Santé</w:t>
            </w:r>
            <w:r>
              <w:rPr>
                <w:noProof/>
                <w:webHidden/>
              </w:rPr>
              <w:tab/>
            </w:r>
            <w:r>
              <w:rPr>
                <w:noProof/>
                <w:webHidden/>
              </w:rPr>
              <w:fldChar w:fldCharType="begin"/>
            </w:r>
            <w:r>
              <w:rPr>
                <w:noProof/>
                <w:webHidden/>
              </w:rPr>
              <w:instrText xml:space="preserve"> PAGEREF _Toc239903826 \h </w:instrText>
            </w:r>
            <w:r>
              <w:rPr>
                <w:noProof/>
                <w:webHidden/>
              </w:rPr>
            </w:r>
            <w:r>
              <w:rPr>
                <w:noProof/>
                <w:webHidden/>
              </w:rPr>
              <w:fldChar w:fldCharType="separate"/>
            </w:r>
            <w:r>
              <w:rPr>
                <w:noProof/>
                <w:webHidden/>
              </w:rPr>
              <w:t>63</w:t>
            </w:r>
            <w:r>
              <w:rPr>
                <w:noProof/>
                <w:webHidden/>
              </w:rPr>
              <w:fldChar w:fldCharType="end"/>
            </w:r>
          </w:hyperlink>
        </w:p>
        <w:p w14:paraId="4142BC27" w14:textId="584A24D7"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27" w:history="1">
            <w:r w:rsidRPr="00584CEE">
              <w:rPr>
                <w:rStyle w:val="Hyperlink"/>
                <w:noProof/>
              </w:rPr>
              <w:t>4.4.4.6.</w:t>
            </w:r>
            <w:r>
              <w:rPr>
                <w:rFonts w:asciiTheme="minorHAnsi" w:eastAsiaTheme="minorEastAsia" w:hAnsiTheme="minorHAnsi" w:cstheme="minorBidi"/>
                <w:b w:val="0"/>
                <w:bCs w:val="0"/>
                <w:noProof/>
                <w:sz w:val="22"/>
                <w:szCs w:val="22"/>
                <w:lang w:val="en-GB" w:eastAsia="en-GB"/>
              </w:rPr>
              <w:tab/>
            </w:r>
            <w:r w:rsidRPr="00584CEE">
              <w:rPr>
                <w:rStyle w:val="Hyperlink"/>
                <w:noProof/>
              </w:rPr>
              <w:t>Education :</w:t>
            </w:r>
            <w:r>
              <w:rPr>
                <w:noProof/>
                <w:webHidden/>
              </w:rPr>
              <w:tab/>
            </w:r>
            <w:r>
              <w:rPr>
                <w:noProof/>
                <w:webHidden/>
              </w:rPr>
              <w:fldChar w:fldCharType="begin"/>
            </w:r>
            <w:r>
              <w:rPr>
                <w:noProof/>
                <w:webHidden/>
              </w:rPr>
              <w:instrText xml:space="preserve"> PAGEREF _Toc239903827 \h </w:instrText>
            </w:r>
            <w:r>
              <w:rPr>
                <w:noProof/>
                <w:webHidden/>
              </w:rPr>
            </w:r>
            <w:r>
              <w:rPr>
                <w:noProof/>
                <w:webHidden/>
              </w:rPr>
              <w:fldChar w:fldCharType="separate"/>
            </w:r>
            <w:r>
              <w:rPr>
                <w:noProof/>
                <w:webHidden/>
              </w:rPr>
              <w:t>63</w:t>
            </w:r>
            <w:r>
              <w:rPr>
                <w:noProof/>
                <w:webHidden/>
              </w:rPr>
              <w:fldChar w:fldCharType="end"/>
            </w:r>
          </w:hyperlink>
        </w:p>
        <w:p w14:paraId="38390DD1" w14:textId="4F5428E4"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28" w:history="1">
            <w:r w:rsidRPr="00584CEE">
              <w:rPr>
                <w:rStyle w:val="Hyperlink"/>
                <w:noProof/>
                <w:lang w:eastAsia="fr-FR"/>
              </w:rPr>
              <w:t>4.5.</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Analyse de la sensibilité socio-environnementale des sous-projets</w:t>
            </w:r>
            <w:r>
              <w:rPr>
                <w:noProof/>
                <w:webHidden/>
              </w:rPr>
              <w:tab/>
            </w:r>
            <w:r>
              <w:rPr>
                <w:noProof/>
                <w:webHidden/>
              </w:rPr>
              <w:fldChar w:fldCharType="begin"/>
            </w:r>
            <w:r>
              <w:rPr>
                <w:noProof/>
                <w:webHidden/>
              </w:rPr>
              <w:instrText xml:space="preserve"> PAGEREF _Toc239903828 \h </w:instrText>
            </w:r>
            <w:r>
              <w:rPr>
                <w:noProof/>
                <w:webHidden/>
              </w:rPr>
            </w:r>
            <w:r>
              <w:rPr>
                <w:noProof/>
                <w:webHidden/>
              </w:rPr>
              <w:fldChar w:fldCharType="separate"/>
            </w:r>
            <w:r>
              <w:rPr>
                <w:noProof/>
                <w:webHidden/>
              </w:rPr>
              <w:t>63</w:t>
            </w:r>
            <w:r>
              <w:rPr>
                <w:noProof/>
                <w:webHidden/>
              </w:rPr>
              <w:fldChar w:fldCharType="end"/>
            </w:r>
          </w:hyperlink>
        </w:p>
        <w:p w14:paraId="7FD3E91B" w14:textId="37F77A66"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29" w:history="1">
            <w:r w:rsidRPr="00584CEE">
              <w:rPr>
                <w:rStyle w:val="Hyperlink"/>
                <w:noProof/>
              </w:rPr>
              <w:t>V.</w:t>
            </w:r>
            <w:r>
              <w:rPr>
                <w:rFonts w:asciiTheme="minorHAnsi" w:eastAsiaTheme="minorEastAsia" w:hAnsiTheme="minorHAnsi" w:cstheme="minorBidi"/>
                <w:b w:val="0"/>
                <w:bCs w:val="0"/>
                <w:noProof/>
                <w:sz w:val="22"/>
                <w:szCs w:val="22"/>
                <w:lang w:val="en-GB" w:eastAsia="en-GB"/>
              </w:rPr>
              <w:tab/>
            </w:r>
            <w:r w:rsidRPr="00584CEE">
              <w:rPr>
                <w:rStyle w:val="Hyperlink"/>
                <w:noProof/>
              </w:rPr>
              <w:t>CONSULTATIONS PUBLIQUES</w:t>
            </w:r>
            <w:r>
              <w:rPr>
                <w:noProof/>
                <w:webHidden/>
              </w:rPr>
              <w:tab/>
            </w:r>
            <w:r>
              <w:rPr>
                <w:noProof/>
                <w:webHidden/>
              </w:rPr>
              <w:fldChar w:fldCharType="begin"/>
            </w:r>
            <w:r>
              <w:rPr>
                <w:noProof/>
                <w:webHidden/>
              </w:rPr>
              <w:instrText xml:space="preserve"> PAGEREF _Toc239903829 \h </w:instrText>
            </w:r>
            <w:r>
              <w:rPr>
                <w:noProof/>
                <w:webHidden/>
              </w:rPr>
            </w:r>
            <w:r>
              <w:rPr>
                <w:noProof/>
                <w:webHidden/>
              </w:rPr>
              <w:fldChar w:fldCharType="separate"/>
            </w:r>
            <w:r>
              <w:rPr>
                <w:noProof/>
                <w:webHidden/>
              </w:rPr>
              <w:t>66</w:t>
            </w:r>
            <w:r>
              <w:rPr>
                <w:noProof/>
                <w:webHidden/>
              </w:rPr>
              <w:fldChar w:fldCharType="end"/>
            </w:r>
          </w:hyperlink>
        </w:p>
        <w:p w14:paraId="7FA2BD5F" w14:textId="08DF3968"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30" w:history="1">
            <w:r w:rsidRPr="00584CEE">
              <w:rPr>
                <w:rStyle w:val="Hyperlink"/>
                <w:noProof/>
                <w:lang w:eastAsia="fr-FR"/>
              </w:rPr>
              <w:t>5.1.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Approche méthodologique de la participation du public</w:t>
            </w:r>
            <w:r>
              <w:rPr>
                <w:noProof/>
                <w:webHidden/>
              </w:rPr>
              <w:tab/>
            </w:r>
            <w:r>
              <w:rPr>
                <w:noProof/>
                <w:webHidden/>
              </w:rPr>
              <w:fldChar w:fldCharType="begin"/>
            </w:r>
            <w:r>
              <w:rPr>
                <w:noProof/>
                <w:webHidden/>
              </w:rPr>
              <w:instrText xml:space="preserve"> PAGEREF _Toc239903830 \h </w:instrText>
            </w:r>
            <w:r>
              <w:rPr>
                <w:noProof/>
                <w:webHidden/>
              </w:rPr>
            </w:r>
            <w:r>
              <w:rPr>
                <w:noProof/>
                <w:webHidden/>
              </w:rPr>
              <w:fldChar w:fldCharType="separate"/>
            </w:r>
            <w:r>
              <w:rPr>
                <w:noProof/>
                <w:webHidden/>
              </w:rPr>
              <w:t>66</w:t>
            </w:r>
            <w:r>
              <w:rPr>
                <w:noProof/>
                <w:webHidden/>
              </w:rPr>
              <w:fldChar w:fldCharType="end"/>
            </w:r>
          </w:hyperlink>
        </w:p>
        <w:p w14:paraId="2147DC6D" w14:textId="433C1356"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31" w:history="1">
            <w:r w:rsidRPr="00584CEE">
              <w:rPr>
                <w:rStyle w:val="Hyperlink"/>
                <w:noProof/>
                <w:lang w:eastAsia="fr-FR"/>
              </w:rPr>
              <w:t>5.2.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Synthèses des rencontres et consultations</w:t>
            </w:r>
            <w:r>
              <w:rPr>
                <w:noProof/>
                <w:webHidden/>
              </w:rPr>
              <w:tab/>
            </w:r>
            <w:r>
              <w:rPr>
                <w:noProof/>
                <w:webHidden/>
              </w:rPr>
              <w:fldChar w:fldCharType="begin"/>
            </w:r>
            <w:r>
              <w:rPr>
                <w:noProof/>
                <w:webHidden/>
              </w:rPr>
              <w:instrText xml:space="preserve"> PAGEREF _Toc239903831 \h </w:instrText>
            </w:r>
            <w:r>
              <w:rPr>
                <w:noProof/>
                <w:webHidden/>
              </w:rPr>
            </w:r>
            <w:r>
              <w:rPr>
                <w:noProof/>
                <w:webHidden/>
              </w:rPr>
              <w:fldChar w:fldCharType="separate"/>
            </w:r>
            <w:r>
              <w:rPr>
                <w:noProof/>
                <w:webHidden/>
              </w:rPr>
              <w:t>66</w:t>
            </w:r>
            <w:r>
              <w:rPr>
                <w:noProof/>
                <w:webHidden/>
              </w:rPr>
              <w:fldChar w:fldCharType="end"/>
            </w:r>
          </w:hyperlink>
        </w:p>
        <w:p w14:paraId="5CDFFF43" w14:textId="3721D303"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32" w:history="1">
            <w:r w:rsidRPr="00584CEE">
              <w:rPr>
                <w:rStyle w:val="Hyperlink"/>
                <w:noProof/>
                <w:lang w:eastAsia="fr-FR"/>
              </w:rPr>
              <w:t>5.3.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Mécanisme de gestion des plaintes (MGP)</w:t>
            </w:r>
            <w:r>
              <w:rPr>
                <w:noProof/>
                <w:webHidden/>
              </w:rPr>
              <w:tab/>
            </w:r>
            <w:r>
              <w:rPr>
                <w:noProof/>
                <w:webHidden/>
              </w:rPr>
              <w:fldChar w:fldCharType="begin"/>
            </w:r>
            <w:r>
              <w:rPr>
                <w:noProof/>
                <w:webHidden/>
              </w:rPr>
              <w:instrText xml:space="preserve"> PAGEREF _Toc239903832 \h </w:instrText>
            </w:r>
            <w:r>
              <w:rPr>
                <w:noProof/>
                <w:webHidden/>
              </w:rPr>
            </w:r>
            <w:r>
              <w:rPr>
                <w:noProof/>
                <w:webHidden/>
              </w:rPr>
              <w:fldChar w:fldCharType="separate"/>
            </w:r>
            <w:r>
              <w:rPr>
                <w:noProof/>
                <w:webHidden/>
              </w:rPr>
              <w:t>67</w:t>
            </w:r>
            <w:r>
              <w:rPr>
                <w:noProof/>
                <w:webHidden/>
              </w:rPr>
              <w:fldChar w:fldCharType="end"/>
            </w:r>
          </w:hyperlink>
        </w:p>
        <w:p w14:paraId="185099FD" w14:textId="622E01B9"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33" w:history="1">
            <w:r w:rsidRPr="00584CEE">
              <w:rPr>
                <w:rStyle w:val="Hyperlink"/>
                <w:noProof/>
              </w:rPr>
              <w:t>VI.</w:t>
            </w:r>
            <w:r>
              <w:rPr>
                <w:rFonts w:asciiTheme="minorHAnsi" w:eastAsiaTheme="minorEastAsia" w:hAnsiTheme="minorHAnsi" w:cstheme="minorBidi"/>
                <w:b w:val="0"/>
                <w:bCs w:val="0"/>
                <w:noProof/>
                <w:sz w:val="22"/>
                <w:szCs w:val="22"/>
                <w:lang w:val="en-GB" w:eastAsia="en-GB"/>
              </w:rPr>
              <w:tab/>
            </w:r>
            <w:r w:rsidRPr="00584CEE">
              <w:rPr>
                <w:rStyle w:val="Hyperlink"/>
                <w:noProof/>
              </w:rPr>
              <w:t>IMPACTS ENVIRONNEMENTAUX ET SOCIAUX</w:t>
            </w:r>
            <w:r>
              <w:rPr>
                <w:noProof/>
                <w:webHidden/>
              </w:rPr>
              <w:tab/>
            </w:r>
            <w:r>
              <w:rPr>
                <w:noProof/>
                <w:webHidden/>
              </w:rPr>
              <w:fldChar w:fldCharType="begin"/>
            </w:r>
            <w:r>
              <w:rPr>
                <w:noProof/>
                <w:webHidden/>
              </w:rPr>
              <w:instrText xml:space="preserve"> PAGEREF _Toc239903833 \h </w:instrText>
            </w:r>
            <w:r>
              <w:rPr>
                <w:noProof/>
                <w:webHidden/>
              </w:rPr>
            </w:r>
            <w:r>
              <w:rPr>
                <w:noProof/>
                <w:webHidden/>
              </w:rPr>
              <w:fldChar w:fldCharType="separate"/>
            </w:r>
            <w:r>
              <w:rPr>
                <w:noProof/>
                <w:webHidden/>
              </w:rPr>
              <w:t>70</w:t>
            </w:r>
            <w:r>
              <w:rPr>
                <w:noProof/>
                <w:webHidden/>
              </w:rPr>
              <w:fldChar w:fldCharType="end"/>
            </w:r>
          </w:hyperlink>
        </w:p>
        <w:p w14:paraId="673040EB" w14:textId="0376A85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34" w:history="1">
            <w:r w:rsidRPr="00584CEE">
              <w:rPr>
                <w:rStyle w:val="Hyperlink"/>
                <w:noProof/>
                <w:lang w:eastAsia="fr-FR"/>
              </w:rPr>
              <w:t>6.1.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Méthode d’évaluation des impacts</w:t>
            </w:r>
            <w:r>
              <w:rPr>
                <w:noProof/>
                <w:webHidden/>
              </w:rPr>
              <w:tab/>
            </w:r>
            <w:r>
              <w:rPr>
                <w:noProof/>
                <w:webHidden/>
              </w:rPr>
              <w:fldChar w:fldCharType="begin"/>
            </w:r>
            <w:r>
              <w:rPr>
                <w:noProof/>
                <w:webHidden/>
              </w:rPr>
              <w:instrText xml:space="preserve"> PAGEREF _Toc239903834 \h </w:instrText>
            </w:r>
            <w:r>
              <w:rPr>
                <w:noProof/>
                <w:webHidden/>
              </w:rPr>
            </w:r>
            <w:r>
              <w:rPr>
                <w:noProof/>
                <w:webHidden/>
              </w:rPr>
              <w:fldChar w:fldCharType="separate"/>
            </w:r>
            <w:r>
              <w:rPr>
                <w:noProof/>
                <w:webHidden/>
              </w:rPr>
              <w:t>70</w:t>
            </w:r>
            <w:r>
              <w:rPr>
                <w:noProof/>
                <w:webHidden/>
              </w:rPr>
              <w:fldChar w:fldCharType="end"/>
            </w:r>
          </w:hyperlink>
        </w:p>
        <w:p w14:paraId="4137788C" w14:textId="3B05F45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35" w:history="1">
            <w:r w:rsidRPr="00584CEE">
              <w:rPr>
                <w:rStyle w:val="Hyperlink"/>
                <w:noProof/>
              </w:rPr>
              <w:t>6.1.1.</w:t>
            </w:r>
            <w:r>
              <w:rPr>
                <w:rFonts w:asciiTheme="minorHAnsi" w:eastAsiaTheme="minorEastAsia" w:hAnsiTheme="minorHAnsi" w:cstheme="minorBidi"/>
                <w:b w:val="0"/>
                <w:bCs w:val="0"/>
                <w:noProof/>
                <w:sz w:val="22"/>
                <w:szCs w:val="22"/>
                <w:lang w:val="en-GB" w:eastAsia="en-GB"/>
              </w:rPr>
              <w:tab/>
            </w:r>
            <w:r w:rsidRPr="00584CEE">
              <w:rPr>
                <w:rStyle w:val="Hyperlink"/>
                <w:noProof/>
              </w:rPr>
              <w:t>Evaluation des impacts</w:t>
            </w:r>
            <w:r>
              <w:rPr>
                <w:noProof/>
                <w:webHidden/>
              </w:rPr>
              <w:tab/>
            </w:r>
            <w:r>
              <w:rPr>
                <w:noProof/>
                <w:webHidden/>
              </w:rPr>
              <w:fldChar w:fldCharType="begin"/>
            </w:r>
            <w:r>
              <w:rPr>
                <w:noProof/>
                <w:webHidden/>
              </w:rPr>
              <w:instrText xml:space="preserve"> PAGEREF _Toc239903835 \h </w:instrText>
            </w:r>
            <w:r>
              <w:rPr>
                <w:noProof/>
                <w:webHidden/>
              </w:rPr>
            </w:r>
            <w:r>
              <w:rPr>
                <w:noProof/>
                <w:webHidden/>
              </w:rPr>
              <w:fldChar w:fldCharType="separate"/>
            </w:r>
            <w:r>
              <w:rPr>
                <w:noProof/>
                <w:webHidden/>
              </w:rPr>
              <w:t>70</w:t>
            </w:r>
            <w:r>
              <w:rPr>
                <w:noProof/>
                <w:webHidden/>
              </w:rPr>
              <w:fldChar w:fldCharType="end"/>
            </w:r>
          </w:hyperlink>
        </w:p>
        <w:p w14:paraId="08187266" w14:textId="5F9133F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36" w:history="1">
            <w:r w:rsidRPr="00584CEE">
              <w:rPr>
                <w:rStyle w:val="Hyperlink"/>
                <w:noProof/>
              </w:rPr>
              <w:t>6.1.2.</w:t>
            </w:r>
            <w:r>
              <w:rPr>
                <w:rFonts w:asciiTheme="minorHAnsi" w:eastAsiaTheme="minorEastAsia" w:hAnsiTheme="minorHAnsi" w:cstheme="minorBidi"/>
                <w:b w:val="0"/>
                <w:bCs w:val="0"/>
                <w:noProof/>
                <w:sz w:val="22"/>
                <w:szCs w:val="22"/>
                <w:lang w:val="en-GB" w:eastAsia="en-GB"/>
              </w:rPr>
              <w:tab/>
            </w:r>
            <w:r w:rsidRPr="00584CEE">
              <w:rPr>
                <w:rStyle w:val="Hyperlink"/>
                <w:noProof/>
              </w:rPr>
              <w:t>Catégorie d’impact et phases de détermination</w:t>
            </w:r>
            <w:r>
              <w:rPr>
                <w:noProof/>
                <w:webHidden/>
              </w:rPr>
              <w:tab/>
            </w:r>
            <w:r>
              <w:rPr>
                <w:noProof/>
                <w:webHidden/>
              </w:rPr>
              <w:fldChar w:fldCharType="begin"/>
            </w:r>
            <w:r>
              <w:rPr>
                <w:noProof/>
                <w:webHidden/>
              </w:rPr>
              <w:instrText xml:space="preserve"> PAGEREF _Toc239903836 \h </w:instrText>
            </w:r>
            <w:r>
              <w:rPr>
                <w:noProof/>
                <w:webHidden/>
              </w:rPr>
            </w:r>
            <w:r>
              <w:rPr>
                <w:noProof/>
                <w:webHidden/>
              </w:rPr>
              <w:fldChar w:fldCharType="separate"/>
            </w:r>
            <w:r>
              <w:rPr>
                <w:noProof/>
                <w:webHidden/>
              </w:rPr>
              <w:t>71</w:t>
            </w:r>
            <w:r>
              <w:rPr>
                <w:noProof/>
                <w:webHidden/>
              </w:rPr>
              <w:fldChar w:fldCharType="end"/>
            </w:r>
          </w:hyperlink>
        </w:p>
        <w:p w14:paraId="2CE956DF" w14:textId="3D8C4AA5"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37" w:history="1">
            <w:r w:rsidRPr="00584CEE">
              <w:rPr>
                <w:rStyle w:val="Hyperlink"/>
                <w:noProof/>
                <w:lang w:eastAsia="fr-FR"/>
              </w:rPr>
              <w:t>6.2.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Impacts environnementaux et sociaux positifs des sous-projets</w:t>
            </w:r>
            <w:r>
              <w:rPr>
                <w:noProof/>
                <w:webHidden/>
              </w:rPr>
              <w:tab/>
            </w:r>
            <w:r>
              <w:rPr>
                <w:noProof/>
                <w:webHidden/>
              </w:rPr>
              <w:fldChar w:fldCharType="begin"/>
            </w:r>
            <w:r>
              <w:rPr>
                <w:noProof/>
                <w:webHidden/>
              </w:rPr>
              <w:instrText xml:space="preserve"> PAGEREF _Toc239903837 \h </w:instrText>
            </w:r>
            <w:r>
              <w:rPr>
                <w:noProof/>
                <w:webHidden/>
              </w:rPr>
            </w:r>
            <w:r>
              <w:rPr>
                <w:noProof/>
                <w:webHidden/>
              </w:rPr>
              <w:fldChar w:fldCharType="separate"/>
            </w:r>
            <w:r>
              <w:rPr>
                <w:noProof/>
                <w:webHidden/>
              </w:rPr>
              <w:t>72</w:t>
            </w:r>
            <w:r>
              <w:rPr>
                <w:noProof/>
                <w:webHidden/>
              </w:rPr>
              <w:fldChar w:fldCharType="end"/>
            </w:r>
          </w:hyperlink>
        </w:p>
        <w:p w14:paraId="0EB67C1C" w14:textId="3EA973DA"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38" w:history="1">
            <w:r w:rsidRPr="00584CEE">
              <w:rPr>
                <w:rStyle w:val="Hyperlink"/>
                <w:noProof/>
              </w:rPr>
              <w:t>6.2.1.</w:t>
            </w:r>
            <w:r>
              <w:rPr>
                <w:rFonts w:asciiTheme="minorHAnsi" w:eastAsiaTheme="minorEastAsia" w:hAnsiTheme="minorHAnsi" w:cstheme="minorBidi"/>
                <w:b w:val="0"/>
                <w:bCs w:val="0"/>
                <w:noProof/>
                <w:sz w:val="22"/>
                <w:szCs w:val="22"/>
                <w:lang w:val="en-GB" w:eastAsia="en-GB"/>
              </w:rPr>
              <w:tab/>
            </w:r>
            <w:r w:rsidRPr="00584CEE">
              <w:rPr>
                <w:rStyle w:val="Hyperlink"/>
                <w:noProof/>
              </w:rPr>
              <w:t>Impacts positifs en phase de travaux</w:t>
            </w:r>
            <w:r>
              <w:rPr>
                <w:noProof/>
                <w:webHidden/>
              </w:rPr>
              <w:tab/>
            </w:r>
            <w:r>
              <w:rPr>
                <w:noProof/>
                <w:webHidden/>
              </w:rPr>
              <w:fldChar w:fldCharType="begin"/>
            </w:r>
            <w:r>
              <w:rPr>
                <w:noProof/>
                <w:webHidden/>
              </w:rPr>
              <w:instrText xml:space="preserve"> PAGEREF _Toc239903838 \h </w:instrText>
            </w:r>
            <w:r>
              <w:rPr>
                <w:noProof/>
                <w:webHidden/>
              </w:rPr>
            </w:r>
            <w:r>
              <w:rPr>
                <w:noProof/>
                <w:webHidden/>
              </w:rPr>
              <w:fldChar w:fldCharType="separate"/>
            </w:r>
            <w:r>
              <w:rPr>
                <w:noProof/>
                <w:webHidden/>
              </w:rPr>
              <w:t>72</w:t>
            </w:r>
            <w:r>
              <w:rPr>
                <w:noProof/>
                <w:webHidden/>
              </w:rPr>
              <w:fldChar w:fldCharType="end"/>
            </w:r>
          </w:hyperlink>
        </w:p>
        <w:p w14:paraId="09C40283" w14:textId="1BB56315"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39" w:history="1">
            <w:r w:rsidRPr="00584CEE">
              <w:rPr>
                <w:rStyle w:val="Hyperlink"/>
                <w:noProof/>
              </w:rPr>
              <w:t>6.2.2.</w:t>
            </w:r>
            <w:r>
              <w:rPr>
                <w:rFonts w:asciiTheme="minorHAnsi" w:eastAsiaTheme="minorEastAsia" w:hAnsiTheme="minorHAnsi" w:cstheme="minorBidi"/>
                <w:b w:val="0"/>
                <w:bCs w:val="0"/>
                <w:noProof/>
                <w:sz w:val="22"/>
                <w:szCs w:val="22"/>
                <w:lang w:val="en-GB" w:eastAsia="en-GB"/>
              </w:rPr>
              <w:tab/>
            </w:r>
            <w:r w:rsidRPr="00584CEE">
              <w:rPr>
                <w:rStyle w:val="Hyperlink"/>
                <w:noProof/>
              </w:rPr>
              <w:t>Impacts positifs en phase d’exploitation</w:t>
            </w:r>
            <w:r>
              <w:rPr>
                <w:noProof/>
                <w:webHidden/>
              </w:rPr>
              <w:tab/>
            </w:r>
            <w:r>
              <w:rPr>
                <w:noProof/>
                <w:webHidden/>
              </w:rPr>
              <w:fldChar w:fldCharType="begin"/>
            </w:r>
            <w:r>
              <w:rPr>
                <w:noProof/>
                <w:webHidden/>
              </w:rPr>
              <w:instrText xml:space="preserve"> PAGEREF _Toc239903839 \h </w:instrText>
            </w:r>
            <w:r>
              <w:rPr>
                <w:noProof/>
                <w:webHidden/>
              </w:rPr>
            </w:r>
            <w:r>
              <w:rPr>
                <w:noProof/>
                <w:webHidden/>
              </w:rPr>
              <w:fldChar w:fldCharType="separate"/>
            </w:r>
            <w:r>
              <w:rPr>
                <w:noProof/>
                <w:webHidden/>
              </w:rPr>
              <w:t>72</w:t>
            </w:r>
            <w:r>
              <w:rPr>
                <w:noProof/>
                <w:webHidden/>
              </w:rPr>
              <w:fldChar w:fldCharType="end"/>
            </w:r>
          </w:hyperlink>
        </w:p>
        <w:p w14:paraId="3FA101E1" w14:textId="21D5B8C0"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40" w:history="1">
            <w:r w:rsidRPr="00584CEE">
              <w:rPr>
                <w:rStyle w:val="Hyperlink"/>
                <w:noProof/>
                <w:lang w:eastAsia="fr-FR"/>
              </w:rPr>
              <w:t>6.3.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Impacts environnementaux et sociaux négatifs</w:t>
            </w:r>
            <w:r>
              <w:rPr>
                <w:noProof/>
                <w:webHidden/>
              </w:rPr>
              <w:tab/>
            </w:r>
            <w:r>
              <w:rPr>
                <w:noProof/>
                <w:webHidden/>
              </w:rPr>
              <w:fldChar w:fldCharType="begin"/>
            </w:r>
            <w:r>
              <w:rPr>
                <w:noProof/>
                <w:webHidden/>
              </w:rPr>
              <w:instrText xml:space="preserve"> PAGEREF _Toc239903840 \h </w:instrText>
            </w:r>
            <w:r>
              <w:rPr>
                <w:noProof/>
                <w:webHidden/>
              </w:rPr>
            </w:r>
            <w:r>
              <w:rPr>
                <w:noProof/>
                <w:webHidden/>
              </w:rPr>
              <w:fldChar w:fldCharType="separate"/>
            </w:r>
            <w:r>
              <w:rPr>
                <w:noProof/>
                <w:webHidden/>
              </w:rPr>
              <w:t>73</w:t>
            </w:r>
            <w:r>
              <w:rPr>
                <w:noProof/>
                <w:webHidden/>
              </w:rPr>
              <w:fldChar w:fldCharType="end"/>
            </w:r>
          </w:hyperlink>
        </w:p>
        <w:p w14:paraId="1ED1E79C" w14:textId="2BDC851C"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1" w:history="1">
            <w:r w:rsidRPr="00584CEE">
              <w:rPr>
                <w:rStyle w:val="Hyperlink"/>
                <w:noProof/>
              </w:rPr>
              <w:t>6.3.1.</w:t>
            </w:r>
            <w:r>
              <w:rPr>
                <w:rFonts w:asciiTheme="minorHAnsi" w:eastAsiaTheme="minorEastAsia" w:hAnsiTheme="minorHAnsi" w:cstheme="minorBidi"/>
                <w:b w:val="0"/>
                <w:bCs w:val="0"/>
                <w:noProof/>
                <w:sz w:val="22"/>
                <w:szCs w:val="22"/>
                <w:lang w:val="en-GB" w:eastAsia="en-GB"/>
              </w:rPr>
              <w:tab/>
            </w:r>
            <w:r w:rsidRPr="00584CEE">
              <w:rPr>
                <w:rStyle w:val="Hyperlink"/>
                <w:noProof/>
              </w:rPr>
              <w:t>Impacts négatifs en phase de travaux</w:t>
            </w:r>
            <w:r>
              <w:rPr>
                <w:noProof/>
                <w:webHidden/>
              </w:rPr>
              <w:tab/>
            </w:r>
            <w:r>
              <w:rPr>
                <w:noProof/>
                <w:webHidden/>
              </w:rPr>
              <w:fldChar w:fldCharType="begin"/>
            </w:r>
            <w:r>
              <w:rPr>
                <w:noProof/>
                <w:webHidden/>
              </w:rPr>
              <w:instrText xml:space="preserve"> PAGEREF _Toc239903841 \h </w:instrText>
            </w:r>
            <w:r>
              <w:rPr>
                <w:noProof/>
                <w:webHidden/>
              </w:rPr>
            </w:r>
            <w:r>
              <w:rPr>
                <w:noProof/>
                <w:webHidden/>
              </w:rPr>
              <w:fldChar w:fldCharType="separate"/>
            </w:r>
            <w:r>
              <w:rPr>
                <w:noProof/>
                <w:webHidden/>
              </w:rPr>
              <w:t>73</w:t>
            </w:r>
            <w:r>
              <w:rPr>
                <w:noProof/>
                <w:webHidden/>
              </w:rPr>
              <w:fldChar w:fldCharType="end"/>
            </w:r>
          </w:hyperlink>
        </w:p>
        <w:p w14:paraId="75AF2176" w14:textId="4C57E8D5"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2" w:history="1">
            <w:r w:rsidRPr="00584CEE">
              <w:rPr>
                <w:rStyle w:val="Hyperlink"/>
                <w:noProof/>
              </w:rPr>
              <w:t>6.3.1.1.</w:t>
            </w:r>
            <w:r>
              <w:rPr>
                <w:rFonts w:asciiTheme="minorHAnsi" w:eastAsiaTheme="minorEastAsia" w:hAnsiTheme="minorHAnsi" w:cstheme="minorBidi"/>
                <w:b w:val="0"/>
                <w:bCs w:val="0"/>
                <w:noProof/>
                <w:sz w:val="22"/>
                <w:szCs w:val="22"/>
                <w:lang w:val="en-GB" w:eastAsia="en-GB"/>
              </w:rPr>
              <w:tab/>
            </w:r>
            <w:r w:rsidRPr="00584CEE">
              <w:rPr>
                <w:rStyle w:val="Hyperlink"/>
                <w:noProof/>
              </w:rPr>
              <w:t>Identification des sources d’impacts</w:t>
            </w:r>
            <w:r>
              <w:rPr>
                <w:noProof/>
                <w:webHidden/>
              </w:rPr>
              <w:tab/>
            </w:r>
            <w:r>
              <w:rPr>
                <w:noProof/>
                <w:webHidden/>
              </w:rPr>
              <w:fldChar w:fldCharType="begin"/>
            </w:r>
            <w:r>
              <w:rPr>
                <w:noProof/>
                <w:webHidden/>
              </w:rPr>
              <w:instrText xml:space="preserve"> PAGEREF _Toc239903842 \h </w:instrText>
            </w:r>
            <w:r>
              <w:rPr>
                <w:noProof/>
                <w:webHidden/>
              </w:rPr>
            </w:r>
            <w:r>
              <w:rPr>
                <w:noProof/>
                <w:webHidden/>
              </w:rPr>
              <w:fldChar w:fldCharType="separate"/>
            </w:r>
            <w:r>
              <w:rPr>
                <w:noProof/>
                <w:webHidden/>
              </w:rPr>
              <w:t>73</w:t>
            </w:r>
            <w:r>
              <w:rPr>
                <w:noProof/>
                <w:webHidden/>
              </w:rPr>
              <w:fldChar w:fldCharType="end"/>
            </w:r>
          </w:hyperlink>
        </w:p>
        <w:p w14:paraId="5AA3AB3E" w14:textId="6BF5A6A3"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3" w:history="1">
            <w:r w:rsidRPr="00584CEE">
              <w:rPr>
                <w:rStyle w:val="Hyperlink"/>
                <w:noProof/>
              </w:rPr>
              <w:t>6.3.1.2.</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la qualité de l’air</w:t>
            </w:r>
            <w:r>
              <w:rPr>
                <w:noProof/>
                <w:webHidden/>
              </w:rPr>
              <w:tab/>
            </w:r>
            <w:r>
              <w:rPr>
                <w:noProof/>
                <w:webHidden/>
              </w:rPr>
              <w:fldChar w:fldCharType="begin"/>
            </w:r>
            <w:r>
              <w:rPr>
                <w:noProof/>
                <w:webHidden/>
              </w:rPr>
              <w:instrText xml:space="preserve"> PAGEREF _Toc239903843 \h </w:instrText>
            </w:r>
            <w:r>
              <w:rPr>
                <w:noProof/>
                <w:webHidden/>
              </w:rPr>
            </w:r>
            <w:r>
              <w:rPr>
                <w:noProof/>
                <w:webHidden/>
              </w:rPr>
              <w:fldChar w:fldCharType="separate"/>
            </w:r>
            <w:r>
              <w:rPr>
                <w:noProof/>
                <w:webHidden/>
              </w:rPr>
              <w:t>74</w:t>
            </w:r>
            <w:r>
              <w:rPr>
                <w:noProof/>
                <w:webHidden/>
              </w:rPr>
              <w:fldChar w:fldCharType="end"/>
            </w:r>
          </w:hyperlink>
        </w:p>
        <w:p w14:paraId="53ED61A2" w14:textId="6184D5E3"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4" w:history="1">
            <w:r w:rsidRPr="00584CEE">
              <w:rPr>
                <w:rStyle w:val="Hyperlink"/>
                <w:noProof/>
              </w:rPr>
              <w:t>6.3.1.3.</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les eaux</w:t>
            </w:r>
            <w:r>
              <w:rPr>
                <w:noProof/>
                <w:webHidden/>
              </w:rPr>
              <w:tab/>
            </w:r>
            <w:r>
              <w:rPr>
                <w:noProof/>
                <w:webHidden/>
              </w:rPr>
              <w:fldChar w:fldCharType="begin"/>
            </w:r>
            <w:r>
              <w:rPr>
                <w:noProof/>
                <w:webHidden/>
              </w:rPr>
              <w:instrText xml:space="preserve"> PAGEREF _Toc239903844 \h </w:instrText>
            </w:r>
            <w:r>
              <w:rPr>
                <w:noProof/>
                <w:webHidden/>
              </w:rPr>
            </w:r>
            <w:r>
              <w:rPr>
                <w:noProof/>
                <w:webHidden/>
              </w:rPr>
              <w:fldChar w:fldCharType="separate"/>
            </w:r>
            <w:r>
              <w:rPr>
                <w:noProof/>
                <w:webHidden/>
              </w:rPr>
              <w:t>74</w:t>
            </w:r>
            <w:r>
              <w:rPr>
                <w:noProof/>
                <w:webHidden/>
              </w:rPr>
              <w:fldChar w:fldCharType="end"/>
            </w:r>
          </w:hyperlink>
        </w:p>
        <w:p w14:paraId="54C76435" w14:textId="1F762BA0"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5" w:history="1">
            <w:r w:rsidRPr="00584CEE">
              <w:rPr>
                <w:rStyle w:val="Hyperlink"/>
                <w:noProof/>
              </w:rPr>
              <w:t>6.3.1.4.</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les sols</w:t>
            </w:r>
            <w:r>
              <w:rPr>
                <w:noProof/>
                <w:webHidden/>
              </w:rPr>
              <w:tab/>
            </w:r>
            <w:r>
              <w:rPr>
                <w:noProof/>
                <w:webHidden/>
              </w:rPr>
              <w:fldChar w:fldCharType="begin"/>
            </w:r>
            <w:r>
              <w:rPr>
                <w:noProof/>
                <w:webHidden/>
              </w:rPr>
              <w:instrText xml:space="preserve"> PAGEREF _Toc239903845 \h </w:instrText>
            </w:r>
            <w:r>
              <w:rPr>
                <w:noProof/>
                <w:webHidden/>
              </w:rPr>
            </w:r>
            <w:r>
              <w:rPr>
                <w:noProof/>
                <w:webHidden/>
              </w:rPr>
              <w:fldChar w:fldCharType="separate"/>
            </w:r>
            <w:r>
              <w:rPr>
                <w:noProof/>
                <w:webHidden/>
              </w:rPr>
              <w:t>75</w:t>
            </w:r>
            <w:r>
              <w:rPr>
                <w:noProof/>
                <w:webHidden/>
              </w:rPr>
              <w:fldChar w:fldCharType="end"/>
            </w:r>
          </w:hyperlink>
        </w:p>
        <w:p w14:paraId="005C35BA" w14:textId="60A6C3F0"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6" w:history="1">
            <w:r w:rsidRPr="00584CEE">
              <w:rPr>
                <w:rStyle w:val="Hyperlink"/>
                <w:noProof/>
              </w:rPr>
              <w:t>6.3.1.5.</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la végétation terrestre</w:t>
            </w:r>
            <w:r>
              <w:rPr>
                <w:noProof/>
                <w:webHidden/>
              </w:rPr>
              <w:tab/>
            </w:r>
            <w:r>
              <w:rPr>
                <w:noProof/>
                <w:webHidden/>
              </w:rPr>
              <w:fldChar w:fldCharType="begin"/>
            </w:r>
            <w:r>
              <w:rPr>
                <w:noProof/>
                <w:webHidden/>
              </w:rPr>
              <w:instrText xml:space="preserve"> PAGEREF _Toc239903846 \h </w:instrText>
            </w:r>
            <w:r>
              <w:rPr>
                <w:noProof/>
                <w:webHidden/>
              </w:rPr>
            </w:r>
            <w:r>
              <w:rPr>
                <w:noProof/>
                <w:webHidden/>
              </w:rPr>
              <w:fldChar w:fldCharType="separate"/>
            </w:r>
            <w:r>
              <w:rPr>
                <w:noProof/>
                <w:webHidden/>
              </w:rPr>
              <w:t>76</w:t>
            </w:r>
            <w:r>
              <w:rPr>
                <w:noProof/>
                <w:webHidden/>
              </w:rPr>
              <w:fldChar w:fldCharType="end"/>
            </w:r>
          </w:hyperlink>
        </w:p>
        <w:p w14:paraId="6C85C655" w14:textId="411595DA"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7" w:history="1">
            <w:r w:rsidRPr="00584CEE">
              <w:rPr>
                <w:rStyle w:val="Hyperlink"/>
                <w:noProof/>
              </w:rPr>
              <w:t>6.3.1.6.</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 paysage</w:t>
            </w:r>
            <w:r>
              <w:rPr>
                <w:noProof/>
                <w:webHidden/>
              </w:rPr>
              <w:tab/>
            </w:r>
            <w:r>
              <w:rPr>
                <w:noProof/>
                <w:webHidden/>
              </w:rPr>
              <w:fldChar w:fldCharType="begin"/>
            </w:r>
            <w:r>
              <w:rPr>
                <w:noProof/>
                <w:webHidden/>
              </w:rPr>
              <w:instrText xml:space="preserve"> PAGEREF _Toc239903847 \h </w:instrText>
            </w:r>
            <w:r>
              <w:rPr>
                <w:noProof/>
                <w:webHidden/>
              </w:rPr>
            </w:r>
            <w:r>
              <w:rPr>
                <w:noProof/>
                <w:webHidden/>
              </w:rPr>
              <w:fldChar w:fldCharType="separate"/>
            </w:r>
            <w:r>
              <w:rPr>
                <w:noProof/>
                <w:webHidden/>
              </w:rPr>
              <w:t>77</w:t>
            </w:r>
            <w:r>
              <w:rPr>
                <w:noProof/>
                <w:webHidden/>
              </w:rPr>
              <w:fldChar w:fldCharType="end"/>
            </w:r>
          </w:hyperlink>
        </w:p>
        <w:p w14:paraId="631699B3" w14:textId="25103986"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8" w:history="1">
            <w:r w:rsidRPr="00584CEE">
              <w:rPr>
                <w:rStyle w:val="Hyperlink"/>
                <w:noProof/>
              </w:rPr>
              <w:t>6.3.1.7.</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 cadre de vie environnant</w:t>
            </w:r>
            <w:r>
              <w:rPr>
                <w:noProof/>
                <w:webHidden/>
              </w:rPr>
              <w:tab/>
            </w:r>
            <w:r>
              <w:rPr>
                <w:noProof/>
                <w:webHidden/>
              </w:rPr>
              <w:fldChar w:fldCharType="begin"/>
            </w:r>
            <w:r>
              <w:rPr>
                <w:noProof/>
                <w:webHidden/>
              </w:rPr>
              <w:instrText xml:space="preserve"> PAGEREF _Toc239903848 \h </w:instrText>
            </w:r>
            <w:r>
              <w:rPr>
                <w:noProof/>
                <w:webHidden/>
              </w:rPr>
            </w:r>
            <w:r>
              <w:rPr>
                <w:noProof/>
                <w:webHidden/>
              </w:rPr>
              <w:fldChar w:fldCharType="separate"/>
            </w:r>
            <w:r>
              <w:rPr>
                <w:noProof/>
                <w:webHidden/>
              </w:rPr>
              <w:t>77</w:t>
            </w:r>
            <w:r>
              <w:rPr>
                <w:noProof/>
                <w:webHidden/>
              </w:rPr>
              <w:fldChar w:fldCharType="end"/>
            </w:r>
          </w:hyperlink>
        </w:p>
        <w:p w14:paraId="751342C3" w14:textId="72CEDBA6"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49" w:history="1">
            <w:r w:rsidRPr="00584CEE">
              <w:rPr>
                <w:rStyle w:val="Hyperlink"/>
                <w:noProof/>
              </w:rPr>
              <w:t>6.3.1.8.</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la santé publique</w:t>
            </w:r>
            <w:r>
              <w:rPr>
                <w:noProof/>
                <w:webHidden/>
              </w:rPr>
              <w:tab/>
            </w:r>
            <w:r>
              <w:rPr>
                <w:noProof/>
                <w:webHidden/>
              </w:rPr>
              <w:fldChar w:fldCharType="begin"/>
            </w:r>
            <w:r>
              <w:rPr>
                <w:noProof/>
                <w:webHidden/>
              </w:rPr>
              <w:instrText xml:space="preserve"> PAGEREF _Toc239903849 \h </w:instrText>
            </w:r>
            <w:r>
              <w:rPr>
                <w:noProof/>
                <w:webHidden/>
              </w:rPr>
            </w:r>
            <w:r>
              <w:rPr>
                <w:noProof/>
                <w:webHidden/>
              </w:rPr>
              <w:fldChar w:fldCharType="separate"/>
            </w:r>
            <w:r>
              <w:rPr>
                <w:noProof/>
                <w:webHidden/>
              </w:rPr>
              <w:t>78</w:t>
            </w:r>
            <w:r>
              <w:rPr>
                <w:noProof/>
                <w:webHidden/>
              </w:rPr>
              <w:fldChar w:fldCharType="end"/>
            </w:r>
          </w:hyperlink>
        </w:p>
        <w:p w14:paraId="7EF531C4" w14:textId="495CA902"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50" w:history="1">
            <w:r w:rsidRPr="00584CEE">
              <w:rPr>
                <w:rStyle w:val="Hyperlink"/>
                <w:noProof/>
              </w:rPr>
              <w:t>6.3.1.9.</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la sécurité des personnes</w:t>
            </w:r>
            <w:r>
              <w:rPr>
                <w:noProof/>
                <w:webHidden/>
              </w:rPr>
              <w:tab/>
            </w:r>
            <w:r>
              <w:rPr>
                <w:noProof/>
                <w:webHidden/>
              </w:rPr>
              <w:fldChar w:fldCharType="begin"/>
            </w:r>
            <w:r>
              <w:rPr>
                <w:noProof/>
                <w:webHidden/>
              </w:rPr>
              <w:instrText xml:space="preserve"> PAGEREF _Toc239903850 \h </w:instrText>
            </w:r>
            <w:r>
              <w:rPr>
                <w:noProof/>
                <w:webHidden/>
              </w:rPr>
            </w:r>
            <w:r>
              <w:rPr>
                <w:noProof/>
                <w:webHidden/>
              </w:rPr>
              <w:fldChar w:fldCharType="separate"/>
            </w:r>
            <w:r>
              <w:rPr>
                <w:noProof/>
                <w:webHidden/>
              </w:rPr>
              <w:t>79</w:t>
            </w:r>
            <w:r>
              <w:rPr>
                <w:noProof/>
                <w:webHidden/>
              </w:rPr>
              <w:fldChar w:fldCharType="end"/>
            </w:r>
          </w:hyperlink>
        </w:p>
        <w:p w14:paraId="1F832105" w14:textId="7948C1DA"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51" w:history="1">
            <w:r w:rsidRPr="00584CEE">
              <w:rPr>
                <w:rStyle w:val="Hyperlink"/>
                <w:noProof/>
              </w:rPr>
              <w:t>6.3.1.10.</w:t>
            </w:r>
            <w:r>
              <w:rPr>
                <w:rFonts w:asciiTheme="minorHAnsi" w:eastAsiaTheme="minorEastAsia" w:hAnsiTheme="minorHAnsi" w:cstheme="minorBidi"/>
                <w:b w:val="0"/>
                <w:bCs w:val="0"/>
                <w:noProof/>
                <w:sz w:val="22"/>
                <w:szCs w:val="22"/>
                <w:lang w:val="en-GB" w:eastAsia="en-GB"/>
              </w:rPr>
              <w:tab/>
            </w:r>
            <w:r w:rsidRPr="00584CEE">
              <w:rPr>
                <w:rStyle w:val="Hyperlink"/>
                <w:noProof/>
              </w:rPr>
              <w:t>Impacts sociaux liés aux travaux entre personnel et usagers du site</w:t>
            </w:r>
            <w:r>
              <w:rPr>
                <w:noProof/>
                <w:webHidden/>
              </w:rPr>
              <w:tab/>
            </w:r>
            <w:r>
              <w:rPr>
                <w:noProof/>
                <w:webHidden/>
              </w:rPr>
              <w:fldChar w:fldCharType="begin"/>
            </w:r>
            <w:r>
              <w:rPr>
                <w:noProof/>
                <w:webHidden/>
              </w:rPr>
              <w:instrText xml:space="preserve"> PAGEREF _Toc239903851 \h </w:instrText>
            </w:r>
            <w:r>
              <w:rPr>
                <w:noProof/>
                <w:webHidden/>
              </w:rPr>
            </w:r>
            <w:r>
              <w:rPr>
                <w:noProof/>
                <w:webHidden/>
              </w:rPr>
              <w:fldChar w:fldCharType="separate"/>
            </w:r>
            <w:r>
              <w:rPr>
                <w:noProof/>
                <w:webHidden/>
              </w:rPr>
              <w:t>81</w:t>
            </w:r>
            <w:r>
              <w:rPr>
                <w:noProof/>
                <w:webHidden/>
              </w:rPr>
              <w:fldChar w:fldCharType="end"/>
            </w:r>
          </w:hyperlink>
        </w:p>
        <w:p w14:paraId="04967731" w14:textId="57DE84B1"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52" w:history="1">
            <w:r w:rsidRPr="00584CEE">
              <w:rPr>
                <w:rStyle w:val="Hyperlink"/>
                <w:noProof/>
              </w:rPr>
              <w:t>6.3.1.11.</w:t>
            </w:r>
            <w:r>
              <w:rPr>
                <w:rFonts w:asciiTheme="minorHAnsi" w:eastAsiaTheme="minorEastAsia" w:hAnsiTheme="minorHAnsi" w:cstheme="minorBidi"/>
                <w:b w:val="0"/>
                <w:bCs w:val="0"/>
                <w:noProof/>
                <w:sz w:val="22"/>
                <w:szCs w:val="22"/>
                <w:lang w:val="en-GB" w:eastAsia="en-GB"/>
              </w:rPr>
              <w:tab/>
            </w:r>
            <w:r w:rsidRPr="00584CEE">
              <w:rPr>
                <w:rStyle w:val="Hyperlink"/>
                <w:noProof/>
              </w:rPr>
              <w:t>Impact sur la vie des communautés</w:t>
            </w:r>
            <w:r>
              <w:rPr>
                <w:noProof/>
                <w:webHidden/>
              </w:rPr>
              <w:tab/>
            </w:r>
            <w:r>
              <w:rPr>
                <w:noProof/>
                <w:webHidden/>
              </w:rPr>
              <w:fldChar w:fldCharType="begin"/>
            </w:r>
            <w:r>
              <w:rPr>
                <w:noProof/>
                <w:webHidden/>
              </w:rPr>
              <w:instrText xml:space="preserve"> PAGEREF _Toc239903852 \h </w:instrText>
            </w:r>
            <w:r>
              <w:rPr>
                <w:noProof/>
                <w:webHidden/>
              </w:rPr>
            </w:r>
            <w:r>
              <w:rPr>
                <w:noProof/>
                <w:webHidden/>
              </w:rPr>
              <w:fldChar w:fldCharType="separate"/>
            </w:r>
            <w:r>
              <w:rPr>
                <w:noProof/>
                <w:webHidden/>
              </w:rPr>
              <w:t>81</w:t>
            </w:r>
            <w:r>
              <w:rPr>
                <w:noProof/>
                <w:webHidden/>
              </w:rPr>
              <w:fldChar w:fldCharType="end"/>
            </w:r>
          </w:hyperlink>
        </w:p>
        <w:p w14:paraId="1B673306" w14:textId="251E27D4"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53" w:history="1">
            <w:r w:rsidRPr="00584CEE">
              <w:rPr>
                <w:rStyle w:val="Hyperlink"/>
                <w:noProof/>
              </w:rPr>
              <w:t>6.3.1.12.</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les ressources culturelles physiques</w:t>
            </w:r>
            <w:r>
              <w:rPr>
                <w:noProof/>
                <w:webHidden/>
              </w:rPr>
              <w:tab/>
            </w:r>
            <w:r>
              <w:rPr>
                <w:noProof/>
                <w:webHidden/>
              </w:rPr>
              <w:fldChar w:fldCharType="begin"/>
            </w:r>
            <w:r>
              <w:rPr>
                <w:noProof/>
                <w:webHidden/>
              </w:rPr>
              <w:instrText xml:space="preserve"> PAGEREF _Toc239903853 \h </w:instrText>
            </w:r>
            <w:r>
              <w:rPr>
                <w:noProof/>
                <w:webHidden/>
              </w:rPr>
            </w:r>
            <w:r>
              <w:rPr>
                <w:noProof/>
                <w:webHidden/>
              </w:rPr>
              <w:fldChar w:fldCharType="separate"/>
            </w:r>
            <w:r>
              <w:rPr>
                <w:noProof/>
                <w:webHidden/>
              </w:rPr>
              <w:t>82</w:t>
            </w:r>
            <w:r>
              <w:rPr>
                <w:noProof/>
                <w:webHidden/>
              </w:rPr>
              <w:fldChar w:fldCharType="end"/>
            </w:r>
          </w:hyperlink>
        </w:p>
        <w:p w14:paraId="611D24B3" w14:textId="70EED80A"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54" w:history="1">
            <w:r w:rsidRPr="00584CEE">
              <w:rPr>
                <w:rStyle w:val="Hyperlink"/>
                <w:noProof/>
              </w:rPr>
              <w:t>6.3.1.13.</w:t>
            </w:r>
            <w:r>
              <w:rPr>
                <w:rFonts w:asciiTheme="minorHAnsi" w:eastAsiaTheme="minorEastAsia" w:hAnsiTheme="minorHAnsi" w:cstheme="minorBidi"/>
                <w:b w:val="0"/>
                <w:bCs w:val="0"/>
                <w:noProof/>
                <w:sz w:val="22"/>
                <w:szCs w:val="22"/>
                <w:lang w:val="en-GB" w:eastAsia="en-GB"/>
              </w:rPr>
              <w:tab/>
            </w:r>
            <w:r w:rsidRPr="00584CEE">
              <w:rPr>
                <w:rStyle w:val="Hyperlink"/>
                <w:noProof/>
              </w:rPr>
              <w:t>Impacts des gisements et carrières d’emprunt</w:t>
            </w:r>
            <w:r>
              <w:rPr>
                <w:noProof/>
                <w:webHidden/>
              </w:rPr>
              <w:tab/>
            </w:r>
            <w:r>
              <w:rPr>
                <w:noProof/>
                <w:webHidden/>
              </w:rPr>
              <w:fldChar w:fldCharType="begin"/>
            </w:r>
            <w:r>
              <w:rPr>
                <w:noProof/>
                <w:webHidden/>
              </w:rPr>
              <w:instrText xml:space="preserve"> PAGEREF _Toc239903854 \h </w:instrText>
            </w:r>
            <w:r>
              <w:rPr>
                <w:noProof/>
                <w:webHidden/>
              </w:rPr>
            </w:r>
            <w:r>
              <w:rPr>
                <w:noProof/>
                <w:webHidden/>
              </w:rPr>
              <w:fldChar w:fldCharType="separate"/>
            </w:r>
            <w:r>
              <w:rPr>
                <w:noProof/>
                <w:webHidden/>
              </w:rPr>
              <w:t>83</w:t>
            </w:r>
            <w:r>
              <w:rPr>
                <w:noProof/>
                <w:webHidden/>
              </w:rPr>
              <w:fldChar w:fldCharType="end"/>
            </w:r>
          </w:hyperlink>
        </w:p>
        <w:p w14:paraId="3615D7B8" w14:textId="7A4AC1A8"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55" w:history="1">
            <w:r w:rsidRPr="00584CEE">
              <w:rPr>
                <w:rStyle w:val="Hyperlink"/>
                <w:noProof/>
              </w:rPr>
              <w:t>6.3.2.</w:t>
            </w:r>
            <w:r>
              <w:rPr>
                <w:rFonts w:asciiTheme="minorHAnsi" w:eastAsiaTheme="minorEastAsia" w:hAnsiTheme="minorHAnsi" w:cstheme="minorBidi"/>
                <w:b w:val="0"/>
                <w:bCs w:val="0"/>
                <w:noProof/>
                <w:sz w:val="22"/>
                <w:szCs w:val="22"/>
                <w:lang w:val="en-GB" w:eastAsia="en-GB"/>
              </w:rPr>
              <w:tab/>
            </w:r>
            <w:r w:rsidRPr="00584CEE">
              <w:rPr>
                <w:rStyle w:val="Hyperlink"/>
                <w:noProof/>
              </w:rPr>
              <w:t>Impacts négatifs en phase d’exploitation des infrastructures</w:t>
            </w:r>
            <w:r>
              <w:rPr>
                <w:noProof/>
                <w:webHidden/>
              </w:rPr>
              <w:tab/>
            </w:r>
            <w:r>
              <w:rPr>
                <w:noProof/>
                <w:webHidden/>
              </w:rPr>
              <w:fldChar w:fldCharType="begin"/>
            </w:r>
            <w:r>
              <w:rPr>
                <w:noProof/>
                <w:webHidden/>
              </w:rPr>
              <w:instrText xml:space="preserve"> PAGEREF _Toc239903855 \h </w:instrText>
            </w:r>
            <w:r>
              <w:rPr>
                <w:noProof/>
                <w:webHidden/>
              </w:rPr>
            </w:r>
            <w:r>
              <w:rPr>
                <w:noProof/>
                <w:webHidden/>
              </w:rPr>
              <w:fldChar w:fldCharType="separate"/>
            </w:r>
            <w:r>
              <w:rPr>
                <w:noProof/>
                <w:webHidden/>
              </w:rPr>
              <w:t>83</w:t>
            </w:r>
            <w:r>
              <w:rPr>
                <w:noProof/>
                <w:webHidden/>
              </w:rPr>
              <w:fldChar w:fldCharType="end"/>
            </w:r>
          </w:hyperlink>
        </w:p>
        <w:p w14:paraId="7F018EDF" w14:textId="26A4EF26"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56" w:history="1">
            <w:r w:rsidRPr="00584CEE">
              <w:rPr>
                <w:rStyle w:val="Hyperlink"/>
                <w:noProof/>
              </w:rPr>
              <w:t>6.3.2.1.</w:t>
            </w:r>
            <w:r>
              <w:rPr>
                <w:rFonts w:asciiTheme="minorHAnsi" w:eastAsiaTheme="minorEastAsia" w:hAnsiTheme="minorHAnsi" w:cstheme="minorBidi"/>
                <w:b w:val="0"/>
                <w:bCs w:val="0"/>
                <w:noProof/>
                <w:sz w:val="22"/>
                <w:szCs w:val="22"/>
                <w:lang w:val="en-GB" w:eastAsia="en-GB"/>
              </w:rPr>
              <w:tab/>
            </w:r>
            <w:r w:rsidRPr="00584CEE">
              <w:rPr>
                <w:rStyle w:val="Hyperlink"/>
                <w:noProof/>
              </w:rPr>
              <w:t>Identification des sources d’impacts négatifs</w:t>
            </w:r>
            <w:r>
              <w:rPr>
                <w:noProof/>
                <w:webHidden/>
              </w:rPr>
              <w:tab/>
            </w:r>
            <w:r>
              <w:rPr>
                <w:noProof/>
                <w:webHidden/>
              </w:rPr>
              <w:fldChar w:fldCharType="begin"/>
            </w:r>
            <w:r>
              <w:rPr>
                <w:noProof/>
                <w:webHidden/>
              </w:rPr>
              <w:instrText xml:space="preserve"> PAGEREF _Toc239903856 \h </w:instrText>
            </w:r>
            <w:r>
              <w:rPr>
                <w:noProof/>
                <w:webHidden/>
              </w:rPr>
            </w:r>
            <w:r>
              <w:rPr>
                <w:noProof/>
                <w:webHidden/>
              </w:rPr>
              <w:fldChar w:fldCharType="separate"/>
            </w:r>
            <w:r>
              <w:rPr>
                <w:noProof/>
                <w:webHidden/>
              </w:rPr>
              <w:t>83</w:t>
            </w:r>
            <w:r>
              <w:rPr>
                <w:noProof/>
                <w:webHidden/>
              </w:rPr>
              <w:fldChar w:fldCharType="end"/>
            </w:r>
          </w:hyperlink>
        </w:p>
        <w:p w14:paraId="79D309D4" w14:textId="4639C8CC"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57" w:history="1">
            <w:r w:rsidRPr="00584CEE">
              <w:rPr>
                <w:rStyle w:val="Hyperlink"/>
                <w:noProof/>
              </w:rPr>
              <w:t>6.3.2.2.</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l’environnement biophysique</w:t>
            </w:r>
            <w:r>
              <w:rPr>
                <w:noProof/>
                <w:webHidden/>
              </w:rPr>
              <w:tab/>
            </w:r>
            <w:r>
              <w:rPr>
                <w:noProof/>
                <w:webHidden/>
              </w:rPr>
              <w:fldChar w:fldCharType="begin"/>
            </w:r>
            <w:r>
              <w:rPr>
                <w:noProof/>
                <w:webHidden/>
              </w:rPr>
              <w:instrText xml:space="preserve"> PAGEREF _Toc239903857 \h </w:instrText>
            </w:r>
            <w:r>
              <w:rPr>
                <w:noProof/>
                <w:webHidden/>
              </w:rPr>
            </w:r>
            <w:r>
              <w:rPr>
                <w:noProof/>
                <w:webHidden/>
              </w:rPr>
              <w:fldChar w:fldCharType="separate"/>
            </w:r>
            <w:r>
              <w:rPr>
                <w:noProof/>
                <w:webHidden/>
              </w:rPr>
              <w:t>84</w:t>
            </w:r>
            <w:r>
              <w:rPr>
                <w:noProof/>
                <w:webHidden/>
              </w:rPr>
              <w:fldChar w:fldCharType="end"/>
            </w:r>
          </w:hyperlink>
        </w:p>
        <w:p w14:paraId="302CFDEE" w14:textId="39E2EC30"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58" w:history="1">
            <w:r w:rsidRPr="00584CEE">
              <w:rPr>
                <w:rStyle w:val="Hyperlink"/>
                <w:noProof/>
              </w:rPr>
              <w:t>6.3.2.3.</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 milieu humain et socio-économique</w:t>
            </w:r>
            <w:r>
              <w:rPr>
                <w:noProof/>
                <w:webHidden/>
              </w:rPr>
              <w:tab/>
            </w:r>
            <w:r>
              <w:rPr>
                <w:noProof/>
                <w:webHidden/>
              </w:rPr>
              <w:fldChar w:fldCharType="begin"/>
            </w:r>
            <w:r>
              <w:rPr>
                <w:noProof/>
                <w:webHidden/>
              </w:rPr>
              <w:instrText xml:space="preserve"> PAGEREF _Toc239903858 \h </w:instrText>
            </w:r>
            <w:r>
              <w:rPr>
                <w:noProof/>
                <w:webHidden/>
              </w:rPr>
            </w:r>
            <w:r>
              <w:rPr>
                <w:noProof/>
                <w:webHidden/>
              </w:rPr>
              <w:fldChar w:fldCharType="separate"/>
            </w:r>
            <w:r>
              <w:rPr>
                <w:noProof/>
                <w:webHidden/>
              </w:rPr>
              <w:t>86</w:t>
            </w:r>
            <w:r>
              <w:rPr>
                <w:noProof/>
                <w:webHidden/>
              </w:rPr>
              <w:fldChar w:fldCharType="end"/>
            </w:r>
          </w:hyperlink>
        </w:p>
        <w:p w14:paraId="49166D4D" w14:textId="34C7CE89"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59" w:history="1">
            <w:r w:rsidRPr="00584CEE">
              <w:rPr>
                <w:rStyle w:val="Hyperlink"/>
                <w:noProof/>
              </w:rPr>
              <w:t>6.3.2.3.1.</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le bien-être des populations riveraines</w:t>
            </w:r>
            <w:r>
              <w:rPr>
                <w:noProof/>
                <w:webHidden/>
              </w:rPr>
              <w:tab/>
            </w:r>
            <w:r>
              <w:rPr>
                <w:noProof/>
                <w:webHidden/>
              </w:rPr>
              <w:fldChar w:fldCharType="begin"/>
            </w:r>
            <w:r>
              <w:rPr>
                <w:noProof/>
                <w:webHidden/>
              </w:rPr>
              <w:instrText xml:space="preserve"> PAGEREF _Toc239903859 \h </w:instrText>
            </w:r>
            <w:r>
              <w:rPr>
                <w:noProof/>
                <w:webHidden/>
              </w:rPr>
            </w:r>
            <w:r>
              <w:rPr>
                <w:noProof/>
                <w:webHidden/>
              </w:rPr>
              <w:fldChar w:fldCharType="separate"/>
            </w:r>
            <w:r>
              <w:rPr>
                <w:noProof/>
                <w:webHidden/>
              </w:rPr>
              <w:t>86</w:t>
            </w:r>
            <w:r>
              <w:rPr>
                <w:noProof/>
                <w:webHidden/>
              </w:rPr>
              <w:fldChar w:fldCharType="end"/>
            </w:r>
          </w:hyperlink>
        </w:p>
        <w:p w14:paraId="7C6BF4A4" w14:textId="065B0A26"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60" w:history="1">
            <w:r w:rsidRPr="00584CEE">
              <w:rPr>
                <w:rStyle w:val="Hyperlink"/>
                <w:noProof/>
              </w:rPr>
              <w:t>6.3.2.3.2.</w:t>
            </w:r>
            <w:r>
              <w:rPr>
                <w:rFonts w:asciiTheme="minorHAnsi" w:eastAsiaTheme="minorEastAsia" w:hAnsiTheme="minorHAnsi" w:cstheme="minorBidi"/>
                <w:b w:val="0"/>
                <w:bCs w:val="0"/>
                <w:noProof/>
                <w:sz w:val="22"/>
                <w:szCs w:val="22"/>
                <w:lang w:val="en-GB" w:eastAsia="en-GB"/>
              </w:rPr>
              <w:tab/>
            </w:r>
            <w:r w:rsidRPr="00584CEE">
              <w:rPr>
                <w:rStyle w:val="Hyperlink"/>
                <w:noProof/>
              </w:rPr>
              <w:t>Impact sur la sécurité des personnes transportées</w:t>
            </w:r>
            <w:r>
              <w:rPr>
                <w:noProof/>
                <w:webHidden/>
              </w:rPr>
              <w:tab/>
            </w:r>
            <w:r>
              <w:rPr>
                <w:noProof/>
                <w:webHidden/>
              </w:rPr>
              <w:fldChar w:fldCharType="begin"/>
            </w:r>
            <w:r>
              <w:rPr>
                <w:noProof/>
                <w:webHidden/>
              </w:rPr>
              <w:instrText xml:space="preserve"> PAGEREF _Toc239903860 \h </w:instrText>
            </w:r>
            <w:r>
              <w:rPr>
                <w:noProof/>
                <w:webHidden/>
              </w:rPr>
            </w:r>
            <w:r>
              <w:rPr>
                <w:noProof/>
                <w:webHidden/>
              </w:rPr>
              <w:fldChar w:fldCharType="separate"/>
            </w:r>
            <w:r>
              <w:rPr>
                <w:noProof/>
                <w:webHidden/>
              </w:rPr>
              <w:t>87</w:t>
            </w:r>
            <w:r>
              <w:rPr>
                <w:noProof/>
                <w:webHidden/>
              </w:rPr>
              <w:fldChar w:fldCharType="end"/>
            </w:r>
          </w:hyperlink>
        </w:p>
        <w:p w14:paraId="54953754" w14:textId="2A7789BE"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61" w:history="1">
            <w:r w:rsidRPr="00584CEE">
              <w:rPr>
                <w:rStyle w:val="Hyperlink"/>
                <w:noProof/>
              </w:rPr>
              <w:t>6.3.2.3.3.</w:t>
            </w:r>
            <w:r>
              <w:rPr>
                <w:rFonts w:asciiTheme="minorHAnsi" w:eastAsiaTheme="minorEastAsia" w:hAnsiTheme="minorHAnsi" w:cstheme="minorBidi"/>
                <w:b w:val="0"/>
                <w:bCs w:val="0"/>
                <w:noProof/>
                <w:sz w:val="22"/>
                <w:szCs w:val="22"/>
                <w:lang w:val="en-GB" w:eastAsia="en-GB"/>
              </w:rPr>
              <w:tab/>
            </w:r>
            <w:r w:rsidRPr="00584CEE">
              <w:rPr>
                <w:rStyle w:val="Hyperlink"/>
                <w:noProof/>
              </w:rPr>
              <w:t>Impacts sur l’assainissement et l’hygiène sanitaire</w:t>
            </w:r>
            <w:r>
              <w:rPr>
                <w:noProof/>
                <w:webHidden/>
              </w:rPr>
              <w:tab/>
            </w:r>
            <w:r>
              <w:rPr>
                <w:noProof/>
                <w:webHidden/>
              </w:rPr>
              <w:fldChar w:fldCharType="begin"/>
            </w:r>
            <w:r>
              <w:rPr>
                <w:noProof/>
                <w:webHidden/>
              </w:rPr>
              <w:instrText xml:space="preserve"> PAGEREF _Toc239903861 \h </w:instrText>
            </w:r>
            <w:r>
              <w:rPr>
                <w:noProof/>
                <w:webHidden/>
              </w:rPr>
            </w:r>
            <w:r>
              <w:rPr>
                <w:noProof/>
                <w:webHidden/>
              </w:rPr>
              <w:fldChar w:fldCharType="separate"/>
            </w:r>
            <w:r>
              <w:rPr>
                <w:noProof/>
                <w:webHidden/>
              </w:rPr>
              <w:t>87</w:t>
            </w:r>
            <w:r>
              <w:rPr>
                <w:noProof/>
                <w:webHidden/>
              </w:rPr>
              <w:fldChar w:fldCharType="end"/>
            </w:r>
          </w:hyperlink>
        </w:p>
        <w:p w14:paraId="7B78862D" w14:textId="587209E1" w:rsidR="00294CFF" w:rsidRDefault="00294CFF">
          <w:pPr>
            <w:pStyle w:val="TOC2"/>
            <w:tabs>
              <w:tab w:val="left" w:pos="1896"/>
              <w:tab w:val="right" w:leader="dot" w:pos="9736"/>
            </w:tabs>
            <w:rPr>
              <w:rFonts w:asciiTheme="minorHAnsi" w:eastAsiaTheme="minorEastAsia" w:hAnsiTheme="minorHAnsi" w:cstheme="minorBidi"/>
              <w:b w:val="0"/>
              <w:bCs w:val="0"/>
              <w:noProof/>
              <w:sz w:val="22"/>
              <w:szCs w:val="22"/>
              <w:lang w:val="en-GB" w:eastAsia="en-GB"/>
            </w:rPr>
          </w:pPr>
          <w:hyperlink w:anchor="_Toc239903862" w:history="1">
            <w:r w:rsidRPr="00584CEE">
              <w:rPr>
                <w:rStyle w:val="Hyperlink"/>
                <w:noProof/>
              </w:rPr>
              <w:t>6.3.2.3.4.</w:t>
            </w:r>
            <w:r>
              <w:rPr>
                <w:rFonts w:asciiTheme="minorHAnsi" w:eastAsiaTheme="minorEastAsia" w:hAnsiTheme="minorHAnsi" w:cstheme="minorBidi"/>
                <w:b w:val="0"/>
                <w:bCs w:val="0"/>
                <w:noProof/>
                <w:sz w:val="22"/>
                <w:szCs w:val="22"/>
                <w:lang w:val="en-GB" w:eastAsia="en-GB"/>
              </w:rPr>
              <w:tab/>
            </w:r>
            <w:r w:rsidRPr="00584CEE">
              <w:rPr>
                <w:rStyle w:val="Hyperlink"/>
                <w:noProof/>
              </w:rPr>
              <w:t>Impacts liés aux accidents</w:t>
            </w:r>
            <w:r>
              <w:rPr>
                <w:noProof/>
                <w:webHidden/>
              </w:rPr>
              <w:tab/>
            </w:r>
            <w:r>
              <w:rPr>
                <w:noProof/>
                <w:webHidden/>
              </w:rPr>
              <w:fldChar w:fldCharType="begin"/>
            </w:r>
            <w:r>
              <w:rPr>
                <w:noProof/>
                <w:webHidden/>
              </w:rPr>
              <w:instrText xml:space="preserve"> PAGEREF _Toc239903862 \h </w:instrText>
            </w:r>
            <w:r>
              <w:rPr>
                <w:noProof/>
                <w:webHidden/>
              </w:rPr>
            </w:r>
            <w:r>
              <w:rPr>
                <w:noProof/>
                <w:webHidden/>
              </w:rPr>
              <w:fldChar w:fldCharType="separate"/>
            </w:r>
            <w:r>
              <w:rPr>
                <w:noProof/>
                <w:webHidden/>
              </w:rPr>
              <w:t>88</w:t>
            </w:r>
            <w:r>
              <w:rPr>
                <w:noProof/>
                <w:webHidden/>
              </w:rPr>
              <w:fldChar w:fldCharType="end"/>
            </w:r>
          </w:hyperlink>
        </w:p>
        <w:p w14:paraId="59C0656E" w14:textId="0799C9B4"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63" w:history="1">
            <w:r w:rsidRPr="00584CEE">
              <w:rPr>
                <w:rStyle w:val="Hyperlink"/>
                <w:noProof/>
                <w:lang w:eastAsia="fr-FR"/>
              </w:rPr>
              <w:t>6.4.</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Synthèse des impacts négatifs du projet</w:t>
            </w:r>
            <w:r>
              <w:rPr>
                <w:noProof/>
                <w:webHidden/>
              </w:rPr>
              <w:tab/>
            </w:r>
            <w:r>
              <w:rPr>
                <w:noProof/>
                <w:webHidden/>
              </w:rPr>
              <w:fldChar w:fldCharType="begin"/>
            </w:r>
            <w:r>
              <w:rPr>
                <w:noProof/>
                <w:webHidden/>
              </w:rPr>
              <w:instrText xml:space="preserve"> PAGEREF _Toc239903863 \h </w:instrText>
            </w:r>
            <w:r>
              <w:rPr>
                <w:noProof/>
                <w:webHidden/>
              </w:rPr>
            </w:r>
            <w:r>
              <w:rPr>
                <w:noProof/>
                <w:webHidden/>
              </w:rPr>
              <w:fldChar w:fldCharType="separate"/>
            </w:r>
            <w:r>
              <w:rPr>
                <w:noProof/>
                <w:webHidden/>
              </w:rPr>
              <w:t>89</w:t>
            </w:r>
            <w:r>
              <w:rPr>
                <w:noProof/>
                <w:webHidden/>
              </w:rPr>
              <w:fldChar w:fldCharType="end"/>
            </w:r>
          </w:hyperlink>
        </w:p>
        <w:p w14:paraId="45001B2E" w14:textId="70FACB77"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64" w:history="1">
            <w:r w:rsidRPr="00584CEE">
              <w:rPr>
                <w:rStyle w:val="Hyperlink"/>
                <w:noProof/>
              </w:rPr>
              <w:t>VII.</w:t>
            </w:r>
            <w:r>
              <w:rPr>
                <w:rFonts w:asciiTheme="minorHAnsi" w:eastAsiaTheme="minorEastAsia" w:hAnsiTheme="minorHAnsi" w:cstheme="minorBidi"/>
                <w:b w:val="0"/>
                <w:bCs w:val="0"/>
                <w:noProof/>
                <w:sz w:val="22"/>
                <w:szCs w:val="22"/>
                <w:lang w:val="en-GB" w:eastAsia="en-GB"/>
              </w:rPr>
              <w:tab/>
            </w:r>
            <w:r w:rsidRPr="00584CEE">
              <w:rPr>
                <w:rStyle w:val="Hyperlink"/>
                <w:noProof/>
              </w:rPr>
              <w:t>PLAN DE GESTION ENVIRONNEMENTALE ET SOCIALE</w:t>
            </w:r>
            <w:r>
              <w:rPr>
                <w:noProof/>
                <w:webHidden/>
              </w:rPr>
              <w:tab/>
            </w:r>
            <w:r>
              <w:rPr>
                <w:noProof/>
                <w:webHidden/>
              </w:rPr>
              <w:fldChar w:fldCharType="begin"/>
            </w:r>
            <w:r>
              <w:rPr>
                <w:noProof/>
                <w:webHidden/>
              </w:rPr>
              <w:instrText xml:space="preserve"> PAGEREF _Toc239903864 \h </w:instrText>
            </w:r>
            <w:r>
              <w:rPr>
                <w:noProof/>
                <w:webHidden/>
              </w:rPr>
            </w:r>
            <w:r>
              <w:rPr>
                <w:noProof/>
                <w:webHidden/>
              </w:rPr>
              <w:fldChar w:fldCharType="separate"/>
            </w:r>
            <w:r>
              <w:rPr>
                <w:noProof/>
                <w:webHidden/>
              </w:rPr>
              <w:t>91</w:t>
            </w:r>
            <w:r>
              <w:rPr>
                <w:noProof/>
                <w:webHidden/>
              </w:rPr>
              <w:fldChar w:fldCharType="end"/>
            </w:r>
          </w:hyperlink>
        </w:p>
        <w:p w14:paraId="301F94F8" w14:textId="16757948"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65" w:history="1">
            <w:r w:rsidRPr="00584CEE">
              <w:rPr>
                <w:rStyle w:val="Hyperlink"/>
                <w:noProof/>
                <w:lang w:eastAsia="fr-FR"/>
              </w:rPr>
              <w:t>7.1.</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Mesures de bonification des impacts positifs</w:t>
            </w:r>
            <w:r>
              <w:rPr>
                <w:noProof/>
                <w:webHidden/>
              </w:rPr>
              <w:tab/>
            </w:r>
            <w:r>
              <w:rPr>
                <w:noProof/>
                <w:webHidden/>
              </w:rPr>
              <w:fldChar w:fldCharType="begin"/>
            </w:r>
            <w:r>
              <w:rPr>
                <w:noProof/>
                <w:webHidden/>
              </w:rPr>
              <w:instrText xml:space="preserve"> PAGEREF _Toc239903865 \h </w:instrText>
            </w:r>
            <w:r>
              <w:rPr>
                <w:noProof/>
                <w:webHidden/>
              </w:rPr>
            </w:r>
            <w:r>
              <w:rPr>
                <w:noProof/>
                <w:webHidden/>
              </w:rPr>
              <w:fldChar w:fldCharType="separate"/>
            </w:r>
            <w:r>
              <w:rPr>
                <w:noProof/>
                <w:webHidden/>
              </w:rPr>
              <w:t>92</w:t>
            </w:r>
            <w:r>
              <w:rPr>
                <w:noProof/>
                <w:webHidden/>
              </w:rPr>
              <w:fldChar w:fldCharType="end"/>
            </w:r>
          </w:hyperlink>
        </w:p>
        <w:p w14:paraId="46A2BF17" w14:textId="6E11D5E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66" w:history="1">
            <w:r w:rsidRPr="00584CEE">
              <w:rPr>
                <w:rStyle w:val="Hyperlink"/>
                <w:noProof/>
                <w:lang w:eastAsia="fr-FR"/>
              </w:rPr>
              <w:t>7.2.</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Mesures d’atténuation des impacts négatifs</w:t>
            </w:r>
            <w:r>
              <w:rPr>
                <w:noProof/>
                <w:webHidden/>
              </w:rPr>
              <w:tab/>
            </w:r>
            <w:r>
              <w:rPr>
                <w:noProof/>
                <w:webHidden/>
              </w:rPr>
              <w:fldChar w:fldCharType="begin"/>
            </w:r>
            <w:r>
              <w:rPr>
                <w:noProof/>
                <w:webHidden/>
              </w:rPr>
              <w:instrText xml:space="preserve"> PAGEREF _Toc239903866 \h </w:instrText>
            </w:r>
            <w:r>
              <w:rPr>
                <w:noProof/>
                <w:webHidden/>
              </w:rPr>
            </w:r>
            <w:r>
              <w:rPr>
                <w:noProof/>
                <w:webHidden/>
              </w:rPr>
              <w:fldChar w:fldCharType="separate"/>
            </w:r>
            <w:r>
              <w:rPr>
                <w:noProof/>
                <w:webHidden/>
              </w:rPr>
              <w:t>92</w:t>
            </w:r>
            <w:r>
              <w:rPr>
                <w:noProof/>
                <w:webHidden/>
              </w:rPr>
              <w:fldChar w:fldCharType="end"/>
            </w:r>
          </w:hyperlink>
        </w:p>
        <w:p w14:paraId="6C89BCC1" w14:textId="68F24741"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67" w:history="1">
            <w:r w:rsidRPr="00584CEE">
              <w:rPr>
                <w:rStyle w:val="Hyperlink"/>
                <w:noProof/>
              </w:rPr>
              <w:t>7.2.1.</w:t>
            </w:r>
            <w:r>
              <w:rPr>
                <w:rFonts w:asciiTheme="minorHAnsi" w:eastAsiaTheme="minorEastAsia" w:hAnsiTheme="minorHAnsi" w:cstheme="minorBidi"/>
                <w:b w:val="0"/>
                <w:bCs w:val="0"/>
                <w:noProof/>
                <w:sz w:val="22"/>
                <w:szCs w:val="22"/>
                <w:lang w:val="en-GB" w:eastAsia="en-GB"/>
              </w:rPr>
              <w:tab/>
            </w:r>
            <w:r w:rsidRPr="00584CEE">
              <w:rPr>
                <w:rStyle w:val="Hyperlink"/>
                <w:noProof/>
              </w:rPr>
              <w:t>Mesures à intégrer dans la conception du projet (préparation des DAO)</w:t>
            </w:r>
            <w:r>
              <w:rPr>
                <w:noProof/>
                <w:webHidden/>
              </w:rPr>
              <w:tab/>
            </w:r>
            <w:r>
              <w:rPr>
                <w:noProof/>
                <w:webHidden/>
              </w:rPr>
              <w:fldChar w:fldCharType="begin"/>
            </w:r>
            <w:r>
              <w:rPr>
                <w:noProof/>
                <w:webHidden/>
              </w:rPr>
              <w:instrText xml:space="preserve"> PAGEREF _Toc239903867 \h </w:instrText>
            </w:r>
            <w:r>
              <w:rPr>
                <w:noProof/>
                <w:webHidden/>
              </w:rPr>
            </w:r>
            <w:r>
              <w:rPr>
                <w:noProof/>
                <w:webHidden/>
              </w:rPr>
              <w:fldChar w:fldCharType="separate"/>
            </w:r>
            <w:r>
              <w:rPr>
                <w:noProof/>
                <w:webHidden/>
              </w:rPr>
              <w:t>93</w:t>
            </w:r>
            <w:r>
              <w:rPr>
                <w:noProof/>
                <w:webHidden/>
              </w:rPr>
              <w:fldChar w:fldCharType="end"/>
            </w:r>
          </w:hyperlink>
        </w:p>
        <w:p w14:paraId="7B1B2B6D" w14:textId="24779DB2"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68" w:history="1">
            <w:r w:rsidRPr="00584CEE">
              <w:rPr>
                <w:rStyle w:val="Hyperlink"/>
                <w:noProof/>
              </w:rPr>
              <w:t>7.2.2.</w:t>
            </w:r>
            <w:r>
              <w:rPr>
                <w:rFonts w:asciiTheme="minorHAnsi" w:eastAsiaTheme="minorEastAsia" w:hAnsiTheme="minorHAnsi" w:cstheme="minorBidi"/>
                <w:b w:val="0"/>
                <w:bCs w:val="0"/>
                <w:noProof/>
                <w:sz w:val="22"/>
                <w:szCs w:val="22"/>
                <w:lang w:val="en-GB" w:eastAsia="en-GB"/>
              </w:rPr>
              <w:tab/>
            </w:r>
            <w:r w:rsidRPr="00584CEE">
              <w:rPr>
                <w:rStyle w:val="Hyperlink"/>
                <w:noProof/>
              </w:rPr>
              <w:t>Les mesures normatives et réglementaires</w:t>
            </w:r>
            <w:r>
              <w:rPr>
                <w:noProof/>
                <w:webHidden/>
              </w:rPr>
              <w:tab/>
            </w:r>
            <w:r>
              <w:rPr>
                <w:noProof/>
                <w:webHidden/>
              </w:rPr>
              <w:fldChar w:fldCharType="begin"/>
            </w:r>
            <w:r>
              <w:rPr>
                <w:noProof/>
                <w:webHidden/>
              </w:rPr>
              <w:instrText xml:space="preserve"> PAGEREF _Toc239903868 \h </w:instrText>
            </w:r>
            <w:r>
              <w:rPr>
                <w:noProof/>
                <w:webHidden/>
              </w:rPr>
            </w:r>
            <w:r>
              <w:rPr>
                <w:noProof/>
                <w:webHidden/>
              </w:rPr>
              <w:fldChar w:fldCharType="separate"/>
            </w:r>
            <w:r>
              <w:rPr>
                <w:noProof/>
                <w:webHidden/>
              </w:rPr>
              <w:t>93</w:t>
            </w:r>
            <w:r>
              <w:rPr>
                <w:noProof/>
                <w:webHidden/>
              </w:rPr>
              <w:fldChar w:fldCharType="end"/>
            </w:r>
          </w:hyperlink>
        </w:p>
        <w:p w14:paraId="5C5DE36A" w14:textId="15B9AA4E"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69" w:history="1">
            <w:r w:rsidRPr="00584CEE">
              <w:rPr>
                <w:rStyle w:val="Hyperlink"/>
                <w:noProof/>
              </w:rPr>
              <w:t>7.2.3.</w:t>
            </w:r>
            <w:r>
              <w:rPr>
                <w:rFonts w:asciiTheme="minorHAnsi" w:eastAsiaTheme="minorEastAsia" w:hAnsiTheme="minorHAnsi" w:cstheme="minorBidi"/>
                <w:b w:val="0"/>
                <w:bCs w:val="0"/>
                <w:noProof/>
                <w:sz w:val="22"/>
                <w:szCs w:val="22"/>
                <w:lang w:val="en-GB" w:eastAsia="en-GB"/>
              </w:rPr>
              <w:tab/>
            </w:r>
            <w:r w:rsidRPr="00584CEE">
              <w:rPr>
                <w:rStyle w:val="Hyperlink"/>
                <w:noProof/>
              </w:rPr>
              <w:t>Mesures d’atténuation des impacts négatifs des travaux</w:t>
            </w:r>
            <w:r>
              <w:rPr>
                <w:noProof/>
                <w:webHidden/>
              </w:rPr>
              <w:tab/>
            </w:r>
            <w:r>
              <w:rPr>
                <w:noProof/>
                <w:webHidden/>
              </w:rPr>
              <w:fldChar w:fldCharType="begin"/>
            </w:r>
            <w:r>
              <w:rPr>
                <w:noProof/>
                <w:webHidden/>
              </w:rPr>
              <w:instrText xml:space="preserve"> PAGEREF _Toc239903869 \h </w:instrText>
            </w:r>
            <w:r>
              <w:rPr>
                <w:noProof/>
                <w:webHidden/>
              </w:rPr>
            </w:r>
            <w:r>
              <w:rPr>
                <w:noProof/>
                <w:webHidden/>
              </w:rPr>
              <w:fldChar w:fldCharType="separate"/>
            </w:r>
            <w:r>
              <w:rPr>
                <w:noProof/>
                <w:webHidden/>
              </w:rPr>
              <w:t>95</w:t>
            </w:r>
            <w:r>
              <w:rPr>
                <w:noProof/>
                <w:webHidden/>
              </w:rPr>
              <w:fldChar w:fldCharType="end"/>
            </w:r>
          </w:hyperlink>
        </w:p>
        <w:p w14:paraId="18EA4C3A" w14:textId="15E44AF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70" w:history="1">
            <w:r w:rsidRPr="00584CEE">
              <w:rPr>
                <w:rStyle w:val="Hyperlink"/>
                <w:noProof/>
                <w:lang w:eastAsia="fr-FR"/>
              </w:rPr>
              <w:t>7.3.</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Mesures d’urgences</w:t>
            </w:r>
            <w:r>
              <w:rPr>
                <w:noProof/>
                <w:webHidden/>
              </w:rPr>
              <w:tab/>
            </w:r>
            <w:r>
              <w:rPr>
                <w:noProof/>
                <w:webHidden/>
              </w:rPr>
              <w:fldChar w:fldCharType="begin"/>
            </w:r>
            <w:r>
              <w:rPr>
                <w:noProof/>
                <w:webHidden/>
              </w:rPr>
              <w:instrText xml:space="preserve"> PAGEREF _Toc239903870 \h </w:instrText>
            </w:r>
            <w:r>
              <w:rPr>
                <w:noProof/>
                <w:webHidden/>
              </w:rPr>
            </w:r>
            <w:r>
              <w:rPr>
                <w:noProof/>
                <w:webHidden/>
              </w:rPr>
              <w:fldChar w:fldCharType="separate"/>
            </w:r>
            <w:r>
              <w:rPr>
                <w:noProof/>
                <w:webHidden/>
              </w:rPr>
              <w:t>99</w:t>
            </w:r>
            <w:r>
              <w:rPr>
                <w:noProof/>
                <w:webHidden/>
              </w:rPr>
              <w:fldChar w:fldCharType="end"/>
            </w:r>
          </w:hyperlink>
        </w:p>
        <w:p w14:paraId="6F7B0411" w14:textId="483432E6"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1" w:history="1">
            <w:r w:rsidRPr="00584CEE">
              <w:rPr>
                <w:rStyle w:val="Hyperlink"/>
                <w:noProof/>
              </w:rPr>
              <w:t>7.3.1.</w:t>
            </w:r>
            <w:r>
              <w:rPr>
                <w:rFonts w:asciiTheme="minorHAnsi" w:eastAsiaTheme="minorEastAsia" w:hAnsiTheme="minorHAnsi" w:cstheme="minorBidi"/>
                <w:b w:val="0"/>
                <w:bCs w:val="0"/>
                <w:noProof/>
                <w:sz w:val="22"/>
                <w:szCs w:val="22"/>
                <w:lang w:val="en-GB" w:eastAsia="en-GB"/>
              </w:rPr>
              <w:tab/>
            </w:r>
            <w:r w:rsidRPr="00584CEE">
              <w:rPr>
                <w:rStyle w:val="Hyperlink"/>
                <w:noProof/>
              </w:rPr>
              <w:t>Elaboration de l’intervention en cas d’urgence</w:t>
            </w:r>
            <w:r>
              <w:rPr>
                <w:noProof/>
                <w:webHidden/>
              </w:rPr>
              <w:tab/>
            </w:r>
            <w:r>
              <w:rPr>
                <w:noProof/>
                <w:webHidden/>
              </w:rPr>
              <w:fldChar w:fldCharType="begin"/>
            </w:r>
            <w:r>
              <w:rPr>
                <w:noProof/>
                <w:webHidden/>
              </w:rPr>
              <w:instrText xml:space="preserve"> PAGEREF _Toc239903871 \h </w:instrText>
            </w:r>
            <w:r>
              <w:rPr>
                <w:noProof/>
                <w:webHidden/>
              </w:rPr>
            </w:r>
            <w:r>
              <w:rPr>
                <w:noProof/>
                <w:webHidden/>
              </w:rPr>
              <w:fldChar w:fldCharType="separate"/>
            </w:r>
            <w:r>
              <w:rPr>
                <w:noProof/>
                <w:webHidden/>
              </w:rPr>
              <w:t>99</w:t>
            </w:r>
            <w:r>
              <w:rPr>
                <w:noProof/>
                <w:webHidden/>
              </w:rPr>
              <w:fldChar w:fldCharType="end"/>
            </w:r>
          </w:hyperlink>
        </w:p>
        <w:p w14:paraId="5D57E674" w14:textId="25AA8718"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2" w:history="1">
            <w:r w:rsidRPr="00584CEE">
              <w:rPr>
                <w:rStyle w:val="Hyperlink"/>
                <w:noProof/>
              </w:rPr>
              <w:t>7.3.2.</w:t>
            </w:r>
            <w:r>
              <w:rPr>
                <w:rFonts w:asciiTheme="minorHAnsi" w:eastAsiaTheme="minorEastAsia" w:hAnsiTheme="minorHAnsi" w:cstheme="minorBidi"/>
                <w:b w:val="0"/>
                <w:bCs w:val="0"/>
                <w:noProof/>
                <w:sz w:val="22"/>
                <w:szCs w:val="22"/>
                <w:lang w:val="en-GB" w:eastAsia="en-GB"/>
              </w:rPr>
              <w:tab/>
            </w:r>
            <w:r w:rsidRPr="00584CEE">
              <w:rPr>
                <w:rStyle w:val="Hyperlink"/>
                <w:noProof/>
              </w:rPr>
              <w:t>Organisation de l’intervention en cas d’urgence</w:t>
            </w:r>
            <w:r>
              <w:rPr>
                <w:noProof/>
                <w:webHidden/>
              </w:rPr>
              <w:tab/>
            </w:r>
            <w:r>
              <w:rPr>
                <w:noProof/>
                <w:webHidden/>
              </w:rPr>
              <w:fldChar w:fldCharType="begin"/>
            </w:r>
            <w:r>
              <w:rPr>
                <w:noProof/>
                <w:webHidden/>
              </w:rPr>
              <w:instrText xml:space="preserve"> PAGEREF _Toc239903872 \h </w:instrText>
            </w:r>
            <w:r>
              <w:rPr>
                <w:noProof/>
                <w:webHidden/>
              </w:rPr>
            </w:r>
            <w:r>
              <w:rPr>
                <w:noProof/>
                <w:webHidden/>
              </w:rPr>
              <w:fldChar w:fldCharType="separate"/>
            </w:r>
            <w:r>
              <w:rPr>
                <w:noProof/>
                <w:webHidden/>
              </w:rPr>
              <w:t>99</w:t>
            </w:r>
            <w:r>
              <w:rPr>
                <w:noProof/>
                <w:webHidden/>
              </w:rPr>
              <w:fldChar w:fldCharType="end"/>
            </w:r>
          </w:hyperlink>
        </w:p>
        <w:p w14:paraId="1030C7BC" w14:textId="069417A6"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73" w:history="1">
            <w:r w:rsidRPr="00584CEE">
              <w:rPr>
                <w:rStyle w:val="Hyperlink"/>
                <w:noProof/>
                <w:lang w:eastAsia="fr-FR"/>
              </w:rPr>
              <w:t>7.4.</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Plan de surveillance et de suivi environnemental et social du projet</w:t>
            </w:r>
            <w:r>
              <w:rPr>
                <w:noProof/>
                <w:webHidden/>
              </w:rPr>
              <w:tab/>
            </w:r>
            <w:r>
              <w:rPr>
                <w:noProof/>
                <w:webHidden/>
              </w:rPr>
              <w:fldChar w:fldCharType="begin"/>
            </w:r>
            <w:r>
              <w:rPr>
                <w:noProof/>
                <w:webHidden/>
              </w:rPr>
              <w:instrText xml:space="preserve"> PAGEREF _Toc239903873 \h </w:instrText>
            </w:r>
            <w:r>
              <w:rPr>
                <w:noProof/>
                <w:webHidden/>
              </w:rPr>
            </w:r>
            <w:r>
              <w:rPr>
                <w:noProof/>
                <w:webHidden/>
              </w:rPr>
              <w:fldChar w:fldCharType="separate"/>
            </w:r>
            <w:r>
              <w:rPr>
                <w:noProof/>
                <w:webHidden/>
              </w:rPr>
              <w:t>100</w:t>
            </w:r>
            <w:r>
              <w:rPr>
                <w:noProof/>
                <w:webHidden/>
              </w:rPr>
              <w:fldChar w:fldCharType="end"/>
            </w:r>
          </w:hyperlink>
        </w:p>
        <w:p w14:paraId="3A6B37BC" w14:textId="301C7792"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4" w:history="1">
            <w:r w:rsidRPr="00584CEE">
              <w:rPr>
                <w:rStyle w:val="Hyperlink"/>
                <w:noProof/>
              </w:rPr>
              <w:t>7.4.1.</w:t>
            </w:r>
            <w:r>
              <w:rPr>
                <w:rFonts w:asciiTheme="minorHAnsi" w:eastAsiaTheme="minorEastAsia" w:hAnsiTheme="minorHAnsi" w:cstheme="minorBidi"/>
                <w:b w:val="0"/>
                <w:bCs w:val="0"/>
                <w:noProof/>
                <w:sz w:val="22"/>
                <w:szCs w:val="22"/>
                <w:lang w:val="en-GB" w:eastAsia="en-GB"/>
              </w:rPr>
              <w:tab/>
            </w:r>
            <w:r w:rsidRPr="00584CEE">
              <w:rPr>
                <w:rStyle w:val="Hyperlink"/>
                <w:noProof/>
              </w:rPr>
              <w:t>Mesure de surveillance environnementale et sociale</w:t>
            </w:r>
            <w:r>
              <w:rPr>
                <w:noProof/>
                <w:webHidden/>
              </w:rPr>
              <w:tab/>
            </w:r>
            <w:r>
              <w:rPr>
                <w:noProof/>
                <w:webHidden/>
              </w:rPr>
              <w:fldChar w:fldCharType="begin"/>
            </w:r>
            <w:r>
              <w:rPr>
                <w:noProof/>
                <w:webHidden/>
              </w:rPr>
              <w:instrText xml:space="preserve"> PAGEREF _Toc239903874 \h </w:instrText>
            </w:r>
            <w:r>
              <w:rPr>
                <w:noProof/>
                <w:webHidden/>
              </w:rPr>
            </w:r>
            <w:r>
              <w:rPr>
                <w:noProof/>
                <w:webHidden/>
              </w:rPr>
              <w:fldChar w:fldCharType="separate"/>
            </w:r>
            <w:r>
              <w:rPr>
                <w:noProof/>
                <w:webHidden/>
              </w:rPr>
              <w:t>100</w:t>
            </w:r>
            <w:r>
              <w:rPr>
                <w:noProof/>
                <w:webHidden/>
              </w:rPr>
              <w:fldChar w:fldCharType="end"/>
            </w:r>
          </w:hyperlink>
        </w:p>
        <w:p w14:paraId="3E46093B" w14:textId="74F99563"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5" w:history="1">
            <w:r w:rsidRPr="00584CEE">
              <w:rPr>
                <w:rStyle w:val="Hyperlink"/>
                <w:noProof/>
              </w:rPr>
              <w:t>7.4.2.</w:t>
            </w:r>
            <w:r>
              <w:rPr>
                <w:rFonts w:asciiTheme="minorHAnsi" w:eastAsiaTheme="minorEastAsia" w:hAnsiTheme="minorHAnsi" w:cstheme="minorBidi"/>
                <w:b w:val="0"/>
                <w:bCs w:val="0"/>
                <w:noProof/>
                <w:sz w:val="22"/>
                <w:szCs w:val="22"/>
                <w:lang w:val="en-GB" w:eastAsia="en-GB"/>
              </w:rPr>
              <w:tab/>
            </w:r>
            <w:r w:rsidRPr="00584CEE">
              <w:rPr>
                <w:rStyle w:val="Hyperlink"/>
                <w:noProof/>
              </w:rPr>
              <w:t>Suivi environnemental et social- Evaluation</w:t>
            </w:r>
            <w:r>
              <w:rPr>
                <w:noProof/>
                <w:webHidden/>
              </w:rPr>
              <w:tab/>
            </w:r>
            <w:r>
              <w:rPr>
                <w:noProof/>
                <w:webHidden/>
              </w:rPr>
              <w:fldChar w:fldCharType="begin"/>
            </w:r>
            <w:r>
              <w:rPr>
                <w:noProof/>
                <w:webHidden/>
              </w:rPr>
              <w:instrText xml:space="preserve"> PAGEREF _Toc239903875 \h </w:instrText>
            </w:r>
            <w:r>
              <w:rPr>
                <w:noProof/>
                <w:webHidden/>
              </w:rPr>
            </w:r>
            <w:r>
              <w:rPr>
                <w:noProof/>
                <w:webHidden/>
              </w:rPr>
              <w:fldChar w:fldCharType="separate"/>
            </w:r>
            <w:r>
              <w:rPr>
                <w:noProof/>
                <w:webHidden/>
              </w:rPr>
              <w:t>101</w:t>
            </w:r>
            <w:r>
              <w:rPr>
                <w:noProof/>
                <w:webHidden/>
              </w:rPr>
              <w:fldChar w:fldCharType="end"/>
            </w:r>
          </w:hyperlink>
        </w:p>
        <w:p w14:paraId="1FDCDF6C" w14:textId="4CB4D6FB"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6" w:history="1">
            <w:r w:rsidRPr="00584CEE">
              <w:rPr>
                <w:rStyle w:val="Hyperlink"/>
                <w:noProof/>
              </w:rPr>
              <w:t>7.4.3.</w:t>
            </w:r>
            <w:r>
              <w:rPr>
                <w:rFonts w:asciiTheme="minorHAnsi" w:eastAsiaTheme="minorEastAsia" w:hAnsiTheme="minorHAnsi" w:cstheme="minorBidi"/>
                <w:b w:val="0"/>
                <w:bCs w:val="0"/>
                <w:noProof/>
                <w:sz w:val="22"/>
                <w:szCs w:val="22"/>
                <w:lang w:val="en-GB" w:eastAsia="en-GB"/>
              </w:rPr>
              <w:tab/>
            </w:r>
            <w:r w:rsidRPr="00584CEE">
              <w:rPr>
                <w:rStyle w:val="Hyperlink"/>
                <w:noProof/>
              </w:rPr>
              <w:t>Institutions responsables pour la surveillance et le suivi environnemental et social</w:t>
            </w:r>
            <w:r>
              <w:rPr>
                <w:noProof/>
                <w:webHidden/>
              </w:rPr>
              <w:tab/>
            </w:r>
            <w:r>
              <w:rPr>
                <w:noProof/>
                <w:webHidden/>
              </w:rPr>
              <w:fldChar w:fldCharType="begin"/>
            </w:r>
            <w:r>
              <w:rPr>
                <w:noProof/>
                <w:webHidden/>
              </w:rPr>
              <w:instrText xml:space="preserve"> PAGEREF _Toc239903876 \h </w:instrText>
            </w:r>
            <w:r>
              <w:rPr>
                <w:noProof/>
                <w:webHidden/>
              </w:rPr>
            </w:r>
            <w:r>
              <w:rPr>
                <w:noProof/>
                <w:webHidden/>
              </w:rPr>
              <w:fldChar w:fldCharType="separate"/>
            </w:r>
            <w:r>
              <w:rPr>
                <w:noProof/>
                <w:webHidden/>
              </w:rPr>
              <w:t>101</w:t>
            </w:r>
            <w:r>
              <w:rPr>
                <w:noProof/>
                <w:webHidden/>
              </w:rPr>
              <w:fldChar w:fldCharType="end"/>
            </w:r>
          </w:hyperlink>
        </w:p>
        <w:p w14:paraId="7773F48B" w14:textId="166494EC"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7" w:history="1">
            <w:r w:rsidRPr="00584CEE">
              <w:rPr>
                <w:rStyle w:val="Hyperlink"/>
                <w:noProof/>
              </w:rPr>
              <w:t>7.4.4.</w:t>
            </w:r>
            <w:r>
              <w:rPr>
                <w:rFonts w:asciiTheme="minorHAnsi" w:eastAsiaTheme="minorEastAsia" w:hAnsiTheme="minorHAnsi" w:cstheme="minorBidi"/>
                <w:b w:val="0"/>
                <w:bCs w:val="0"/>
                <w:noProof/>
                <w:sz w:val="22"/>
                <w:szCs w:val="22"/>
                <w:lang w:val="en-GB" w:eastAsia="en-GB"/>
              </w:rPr>
              <w:tab/>
            </w:r>
            <w:r w:rsidRPr="00584CEE">
              <w:rPr>
                <w:rStyle w:val="Hyperlink"/>
                <w:noProof/>
              </w:rPr>
              <w:t>Dispositif de rapportage</w:t>
            </w:r>
            <w:r>
              <w:rPr>
                <w:noProof/>
                <w:webHidden/>
              </w:rPr>
              <w:tab/>
            </w:r>
            <w:r>
              <w:rPr>
                <w:noProof/>
                <w:webHidden/>
              </w:rPr>
              <w:fldChar w:fldCharType="begin"/>
            </w:r>
            <w:r>
              <w:rPr>
                <w:noProof/>
                <w:webHidden/>
              </w:rPr>
              <w:instrText xml:space="preserve"> PAGEREF _Toc239903877 \h </w:instrText>
            </w:r>
            <w:r>
              <w:rPr>
                <w:noProof/>
                <w:webHidden/>
              </w:rPr>
            </w:r>
            <w:r>
              <w:rPr>
                <w:noProof/>
                <w:webHidden/>
              </w:rPr>
              <w:fldChar w:fldCharType="separate"/>
            </w:r>
            <w:r>
              <w:rPr>
                <w:noProof/>
                <w:webHidden/>
              </w:rPr>
              <w:t>102</w:t>
            </w:r>
            <w:r>
              <w:rPr>
                <w:noProof/>
                <w:webHidden/>
              </w:rPr>
              <w:fldChar w:fldCharType="end"/>
            </w:r>
          </w:hyperlink>
        </w:p>
        <w:p w14:paraId="36796F2F" w14:textId="1437F8E3"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78" w:history="1">
            <w:r w:rsidRPr="00584CEE">
              <w:rPr>
                <w:rStyle w:val="Hyperlink"/>
                <w:noProof/>
              </w:rPr>
              <w:t>7.4.5.</w:t>
            </w:r>
            <w:r>
              <w:rPr>
                <w:rFonts w:asciiTheme="minorHAnsi" w:eastAsiaTheme="minorEastAsia" w:hAnsiTheme="minorHAnsi" w:cstheme="minorBidi"/>
                <w:b w:val="0"/>
                <w:bCs w:val="0"/>
                <w:noProof/>
                <w:sz w:val="22"/>
                <w:szCs w:val="22"/>
                <w:lang w:val="en-GB" w:eastAsia="en-GB"/>
              </w:rPr>
              <w:tab/>
            </w:r>
            <w:r w:rsidRPr="00584CEE">
              <w:rPr>
                <w:rStyle w:val="Hyperlink"/>
                <w:noProof/>
              </w:rPr>
              <w:t>Indicateurs de suivi environnemental et social</w:t>
            </w:r>
            <w:r>
              <w:rPr>
                <w:noProof/>
                <w:webHidden/>
              </w:rPr>
              <w:tab/>
            </w:r>
            <w:r>
              <w:rPr>
                <w:noProof/>
                <w:webHidden/>
              </w:rPr>
              <w:fldChar w:fldCharType="begin"/>
            </w:r>
            <w:r>
              <w:rPr>
                <w:noProof/>
                <w:webHidden/>
              </w:rPr>
              <w:instrText xml:space="preserve"> PAGEREF _Toc239903878 \h </w:instrText>
            </w:r>
            <w:r>
              <w:rPr>
                <w:noProof/>
                <w:webHidden/>
              </w:rPr>
            </w:r>
            <w:r>
              <w:rPr>
                <w:noProof/>
                <w:webHidden/>
              </w:rPr>
              <w:fldChar w:fldCharType="separate"/>
            </w:r>
            <w:r>
              <w:rPr>
                <w:noProof/>
                <w:webHidden/>
              </w:rPr>
              <w:t>102</w:t>
            </w:r>
            <w:r>
              <w:rPr>
                <w:noProof/>
                <w:webHidden/>
              </w:rPr>
              <w:fldChar w:fldCharType="end"/>
            </w:r>
          </w:hyperlink>
        </w:p>
        <w:p w14:paraId="6BAB2D1F" w14:textId="3081A081"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79" w:history="1">
            <w:r w:rsidRPr="00584CEE">
              <w:rPr>
                <w:rStyle w:val="Hyperlink"/>
                <w:noProof/>
                <w:lang w:eastAsia="fr-FR"/>
              </w:rPr>
              <w:t>7.5.</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Plan de renforcement des capacités, d’information et de communication</w:t>
            </w:r>
            <w:r>
              <w:rPr>
                <w:noProof/>
                <w:webHidden/>
              </w:rPr>
              <w:tab/>
            </w:r>
            <w:r>
              <w:rPr>
                <w:noProof/>
                <w:webHidden/>
              </w:rPr>
              <w:fldChar w:fldCharType="begin"/>
            </w:r>
            <w:r>
              <w:rPr>
                <w:noProof/>
                <w:webHidden/>
              </w:rPr>
              <w:instrText xml:space="preserve"> PAGEREF _Toc239903879 \h </w:instrText>
            </w:r>
            <w:r>
              <w:rPr>
                <w:noProof/>
                <w:webHidden/>
              </w:rPr>
            </w:r>
            <w:r>
              <w:rPr>
                <w:noProof/>
                <w:webHidden/>
              </w:rPr>
              <w:fldChar w:fldCharType="separate"/>
            </w:r>
            <w:r>
              <w:rPr>
                <w:noProof/>
                <w:webHidden/>
              </w:rPr>
              <w:t>102</w:t>
            </w:r>
            <w:r>
              <w:rPr>
                <w:noProof/>
                <w:webHidden/>
              </w:rPr>
              <w:fldChar w:fldCharType="end"/>
            </w:r>
          </w:hyperlink>
        </w:p>
        <w:p w14:paraId="20EEF04E" w14:textId="744CEE72" w:rsidR="00294CFF" w:rsidRDefault="00294CFF">
          <w:pPr>
            <w:pStyle w:val="TOC2"/>
            <w:tabs>
              <w:tab w:val="left" w:pos="1457"/>
              <w:tab w:val="right" w:leader="dot" w:pos="9736"/>
            </w:tabs>
            <w:rPr>
              <w:rFonts w:asciiTheme="minorHAnsi" w:eastAsiaTheme="minorEastAsia" w:hAnsiTheme="minorHAnsi" w:cstheme="minorBidi"/>
              <w:b w:val="0"/>
              <w:bCs w:val="0"/>
              <w:noProof/>
              <w:sz w:val="22"/>
              <w:szCs w:val="22"/>
              <w:lang w:val="en-GB" w:eastAsia="en-GB"/>
            </w:rPr>
          </w:pPr>
          <w:hyperlink w:anchor="_Toc239903880" w:history="1">
            <w:r w:rsidRPr="00584CEE">
              <w:rPr>
                <w:rStyle w:val="Hyperlink"/>
                <w:noProof/>
              </w:rPr>
              <w:t>7.5.1.</w:t>
            </w:r>
            <w:r>
              <w:rPr>
                <w:rFonts w:asciiTheme="minorHAnsi" w:eastAsiaTheme="minorEastAsia" w:hAnsiTheme="minorHAnsi" w:cstheme="minorBidi"/>
                <w:b w:val="0"/>
                <w:bCs w:val="0"/>
                <w:noProof/>
                <w:sz w:val="22"/>
                <w:szCs w:val="22"/>
                <w:lang w:val="en-GB" w:eastAsia="en-GB"/>
              </w:rPr>
              <w:tab/>
            </w:r>
            <w:r w:rsidRPr="00584CEE">
              <w:rPr>
                <w:rStyle w:val="Hyperlink"/>
                <w:noProof/>
              </w:rPr>
              <w:t>Information et sensibilisation des usagers et des acteurs concernés</w:t>
            </w:r>
            <w:r>
              <w:rPr>
                <w:noProof/>
                <w:webHidden/>
              </w:rPr>
              <w:tab/>
            </w:r>
            <w:r>
              <w:rPr>
                <w:noProof/>
                <w:webHidden/>
              </w:rPr>
              <w:fldChar w:fldCharType="begin"/>
            </w:r>
            <w:r>
              <w:rPr>
                <w:noProof/>
                <w:webHidden/>
              </w:rPr>
              <w:instrText xml:space="preserve"> PAGEREF _Toc239903880 \h </w:instrText>
            </w:r>
            <w:r>
              <w:rPr>
                <w:noProof/>
                <w:webHidden/>
              </w:rPr>
            </w:r>
            <w:r>
              <w:rPr>
                <w:noProof/>
                <w:webHidden/>
              </w:rPr>
              <w:fldChar w:fldCharType="separate"/>
            </w:r>
            <w:r>
              <w:rPr>
                <w:noProof/>
                <w:webHidden/>
              </w:rPr>
              <w:t>103</w:t>
            </w:r>
            <w:r>
              <w:rPr>
                <w:noProof/>
                <w:webHidden/>
              </w:rPr>
              <w:fldChar w:fldCharType="end"/>
            </w:r>
          </w:hyperlink>
        </w:p>
        <w:p w14:paraId="0985A580" w14:textId="71D28FE8"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1" w:history="1">
            <w:r w:rsidRPr="00584CEE">
              <w:rPr>
                <w:rStyle w:val="Hyperlink"/>
                <w:noProof/>
                <w:lang w:eastAsia="fr-FR"/>
              </w:rPr>
              <w:t>7.6.</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Arrangements institutionnels de mise en œuvre du PGES</w:t>
            </w:r>
            <w:r>
              <w:rPr>
                <w:noProof/>
                <w:webHidden/>
              </w:rPr>
              <w:tab/>
            </w:r>
            <w:r>
              <w:rPr>
                <w:noProof/>
                <w:webHidden/>
              </w:rPr>
              <w:fldChar w:fldCharType="begin"/>
            </w:r>
            <w:r>
              <w:rPr>
                <w:noProof/>
                <w:webHidden/>
              </w:rPr>
              <w:instrText xml:space="preserve"> PAGEREF _Toc239903881 \h </w:instrText>
            </w:r>
            <w:r>
              <w:rPr>
                <w:noProof/>
                <w:webHidden/>
              </w:rPr>
            </w:r>
            <w:r>
              <w:rPr>
                <w:noProof/>
                <w:webHidden/>
              </w:rPr>
              <w:fldChar w:fldCharType="separate"/>
            </w:r>
            <w:r>
              <w:rPr>
                <w:noProof/>
                <w:webHidden/>
              </w:rPr>
              <w:t>103</w:t>
            </w:r>
            <w:r>
              <w:rPr>
                <w:noProof/>
                <w:webHidden/>
              </w:rPr>
              <w:fldChar w:fldCharType="end"/>
            </w:r>
          </w:hyperlink>
        </w:p>
        <w:p w14:paraId="672AC5B6" w14:textId="6C48B0D8"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2" w:history="1">
            <w:r w:rsidRPr="00584CEE">
              <w:rPr>
                <w:rStyle w:val="Hyperlink"/>
                <w:noProof/>
                <w:lang w:eastAsia="fr-FR"/>
              </w:rPr>
              <w:t>7.7.</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Coût du Plan de gestion environnementale et sociale</w:t>
            </w:r>
            <w:r>
              <w:rPr>
                <w:noProof/>
                <w:webHidden/>
              </w:rPr>
              <w:tab/>
            </w:r>
            <w:r>
              <w:rPr>
                <w:noProof/>
                <w:webHidden/>
              </w:rPr>
              <w:fldChar w:fldCharType="begin"/>
            </w:r>
            <w:r>
              <w:rPr>
                <w:noProof/>
                <w:webHidden/>
              </w:rPr>
              <w:instrText xml:space="preserve"> PAGEREF _Toc239903882 \h </w:instrText>
            </w:r>
            <w:r>
              <w:rPr>
                <w:noProof/>
                <w:webHidden/>
              </w:rPr>
            </w:r>
            <w:r>
              <w:rPr>
                <w:noProof/>
                <w:webHidden/>
              </w:rPr>
              <w:fldChar w:fldCharType="separate"/>
            </w:r>
            <w:r>
              <w:rPr>
                <w:noProof/>
                <w:webHidden/>
              </w:rPr>
              <w:t>111</w:t>
            </w:r>
            <w:r>
              <w:rPr>
                <w:noProof/>
                <w:webHidden/>
              </w:rPr>
              <w:fldChar w:fldCharType="end"/>
            </w:r>
          </w:hyperlink>
        </w:p>
        <w:p w14:paraId="6EEFC961" w14:textId="769FF729"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3" w:history="1">
            <w:r w:rsidRPr="00584CEE">
              <w:rPr>
                <w:rStyle w:val="Hyperlink"/>
                <w:noProof/>
                <w:lang w:eastAsia="fr-FR"/>
              </w:rPr>
              <w:t>7.8.</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Chronogramme de mise en œuvre</w:t>
            </w:r>
            <w:r>
              <w:rPr>
                <w:noProof/>
                <w:webHidden/>
              </w:rPr>
              <w:tab/>
            </w:r>
            <w:r>
              <w:rPr>
                <w:noProof/>
                <w:webHidden/>
              </w:rPr>
              <w:fldChar w:fldCharType="begin"/>
            </w:r>
            <w:r>
              <w:rPr>
                <w:noProof/>
                <w:webHidden/>
              </w:rPr>
              <w:instrText xml:space="preserve"> PAGEREF _Toc239903883 \h </w:instrText>
            </w:r>
            <w:r>
              <w:rPr>
                <w:noProof/>
                <w:webHidden/>
              </w:rPr>
            </w:r>
            <w:r>
              <w:rPr>
                <w:noProof/>
                <w:webHidden/>
              </w:rPr>
              <w:fldChar w:fldCharType="separate"/>
            </w:r>
            <w:r>
              <w:rPr>
                <w:noProof/>
                <w:webHidden/>
              </w:rPr>
              <w:t>112</w:t>
            </w:r>
            <w:r>
              <w:rPr>
                <w:noProof/>
                <w:webHidden/>
              </w:rPr>
              <w:fldChar w:fldCharType="end"/>
            </w:r>
          </w:hyperlink>
        </w:p>
        <w:p w14:paraId="000D8E85" w14:textId="5064E6C0"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4" w:history="1">
            <w:r w:rsidRPr="00584CEE">
              <w:rPr>
                <w:rStyle w:val="Hyperlink"/>
                <w:noProof/>
                <w:lang w:eastAsia="fr-FR"/>
              </w:rPr>
              <w:t>7.9.</w:t>
            </w:r>
            <w:r>
              <w:rPr>
                <w:rFonts w:asciiTheme="minorHAnsi" w:eastAsiaTheme="minorEastAsia" w:hAnsiTheme="minorHAnsi" w:cstheme="minorBidi"/>
                <w:b w:val="0"/>
                <w:bCs w:val="0"/>
                <w:noProof/>
                <w:sz w:val="22"/>
                <w:szCs w:val="22"/>
                <w:lang w:val="en-GB" w:eastAsia="en-GB"/>
              </w:rPr>
              <w:tab/>
            </w:r>
            <w:r w:rsidRPr="00584CEE">
              <w:rPr>
                <w:rStyle w:val="Hyperlink"/>
                <w:noProof/>
                <w:lang w:eastAsia="fr-FR"/>
              </w:rPr>
              <w:t>Plan de fermeture et de réhabilitation de la base vie</w:t>
            </w:r>
            <w:r>
              <w:rPr>
                <w:noProof/>
                <w:webHidden/>
              </w:rPr>
              <w:tab/>
            </w:r>
            <w:r>
              <w:rPr>
                <w:noProof/>
                <w:webHidden/>
              </w:rPr>
              <w:fldChar w:fldCharType="begin"/>
            </w:r>
            <w:r>
              <w:rPr>
                <w:noProof/>
                <w:webHidden/>
              </w:rPr>
              <w:instrText xml:space="preserve"> PAGEREF _Toc239903884 \h </w:instrText>
            </w:r>
            <w:r>
              <w:rPr>
                <w:noProof/>
                <w:webHidden/>
              </w:rPr>
            </w:r>
            <w:r>
              <w:rPr>
                <w:noProof/>
                <w:webHidden/>
              </w:rPr>
              <w:fldChar w:fldCharType="separate"/>
            </w:r>
            <w:r>
              <w:rPr>
                <w:noProof/>
                <w:webHidden/>
              </w:rPr>
              <w:t>112</w:t>
            </w:r>
            <w:r>
              <w:rPr>
                <w:noProof/>
                <w:webHidden/>
              </w:rPr>
              <w:fldChar w:fldCharType="end"/>
            </w:r>
          </w:hyperlink>
        </w:p>
        <w:p w14:paraId="23213698" w14:textId="6B68E206"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5" w:history="1">
            <w:r w:rsidRPr="00584CEE">
              <w:rPr>
                <w:rStyle w:val="Hyperlink"/>
                <w:noProof/>
              </w:rPr>
              <w:t>CONCLUSION</w:t>
            </w:r>
            <w:r>
              <w:rPr>
                <w:noProof/>
                <w:webHidden/>
              </w:rPr>
              <w:tab/>
            </w:r>
            <w:r>
              <w:rPr>
                <w:noProof/>
                <w:webHidden/>
              </w:rPr>
              <w:fldChar w:fldCharType="begin"/>
            </w:r>
            <w:r>
              <w:rPr>
                <w:noProof/>
                <w:webHidden/>
              </w:rPr>
              <w:instrText xml:space="preserve"> PAGEREF _Toc239903885 \h </w:instrText>
            </w:r>
            <w:r>
              <w:rPr>
                <w:noProof/>
                <w:webHidden/>
              </w:rPr>
            </w:r>
            <w:r>
              <w:rPr>
                <w:noProof/>
                <w:webHidden/>
              </w:rPr>
              <w:fldChar w:fldCharType="separate"/>
            </w:r>
            <w:r>
              <w:rPr>
                <w:noProof/>
                <w:webHidden/>
              </w:rPr>
              <w:t>114</w:t>
            </w:r>
            <w:r>
              <w:rPr>
                <w:noProof/>
                <w:webHidden/>
              </w:rPr>
              <w:fldChar w:fldCharType="end"/>
            </w:r>
          </w:hyperlink>
        </w:p>
        <w:p w14:paraId="4C383A7D" w14:textId="473F6413"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6" w:history="1">
            <w:r w:rsidRPr="00584CEE">
              <w:rPr>
                <w:rStyle w:val="Hyperlink"/>
                <w:noProof/>
              </w:rPr>
              <w:t>DOCUMENTS ANNEXES</w:t>
            </w:r>
            <w:r>
              <w:rPr>
                <w:noProof/>
                <w:webHidden/>
              </w:rPr>
              <w:tab/>
            </w:r>
            <w:r>
              <w:rPr>
                <w:noProof/>
                <w:webHidden/>
              </w:rPr>
              <w:fldChar w:fldCharType="begin"/>
            </w:r>
            <w:r>
              <w:rPr>
                <w:noProof/>
                <w:webHidden/>
              </w:rPr>
              <w:instrText xml:space="preserve"> PAGEREF _Toc239903886 \h </w:instrText>
            </w:r>
            <w:r>
              <w:rPr>
                <w:noProof/>
                <w:webHidden/>
              </w:rPr>
            </w:r>
            <w:r>
              <w:rPr>
                <w:noProof/>
                <w:webHidden/>
              </w:rPr>
              <w:fldChar w:fldCharType="separate"/>
            </w:r>
            <w:r>
              <w:rPr>
                <w:noProof/>
                <w:webHidden/>
              </w:rPr>
              <w:t>115</w:t>
            </w:r>
            <w:r>
              <w:rPr>
                <w:noProof/>
                <w:webHidden/>
              </w:rPr>
              <w:fldChar w:fldCharType="end"/>
            </w:r>
          </w:hyperlink>
        </w:p>
        <w:p w14:paraId="2428A9A6" w14:textId="6BDB10F5"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7" w:history="1">
            <w:r w:rsidRPr="00584CEE">
              <w:rPr>
                <w:rStyle w:val="Hyperlink"/>
                <w:noProof/>
              </w:rPr>
              <w:t>Annexe 1 : Clauses environnementales à insérer dans les dossiers de travaux contractuels</w:t>
            </w:r>
            <w:r>
              <w:rPr>
                <w:noProof/>
                <w:webHidden/>
              </w:rPr>
              <w:tab/>
            </w:r>
            <w:r>
              <w:rPr>
                <w:noProof/>
                <w:webHidden/>
              </w:rPr>
              <w:fldChar w:fldCharType="begin"/>
            </w:r>
            <w:r>
              <w:rPr>
                <w:noProof/>
                <w:webHidden/>
              </w:rPr>
              <w:instrText xml:space="preserve"> PAGEREF _Toc239903887 \h </w:instrText>
            </w:r>
            <w:r>
              <w:rPr>
                <w:noProof/>
                <w:webHidden/>
              </w:rPr>
            </w:r>
            <w:r>
              <w:rPr>
                <w:noProof/>
                <w:webHidden/>
              </w:rPr>
              <w:fldChar w:fldCharType="separate"/>
            </w:r>
            <w:r>
              <w:rPr>
                <w:noProof/>
                <w:webHidden/>
              </w:rPr>
              <w:t>115</w:t>
            </w:r>
            <w:r>
              <w:rPr>
                <w:noProof/>
                <w:webHidden/>
              </w:rPr>
              <w:fldChar w:fldCharType="end"/>
            </w:r>
          </w:hyperlink>
        </w:p>
        <w:p w14:paraId="47010FC9" w14:textId="307CE472"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8" w:history="1">
            <w:r w:rsidRPr="00584CEE">
              <w:rPr>
                <w:rStyle w:val="Hyperlink"/>
                <w:noProof/>
              </w:rPr>
              <w:t>Annexe 2 : Synthèse comparative des exigences des normes environnementales et sociales et des dispositions réglementaires nationales</w:t>
            </w:r>
            <w:r>
              <w:rPr>
                <w:noProof/>
                <w:webHidden/>
              </w:rPr>
              <w:tab/>
            </w:r>
            <w:r>
              <w:rPr>
                <w:noProof/>
                <w:webHidden/>
              </w:rPr>
              <w:fldChar w:fldCharType="begin"/>
            </w:r>
            <w:r>
              <w:rPr>
                <w:noProof/>
                <w:webHidden/>
              </w:rPr>
              <w:instrText xml:space="preserve"> PAGEREF _Toc239903888 \h </w:instrText>
            </w:r>
            <w:r>
              <w:rPr>
                <w:noProof/>
                <w:webHidden/>
              </w:rPr>
            </w:r>
            <w:r>
              <w:rPr>
                <w:noProof/>
                <w:webHidden/>
              </w:rPr>
              <w:fldChar w:fldCharType="separate"/>
            </w:r>
            <w:r>
              <w:rPr>
                <w:noProof/>
                <w:webHidden/>
              </w:rPr>
              <w:t>120</w:t>
            </w:r>
            <w:r>
              <w:rPr>
                <w:noProof/>
                <w:webHidden/>
              </w:rPr>
              <w:fldChar w:fldCharType="end"/>
            </w:r>
          </w:hyperlink>
        </w:p>
        <w:p w14:paraId="0EC75AA1" w14:textId="2A0B1E94"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89" w:history="1">
            <w:r w:rsidRPr="00584CEE">
              <w:rPr>
                <w:rStyle w:val="Hyperlink"/>
                <w:noProof/>
              </w:rPr>
              <w:t>Annexe 3 : Fiche de plainte (non liée aux EAS/HS)</w:t>
            </w:r>
            <w:r>
              <w:rPr>
                <w:noProof/>
                <w:webHidden/>
              </w:rPr>
              <w:tab/>
            </w:r>
            <w:r>
              <w:rPr>
                <w:noProof/>
                <w:webHidden/>
              </w:rPr>
              <w:fldChar w:fldCharType="begin"/>
            </w:r>
            <w:r>
              <w:rPr>
                <w:noProof/>
                <w:webHidden/>
              </w:rPr>
              <w:instrText xml:space="preserve"> PAGEREF _Toc239903889 \h </w:instrText>
            </w:r>
            <w:r>
              <w:rPr>
                <w:noProof/>
                <w:webHidden/>
              </w:rPr>
            </w:r>
            <w:r>
              <w:rPr>
                <w:noProof/>
                <w:webHidden/>
              </w:rPr>
              <w:fldChar w:fldCharType="separate"/>
            </w:r>
            <w:r>
              <w:rPr>
                <w:noProof/>
                <w:webHidden/>
              </w:rPr>
              <w:t>125</w:t>
            </w:r>
            <w:r>
              <w:rPr>
                <w:noProof/>
                <w:webHidden/>
              </w:rPr>
              <w:fldChar w:fldCharType="end"/>
            </w:r>
          </w:hyperlink>
        </w:p>
        <w:p w14:paraId="10EC8658" w14:textId="6A55BAB1"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90" w:history="1">
            <w:r w:rsidRPr="00584CEE">
              <w:rPr>
                <w:rStyle w:val="Hyperlink"/>
                <w:noProof/>
              </w:rPr>
              <w:t>Annexe 4 : Codes de conduite</w:t>
            </w:r>
            <w:r>
              <w:rPr>
                <w:noProof/>
                <w:webHidden/>
              </w:rPr>
              <w:tab/>
            </w:r>
            <w:r>
              <w:rPr>
                <w:noProof/>
                <w:webHidden/>
              </w:rPr>
              <w:fldChar w:fldCharType="begin"/>
            </w:r>
            <w:r>
              <w:rPr>
                <w:noProof/>
                <w:webHidden/>
              </w:rPr>
              <w:instrText xml:space="preserve"> PAGEREF _Toc239903890 \h </w:instrText>
            </w:r>
            <w:r>
              <w:rPr>
                <w:noProof/>
                <w:webHidden/>
              </w:rPr>
            </w:r>
            <w:r>
              <w:rPr>
                <w:noProof/>
                <w:webHidden/>
              </w:rPr>
              <w:fldChar w:fldCharType="separate"/>
            </w:r>
            <w:r>
              <w:rPr>
                <w:noProof/>
                <w:webHidden/>
              </w:rPr>
              <w:t>126</w:t>
            </w:r>
            <w:r>
              <w:rPr>
                <w:noProof/>
                <w:webHidden/>
              </w:rPr>
              <w:fldChar w:fldCharType="end"/>
            </w:r>
          </w:hyperlink>
        </w:p>
        <w:p w14:paraId="5CEA85C1" w14:textId="56BE5ED0"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91" w:history="1">
            <w:r w:rsidRPr="00584CEE">
              <w:rPr>
                <w:rStyle w:val="Hyperlink"/>
                <w:noProof/>
              </w:rPr>
              <w:t>Annexe 5 : Termes de Référence</w:t>
            </w:r>
            <w:r>
              <w:rPr>
                <w:noProof/>
                <w:webHidden/>
              </w:rPr>
              <w:tab/>
            </w:r>
            <w:r>
              <w:rPr>
                <w:noProof/>
                <w:webHidden/>
              </w:rPr>
              <w:fldChar w:fldCharType="begin"/>
            </w:r>
            <w:r>
              <w:rPr>
                <w:noProof/>
                <w:webHidden/>
              </w:rPr>
              <w:instrText xml:space="preserve"> PAGEREF _Toc239903891 \h </w:instrText>
            </w:r>
            <w:r>
              <w:rPr>
                <w:noProof/>
                <w:webHidden/>
              </w:rPr>
            </w:r>
            <w:r>
              <w:rPr>
                <w:noProof/>
                <w:webHidden/>
              </w:rPr>
              <w:fldChar w:fldCharType="separate"/>
            </w:r>
            <w:r>
              <w:rPr>
                <w:noProof/>
                <w:webHidden/>
              </w:rPr>
              <w:t>131</w:t>
            </w:r>
            <w:r>
              <w:rPr>
                <w:noProof/>
                <w:webHidden/>
              </w:rPr>
              <w:fldChar w:fldCharType="end"/>
            </w:r>
          </w:hyperlink>
        </w:p>
        <w:p w14:paraId="2C1A2843" w14:textId="3BECDDC6"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92" w:history="1">
            <w:r w:rsidRPr="00584CEE">
              <w:rPr>
                <w:rStyle w:val="Hyperlink"/>
                <w:noProof/>
              </w:rPr>
              <w:t>Annexe 6 : Lettre validation TdRs</w:t>
            </w:r>
            <w:r>
              <w:rPr>
                <w:noProof/>
                <w:webHidden/>
              </w:rPr>
              <w:tab/>
            </w:r>
            <w:r>
              <w:rPr>
                <w:noProof/>
                <w:webHidden/>
              </w:rPr>
              <w:fldChar w:fldCharType="begin"/>
            </w:r>
            <w:r>
              <w:rPr>
                <w:noProof/>
                <w:webHidden/>
              </w:rPr>
              <w:instrText xml:space="preserve"> PAGEREF _Toc239903892 \h </w:instrText>
            </w:r>
            <w:r>
              <w:rPr>
                <w:noProof/>
                <w:webHidden/>
              </w:rPr>
            </w:r>
            <w:r>
              <w:rPr>
                <w:noProof/>
                <w:webHidden/>
              </w:rPr>
              <w:fldChar w:fldCharType="separate"/>
            </w:r>
            <w:r>
              <w:rPr>
                <w:noProof/>
                <w:webHidden/>
              </w:rPr>
              <w:t>143</w:t>
            </w:r>
            <w:r>
              <w:rPr>
                <w:noProof/>
                <w:webHidden/>
              </w:rPr>
              <w:fldChar w:fldCharType="end"/>
            </w:r>
          </w:hyperlink>
        </w:p>
        <w:p w14:paraId="02876271" w14:textId="7F9C98DE"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93" w:history="1">
            <w:r w:rsidRPr="00584CEE">
              <w:rPr>
                <w:rStyle w:val="Hyperlink"/>
                <w:noProof/>
              </w:rPr>
              <w:t>Annexe 7 : PV consultations publiques</w:t>
            </w:r>
            <w:r>
              <w:rPr>
                <w:noProof/>
                <w:webHidden/>
              </w:rPr>
              <w:tab/>
            </w:r>
            <w:r>
              <w:rPr>
                <w:noProof/>
                <w:webHidden/>
              </w:rPr>
              <w:fldChar w:fldCharType="begin"/>
            </w:r>
            <w:r>
              <w:rPr>
                <w:noProof/>
                <w:webHidden/>
              </w:rPr>
              <w:instrText xml:space="preserve"> PAGEREF _Toc239903893 \h </w:instrText>
            </w:r>
            <w:r>
              <w:rPr>
                <w:noProof/>
                <w:webHidden/>
              </w:rPr>
            </w:r>
            <w:r>
              <w:rPr>
                <w:noProof/>
                <w:webHidden/>
              </w:rPr>
              <w:fldChar w:fldCharType="separate"/>
            </w:r>
            <w:r>
              <w:rPr>
                <w:noProof/>
                <w:webHidden/>
              </w:rPr>
              <w:t>144</w:t>
            </w:r>
            <w:r>
              <w:rPr>
                <w:noProof/>
                <w:webHidden/>
              </w:rPr>
              <w:fldChar w:fldCharType="end"/>
            </w:r>
          </w:hyperlink>
        </w:p>
        <w:p w14:paraId="1ED84333" w14:textId="2DD810CB" w:rsidR="00294CFF" w:rsidRDefault="00294CFF">
          <w:pPr>
            <w:pStyle w:val="TOC1"/>
            <w:tabs>
              <w:tab w:val="right" w:leader="dot" w:pos="9736"/>
            </w:tabs>
            <w:rPr>
              <w:rFonts w:asciiTheme="minorHAnsi" w:eastAsiaTheme="minorEastAsia" w:hAnsiTheme="minorHAnsi" w:cstheme="minorBidi"/>
              <w:b w:val="0"/>
              <w:bCs w:val="0"/>
              <w:noProof/>
              <w:sz w:val="22"/>
              <w:szCs w:val="22"/>
              <w:lang w:val="en-GB" w:eastAsia="en-GB"/>
            </w:rPr>
          </w:pPr>
          <w:hyperlink w:anchor="_Toc239903894" w:history="1">
            <w:r w:rsidRPr="00584CEE">
              <w:rPr>
                <w:rStyle w:val="Hyperlink"/>
                <w:noProof/>
              </w:rPr>
              <w:t>Annexe 8 : Validation de la NIES</w:t>
            </w:r>
            <w:r>
              <w:rPr>
                <w:noProof/>
                <w:webHidden/>
              </w:rPr>
              <w:tab/>
            </w:r>
            <w:r>
              <w:rPr>
                <w:noProof/>
                <w:webHidden/>
              </w:rPr>
              <w:fldChar w:fldCharType="begin"/>
            </w:r>
            <w:r>
              <w:rPr>
                <w:noProof/>
                <w:webHidden/>
              </w:rPr>
              <w:instrText xml:space="preserve"> PAGEREF _Toc239903894 \h </w:instrText>
            </w:r>
            <w:r>
              <w:rPr>
                <w:noProof/>
                <w:webHidden/>
              </w:rPr>
            </w:r>
            <w:r>
              <w:rPr>
                <w:noProof/>
                <w:webHidden/>
              </w:rPr>
              <w:fldChar w:fldCharType="separate"/>
            </w:r>
            <w:r>
              <w:rPr>
                <w:noProof/>
                <w:webHidden/>
              </w:rPr>
              <w:t>148</w:t>
            </w:r>
            <w:r>
              <w:rPr>
                <w:noProof/>
                <w:webHidden/>
              </w:rPr>
              <w:fldChar w:fldCharType="end"/>
            </w:r>
          </w:hyperlink>
        </w:p>
        <w:p w14:paraId="63BD097D" w14:textId="6F0720AA" w:rsidR="006A2D0D" w:rsidRDefault="006A2D0D" w:rsidP="006A2D0D">
          <w:r>
            <w:rPr>
              <w:b/>
              <w:bCs/>
              <w:noProof/>
            </w:rPr>
            <w:fldChar w:fldCharType="end"/>
          </w:r>
        </w:p>
      </w:sdtContent>
    </w:sdt>
    <w:p w14:paraId="0C55AF0F" w14:textId="77777777" w:rsidR="00802E96" w:rsidRDefault="00802E96" w:rsidP="00161C19">
      <w:pPr>
        <w:pStyle w:val="Heading1"/>
        <w:sectPr w:rsidR="00802E96" w:rsidSect="00833BF6">
          <w:type w:val="continuous"/>
          <w:pgSz w:w="11906" w:h="16838"/>
          <w:pgMar w:top="1440" w:right="1080" w:bottom="1440" w:left="1080" w:header="708" w:footer="708" w:gutter="0"/>
          <w:cols w:space="708"/>
          <w:docGrid w:linePitch="360"/>
        </w:sectPr>
      </w:pPr>
    </w:p>
    <w:p w14:paraId="5CE64501" w14:textId="14794B97" w:rsidR="006A2D0D" w:rsidRPr="00543224" w:rsidRDefault="006A2D0D" w:rsidP="00161C19">
      <w:pPr>
        <w:pStyle w:val="Heading1"/>
      </w:pPr>
      <w:bookmarkStart w:id="2" w:name="_Toc239903771"/>
      <w:r>
        <w:lastRenderedPageBreak/>
        <w:t>LISTE DES TABLEAUX</w:t>
      </w:r>
      <w:bookmarkEnd w:id="2"/>
    </w:p>
    <w:p w14:paraId="08F2242A" w14:textId="77777777" w:rsidR="006A2D0D" w:rsidRPr="003E1D4B" w:rsidRDefault="006A2D0D" w:rsidP="006A2D0D">
      <w:pPr>
        <w:pStyle w:val="TableofFigures"/>
        <w:tabs>
          <w:tab w:val="right" w:leader="dot" w:pos="9019"/>
        </w:tabs>
        <w:rPr>
          <w:rFonts w:ascii="Times New Roman" w:hAnsi="Times New Roman" w:cs="Times New Roman"/>
          <w:b/>
          <w:color w:val="FFFFFF" w:themeColor="background1"/>
        </w:rPr>
      </w:pPr>
    </w:p>
    <w:p w14:paraId="150D9823" w14:textId="6EBD683D" w:rsidR="00802E96" w:rsidRPr="003E1D4B" w:rsidRDefault="006A2D0D">
      <w:pPr>
        <w:pStyle w:val="TableofFigures"/>
        <w:tabs>
          <w:tab w:val="right" w:leader="dot" w:pos="9736"/>
        </w:tabs>
        <w:rPr>
          <w:rFonts w:ascii="Times New Roman" w:eastAsiaTheme="minorEastAsia" w:hAnsi="Times New Roman" w:cs="Times New Roman"/>
          <w:noProof/>
          <w:lang w:val="en-GB" w:eastAsia="en-GB"/>
        </w:rPr>
      </w:pPr>
      <w:r w:rsidRPr="003E1D4B">
        <w:rPr>
          <w:rFonts w:ascii="Times New Roman" w:hAnsi="Times New Roman" w:cs="Times New Roman"/>
          <w:b/>
          <w:color w:val="FFFFFF" w:themeColor="background1"/>
        </w:rPr>
        <w:fldChar w:fldCharType="begin"/>
      </w:r>
      <w:r w:rsidRPr="003E1D4B">
        <w:rPr>
          <w:rFonts w:ascii="Times New Roman" w:hAnsi="Times New Roman" w:cs="Times New Roman"/>
          <w:b/>
          <w:color w:val="FFFFFF" w:themeColor="background1"/>
        </w:rPr>
        <w:instrText xml:space="preserve"> TOC \h \z \c "Tableau" </w:instrText>
      </w:r>
      <w:r w:rsidRPr="003E1D4B">
        <w:rPr>
          <w:rFonts w:ascii="Times New Roman" w:hAnsi="Times New Roman" w:cs="Times New Roman"/>
          <w:b/>
          <w:color w:val="FFFFFF" w:themeColor="background1"/>
        </w:rPr>
        <w:fldChar w:fldCharType="separate"/>
      </w:r>
      <w:hyperlink w:anchor="_Toc239897152" w:history="1">
        <w:r w:rsidR="00802E96" w:rsidRPr="003E1D4B">
          <w:rPr>
            <w:rStyle w:val="Hyperlink"/>
            <w:rFonts w:ascii="Times New Roman" w:hAnsi="Times New Roman" w:cs="Times New Roman"/>
            <w:b/>
            <w:noProof/>
          </w:rPr>
          <w:t xml:space="preserve">Tableau 1 : </w:t>
        </w:r>
        <w:r w:rsidR="00802E96" w:rsidRPr="003E1D4B">
          <w:rPr>
            <w:rStyle w:val="Hyperlink"/>
            <w:rFonts w:ascii="Times New Roman" w:hAnsi="Times New Roman" w:cs="Times New Roman"/>
            <w:noProof/>
          </w:rPr>
          <w:t>Consistance des travaux des sous-projets</w:t>
        </w:r>
        <w:r w:rsidR="00802E96" w:rsidRPr="003E1D4B">
          <w:rPr>
            <w:rFonts w:ascii="Times New Roman" w:hAnsi="Times New Roman" w:cs="Times New Roman"/>
            <w:noProof/>
            <w:webHidden/>
          </w:rPr>
          <w:tab/>
        </w:r>
        <w:r w:rsidR="00802E96" w:rsidRPr="003E1D4B">
          <w:rPr>
            <w:rFonts w:ascii="Times New Roman" w:hAnsi="Times New Roman" w:cs="Times New Roman"/>
            <w:noProof/>
            <w:webHidden/>
          </w:rPr>
          <w:fldChar w:fldCharType="begin"/>
        </w:r>
        <w:r w:rsidR="00802E96" w:rsidRPr="003E1D4B">
          <w:rPr>
            <w:rFonts w:ascii="Times New Roman" w:hAnsi="Times New Roman" w:cs="Times New Roman"/>
            <w:noProof/>
            <w:webHidden/>
          </w:rPr>
          <w:instrText xml:space="preserve"> PAGEREF _Toc239897152 \h </w:instrText>
        </w:r>
        <w:r w:rsidR="00802E96" w:rsidRPr="003E1D4B">
          <w:rPr>
            <w:rFonts w:ascii="Times New Roman" w:hAnsi="Times New Roman" w:cs="Times New Roman"/>
            <w:noProof/>
            <w:webHidden/>
          </w:rPr>
        </w:r>
        <w:r w:rsidR="00802E96" w:rsidRPr="003E1D4B">
          <w:rPr>
            <w:rFonts w:ascii="Times New Roman" w:hAnsi="Times New Roman" w:cs="Times New Roman"/>
            <w:noProof/>
            <w:webHidden/>
          </w:rPr>
          <w:fldChar w:fldCharType="separate"/>
        </w:r>
        <w:r w:rsidR="00802E96" w:rsidRPr="003E1D4B">
          <w:rPr>
            <w:rFonts w:ascii="Times New Roman" w:hAnsi="Times New Roman" w:cs="Times New Roman"/>
            <w:noProof/>
            <w:webHidden/>
          </w:rPr>
          <w:t>25</w:t>
        </w:r>
        <w:r w:rsidR="00802E96" w:rsidRPr="003E1D4B">
          <w:rPr>
            <w:rFonts w:ascii="Times New Roman" w:hAnsi="Times New Roman" w:cs="Times New Roman"/>
            <w:noProof/>
            <w:webHidden/>
          </w:rPr>
          <w:fldChar w:fldCharType="end"/>
        </w:r>
      </w:hyperlink>
    </w:p>
    <w:p w14:paraId="45922F70" w14:textId="517C2024"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3" w:history="1">
        <w:r w:rsidRPr="003E1D4B">
          <w:rPr>
            <w:rStyle w:val="Hyperlink"/>
            <w:rFonts w:ascii="Times New Roman" w:hAnsi="Times New Roman" w:cs="Times New Roman"/>
            <w:b/>
            <w:noProof/>
          </w:rPr>
          <w:t xml:space="preserve">Tableau 2 : </w:t>
        </w:r>
        <w:r w:rsidRPr="003E1D4B">
          <w:rPr>
            <w:rStyle w:val="Hyperlink"/>
            <w:rFonts w:ascii="Times New Roman" w:hAnsi="Times New Roman" w:cs="Times New Roman"/>
            <w:noProof/>
          </w:rPr>
          <w:t>Synthèse de l’analyse des variantes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_Toc239897153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29</w:t>
        </w:r>
        <w:r w:rsidRPr="003E1D4B">
          <w:rPr>
            <w:rFonts w:ascii="Times New Roman" w:hAnsi="Times New Roman" w:cs="Times New Roman"/>
            <w:noProof/>
            <w:webHidden/>
          </w:rPr>
          <w:fldChar w:fldCharType="end"/>
        </w:r>
      </w:hyperlink>
    </w:p>
    <w:p w14:paraId="1432A26C" w14:textId="2D708435"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4" w:history="1">
        <w:r w:rsidRPr="003E1D4B">
          <w:rPr>
            <w:rStyle w:val="Hyperlink"/>
            <w:rFonts w:ascii="Times New Roman" w:hAnsi="Times New Roman" w:cs="Times New Roman"/>
            <w:b/>
            <w:noProof/>
          </w:rPr>
          <w:t xml:space="preserve">Tableau 3 : </w:t>
        </w:r>
        <w:r w:rsidRPr="003E1D4B">
          <w:rPr>
            <w:rStyle w:val="Hyperlink"/>
            <w:rFonts w:ascii="Times New Roman" w:hAnsi="Times New Roman" w:cs="Times New Roman"/>
            <w:noProof/>
          </w:rPr>
          <w:t>Autres textes nationaux de gestion environnementale et sociale applicables aux travaux des sous-projets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_Toc239897154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37</w:t>
        </w:r>
        <w:r w:rsidRPr="003E1D4B">
          <w:rPr>
            <w:rFonts w:ascii="Times New Roman" w:hAnsi="Times New Roman" w:cs="Times New Roman"/>
            <w:noProof/>
            <w:webHidden/>
          </w:rPr>
          <w:fldChar w:fldCharType="end"/>
        </w:r>
      </w:hyperlink>
    </w:p>
    <w:p w14:paraId="758DCEB1" w14:textId="666286A2"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5" w:history="1">
        <w:r w:rsidRPr="003E1D4B">
          <w:rPr>
            <w:rStyle w:val="Hyperlink"/>
            <w:rFonts w:ascii="Times New Roman" w:hAnsi="Times New Roman" w:cs="Times New Roman"/>
            <w:b/>
            <w:noProof/>
          </w:rPr>
          <w:t xml:space="preserve">Tableau 4 : </w:t>
        </w:r>
        <w:r w:rsidRPr="003E1D4B">
          <w:rPr>
            <w:rStyle w:val="Hyperlink"/>
            <w:rFonts w:ascii="Times New Roman" w:hAnsi="Times New Roman" w:cs="Times New Roman"/>
            <w:noProof/>
          </w:rPr>
          <w:t>Etapes chronologiques de la procédure de l’EIES ou de la NIES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_Toc239897155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43</w:t>
        </w:r>
        <w:r w:rsidRPr="003E1D4B">
          <w:rPr>
            <w:rFonts w:ascii="Times New Roman" w:hAnsi="Times New Roman" w:cs="Times New Roman"/>
            <w:noProof/>
            <w:webHidden/>
          </w:rPr>
          <w:fldChar w:fldCharType="end"/>
        </w:r>
      </w:hyperlink>
    </w:p>
    <w:p w14:paraId="5C3F44C0" w14:textId="024962CC"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6" w:history="1">
        <w:r w:rsidRPr="003E1D4B">
          <w:rPr>
            <w:rStyle w:val="Hyperlink"/>
            <w:rFonts w:ascii="Times New Roman" w:hAnsi="Times New Roman" w:cs="Times New Roman"/>
            <w:b/>
            <w:noProof/>
          </w:rPr>
          <w:t xml:space="preserve">Tableau 5 : </w:t>
        </w:r>
        <w:r w:rsidRPr="003E1D4B">
          <w:rPr>
            <w:rStyle w:val="Hyperlink"/>
            <w:rFonts w:ascii="Times New Roman" w:hAnsi="Times New Roman" w:cs="Times New Roman"/>
            <w:noProof/>
          </w:rPr>
          <w:t>Conventions internationales ratifiées par la Mauritanie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_Toc239897156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44</w:t>
        </w:r>
        <w:r w:rsidRPr="003E1D4B">
          <w:rPr>
            <w:rFonts w:ascii="Times New Roman" w:hAnsi="Times New Roman" w:cs="Times New Roman"/>
            <w:noProof/>
            <w:webHidden/>
          </w:rPr>
          <w:fldChar w:fldCharType="end"/>
        </w:r>
      </w:hyperlink>
    </w:p>
    <w:p w14:paraId="023D5BAF" w14:textId="2443DDDB"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7" w:history="1">
        <w:r w:rsidRPr="003E1D4B">
          <w:rPr>
            <w:rStyle w:val="Hyperlink"/>
            <w:rFonts w:ascii="Times New Roman" w:hAnsi="Times New Roman" w:cs="Times New Roman"/>
            <w:b/>
            <w:noProof/>
          </w:rPr>
          <w:t>Tableau 6</w:t>
        </w:r>
        <w:r w:rsidRPr="003E1D4B">
          <w:rPr>
            <w:rStyle w:val="Hyperlink"/>
            <w:rFonts w:ascii="Times New Roman" w:hAnsi="Times New Roman" w:cs="Times New Roman"/>
            <w:b/>
            <w:noProof/>
            <w:spacing w:val="-14"/>
          </w:rPr>
          <w:t xml:space="preserve"> </w:t>
        </w:r>
        <w:r w:rsidRPr="003E1D4B">
          <w:rPr>
            <w:rStyle w:val="Hyperlink"/>
            <w:rFonts w:ascii="Times New Roman" w:hAnsi="Times New Roman" w:cs="Times New Roman"/>
            <w:b/>
            <w:noProof/>
          </w:rPr>
          <w:t>:</w:t>
        </w:r>
        <w:r w:rsidRPr="003E1D4B">
          <w:rPr>
            <w:rStyle w:val="Hyperlink"/>
            <w:rFonts w:ascii="Times New Roman" w:hAnsi="Times New Roman" w:cs="Times New Roman"/>
            <w:b/>
            <w:noProof/>
            <w:spacing w:val="-6"/>
          </w:rPr>
          <w:t xml:space="preserve"> </w:t>
        </w:r>
        <w:r w:rsidRPr="003E1D4B">
          <w:rPr>
            <w:rStyle w:val="Hyperlink"/>
            <w:rFonts w:ascii="Times New Roman" w:hAnsi="Times New Roman" w:cs="Times New Roman"/>
            <w:noProof/>
          </w:rPr>
          <w:t>Sensibilité environnementale et sociale, piste rurale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_Toc239897157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64</w:t>
        </w:r>
        <w:r w:rsidRPr="003E1D4B">
          <w:rPr>
            <w:rFonts w:ascii="Times New Roman" w:hAnsi="Times New Roman" w:cs="Times New Roman"/>
            <w:noProof/>
            <w:webHidden/>
          </w:rPr>
          <w:fldChar w:fldCharType="end"/>
        </w:r>
      </w:hyperlink>
    </w:p>
    <w:p w14:paraId="06F30B90" w14:textId="74FED727"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8" w:history="1">
        <w:r w:rsidRPr="003E1D4B">
          <w:rPr>
            <w:rStyle w:val="Hyperlink"/>
            <w:rFonts w:ascii="Times New Roman" w:hAnsi="Times New Roman" w:cs="Times New Roman"/>
            <w:b/>
            <w:noProof/>
          </w:rPr>
          <w:t>Tableau 7</w:t>
        </w:r>
        <w:r w:rsidRPr="003E1D4B">
          <w:rPr>
            <w:rStyle w:val="Hyperlink"/>
            <w:rFonts w:ascii="Times New Roman" w:hAnsi="Times New Roman" w:cs="Times New Roman"/>
            <w:b/>
            <w:noProof/>
            <w:spacing w:val="-14"/>
          </w:rPr>
          <w:t xml:space="preserve"> </w:t>
        </w:r>
        <w:r w:rsidRPr="003E1D4B">
          <w:rPr>
            <w:rStyle w:val="Hyperlink"/>
            <w:rFonts w:ascii="Times New Roman" w:hAnsi="Times New Roman" w:cs="Times New Roman"/>
            <w:b/>
            <w:noProof/>
          </w:rPr>
          <w:t>:</w:t>
        </w:r>
        <w:r w:rsidRPr="003E1D4B">
          <w:rPr>
            <w:rStyle w:val="Hyperlink"/>
            <w:rFonts w:ascii="Times New Roman" w:hAnsi="Times New Roman" w:cs="Times New Roman"/>
            <w:b/>
            <w:noProof/>
            <w:spacing w:val="-6"/>
          </w:rPr>
          <w:t xml:space="preserve"> </w:t>
        </w:r>
        <w:r w:rsidRPr="003E1D4B">
          <w:rPr>
            <w:rStyle w:val="Hyperlink"/>
            <w:rFonts w:ascii="Times New Roman" w:hAnsi="Times New Roman" w:cs="Times New Roman"/>
            <w:noProof/>
          </w:rPr>
          <w:t>Sensibilité environnementale et sociale, place publique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_Toc239897158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65</w:t>
        </w:r>
        <w:r w:rsidRPr="003E1D4B">
          <w:rPr>
            <w:rFonts w:ascii="Times New Roman" w:hAnsi="Times New Roman" w:cs="Times New Roman"/>
            <w:noProof/>
            <w:webHidden/>
          </w:rPr>
          <w:fldChar w:fldCharType="end"/>
        </w:r>
      </w:hyperlink>
    </w:p>
    <w:p w14:paraId="350F55A1" w14:textId="3F9CDCDA"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59" w:history="1">
        <w:r w:rsidRPr="003E1D4B">
          <w:rPr>
            <w:rStyle w:val="Hyperlink"/>
            <w:rFonts w:ascii="Times New Roman" w:hAnsi="Times New Roman" w:cs="Times New Roman"/>
            <w:b/>
            <w:noProof/>
          </w:rPr>
          <w:t xml:space="preserve">Tableau 8 : </w:t>
        </w:r>
        <w:r w:rsidRPr="003E1D4B">
          <w:rPr>
            <w:rStyle w:val="Hyperlink"/>
            <w:rFonts w:ascii="Times New Roman" w:hAnsi="Times New Roman" w:cs="Times New Roman"/>
            <w:noProof/>
          </w:rPr>
          <w:t>procédure de gestion des plaintes EAS/HS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_Toc239897159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69</w:t>
        </w:r>
        <w:r w:rsidRPr="003E1D4B">
          <w:rPr>
            <w:rFonts w:ascii="Times New Roman" w:hAnsi="Times New Roman" w:cs="Times New Roman"/>
            <w:noProof/>
            <w:webHidden/>
          </w:rPr>
          <w:fldChar w:fldCharType="end"/>
        </w:r>
      </w:hyperlink>
    </w:p>
    <w:p w14:paraId="2854C272" w14:textId="35E44AB0"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0" w:history="1">
        <w:r w:rsidRPr="003E1D4B">
          <w:rPr>
            <w:rStyle w:val="Hyperlink"/>
            <w:rFonts w:ascii="Times New Roman" w:hAnsi="Times New Roman" w:cs="Times New Roman"/>
            <w:b/>
            <w:noProof/>
          </w:rPr>
          <w:t xml:space="preserve">Tableau 9 : </w:t>
        </w:r>
        <w:r w:rsidRPr="003E1D4B">
          <w:rPr>
            <w:rStyle w:val="Hyperlink"/>
            <w:rFonts w:ascii="Times New Roman" w:hAnsi="Times New Roman" w:cs="Times New Roman"/>
            <w:noProof/>
          </w:rPr>
          <w:t>Synthèse des impacts négatifs du projet</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_Toc239897160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89</w:t>
        </w:r>
        <w:r w:rsidRPr="003E1D4B">
          <w:rPr>
            <w:rFonts w:ascii="Times New Roman" w:hAnsi="Times New Roman" w:cs="Times New Roman"/>
            <w:noProof/>
            <w:webHidden/>
          </w:rPr>
          <w:fldChar w:fldCharType="end"/>
        </w:r>
      </w:hyperlink>
    </w:p>
    <w:p w14:paraId="56B44626" w14:textId="51BA50FA"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1" w:history="1">
        <w:r w:rsidRPr="003E1D4B">
          <w:rPr>
            <w:rStyle w:val="Hyperlink"/>
            <w:rFonts w:ascii="Times New Roman" w:eastAsia="Times New Roman" w:hAnsi="Times New Roman" w:cs="Times New Roman"/>
            <w:b/>
            <w:iCs/>
            <w:noProof/>
          </w:rPr>
          <w:t>Tableau 10</w:t>
        </w:r>
        <w:r w:rsidRPr="003E1D4B">
          <w:rPr>
            <w:rStyle w:val="Hyperlink"/>
            <w:rFonts w:ascii="Times New Roman" w:hAnsi="Times New Roman" w:cs="Times New Roman"/>
            <w:b/>
            <w:noProof/>
          </w:rPr>
          <w:t xml:space="preserve"> : </w:t>
        </w:r>
        <w:r w:rsidRPr="003E1D4B">
          <w:rPr>
            <w:rStyle w:val="Hyperlink"/>
            <w:rFonts w:ascii="Times New Roman" w:hAnsi="Times New Roman" w:cs="Times New Roman"/>
            <w:noProof/>
          </w:rPr>
          <w:t>mesures de bonifications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_Toc239897161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92</w:t>
        </w:r>
        <w:r w:rsidRPr="003E1D4B">
          <w:rPr>
            <w:rFonts w:ascii="Times New Roman" w:hAnsi="Times New Roman" w:cs="Times New Roman"/>
            <w:noProof/>
            <w:webHidden/>
          </w:rPr>
          <w:fldChar w:fldCharType="end"/>
        </w:r>
      </w:hyperlink>
    </w:p>
    <w:p w14:paraId="5CF400DF" w14:textId="357AE338"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2" w:history="1">
        <w:r w:rsidRPr="003E1D4B">
          <w:rPr>
            <w:rStyle w:val="Hyperlink"/>
            <w:rFonts w:ascii="Times New Roman" w:hAnsi="Times New Roman" w:cs="Times New Roman"/>
            <w:b/>
            <w:noProof/>
          </w:rPr>
          <w:t xml:space="preserve">Tableau 11 : </w:t>
        </w:r>
        <w:r w:rsidRPr="003E1D4B">
          <w:rPr>
            <w:rStyle w:val="Hyperlink"/>
            <w:rFonts w:ascii="Times New Roman" w:hAnsi="Times New Roman" w:cs="Times New Roman"/>
            <w:noProof/>
          </w:rPr>
          <w:t>mesures de d’atténuation des impacts négatifs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_Toc239897162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95</w:t>
        </w:r>
        <w:r w:rsidRPr="003E1D4B">
          <w:rPr>
            <w:rFonts w:ascii="Times New Roman" w:hAnsi="Times New Roman" w:cs="Times New Roman"/>
            <w:noProof/>
            <w:webHidden/>
          </w:rPr>
          <w:fldChar w:fldCharType="end"/>
        </w:r>
      </w:hyperlink>
    </w:p>
    <w:p w14:paraId="17D26419" w14:textId="69D0DD47"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3" w:history="1">
        <w:r w:rsidRPr="003E1D4B">
          <w:rPr>
            <w:rStyle w:val="Hyperlink"/>
            <w:rFonts w:ascii="Times New Roman" w:hAnsi="Times New Roman" w:cs="Times New Roman"/>
            <w:b/>
            <w:noProof/>
          </w:rPr>
          <w:t xml:space="preserve">Tableau 12 : </w:t>
        </w:r>
        <w:r w:rsidRPr="003E1D4B">
          <w:rPr>
            <w:rStyle w:val="Hyperlink"/>
            <w:rFonts w:ascii="Times New Roman" w:hAnsi="Times New Roman" w:cs="Times New Roman"/>
            <w:noProof/>
          </w:rPr>
          <w:t>Indicateurs de suivi par composante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_Toc239897163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102</w:t>
        </w:r>
        <w:r w:rsidRPr="003E1D4B">
          <w:rPr>
            <w:rFonts w:ascii="Times New Roman" w:hAnsi="Times New Roman" w:cs="Times New Roman"/>
            <w:noProof/>
            <w:webHidden/>
          </w:rPr>
          <w:fldChar w:fldCharType="end"/>
        </w:r>
      </w:hyperlink>
    </w:p>
    <w:p w14:paraId="7D56DAEF" w14:textId="4D272293"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4" w:history="1">
        <w:r w:rsidRPr="003E1D4B">
          <w:rPr>
            <w:rStyle w:val="Hyperlink"/>
            <w:rFonts w:ascii="Times New Roman" w:hAnsi="Times New Roman" w:cs="Times New Roman"/>
            <w:b/>
            <w:noProof/>
          </w:rPr>
          <w:t xml:space="preserve">Tableau 13 : </w:t>
        </w:r>
        <w:r w:rsidRPr="003E1D4B">
          <w:rPr>
            <w:rStyle w:val="Hyperlink"/>
            <w:rFonts w:ascii="Times New Roman" w:hAnsi="Times New Roman" w:cs="Times New Roman"/>
            <w:noProof/>
          </w:rPr>
          <w:t>éléments de mise en œuvre du PGES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_Toc239897164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103</w:t>
        </w:r>
        <w:r w:rsidRPr="003E1D4B">
          <w:rPr>
            <w:rFonts w:ascii="Times New Roman" w:hAnsi="Times New Roman" w:cs="Times New Roman"/>
            <w:noProof/>
            <w:webHidden/>
          </w:rPr>
          <w:fldChar w:fldCharType="end"/>
        </w:r>
      </w:hyperlink>
    </w:p>
    <w:p w14:paraId="081A0A73" w14:textId="356FA3C5"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5" w:history="1">
        <w:r w:rsidRPr="003E1D4B">
          <w:rPr>
            <w:rStyle w:val="Hyperlink"/>
            <w:rFonts w:ascii="Times New Roman" w:hAnsi="Times New Roman" w:cs="Times New Roman"/>
            <w:b/>
            <w:noProof/>
          </w:rPr>
          <w:t xml:space="preserve">Tableau 14 : </w:t>
        </w:r>
        <w:r w:rsidRPr="003E1D4B">
          <w:rPr>
            <w:rStyle w:val="Hyperlink"/>
            <w:rFonts w:ascii="Times New Roman" w:hAnsi="Times New Roman" w:cs="Times New Roman"/>
            <w:noProof/>
          </w:rPr>
          <w:t>Responsabilités de mise en œuvre, surveillance et suivi environnemental</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_Toc239897165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106</w:t>
        </w:r>
        <w:r w:rsidRPr="003E1D4B">
          <w:rPr>
            <w:rFonts w:ascii="Times New Roman" w:hAnsi="Times New Roman" w:cs="Times New Roman"/>
            <w:noProof/>
            <w:webHidden/>
          </w:rPr>
          <w:fldChar w:fldCharType="end"/>
        </w:r>
      </w:hyperlink>
    </w:p>
    <w:p w14:paraId="6A0F888F" w14:textId="66A8D8AE"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6" w:history="1">
        <w:r w:rsidRPr="003E1D4B">
          <w:rPr>
            <w:rStyle w:val="Hyperlink"/>
            <w:rFonts w:ascii="Times New Roman" w:hAnsi="Times New Roman" w:cs="Times New Roman"/>
            <w:b/>
            <w:noProof/>
          </w:rPr>
          <w:t xml:space="preserve">Tableau 15 : </w:t>
        </w:r>
        <w:r w:rsidRPr="003E1D4B">
          <w:rPr>
            <w:rStyle w:val="Hyperlink"/>
            <w:rFonts w:ascii="Times New Roman" w:hAnsi="Times New Roman" w:cs="Times New Roman"/>
            <w:noProof/>
          </w:rPr>
          <w:t>Coût du PGES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_Toc239897166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112</w:t>
        </w:r>
        <w:r w:rsidRPr="003E1D4B">
          <w:rPr>
            <w:rFonts w:ascii="Times New Roman" w:hAnsi="Times New Roman" w:cs="Times New Roman"/>
            <w:noProof/>
            <w:webHidden/>
          </w:rPr>
          <w:fldChar w:fldCharType="end"/>
        </w:r>
      </w:hyperlink>
    </w:p>
    <w:p w14:paraId="70F6CB49" w14:textId="2E39B5BE" w:rsidR="00802E96" w:rsidRPr="003E1D4B" w:rsidRDefault="00802E96">
      <w:pPr>
        <w:pStyle w:val="TableofFigures"/>
        <w:tabs>
          <w:tab w:val="right" w:leader="dot" w:pos="9736"/>
        </w:tabs>
        <w:rPr>
          <w:rFonts w:ascii="Times New Roman" w:eastAsiaTheme="minorEastAsia" w:hAnsi="Times New Roman" w:cs="Times New Roman"/>
          <w:noProof/>
          <w:lang w:val="en-GB" w:eastAsia="en-GB"/>
        </w:rPr>
      </w:pPr>
      <w:hyperlink w:anchor="_Toc239897167" w:history="1">
        <w:r w:rsidRPr="003E1D4B">
          <w:rPr>
            <w:rStyle w:val="Hyperlink"/>
            <w:rFonts w:ascii="Times New Roman" w:hAnsi="Times New Roman" w:cs="Times New Roman"/>
            <w:b/>
            <w:noProof/>
          </w:rPr>
          <w:t xml:space="preserve">Tableau 16 : </w:t>
        </w:r>
        <w:r w:rsidRPr="003E1D4B">
          <w:rPr>
            <w:rStyle w:val="Hyperlink"/>
            <w:rFonts w:ascii="Times New Roman" w:hAnsi="Times New Roman" w:cs="Times New Roman"/>
            <w:noProof/>
          </w:rPr>
          <w:t>Chronogramme de mise en œuvre du PGES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_Toc239897167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Pr="003E1D4B">
          <w:rPr>
            <w:rFonts w:ascii="Times New Roman" w:hAnsi="Times New Roman" w:cs="Times New Roman"/>
            <w:noProof/>
            <w:webHidden/>
          </w:rPr>
          <w:t>112</w:t>
        </w:r>
        <w:r w:rsidRPr="003E1D4B">
          <w:rPr>
            <w:rFonts w:ascii="Times New Roman" w:hAnsi="Times New Roman" w:cs="Times New Roman"/>
            <w:noProof/>
            <w:webHidden/>
          </w:rPr>
          <w:fldChar w:fldCharType="end"/>
        </w:r>
      </w:hyperlink>
    </w:p>
    <w:p w14:paraId="65A156D6" w14:textId="0E3B53E1" w:rsidR="006A2D0D" w:rsidRDefault="006A2D0D" w:rsidP="006A2D0D">
      <w:pPr>
        <w:pStyle w:val="ListParagraph"/>
        <w:spacing w:line="240" w:lineRule="auto"/>
        <w:ind w:left="360"/>
        <w:rPr>
          <w:rFonts w:asciiTheme="majorBidi" w:hAnsiTheme="majorBidi" w:cstheme="majorBidi"/>
          <w:b/>
          <w:color w:val="FFFFFF" w:themeColor="background1"/>
          <w:sz w:val="20"/>
          <w:szCs w:val="20"/>
        </w:rPr>
      </w:pPr>
      <w:r w:rsidRPr="003E1D4B">
        <w:rPr>
          <w:rFonts w:ascii="Times New Roman" w:hAnsi="Times New Roman"/>
          <w:b/>
          <w:color w:val="FFFFFF" w:themeColor="background1"/>
        </w:rPr>
        <w:fldChar w:fldCharType="end"/>
      </w:r>
    </w:p>
    <w:p w14:paraId="798D4D2B" w14:textId="77777777" w:rsidR="006A2D0D" w:rsidRDefault="006A2D0D" w:rsidP="006A2D0D">
      <w:pPr>
        <w:pStyle w:val="ListParagraph"/>
        <w:spacing w:line="240" w:lineRule="auto"/>
        <w:ind w:left="360"/>
        <w:rPr>
          <w:rFonts w:asciiTheme="majorBidi" w:hAnsiTheme="majorBidi" w:cstheme="majorBidi"/>
          <w:b/>
          <w:color w:val="FFFFFF" w:themeColor="background1"/>
          <w:sz w:val="20"/>
          <w:szCs w:val="20"/>
        </w:rPr>
      </w:pPr>
    </w:p>
    <w:p w14:paraId="3CD66D5F" w14:textId="77777777" w:rsidR="006A2D0D" w:rsidRPr="00543224" w:rsidRDefault="006A2D0D" w:rsidP="00161C19">
      <w:pPr>
        <w:pStyle w:val="Heading1"/>
      </w:pPr>
      <w:bookmarkStart w:id="3" w:name="_Toc110921266"/>
      <w:bookmarkStart w:id="4" w:name="_Toc239903772"/>
      <w:r w:rsidRPr="00A76577">
        <w:t xml:space="preserve">LISTE DES </w:t>
      </w:r>
      <w:bookmarkEnd w:id="3"/>
      <w:r>
        <w:t>FIGURES</w:t>
      </w:r>
      <w:bookmarkEnd w:id="4"/>
      <w:r w:rsidRPr="00A76577">
        <w:t xml:space="preserve"> </w:t>
      </w:r>
    </w:p>
    <w:p w14:paraId="092EAE01" w14:textId="77777777" w:rsidR="006A2D0D" w:rsidRPr="008C48D7" w:rsidRDefault="006A2D0D" w:rsidP="006A2D0D">
      <w:pPr>
        <w:ind w:right="-142"/>
      </w:pPr>
    </w:p>
    <w:p w14:paraId="31697C5C" w14:textId="2856F523" w:rsidR="00CD22DD" w:rsidRPr="003E1D4B" w:rsidRDefault="006A2D0D" w:rsidP="003E1D4B">
      <w:pPr>
        <w:pStyle w:val="TableofFigures"/>
        <w:tabs>
          <w:tab w:val="right" w:leader="dot" w:pos="9639"/>
        </w:tabs>
        <w:rPr>
          <w:rFonts w:ascii="Times New Roman" w:eastAsiaTheme="minorEastAsia" w:hAnsi="Times New Roman" w:cs="Times New Roman"/>
          <w:noProof/>
        </w:rPr>
      </w:pPr>
      <w:r w:rsidRPr="003E1D4B">
        <w:rPr>
          <w:rFonts w:ascii="Times New Roman" w:hAnsi="Times New Roman" w:cs="Times New Roman"/>
          <w:b/>
          <w:bCs/>
          <w:lang w:eastAsia="en-US"/>
        </w:rPr>
        <w:fldChar w:fldCharType="begin"/>
      </w:r>
      <w:r w:rsidRPr="003E1D4B">
        <w:rPr>
          <w:rFonts w:ascii="Times New Roman" w:hAnsi="Times New Roman" w:cs="Times New Roman"/>
          <w:lang w:eastAsia="en-US"/>
        </w:rPr>
        <w:instrText xml:space="preserve"> TOC \h \z \c "Figure" </w:instrText>
      </w:r>
      <w:r w:rsidRPr="003E1D4B">
        <w:rPr>
          <w:rFonts w:ascii="Times New Roman" w:hAnsi="Times New Roman" w:cs="Times New Roman"/>
          <w:b/>
          <w:bCs/>
          <w:lang w:eastAsia="en-US"/>
        </w:rPr>
        <w:fldChar w:fldCharType="separate"/>
      </w:r>
      <w:hyperlink w:anchor="_Toc216977567" w:history="1">
        <w:r w:rsidR="00CD22DD" w:rsidRPr="003E1D4B">
          <w:rPr>
            <w:rStyle w:val="Hyperlink"/>
            <w:rFonts w:ascii="Times New Roman" w:hAnsi="Times New Roman" w:cs="Times New Roman"/>
            <w:b/>
            <w:bCs/>
            <w:noProof/>
          </w:rPr>
          <w:t>Figure 1:</w:t>
        </w:r>
        <w:r w:rsidR="00CD22DD" w:rsidRPr="003E1D4B">
          <w:rPr>
            <w:rStyle w:val="Hyperlink"/>
            <w:rFonts w:ascii="Times New Roman" w:hAnsi="Times New Roman" w:cs="Times New Roman"/>
            <w:noProof/>
          </w:rPr>
          <w:t xml:space="preserve"> Zones d’intervention du projet</w:t>
        </w:r>
        <w:r w:rsidR="00CD22DD" w:rsidRPr="003E1D4B">
          <w:rPr>
            <w:rFonts w:ascii="Times New Roman" w:hAnsi="Times New Roman" w:cs="Times New Roman"/>
            <w:noProof/>
            <w:webHidden/>
          </w:rPr>
          <w:tab/>
        </w:r>
        <w:r w:rsidR="00CD22DD" w:rsidRPr="003E1D4B">
          <w:rPr>
            <w:rFonts w:ascii="Times New Roman" w:hAnsi="Times New Roman" w:cs="Times New Roman"/>
            <w:noProof/>
            <w:webHidden/>
          </w:rPr>
          <w:fldChar w:fldCharType="begin"/>
        </w:r>
        <w:r w:rsidR="00CD22DD" w:rsidRPr="003E1D4B">
          <w:rPr>
            <w:rFonts w:ascii="Times New Roman" w:hAnsi="Times New Roman" w:cs="Times New Roman"/>
            <w:noProof/>
            <w:webHidden/>
          </w:rPr>
          <w:instrText xml:space="preserve"> PAGEREF _Toc216977567 \h </w:instrText>
        </w:r>
        <w:r w:rsidR="00CD22DD" w:rsidRPr="003E1D4B">
          <w:rPr>
            <w:rFonts w:ascii="Times New Roman" w:hAnsi="Times New Roman" w:cs="Times New Roman"/>
            <w:noProof/>
            <w:webHidden/>
          </w:rPr>
        </w:r>
        <w:r w:rsidR="00CD22DD"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15</w:t>
        </w:r>
        <w:r w:rsidR="00CD22DD" w:rsidRPr="003E1D4B">
          <w:rPr>
            <w:rFonts w:ascii="Times New Roman" w:hAnsi="Times New Roman" w:cs="Times New Roman"/>
            <w:noProof/>
            <w:webHidden/>
          </w:rPr>
          <w:fldChar w:fldCharType="end"/>
        </w:r>
      </w:hyperlink>
    </w:p>
    <w:p w14:paraId="36D49377" w14:textId="478F2F3C"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68" w:history="1">
        <w:r w:rsidRPr="003E1D4B">
          <w:rPr>
            <w:rStyle w:val="Hyperlink"/>
            <w:rFonts w:ascii="Times New Roman" w:hAnsi="Times New Roman" w:cs="Times New Roman"/>
            <w:b/>
            <w:bCs/>
            <w:noProof/>
          </w:rPr>
          <w:t>Figure 2:</w:t>
        </w:r>
        <w:r w:rsidRPr="003E1D4B">
          <w:rPr>
            <w:rStyle w:val="Hyperlink"/>
            <w:rFonts w:ascii="Times New Roman" w:hAnsi="Times New Roman" w:cs="Times New Roman"/>
            <w:noProof/>
          </w:rPr>
          <w:t xml:space="preserve"> Vue aérienne de la piste rurale Gouraye ) Ehl Wanou - Gouraye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_Toc216977568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20</w:t>
        </w:r>
        <w:r w:rsidRPr="003E1D4B">
          <w:rPr>
            <w:rFonts w:ascii="Times New Roman" w:hAnsi="Times New Roman" w:cs="Times New Roman"/>
            <w:noProof/>
            <w:webHidden/>
          </w:rPr>
          <w:fldChar w:fldCharType="end"/>
        </w:r>
      </w:hyperlink>
    </w:p>
    <w:p w14:paraId="1429FEFF" w14:textId="284DC7AB"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69" w:history="1">
        <w:r w:rsidRPr="003E1D4B">
          <w:rPr>
            <w:rStyle w:val="Hyperlink"/>
            <w:rFonts w:ascii="Times New Roman" w:hAnsi="Times New Roman" w:cs="Times New Roman"/>
            <w:b/>
            <w:bCs/>
            <w:noProof/>
          </w:rPr>
          <w:t>Figure 3:</w:t>
        </w:r>
        <w:r w:rsidRPr="003E1D4B">
          <w:rPr>
            <w:rStyle w:val="Hyperlink"/>
            <w:rFonts w:ascii="Times New Roman" w:hAnsi="Times New Roman" w:cs="Times New Roman"/>
            <w:noProof/>
          </w:rPr>
          <w:t xml:space="preserve"> Profil en travers type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_Toc216977569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22</w:t>
        </w:r>
        <w:r w:rsidRPr="003E1D4B">
          <w:rPr>
            <w:rFonts w:ascii="Times New Roman" w:hAnsi="Times New Roman" w:cs="Times New Roman"/>
            <w:noProof/>
            <w:webHidden/>
          </w:rPr>
          <w:fldChar w:fldCharType="end"/>
        </w:r>
      </w:hyperlink>
    </w:p>
    <w:p w14:paraId="2A282A0C" w14:textId="385A4053"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0" w:history="1">
        <w:r w:rsidRPr="003E1D4B">
          <w:rPr>
            <w:rStyle w:val="Hyperlink"/>
            <w:rFonts w:ascii="Times New Roman" w:hAnsi="Times New Roman" w:cs="Times New Roman"/>
            <w:b/>
            <w:bCs/>
            <w:noProof/>
          </w:rPr>
          <w:t>Figure 4</w:t>
        </w:r>
        <w:r w:rsidRPr="003E1D4B">
          <w:rPr>
            <w:rStyle w:val="Hyperlink"/>
            <w:rFonts w:ascii="Times New Roman" w:hAnsi="Times New Roman" w:cs="Times New Roman"/>
            <w:noProof/>
          </w:rPr>
          <w:t>: Vue d’ensemble du site de la place publique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_Toc216977570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23</w:t>
        </w:r>
        <w:r w:rsidRPr="003E1D4B">
          <w:rPr>
            <w:rFonts w:ascii="Times New Roman" w:hAnsi="Times New Roman" w:cs="Times New Roman"/>
            <w:noProof/>
            <w:webHidden/>
          </w:rPr>
          <w:fldChar w:fldCharType="end"/>
        </w:r>
      </w:hyperlink>
    </w:p>
    <w:p w14:paraId="61E1C4AE" w14:textId="52CAD8A9"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1" w:history="1">
        <w:r w:rsidRPr="003E1D4B">
          <w:rPr>
            <w:rStyle w:val="Hyperlink"/>
            <w:rFonts w:ascii="Times New Roman" w:hAnsi="Times New Roman" w:cs="Times New Roman"/>
            <w:b/>
            <w:bCs/>
            <w:noProof/>
          </w:rPr>
          <w:t>Figure 5</w:t>
        </w:r>
        <w:r w:rsidRPr="003E1D4B">
          <w:rPr>
            <w:rStyle w:val="Hyperlink"/>
            <w:rFonts w:ascii="Times New Roman" w:hAnsi="Times New Roman" w:cs="Times New Roman"/>
            <w:noProof/>
          </w:rPr>
          <w:t>: Localisation de la commune de Gouraye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_Toc216977571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51</w:t>
        </w:r>
        <w:r w:rsidRPr="003E1D4B">
          <w:rPr>
            <w:rFonts w:ascii="Times New Roman" w:hAnsi="Times New Roman" w:cs="Times New Roman"/>
            <w:noProof/>
            <w:webHidden/>
          </w:rPr>
          <w:fldChar w:fldCharType="end"/>
        </w:r>
      </w:hyperlink>
    </w:p>
    <w:p w14:paraId="2D433B80" w14:textId="116E51A8"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2" w:history="1">
        <w:r w:rsidRPr="003E1D4B">
          <w:rPr>
            <w:rStyle w:val="Hyperlink"/>
            <w:rFonts w:ascii="Times New Roman" w:hAnsi="Times New Roman" w:cs="Times New Roman"/>
            <w:b/>
            <w:bCs/>
            <w:noProof/>
            <w:spacing w:val="-2"/>
            <w:shd w:val="clear" w:color="auto" w:fill="FFFFFF"/>
          </w:rPr>
          <w:t>Figure 6:</w:t>
        </w:r>
        <w:r w:rsidRPr="003E1D4B">
          <w:rPr>
            <w:rStyle w:val="Hyperlink"/>
            <w:rFonts w:ascii="Times New Roman" w:hAnsi="Times New Roman" w:cs="Times New Roman"/>
            <w:noProof/>
            <w:spacing w:val="-2"/>
            <w:shd w:val="clear" w:color="auto" w:fill="FFFFFF"/>
          </w:rPr>
          <w:t xml:space="preserve"> Quelques images du site et de ses environs</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_Toc216977572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52</w:t>
        </w:r>
        <w:r w:rsidRPr="003E1D4B">
          <w:rPr>
            <w:rFonts w:ascii="Times New Roman" w:hAnsi="Times New Roman" w:cs="Times New Roman"/>
            <w:noProof/>
            <w:webHidden/>
          </w:rPr>
          <w:fldChar w:fldCharType="end"/>
        </w:r>
      </w:hyperlink>
    </w:p>
    <w:p w14:paraId="074E73BF" w14:textId="2822BF2D"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3" w:history="1">
        <w:r w:rsidRPr="003E1D4B">
          <w:rPr>
            <w:rStyle w:val="Hyperlink"/>
            <w:rFonts w:ascii="Times New Roman" w:hAnsi="Times New Roman" w:cs="Times New Roman"/>
            <w:noProof/>
          </w:rPr>
          <w:t xml:space="preserve">Figure 7: </w:t>
        </w:r>
        <w:r w:rsidRPr="003E1D4B">
          <w:rPr>
            <w:rStyle w:val="Hyperlink"/>
            <w:rFonts w:ascii="Times New Roman" w:eastAsiaTheme="minorHAnsi" w:hAnsi="Times New Roman" w:cs="Times New Roman"/>
            <w:noProof/>
          </w:rPr>
          <w:t>Diagramme de pluviométrie de Gouraye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_Toc216977573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55</w:t>
        </w:r>
        <w:r w:rsidRPr="003E1D4B">
          <w:rPr>
            <w:rFonts w:ascii="Times New Roman" w:hAnsi="Times New Roman" w:cs="Times New Roman"/>
            <w:noProof/>
            <w:webHidden/>
          </w:rPr>
          <w:fldChar w:fldCharType="end"/>
        </w:r>
      </w:hyperlink>
    </w:p>
    <w:p w14:paraId="67BB1C7C" w14:textId="019D99B0"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4" w:history="1">
        <w:r w:rsidRPr="003E1D4B">
          <w:rPr>
            <w:rStyle w:val="Hyperlink"/>
            <w:rFonts w:ascii="Times New Roman" w:hAnsi="Times New Roman" w:cs="Times New Roman"/>
            <w:b/>
            <w:bCs/>
            <w:noProof/>
          </w:rPr>
          <w:t>Figure 8</w:t>
        </w:r>
        <w:r w:rsidRPr="003E1D4B">
          <w:rPr>
            <w:rStyle w:val="Hyperlink"/>
            <w:rFonts w:ascii="Times New Roman" w:hAnsi="Times New Roman" w:cs="Times New Roman"/>
            <w:noProof/>
          </w:rPr>
          <w:t>: Bassins versants et situation géophysique au Guidimakha</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_Toc216977574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56</w:t>
        </w:r>
        <w:r w:rsidRPr="003E1D4B">
          <w:rPr>
            <w:rFonts w:ascii="Times New Roman" w:hAnsi="Times New Roman" w:cs="Times New Roman"/>
            <w:noProof/>
            <w:webHidden/>
          </w:rPr>
          <w:fldChar w:fldCharType="end"/>
        </w:r>
      </w:hyperlink>
    </w:p>
    <w:p w14:paraId="1040A06F" w14:textId="0A03C57F"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5" w:history="1">
        <w:r w:rsidRPr="003E1D4B">
          <w:rPr>
            <w:rStyle w:val="Hyperlink"/>
            <w:rFonts w:ascii="Times New Roman" w:hAnsi="Times New Roman" w:cs="Times New Roman"/>
            <w:b/>
            <w:bCs/>
            <w:noProof/>
          </w:rPr>
          <w:t>Figure 9</w:t>
        </w:r>
        <w:r w:rsidRPr="003E1D4B">
          <w:rPr>
            <w:rStyle w:val="Hyperlink"/>
            <w:rFonts w:ascii="Times New Roman" w:hAnsi="Times New Roman" w:cs="Times New Roman"/>
            <w:noProof/>
          </w:rPr>
          <w:t>: Répartition démographique et situation agroécosystèmes au Guidimakha</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_Toc216977575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58</w:t>
        </w:r>
        <w:r w:rsidRPr="003E1D4B">
          <w:rPr>
            <w:rFonts w:ascii="Times New Roman" w:hAnsi="Times New Roman" w:cs="Times New Roman"/>
            <w:noProof/>
            <w:webHidden/>
          </w:rPr>
          <w:fldChar w:fldCharType="end"/>
        </w:r>
      </w:hyperlink>
    </w:p>
    <w:p w14:paraId="1A577E92" w14:textId="4BF50338" w:rsidR="00CD22DD" w:rsidRPr="003E1D4B" w:rsidRDefault="00CD22DD" w:rsidP="003E1D4B">
      <w:pPr>
        <w:pStyle w:val="TableofFigures"/>
        <w:tabs>
          <w:tab w:val="right" w:leader="dot" w:pos="9639"/>
        </w:tabs>
        <w:rPr>
          <w:rFonts w:ascii="Times New Roman" w:eastAsiaTheme="minorEastAsia" w:hAnsi="Times New Roman" w:cs="Times New Roman"/>
          <w:noProof/>
        </w:rPr>
      </w:pPr>
      <w:hyperlink w:anchor="_Toc216977576" w:history="1">
        <w:r w:rsidRPr="003E1D4B">
          <w:rPr>
            <w:rStyle w:val="Hyperlink"/>
            <w:rFonts w:ascii="Times New Roman" w:hAnsi="Times New Roman" w:cs="Times New Roman"/>
            <w:b/>
            <w:bCs/>
            <w:noProof/>
          </w:rPr>
          <w:t>Figure 10:</w:t>
        </w:r>
        <w:r w:rsidRPr="003E1D4B">
          <w:rPr>
            <w:rStyle w:val="Hyperlink"/>
            <w:rFonts w:ascii="Times New Roman" w:hAnsi="Times New Roman" w:cs="Times New Roman"/>
            <w:noProof/>
          </w:rPr>
          <w:t xml:space="preserve"> </w:t>
        </w:r>
        <w:r w:rsidRPr="003E1D4B">
          <w:rPr>
            <w:rStyle w:val="Hyperlink"/>
            <w:rFonts w:ascii="Times New Roman" w:eastAsiaTheme="minorHAnsi" w:hAnsi="Times New Roman" w:cs="Times New Roman"/>
            <w:noProof/>
          </w:rPr>
          <w:t>Différentes cultures pratiquées dans la commune de Gouraye</w:t>
        </w:r>
        <w:r w:rsidRPr="003E1D4B">
          <w:rPr>
            <w:rFonts w:ascii="Times New Roman" w:hAnsi="Times New Roman" w:cs="Times New Roman"/>
            <w:noProof/>
            <w:webHidden/>
          </w:rPr>
          <w:tab/>
        </w:r>
        <w:r w:rsidRPr="003E1D4B">
          <w:rPr>
            <w:rFonts w:ascii="Times New Roman" w:hAnsi="Times New Roman" w:cs="Times New Roman"/>
            <w:noProof/>
            <w:webHidden/>
          </w:rPr>
          <w:fldChar w:fldCharType="begin"/>
        </w:r>
        <w:r w:rsidRPr="003E1D4B">
          <w:rPr>
            <w:rFonts w:ascii="Times New Roman" w:hAnsi="Times New Roman" w:cs="Times New Roman"/>
            <w:noProof/>
            <w:webHidden/>
          </w:rPr>
          <w:instrText xml:space="preserve"> PAGEREF _Toc216977576 \h </w:instrText>
        </w:r>
        <w:r w:rsidRPr="003E1D4B">
          <w:rPr>
            <w:rFonts w:ascii="Times New Roman" w:hAnsi="Times New Roman" w:cs="Times New Roman"/>
            <w:noProof/>
            <w:webHidden/>
          </w:rPr>
        </w:r>
        <w:r w:rsidRPr="003E1D4B">
          <w:rPr>
            <w:rFonts w:ascii="Times New Roman" w:hAnsi="Times New Roman" w:cs="Times New Roman"/>
            <w:noProof/>
            <w:webHidden/>
          </w:rPr>
          <w:fldChar w:fldCharType="separate"/>
        </w:r>
        <w:r w:rsidR="00E13A51" w:rsidRPr="003E1D4B">
          <w:rPr>
            <w:rFonts w:ascii="Times New Roman" w:hAnsi="Times New Roman" w:cs="Times New Roman"/>
            <w:noProof/>
            <w:webHidden/>
          </w:rPr>
          <w:t>59</w:t>
        </w:r>
        <w:r w:rsidRPr="003E1D4B">
          <w:rPr>
            <w:rFonts w:ascii="Times New Roman" w:hAnsi="Times New Roman" w:cs="Times New Roman"/>
            <w:noProof/>
            <w:webHidden/>
          </w:rPr>
          <w:fldChar w:fldCharType="end"/>
        </w:r>
      </w:hyperlink>
    </w:p>
    <w:p w14:paraId="14D5D823" w14:textId="77777777" w:rsidR="006A2D0D" w:rsidRDefault="006A2D0D" w:rsidP="003E1D4B">
      <w:pPr>
        <w:pStyle w:val="ListParagraph"/>
        <w:tabs>
          <w:tab w:val="right" w:leader="dot" w:pos="9639"/>
        </w:tabs>
        <w:spacing w:line="240" w:lineRule="auto"/>
        <w:ind w:left="360"/>
        <w:rPr>
          <w:rFonts w:ascii="Times New Roman" w:hAnsi="Times New Roman"/>
          <w:lang w:eastAsia="en-US"/>
        </w:rPr>
      </w:pPr>
      <w:r w:rsidRPr="003E1D4B">
        <w:rPr>
          <w:rFonts w:ascii="Times New Roman" w:hAnsi="Times New Roman"/>
          <w:lang w:eastAsia="en-US"/>
        </w:rPr>
        <w:fldChar w:fldCharType="end"/>
      </w:r>
    </w:p>
    <w:p w14:paraId="7FC6C141" w14:textId="77777777" w:rsidR="00441C53" w:rsidRDefault="00441C53" w:rsidP="006A2D0D">
      <w:pPr>
        <w:pStyle w:val="ListParagraph"/>
        <w:spacing w:line="240" w:lineRule="auto"/>
        <w:ind w:left="360"/>
        <w:rPr>
          <w:rFonts w:ascii="Times New Roman" w:hAnsi="Times New Roman"/>
          <w:lang w:eastAsia="en-US"/>
        </w:rPr>
      </w:pPr>
    </w:p>
    <w:p w14:paraId="68E26865" w14:textId="77777777" w:rsidR="00802E96" w:rsidRDefault="00802E96" w:rsidP="006A2D0D">
      <w:pPr>
        <w:pStyle w:val="ListParagraph"/>
        <w:spacing w:line="240" w:lineRule="auto"/>
        <w:ind w:left="360"/>
        <w:rPr>
          <w:lang w:eastAsia="en-US"/>
        </w:rPr>
        <w:sectPr w:rsidR="00802E96" w:rsidSect="00802E96">
          <w:pgSz w:w="11906" w:h="16838"/>
          <w:pgMar w:top="1440" w:right="1080" w:bottom="1440" w:left="1080" w:header="708" w:footer="708" w:gutter="0"/>
          <w:cols w:space="708"/>
          <w:docGrid w:linePitch="360"/>
        </w:sectPr>
      </w:pPr>
    </w:p>
    <w:p w14:paraId="147886D4" w14:textId="47036910" w:rsidR="00441C53" w:rsidRDefault="00441C53" w:rsidP="006A2D0D">
      <w:pPr>
        <w:pStyle w:val="ListParagraph"/>
        <w:spacing w:line="240" w:lineRule="auto"/>
        <w:ind w:left="360"/>
        <w:rPr>
          <w:lang w:eastAsia="en-US"/>
        </w:rPr>
        <w:sectPr w:rsidR="00441C53" w:rsidSect="00802E96">
          <w:pgSz w:w="11906" w:h="16838"/>
          <w:pgMar w:top="1440" w:right="1080" w:bottom="1440" w:left="1080" w:header="708" w:footer="708" w:gutter="0"/>
          <w:cols w:space="708"/>
          <w:docGrid w:linePitch="360"/>
        </w:sectPr>
      </w:pPr>
    </w:p>
    <w:p w14:paraId="6ED9424A" w14:textId="77777777" w:rsidR="006A2D0D" w:rsidRPr="00543224" w:rsidRDefault="006A2D0D" w:rsidP="00161C19">
      <w:pPr>
        <w:pStyle w:val="Heading1"/>
      </w:pPr>
      <w:bookmarkStart w:id="5" w:name="_Toc104318405"/>
      <w:bookmarkStart w:id="6" w:name="_Toc104319036"/>
      <w:bookmarkStart w:id="7" w:name="_Toc104369978"/>
      <w:bookmarkStart w:id="8" w:name="_Toc239903773"/>
      <w:r w:rsidRPr="00FD1B2B">
        <w:t>SIGLES ET ABREVIATIONS</w:t>
      </w:r>
      <w:bookmarkEnd w:id="5"/>
      <w:bookmarkEnd w:id="6"/>
      <w:bookmarkEnd w:id="7"/>
      <w:bookmarkEnd w:id="8"/>
    </w:p>
    <w:p w14:paraId="1FD0F178" w14:textId="77777777" w:rsidR="006A2D0D" w:rsidRPr="00294CFF" w:rsidRDefault="006A2D0D" w:rsidP="00294CFF"/>
    <w:tbl>
      <w:tblPr>
        <w:tblStyle w:val="TableGrid"/>
        <w:tblW w:w="977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217"/>
        <w:gridCol w:w="8559"/>
      </w:tblGrid>
      <w:tr w:rsidR="008261EB" w:rsidRPr="00D0108A" w14:paraId="4D8D6F18" w14:textId="77777777" w:rsidTr="006F3F58">
        <w:tc>
          <w:tcPr>
            <w:tcW w:w="1217" w:type="dxa"/>
            <w:shd w:val="clear" w:color="auto" w:fill="FFFFFF" w:themeFill="background1"/>
          </w:tcPr>
          <w:p w14:paraId="69453EC5" w14:textId="51B4D209" w:rsidR="008261EB" w:rsidRPr="00D0108A" w:rsidRDefault="008261EB" w:rsidP="007A6E49">
            <w:pPr>
              <w:widowControl w:val="0"/>
              <w:spacing w:before="40" w:after="0" w:line="240" w:lineRule="auto"/>
              <w:jc w:val="both"/>
              <w:rPr>
                <w:rFonts w:ascii="Times New Roman" w:hAnsi="Times New Roman"/>
                <w:b/>
                <w:sz w:val="20"/>
                <w:szCs w:val="20"/>
              </w:rPr>
            </w:pPr>
            <w:r>
              <w:rPr>
                <w:rFonts w:ascii="Times New Roman" w:hAnsi="Times New Roman"/>
                <w:b/>
                <w:sz w:val="20"/>
                <w:szCs w:val="20"/>
              </w:rPr>
              <w:t>AEP</w:t>
            </w:r>
          </w:p>
        </w:tc>
        <w:tc>
          <w:tcPr>
            <w:tcW w:w="8559" w:type="dxa"/>
            <w:shd w:val="clear" w:color="auto" w:fill="FFFFFF" w:themeFill="background1"/>
          </w:tcPr>
          <w:p w14:paraId="2085F179" w14:textId="672EAE0D" w:rsidR="008261EB" w:rsidRPr="00D0108A" w:rsidRDefault="008261EB" w:rsidP="007A6E49">
            <w:pPr>
              <w:widowControl w:val="0"/>
              <w:spacing w:before="40" w:after="0" w:line="240" w:lineRule="auto"/>
              <w:jc w:val="both"/>
              <w:rPr>
                <w:rFonts w:ascii="Times New Roman" w:hAnsi="Times New Roman"/>
                <w:sz w:val="20"/>
                <w:szCs w:val="20"/>
              </w:rPr>
            </w:pPr>
            <w:r>
              <w:rPr>
                <w:rFonts w:ascii="Times New Roman" w:hAnsi="Times New Roman"/>
                <w:sz w:val="20"/>
                <w:szCs w:val="20"/>
              </w:rPr>
              <w:t xml:space="preserve">Adduction en eau potable </w:t>
            </w:r>
          </w:p>
        </w:tc>
      </w:tr>
      <w:tr w:rsidR="006A2D0D" w:rsidRPr="00D0108A" w14:paraId="5E6E4B87" w14:textId="77777777" w:rsidTr="006F3F58">
        <w:tc>
          <w:tcPr>
            <w:tcW w:w="1217" w:type="dxa"/>
            <w:shd w:val="clear" w:color="auto" w:fill="FFFFFF" w:themeFill="background1"/>
          </w:tcPr>
          <w:p w14:paraId="2F28ACA3"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APD</w:t>
            </w:r>
          </w:p>
        </w:tc>
        <w:tc>
          <w:tcPr>
            <w:tcW w:w="8559" w:type="dxa"/>
            <w:shd w:val="clear" w:color="auto" w:fill="FFFFFF" w:themeFill="background1"/>
          </w:tcPr>
          <w:p w14:paraId="4673AADA"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Avant-projet détaillé</w:t>
            </w:r>
          </w:p>
        </w:tc>
      </w:tr>
      <w:tr w:rsidR="006A2D0D" w:rsidRPr="00D0108A" w14:paraId="142172F2" w14:textId="77777777" w:rsidTr="006F3F58">
        <w:tc>
          <w:tcPr>
            <w:tcW w:w="1217" w:type="dxa"/>
            <w:shd w:val="clear" w:color="auto" w:fill="FFFFFF" w:themeFill="background1"/>
          </w:tcPr>
          <w:p w14:paraId="48546E2E"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APS</w:t>
            </w:r>
          </w:p>
        </w:tc>
        <w:tc>
          <w:tcPr>
            <w:tcW w:w="8559" w:type="dxa"/>
            <w:shd w:val="clear" w:color="auto" w:fill="FFFFFF" w:themeFill="background1"/>
          </w:tcPr>
          <w:p w14:paraId="6A13C961"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Avant-projet sommaire</w:t>
            </w:r>
          </w:p>
        </w:tc>
      </w:tr>
      <w:tr w:rsidR="00865FE8" w:rsidRPr="00D0108A" w14:paraId="76DA32DA" w14:textId="77777777" w:rsidTr="006F3F58">
        <w:tc>
          <w:tcPr>
            <w:tcW w:w="1217" w:type="dxa"/>
            <w:shd w:val="clear" w:color="auto" w:fill="FFFFFF" w:themeFill="background1"/>
          </w:tcPr>
          <w:p w14:paraId="0D9E18ED" w14:textId="6E361F77" w:rsidR="00865FE8" w:rsidRPr="00D0108A" w:rsidRDefault="00865FE8" w:rsidP="007A6E49">
            <w:pPr>
              <w:widowControl w:val="0"/>
              <w:spacing w:before="40" w:after="0" w:line="240" w:lineRule="auto"/>
              <w:jc w:val="both"/>
              <w:rPr>
                <w:rFonts w:ascii="Times New Roman" w:hAnsi="Times New Roman"/>
                <w:b/>
                <w:sz w:val="20"/>
                <w:szCs w:val="20"/>
              </w:rPr>
            </w:pPr>
            <w:r>
              <w:rPr>
                <w:rFonts w:ascii="Times New Roman" w:hAnsi="Times New Roman"/>
                <w:b/>
                <w:sz w:val="20"/>
                <w:szCs w:val="20"/>
              </w:rPr>
              <w:t>ANSADE</w:t>
            </w:r>
          </w:p>
        </w:tc>
        <w:tc>
          <w:tcPr>
            <w:tcW w:w="8559" w:type="dxa"/>
            <w:shd w:val="clear" w:color="auto" w:fill="FFFFFF" w:themeFill="background1"/>
          </w:tcPr>
          <w:p w14:paraId="052EFE30" w14:textId="175CF004" w:rsidR="00865FE8" w:rsidRPr="00D0108A" w:rsidRDefault="00865FE8" w:rsidP="007A6E49">
            <w:pPr>
              <w:widowControl w:val="0"/>
              <w:spacing w:before="40" w:after="0" w:line="240" w:lineRule="auto"/>
              <w:jc w:val="both"/>
              <w:rPr>
                <w:rFonts w:ascii="Times New Roman" w:hAnsi="Times New Roman"/>
                <w:sz w:val="20"/>
                <w:szCs w:val="20"/>
              </w:rPr>
            </w:pPr>
            <w:r>
              <w:rPr>
                <w:rFonts w:ascii="Times New Roman" w:hAnsi="Times New Roman"/>
                <w:sz w:val="20"/>
                <w:szCs w:val="20"/>
              </w:rPr>
              <w:t>Agence Nationale de la Statistique et de l’Analyse Démographique</w:t>
            </w:r>
          </w:p>
        </w:tc>
      </w:tr>
      <w:tr w:rsidR="006A2D0D" w:rsidRPr="00D0108A" w14:paraId="6AD95164" w14:textId="77777777" w:rsidTr="006F3F58">
        <w:tc>
          <w:tcPr>
            <w:tcW w:w="1217" w:type="dxa"/>
            <w:shd w:val="clear" w:color="auto" w:fill="FFFFFF" w:themeFill="background1"/>
          </w:tcPr>
          <w:p w14:paraId="6243662F"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iCs/>
                <w:sz w:val="20"/>
                <w:szCs w:val="20"/>
              </w:rPr>
            </w:pPr>
            <w:r w:rsidRPr="00D0108A">
              <w:rPr>
                <w:rFonts w:ascii="Times New Roman" w:hAnsi="Times New Roman"/>
                <w:b/>
                <w:iCs/>
                <w:sz w:val="20"/>
                <w:szCs w:val="20"/>
              </w:rPr>
              <w:t>BTP</w:t>
            </w:r>
          </w:p>
        </w:tc>
        <w:tc>
          <w:tcPr>
            <w:tcW w:w="8559" w:type="dxa"/>
            <w:shd w:val="clear" w:color="auto" w:fill="FFFFFF" w:themeFill="background1"/>
          </w:tcPr>
          <w:p w14:paraId="4EB402B9"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iCs/>
                <w:sz w:val="20"/>
                <w:szCs w:val="20"/>
              </w:rPr>
            </w:pPr>
            <w:r w:rsidRPr="00D0108A">
              <w:rPr>
                <w:rFonts w:ascii="Times New Roman" w:hAnsi="Times New Roman"/>
                <w:iCs/>
                <w:sz w:val="20"/>
                <w:szCs w:val="20"/>
              </w:rPr>
              <w:t>Bâtiments et Travaux Publics</w:t>
            </w:r>
          </w:p>
        </w:tc>
      </w:tr>
      <w:tr w:rsidR="00D03642" w:rsidRPr="00D0108A" w14:paraId="770D7365" w14:textId="77777777" w:rsidTr="006F3F58">
        <w:tc>
          <w:tcPr>
            <w:tcW w:w="1217" w:type="dxa"/>
            <w:shd w:val="clear" w:color="auto" w:fill="FFFFFF" w:themeFill="background1"/>
          </w:tcPr>
          <w:p w14:paraId="1275DA00" w14:textId="0E850E51" w:rsidR="00D03642" w:rsidRPr="00D0108A" w:rsidRDefault="00D03642" w:rsidP="007A6E49">
            <w:pPr>
              <w:widowControl w:val="0"/>
              <w:autoSpaceDE w:val="0"/>
              <w:autoSpaceDN w:val="0"/>
              <w:adjustRightInd w:val="0"/>
              <w:spacing w:before="40" w:after="0" w:line="240" w:lineRule="auto"/>
              <w:jc w:val="both"/>
              <w:rPr>
                <w:rFonts w:ascii="Times New Roman" w:hAnsi="Times New Roman"/>
                <w:b/>
                <w:iCs/>
                <w:sz w:val="20"/>
                <w:szCs w:val="20"/>
              </w:rPr>
            </w:pPr>
            <w:r>
              <w:rPr>
                <w:rFonts w:ascii="Times New Roman" w:hAnsi="Times New Roman"/>
                <w:b/>
                <w:iCs/>
                <w:sz w:val="20"/>
                <w:szCs w:val="20"/>
              </w:rPr>
              <w:t>CES</w:t>
            </w:r>
          </w:p>
        </w:tc>
        <w:tc>
          <w:tcPr>
            <w:tcW w:w="8559" w:type="dxa"/>
            <w:shd w:val="clear" w:color="auto" w:fill="FFFFFF" w:themeFill="background1"/>
          </w:tcPr>
          <w:p w14:paraId="4E38E09B" w14:textId="386C543E" w:rsidR="00D03642" w:rsidRPr="00D0108A" w:rsidRDefault="00D03642" w:rsidP="007A6E49">
            <w:pPr>
              <w:widowControl w:val="0"/>
              <w:autoSpaceDE w:val="0"/>
              <w:autoSpaceDN w:val="0"/>
              <w:adjustRightInd w:val="0"/>
              <w:spacing w:before="40" w:after="0" w:line="240" w:lineRule="auto"/>
              <w:jc w:val="both"/>
              <w:rPr>
                <w:rFonts w:ascii="Times New Roman" w:hAnsi="Times New Roman"/>
                <w:iCs/>
                <w:sz w:val="20"/>
                <w:szCs w:val="20"/>
              </w:rPr>
            </w:pPr>
            <w:r>
              <w:rPr>
                <w:rFonts w:ascii="Times New Roman" w:hAnsi="Times New Roman"/>
                <w:iCs/>
                <w:sz w:val="20"/>
                <w:szCs w:val="20"/>
              </w:rPr>
              <w:t>Cadre Environnemental et Social de la Banque Mondiale</w:t>
            </w:r>
          </w:p>
        </w:tc>
      </w:tr>
      <w:tr w:rsidR="006A2D0D" w:rsidRPr="00D0108A" w14:paraId="00CB4899" w14:textId="77777777" w:rsidTr="006F3F58">
        <w:tc>
          <w:tcPr>
            <w:tcW w:w="1217" w:type="dxa"/>
            <w:shd w:val="clear" w:color="auto" w:fill="FFFFFF" w:themeFill="background1"/>
          </w:tcPr>
          <w:p w14:paraId="2E144F88"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 xml:space="preserve">CCNUCC </w:t>
            </w:r>
          </w:p>
        </w:tc>
        <w:tc>
          <w:tcPr>
            <w:tcW w:w="8559" w:type="dxa"/>
            <w:shd w:val="clear" w:color="auto" w:fill="FFFFFF" w:themeFill="background1"/>
          </w:tcPr>
          <w:p w14:paraId="5C3BE4F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Convention-cadre des Nations Unies sur les changements climatiques</w:t>
            </w:r>
          </w:p>
        </w:tc>
      </w:tr>
      <w:tr w:rsidR="006A2D0D" w:rsidRPr="00D0108A" w14:paraId="2394E2E1" w14:textId="77777777" w:rsidTr="006F3F58">
        <w:tc>
          <w:tcPr>
            <w:tcW w:w="1217" w:type="dxa"/>
            <w:shd w:val="clear" w:color="auto" w:fill="FFFFFF" w:themeFill="background1"/>
          </w:tcPr>
          <w:p w14:paraId="11ACD4E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CCTP</w:t>
            </w:r>
          </w:p>
        </w:tc>
        <w:tc>
          <w:tcPr>
            <w:tcW w:w="8559" w:type="dxa"/>
            <w:shd w:val="clear" w:color="auto" w:fill="FFFFFF" w:themeFill="background1"/>
          </w:tcPr>
          <w:p w14:paraId="2E7041B1"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Cahier des Clauses Techniques Environnementales Particulières</w:t>
            </w:r>
          </w:p>
        </w:tc>
      </w:tr>
      <w:tr w:rsidR="006A2D0D" w:rsidRPr="00D0108A" w14:paraId="7E8A7E3B" w14:textId="77777777" w:rsidTr="006F3F58">
        <w:tc>
          <w:tcPr>
            <w:tcW w:w="1217" w:type="dxa"/>
            <w:shd w:val="clear" w:color="auto" w:fill="FFFFFF" w:themeFill="background1"/>
          </w:tcPr>
          <w:p w14:paraId="21D09D15"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CDB</w:t>
            </w:r>
          </w:p>
        </w:tc>
        <w:tc>
          <w:tcPr>
            <w:tcW w:w="8559" w:type="dxa"/>
            <w:shd w:val="clear" w:color="auto" w:fill="FFFFFF" w:themeFill="background1"/>
          </w:tcPr>
          <w:p w14:paraId="5B26E77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Convention sur la diversité biologique</w:t>
            </w:r>
          </w:p>
        </w:tc>
      </w:tr>
      <w:tr w:rsidR="006A2D0D" w:rsidRPr="00D0108A" w14:paraId="4714B92B" w14:textId="77777777" w:rsidTr="006F3F58">
        <w:tc>
          <w:tcPr>
            <w:tcW w:w="1217" w:type="dxa"/>
            <w:shd w:val="clear" w:color="auto" w:fill="FFFFFF" w:themeFill="background1"/>
          </w:tcPr>
          <w:p w14:paraId="4EAAA3B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CGP</w:t>
            </w:r>
          </w:p>
        </w:tc>
        <w:tc>
          <w:tcPr>
            <w:tcW w:w="8559" w:type="dxa"/>
            <w:shd w:val="clear" w:color="auto" w:fill="FFFFFF" w:themeFill="background1"/>
          </w:tcPr>
          <w:p w14:paraId="03574C3F"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lang w:val="fr-CA"/>
              </w:rPr>
            </w:pPr>
            <w:r w:rsidRPr="00D0108A">
              <w:rPr>
                <w:rFonts w:ascii="Times New Roman" w:hAnsi="Times New Roman"/>
                <w:sz w:val="20"/>
                <w:szCs w:val="20"/>
                <w:lang w:val="fr-CA"/>
              </w:rPr>
              <w:t>Comité de Gestion des Plaintes</w:t>
            </w:r>
          </w:p>
        </w:tc>
      </w:tr>
      <w:tr w:rsidR="006A2D0D" w:rsidRPr="00D0108A" w14:paraId="1BE691F4" w14:textId="77777777" w:rsidTr="006F3F58">
        <w:tc>
          <w:tcPr>
            <w:tcW w:w="1217" w:type="dxa"/>
            <w:shd w:val="clear" w:color="auto" w:fill="FFFFFF" w:themeFill="background1"/>
          </w:tcPr>
          <w:p w14:paraId="01108DE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CITES</w:t>
            </w:r>
          </w:p>
        </w:tc>
        <w:tc>
          <w:tcPr>
            <w:tcW w:w="8559" w:type="dxa"/>
            <w:shd w:val="clear" w:color="auto" w:fill="FFFFFF" w:themeFill="background1"/>
          </w:tcPr>
          <w:p w14:paraId="731F896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Convention sur le commerce des espèces de faune et de flore sauvages menacées d'extinction</w:t>
            </w:r>
          </w:p>
        </w:tc>
      </w:tr>
      <w:tr w:rsidR="006A2D0D" w:rsidRPr="00D0108A" w14:paraId="0F4E0C1E" w14:textId="77777777" w:rsidTr="006F3F58">
        <w:tc>
          <w:tcPr>
            <w:tcW w:w="1217" w:type="dxa"/>
            <w:shd w:val="clear" w:color="auto" w:fill="FFFFFF" w:themeFill="background1"/>
          </w:tcPr>
          <w:p w14:paraId="7F880EA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 xml:space="preserve">CNED </w:t>
            </w:r>
          </w:p>
        </w:tc>
        <w:tc>
          <w:tcPr>
            <w:tcW w:w="8559" w:type="dxa"/>
            <w:shd w:val="clear" w:color="auto" w:fill="FFFFFF" w:themeFill="background1"/>
          </w:tcPr>
          <w:p w14:paraId="21A6992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 xml:space="preserve">Conseil National pour l'Environnement et le Développement Durable </w:t>
            </w:r>
          </w:p>
        </w:tc>
      </w:tr>
      <w:tr w:rsidR="006A2D0D" w:rsidRPr="00D0108A" w14:paraId="4885EF44" w14:textId="77777777" w:rsidTr="006F3F58">
        <w:tc>
          <w:tcPr>
            <w:tcW w:w="1217" w:type="dxa"/>
            <w:shd w:val="clear" w:color="auto" w:fill="FFFFFF" w:themeFill="background1"/>
          </w:tcPr>
          <w:p w14:paraId="40338F0D"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CNEDD</w:t>
            </w:r>
          </w:p>
        </w:tc>
        <w:tc>
          <w:tcPr>
            <w:tcW w:w="8559" w:type="dxa"/>
            <w:shd w:val="clear" w:color="auto" w:fill="FFFFFF" w:themeFill="background1"/>
          </w:tcPr>
          <w:p w14:paraId="1503A96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Comité National de l’Environnement et du Développement Durable</w:t>
            </w:r>
          </w:p>
        </w:tc>
      </w:tr>
      <w:tr w:rsidR="006A2D0D" w:rsidRPr="00D0108A" w14:paraId="5A7D9E09" w14:textId="77777777" w:rsidTr="006F3F58">
        <w:tc>
          <w:tcPr>
            <w:tcW w:w="1217" w:type="dxa"/>
            <w:shd w:val="clear" w:color="auto" w:fill="FFFFFF" w:themeFill="background1"/>
          </w:tcPr>
          <w:p w14:paraId="5538D54D"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CR</w:t>
            </w:r>
          </w:p>
        </w:tc>
        <w:tc>
          <w:tcPr>
            <w:tcW w:w="8559" w:type="dxa"/>
            <w:shd w:val="clear" w:color="auto" w:fill="FFFFFF" w:themeFill="background1"/>
          </w:tcPr>
          <w:p w14:paraId="005BBD66"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Compte Rendu</w:t>
            </w:r>
          </w:p>
        </w:tc>
      </w:tr>
      <w:tr w:rsidR="006A2D0D" w:rsidRPr="00D0108A" w14:paraId="4B644A26" w14:textId="77777777" w:rsidTr="006F3F58">
        <w:tc>
          <w:tcPr>
            <w:tcW w:w="1217" w:type="dxa"/>
            <w:shd w:val="clear" w:color="auto" w:fill="FFFFFF" w:themeFill="background1"/>
          </w:tcPr>
          <w:p w14:paraId="2024B104"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CSE</w:t>
            </w:r>
          </w:p>
        </w:tc>
        <w:tc>
          <w:tcPr>
            <w:tcW w:w="8559" w:type="dxa"/>
            <w:shd w:val="clear" w:color="auto" w:fill="FFFFFF" w:themeFill="background1"/>
          </w:tcPr>
          <w:p w14:paraId="3AA79DFA"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Comité de Surveillance Environnementale</w:t>
            </w:r>
          </w:p>
        </w:tc>
      </w:tr>
      <w:tr w:rsidR="006A2D0D" w:rsidRPr="00D0108A" w14:paraId="5CC529ED" w14:textId="77777777" w:rsidTr="006F3F58">
        <w:tc>
          <w:tcPr>
            <w:tcW w:w="1217" w:type="dxa"/>
            <w:shd w:val="clear" w:color="auto" w:fill="FFFFFF" w:themeFill="background1"/>
          </w:tcPr>
          <w:p w14:paraId="617D74D6"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CSGES</w:t>
            </w:r>
          </w:p>
        </w:tc>
        <w:tc>
          <w:tcPr>
            <w:tcW w:w="8559" w:type="dxa"/>
            <w:shd w:val="clear" w:color="auto" w:fill="FFFFFF" w:themeFill="background1"/>
          </w:tcPr>
          <w:p w14:paraId="24F81833"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Comité de Surveillance et de Gestion Environnementale et Sociale</w:t>
            </w:r>
          </w:p>
        </w:tc>
      </w:tr>
      <w:tr w:rsidR="00606E05" w:rsidRPr="00D0108A" w14:paraId="65C33847" w14:textId="77777777" w:rsidTr="006F3F58">
        <w:tc>
          <w:tcPr>
            <w:tcW w:w="1217" w:type="dxa"/>
            <w:shd w:val="clear" w:color="auto" w:fill="FFFFFF" w:themeFill="background1"/>
          </w:tcPr>
          <w:p w14:paraId="17385725" w14:textId="1503983F" w:rsidR="00606E05" w:rsidRPr="00D0108A" w:rsidRDefault="00606E05" w:rsidP="007A6E49">
            <w:pPr>
              <w:widowControl w:val="0"/>
              <w:spacing w:before="40" w:after="0" w:line="240" w:lineRule="auto"/>
              <w:jc w:val="both"/>
              <w:rPr>
                <w:rFonts w:ascii="Times New Roman" w:hAnsi="Times New Roman"/>
                <w:b/>
                <w:sz w:val="20"/>
                <w:szCs w:val="20"/>
              </w:rPr>
            </w:pPr>
            <w:r>
              <w:rPr>
                <w:rFonts w:ascii="Times New Roman" w:hAnsi="Times New Roman"/>
                <w:b/>
                <w:sz w:val="20"/>
                <w:szCs w:val="20"/>
              </w:rPr>
              <w:t>CLGP</w:t>
            </w:r>
          </w:p>
        </w:tc>
        <w:tc>
          <w:tcPr>
            <w:tcW w:w="8559" w:type="dxa"/>
            <w:shd w:val="clear" w:color="auto" w:fill="FFFFFF" w:themeFill="background1"/>
          </w:tcPr>
          <w:p w14:paraId="6773EFCB" w14:textId="45E1BB26" w:rsidR="00606E05" w:rsidRPr="00D0108A" w:rsidRDefault="00606E05" w:rsidP="007A6E49">
            <w:pPr>
              <w:widowControl w:val="0"/>
              <w:spacing w:before="40" w:after="0" w:line="240" w:lineRule="auto"/>
              <w:jc w:val="both"/>
              <w:rPr>
                <w:rFonts w:ascii="Times New Roman" w:hAnsi="Times New Roman"/>
                <w:sz w:val="20"/>
                <w:szCs w:val="20"/>
              </w:rPr>
            </w:pPr>
            <w:r>
              <w:rPr>
                <w:rFonts w:ascii="Times New Roman" w:hAnsi="Times New Roman"/>
                <w:sz w:val="20"/>
                <w:szCs w:val="20"/>
              </w:rPr>
              <w:t>Comité local de gestion des plaintes</w:t>
            </w:r>
          </w:p>
        </w:tc>
      </w:tr>
      <w:tr w:rsidR="000D467E" w:rsidRPr="00D0108A" w14:paraId="3507C8DB" w14:textId="77777777" w:rsidTr="006F3F58">
        <w:tc>
          <w:tcPr>
            <w:tcW w:w="1217" w:type="dxa"/>
            <w:shd w:val="clear" w:color="auto" w:fill="FFFFFF" w:themeFill="background1"/>
          </w:tcPr>
          <w:p w14:paraId="7E9D2803" w14:textId="4C3CB307" w:rsidR="000D467E" w:rsidRDefault="000D467E" w:rsidP="007A6E49">
            <w:pPr>
              <w:widowControl w:val="0"/>
              <w:spacing w:before="40" w:after="0" w:line="240" w:lineRule="auto"/>
              <w:jc w:val="both"/>
              <w:rPr>
                <w:rFonts w:ascii="Times New Roman" w:hAnsi="Times New Roman"/>
                <w:b/>
                <w:sz w:val="20"/>
                <w:szCs w:val="20"/>
              </w:rPr>
            </w:pPr>
            <w:r>
              <w:rPr>
                <w:rFonts w:ascii="Times New Roman" w:hAnsi="Times New Roman"/>
                <w:b/>
                <w:sz w:val="20"/>
                <w:szCs w:val="20"/>
              </w:rPr>
              <w:t>CPP</w:t>
            </w:r>
          </w:p>
        </w:tc>
        <w:tc>
          <w:tcPr>
            <w:tcW w:w="8559" w:type="dxa"/>
            <w:shd w:val="clear" w:color="auto" w:fill="FFFFFF" w:themeFill="background1"/>
          </w:tcPr>
          <w:p w14:paraId="6E14F4FF" w14:textId="2D7338DB" w:rsidR="000D467E" w:rsidRDefault="000D467E" w:rsidP="007A6E49">
            <w:pPr>
              <w:widowControl w:val="0"/>
              <w:spacing w:before="40" w:after="0" w:line="240" w:lineRule="auto"/>
              <w:jc w:val="both"/>
              <w:rPr>
                <w:rFonts w:ascii="Times New Roman" w:hAnsi="Times New Roman"/>
                <w:sz w:val="20"/>
                <w:szCs w:val="20"/>
              </w:rPr>
            </w:pPr>
            <w:r>
              <w:rPr>
                <w:rFonts w:ascii="Times New Roman" w:hAnsi="Times New Roman"/>
                <w:sz w:val="20"/>
                <w:szCs w:val="20"/>
              </w:rPr>
              <w:t>Comité de Pilotage du projet</w:t>
            </w:r>
          </w:p>
        </w:tc>
      </w:tr>
      <w:tr w:rsidR="006A2D0D" w:rsidRPr="00D0108A" w14:paraId="4C7EB9C7" w14:textId="77777777" w:rsidTr="006F3F58">
        <w:tc>
          <w:tcPr>
            <w:tcW w:w="1217" w:type="dxa"/>
            <w:shd w:val="clear" w:color="auto" w:fill="FFFFFF" w:themeFill="background1"/>
          </w:tcPr>
          <w:p w14:paraId="12E65B4B" w14:textId="77777777" w:rsidR="006A2D0D" w:rsidRPr="00D0108A" w:rsidRDefault="006A2D0D" w:rsidP="007A6E49">
            <w:pPr>
              <w:widowControl w:val="0"/>
              <w:autoSpaceDE w:val="0"/>
              <w:autoSpaceDN w:val="0"/>
              <w:adjustRightInd w:val="0"/>
              <w:spacing w:before="40" w:after="0" w:line="240" w:lineRule="auto"/>
              <w:rPr>
                <w:rFonts w:ascii="Times New Roman" w:hAnsi="Times New Roman"/>
                <w:b/>
                <w:sz w:val="20"/>
                <w:szCs w:val="20"/>
              </w:rPr>
            </w:pPr>
            <w:r w:rsidRPr="00D0108A">
              <w:rPr>
                <w:rFonts w:ascii="Times New Roman" w:hAnsi="Times New Roman"/>
                <w:b/>
                <w:sz w:val="20"/>
                <w:szCs w:val="20"/>
              </w:rPr>
              <w:t>CSLP</w:t>
            </w:r>
          </w:p>
        </w:tc>
        <w:tc>
          <w:tcPr>
            <w:tcW w:w="8559" w:type="dxa"/>
            <w:shd w:val="clear" w:color="auto" w:fill="FFFFFF" w:themeFill="background1"/>
          </w:tcPr>
          <w:p w14:paraId="2A48F8D5" w14:textId="77777777" w:rsidR="006A2D0D" w:rsidRPr="00D0108A" w:rsidRDefault="006A2D0D" w:rsidP="007A6E49">
            <w:pPr>
              <w:widowControl w:val="0"/>
              <w:autoSpaceDE w:val="0"/>
              <w:autoSpaceDN w:val="0"/>
              <w:adjustRightInd w:val="0"/>
              <w:spacing w:before="40" w:after="0" w:line="240" w:lineRule="auto"/>
              <w:rPr>
                <w:rFonts w:ascii="Times New Roman" w:hAnsi="Times New Roman"/>
                <w:sz w:val="20"/>
                <w:szCs w:val="20"/>
              </w:rPr>
            </w:pPr>
            <w:r w:rsidRPr="00D0108A">
              <w:rPr>
                <w:rFonts w:ascii="Times New Roman" w:hAnsi="Times New Roman"/>
                <w:sz w:val="20"/>
                <w:szCs w:val="20"/>
              </w:rPr>
              <w:t>Cadre Stratégique de Lutte contre la Pauvreté</w:t>
            </w:r>
          </w:p>
        </w:tc>
      </w:tr>
      <w:tr w:rsidR="006A2D0D" w:rsidRPr="00D0108A" w14:paraId="4AFB838C" w14:textId="77777777" w:rsidTr="006F3F58">
        <w:tc>
          <w:tcPr>
            <w:tcW w:w="1217" w:type="dxa"/>
            <w:shd w:val="clear" w:color="auto" w:fill="FFFFFF" w:themeFill="background1"/>
          </w:tcPr>
          <w:p w14:paraId="62BA83F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DAO</w:t>
            </w:r>
          </w:p>
        </w:tc>
        <w:tc>
          <w:tcPr>
            <w:tcW w:w="8559" w:type="dxa"/>
            <w:shd w:val="clear" w:color="auto" w:fill="FFFFFF" w:themeFill="background1"/>
          </w:tcPr>
          <w:p w14:paraId="286522F9"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Dossier d’Appel D’Offre</w:t>
            </w:r>
          </w:p>
        </w:tc>
      </w:tr>
      <w:tr w:rsidR="006A2D0D" w:rsidRPr="00D0108A" w14:paraId="461B0F0F" w14:textId="77777777" w:rsidTr="006F3F58">
        <w:tc>
          <w:tcPr>
            <w:tcW w:w="1217" w:type="dxa"/>
            <w:shd w:val="clear" w:color="auto" w:fill="FFFFFF" w:themeFill="background1"/>
          </w:tcPr>
          <w:p w14:paraId="2DF26A93"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DECE</w:t>
            </w:r>
          </w:p>
        </w:tc>
        <w:tc>
          <w:tcPr>
            <w:tcW w:w="8559" w:type="dxa"/>
            <w:shd w:val="clear" w:color="auto" w:fill="FFFFFF" w:themeFill="background1"/>
          </w:tcPr>
          <w:p w14:paraId="47EF65A4"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Direction de l’évaluation et du contrôle environnemental</w:t>
            </w:r>
          </w:p>
        </w:tc>
      </w:tr>
      <w:tr w:rsidR="006A2D0D" w:rsidRPr="00D0108A" w14:paraId="568D321F" w14:textId="77777777" w:rsidTr="006F3F58">
        <w:tc>
          <w:tcPr>
            <w:tcW w:w="1217" w:type="dxa"/>
            <w:shd w:val="clear" w:color="auto" w:fill="FFFFFF" w:themeFill="background1"/>
          </w:tcPr>
          <w:p w14:paraId="171D7B0F"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DPC</w:t>
            </w:r>
          </w:p>
        </w:tc>
        <w:tc>
          <w:tcPr>
            <w:tcW w:w="8559" w:type="dxa"/>
            <w:shd w:val="clear" w:color="auto" w:fill="FFFFFF" w:themeFill="background1"/>
          </w:tcPr>
          <w:p w14:paraId="6106A24C"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Direction de la Protection Civile</w:t>
            </w:r>
          </w:p>
        </w:tc>
      </w:tr>
      <w:tr w:rsidR="006A2D0D" w:rsidRPr="00D0108A" w14:paraId="0F291109" w14:textId="77777777" w:rsidTr="006F3F58">
        <w:tc>
          <w:tcPr>
            <w:tcW w:w="1217" w:type="dxa"/>
            <w:shd w:val="clear" w:color="auto" w:fill="FFFFFF" w:themeFill="background1"/>
          </w:tcPr>
          <w:p w14:paraId="01C8BA6A"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DREDD</w:t>
            </w:r>
          </w:p>
        </w:tc>
        <w:tc>
          <w:tcPr>
            <w:tcW w:w="8559" w:type="dxa"/>
            <w:shd w:val="clear" w:color="auto" w:fill="FFFFFF" w:themeFill="background1"/>
          </w:tcPr>
          <w:p w14:paraId="0CA41E3F"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Direction Régionale de l’Environnement et du Développement Durable</w:t>
            </w:r>
          </w:p>
        </w:tc>
      </w:tr>
      <w:tr w:rsidR="006A2D0D" w:rsidRPr="00D0108A" w14:paraId="6EEA849B" w14:textId="77777777" w:rsidTr="006F3F58">
        <w:tc>
          <w:tcPr>
            <w:tcW w:w="1217" w:type="dxa"/>
            <w:shd w:val="clear" w:color="auto" w:fill="FFFFFF" w:themeFill="background1"/>
          </w:tcPr>
          <w:p w14:paraId="357F4EF1"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DRSP</w:t>
            </w:r>
          </w:p>
        </w:tc>
        <w:tc>
          <w:tcPr>
            <w:tcW w:w="8559" w:type="dxa"/>
            <w:shd w:val="clear" w:color="auto" w:fill="FFFFFF" w:themeFill="background1"/>
          </w:tcPr>
          <w:p w14:paraId="7004457B"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Direction Régionale de la Santé publique</w:t>
            </w:r>
          </w:p>
        </w:tc>
      </w:tr>
      <w:tr w:rsidR="006A2D0D" w:rsidRPr="00D0108A" w14:paraId="6D1B8375" w14:textId="77777777" w:rsidTr="006F3F58">
        <w:tc>
          <w:tcPr>
            <w:tcW w:w="1217" w:type="dxa"/>
            <w:shd w:val="clear" w:color="auto" w:fill="FFFFFF" w:themeFill="background1"/>
          </w:tcPr>
          <w:p w14:paraId="35EE112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DRUH</w:t>
            </w:r>
          </w:p>
        </w:tc>
        <w:tc>
          <w:tcPr>
            <w:tcW w:w="8559" w:type="dxa"/>
            <w:shd w:val="clear" w:color="auto" w:fill="FFFFFF" w:themeFill="background1"/>
          </w:tcPr>
          <w:p w14:paraId="09145C09"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Direction Régionale de l’Urbanisme et de l’Habitat</w:t>
            </w:r>
          </w:p>
        </w:tc>
      </w:tr>
      <w:tr w:rsidR="006A2D0D" w:rsidRPr="00D0108A" w14:paraId="3F1C7C32" w14:textId="77777777" w:rsidTr="006F3F58">
        <w:tc>
          <w:tcPr>
            <w:tcW w:w="1217" w:type="dxa"/>
            <w:shd w:val="clear" w:color="auto" w:fill="FFFFFF" w:themeFill="background1"/>
          </w:tcPr>
          <w:p w14:paraId="538F169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EE</w:t>
            </w:r>
          </w:p>
        </w:tc>
        <w:tc>
          <w:tcPr>
            <w:tcW w:w="8559" w:type="dxa"/>
            <w:shd w:val="clear" w:color="auto" w:fill="FFFFFF" w:themeFill="background1"/>
          </w:tcPr>
          <w:p w14:paraId="33618448"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Évaluation Environnementale</w:t>
            </w:r>
          </w:p>
        </w:tc>
      </w:tr>
      <w:tr w:rsidR="006A2D0D" w:rsidRPr="00D0108A" w14:paraId="5C10305A" w14:textId="77777777" w:rsidTr="006F3F58">
        <w:tc>
          <w:tcPr>
            <w:tcW w:w="1217" w:type="dxa"/>
            <w:shd w:val="clear" w:color="auto" w:fill="FFFFFF" w:themeFill="background1"/>
          </w:tcPr>
          <w:p w14:paraId="42D5734A"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EAS/HS</w:t>
            </w:r>
          </w:p>
        </w:tc>
        <w:tc>
          <w:tcPr>
            <w:tcW w:w="8559" w:type="dxa"/>
            <w:shd w:val="clear" w:color="auto" w:fill="FFFFFF" w:themeFill="background1"/>
          </w:tcPr>
          <w:p w14:paraId="11B4B1A8"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Exploitation et Abus Sexuels/Harcèlement Sexuel</w:t>
            </w:r>
          </w:p>
        </w:tc>
      </w:tr>
      <w:tr w:rsidR="006A2D0D" w:rsidRPr="00D0108A" w14:paraId="5D8596EB" w14:textId="77777777" w:rsidTr="006F3F58">
        <w:tc>
          <w:tcPr>
            <w:tcW w:w="1217" w:type="dxa"/>
            <w:shd w:val="clear" w:color="auto" w:fill="FFFFFF" w:themeFill="background1"/>
          </w:tcPr>
          <w:p w14:paraId="741BE0FB"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EIES</w:t>
            </w:r>
          </w:p>
        </w:tc>
        <w:tc>
          <w:tcPr>
            <w:tcW w:w="8559" w:type="dxa"/>
            <w:shd w:val="clear" w:color="auto" w:fill="FFFFFF" w:themeFill="background1"/>
          </w:tcPr>
          <w:p w14:paraId="6C92F9C9"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Etudes d’Impact Environnemental</w:t>
            </w:r>
          </w:p>
        </w:tc>
      </w:tr>
      <w:tr w:rsidR="006A2D0D" w:rsidRPr="00D0108A" w14:paraId="419259E7" w14:textId="77777777" w:rsidTr="006F3F58">
        <w:tc>
          <w:tcPr>
            <w:tcW w:w="1217" w:type="dxa"/>
            <w:shd w:val="clear" w:color="auto" w:fill="FFFFFF" w:themeFill="background1"/>
          </w:tcPr>
          <w:p w14:paraId="68FB9BCC"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EIES</w:t>
            </w:r>
          </w:p>
        </w:tc>
        <w:tc>
          <w:tcPr>
            <w:tcW w:w="8559" w:type="dxa"/>
            <w:shd w:val="clear" w:color="auto" w:fill="FFFFFF" w:themeFill="background1"/>
          </w:tcPr>
          <w:p w14:paraId="1794C691"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Etudes d’Impacts Environnementaux et Sociaux</w:t>
            </w:r>
          </w:p>
        </w:tc>
      </w:tr>
      <w:tr w:rsidR="006A2D0D" w:rsidRPr="00D0108A" w14:paraId="5B3B1A47" w14:textId="77777777" w:rsidTr="006F3F58">
        <w:tc>
          <w:tcPr>
            <w:tcW w:w="1217" w:type="dxa"/>
            <w:shd w:val="clear" w:color="auto" w:fill="FFFFFF" w:themeFill="background1"/>
          </w:tcPr>
          <w:p w14:paraId="268FD9B9"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eastAsia="Times New Roman" w:hAnsi="Times New Roman"/>
                <w:b/>
                <w:sz w:val="20"/>
                <w:szCs w:val="20"/>
              </w:rPr>
              <w:t>EPI</w:t>
            </w:r>
          </w:p>
        </w:tc>
        <w:tc>
          <w:tcPr>
            <w:tcW w:w="8559" w:type="dxa"/>
            <w:shd w:val="clear" w:color="auto" w:fill="FFFFFF" w:themeFill="background1"/>
          </w:tcPr>
          <w:p w14:paraId="77A049C6"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Equipements de protection individuels</w:t>
            </w:r>
          </w:p>
        </w:tc>
      </w:tr>
      <w:tr w:rsidR="006A2D0D" w:rsidRPr="00D0108A" w14:paraId="624F0113" w14:textId="77777777" w:rsidTr="006F3F58">
        <w:tc>
          <w:tcPr>
            <w:tcW w:w="1217" w:type="dxa"/>
            <w:shd w:val="clear" w:color="auto" w:fill="FFFFFF" w:themeFill="background1"/>
          </w:tcPr>
          <w:p w14:paraId="25740DD4"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FAO</w:t>
            </w:r>
          </w:p>
        </w:tc>
        <w:tc>
          <w:tcPr>
            <w:tcW w:w="8559" w:type="dxa"/>
            <w:shd w:val="clear" w:color="auto" w:fill="FFFFFF" w:themeFill="background1"/>
          </w:tcPr>
          <w:p w14:paraId="70435634"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Organisation pour l’Alimentation et l’Agriculture</w:t>
            </w:r>
          </w:p>
        </w:tc>
      </w:tr>
      <w:tr w:rsidR="006A2D0D" w:rsidRPr="00D0108A" w14:paraId="3EB5A360" w14:textId="77777777" w:rsidTr="006F3F58">
        <w:tc>
          <w:tcPr>
            <w:tcW w:w="1217" w:type="dxa"/>
            <w:shd w:val="clear" w:color="auto" w:fill="FFFFFF" w:themeFill="background1"/>
          </w:tcPr>
          <w:p w14:paraId="0BE91D3B" w14:textId="77777777" w:rsidR="006A2D0D" w:rsidRPr="00D0108A" w:rsidRDefault="006A2D0D" w:rsidP="007A6E49">
            <w:pPr>
              <w:widowControl w:val="0"/>
              <w:autoSpaceDE w:val="0"/>
              <w:autoSpaceDN w:val="0"/>
              <w:adjustRightInd w:val="0"/>
              <w:spacing w:before="40" w:after="0" w:line="240" w:lineRule="auto"/>
              <w:jc w:val="both"/>
              <w:rPr>
                <w:rFonts w:ascii="Times New Roman" w:eastAsia="SymbolMT" w:hAnsi="Times New Roman"/>
                <w:b/>
                <w:sz w:val="20"/>
                <w:szCs w:val="20"/>
              </w:rPr>
            </w:pPr>
            <w:r w:rsidRPr="00D0108A">
              <w:rPr>
                <w:rFonts w:ascii="Times New Roman" w:eastAsia="SymbolMT" w:hAnsi="Times New Roman"/>
                <w:b/>
                <w:sz w:val="20"/>
                <w:szCs w:val="20"/>
              </w:rPr>
              <w:t>FEM</w:t>
            </w:r>
          </w:p>
        </w:tc>
        <w:tc>
          <w:tcPr>
            <w:tcW w:w="8559" w:type="dxa"/>
            <w:shd w:val="clear" w:color="auto" w:fill="FFFFFF" w:themeFill="background1"/>
          </w:tcPr>
          <w:p w14:paraId="0913266C" w14:textId="77777777" w:rsidR="006A2D0D" w:rsidRPr="00D0108A" w:rsidRDefault="006A2D0D" w:rsidP="007A6E49">
            <w:pPr>
              <w:widowControl w:val="0"/>
              <w:autoSpaceDE w:val="0"/>
              <w:autoSpaceDN w:val="0"/>
              <w:adjustRightInd w:val="0"/>
              <w:spacing w:before="40" w:after="0" w:line="240" w:lineRule="auto"/>
              <w:jc w:val="both"/>
              <w:rPr>
                <w:rFonts w:ascii="Times New Roman" w:eastAsia="SymbolMT" w:hAnsi="Times New Roman"/>
                <w:sz w:val="20"/>
                <w:szCs w:val="20"/>
              </w:rPr>
            </w:pPr>
            <w:r w:rsidRPr="00D0108A">
              <w:rPr>
                <w:rFonts w:ascii="Times New Roman" w:hAnsi="Times New Roman"/>
                <w:sz w:val="20"/>
                <w:szCs w:val="20"/>
              </w:rPr>
              <w:t>Fonds pour l'Environnement Mondial</w:t>
            </w:r>
          </w:p>
        </w:tc>
      </w:tr>
      <w:tr w:rsidR="006A2D0D" w:rsidRPr="00D0108A" w14:paraId="09D26250" w14:textId="77777777" w:rsidTr="006F3F58">
        <w:tc>
          <w:tcPr>
            <w:tcW w:w="1217" w:type="dxa"/>
            <w:shd w:val="clear" w:color="auto" w:fill="FFFFFF" w:themeFill="background1"/>
          </w:tcPr>
          <w:p w14:paraId="52AD0DC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HSE</w:t>
            </w:r>
          </w:p>
        </w:tc>
        <w:tc>
          <w:tcPr>
            <w:tcW w:w="8559" w:type="dxa"/>
            <w:shd w:val="clear" w:color="auto" w:fill="FFFFFF" w:themeFill="background1"/>
          </w:tcPr>
          <w:p w14:paraId="53F56FE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Hygiène Sécurité Environnement</w:t>
            </w:r>
          </w:p>
        </w:tc>
      </w:tr>
      <w:tr w:rsidR="006A2D0D" w:rsidRPr="00D0108A" w14:paraId="760C06BB" w14:textId="77777777" w:rsidTr="006F3F58">
        <w:tc>
          <w:tcPr>
            <w:tcW w:w="1217" w:type="dxa"/>
            <w:shd w:val="clear" w:color="auto" w:fill="FFFFFF" w:themeFill="background1"/>
          </w:tcPr>
          <w:p w14:paraId="67123A6D"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IEC</w:t>
            </w:r>
          </w:p>
        </w:tc>
        <w:tc>
          <w:tcPr>
            <w:tcW w:w="8559" w:type="dxa"/>
            <w:shd w:val="clear" w:color="auto" w:fill="FFFFFF" w:themeFill="background1"/>
          </w:tcPr>
          <w:p w14:paraId="41585D9C"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Information, l’éducation et la communication</w:t>
            </w:r>
          </w:p>
        </w:tc>
      </w:tr>
      <w:tr w:rsidR="006A2D0D" w:rsidRPr="00D0108A" w14:paraId="1DF4FDC0" w14:textId="77777777" w:rsidTr="006F3F58">
        <w:tc>
          <w:tcPr>
            <w:tcW w:w="1217" w:type="dxa"/>
            <w:shd w:val="clear" w:color="auto" w:fill="FFFFFF" w:themeFill="background1"/>
          </w:tcPr>
          <w:p w14:paraId="466B24B3"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lang w:val="fr-CA"/>
              </w:rPr>
              <w:t>ISSM</w:t>
            </w:r>
          </w:p>
        </w:tc>
        <w:tc>
          <w:tcPr>
            <w:tcW w:w="8559" w:type="dxa"/>
            <w:shd w:val="clear" w:color="auto" w:fill="FFFFFF" w:themeFill="background1"/>
          </w:tcPr>
          <w:p w14:paraId="176BCF1B"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lang w:val="fr-CA"/>
              </w:rPr>
              <w:t>Institut supérieur des Sciences de la mer</w:t>
            </w:r>
          </w:p>
        </w:tc>
      </w:tr>
      <w:tr w:rsidR="006A2D0D" w:rsidRPr="00D0108A" w14:paraId="6005EE0C" w14:textId="77777777" w:rsidTr="006F3F58">
        <w:trPr>
          <w:trHeight w:val="79"/>
        </w:trPr>
        <w:tc>
          <w:tcPr>
            <w:tcW w:w="1217" w:type="dxa"/>
            <w:shd w:val="clear" w:color="auto" w:fill="FFFFFF" w:themeFill="background1"/>
          </w:tcPr>
          <w:p w14:paraId="5AB77867"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IST</w:t>
            </w:r>
          </w:p>
        </w:tc>
        <w:tc>
          <w:tcPr>
            <w:tcW w:w="8559" w:type="dxa"/>
            <w:shd w:val="clear" w:color="auto" w:fill="FFFFFF" w:themeFill="background1"/>
          </w:tcPr>
          <w:p w14:paraId="4B92F676"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Infection Sexuellement Transmissibles</w:t>
            </w:r>
          </w:p>
        </w:tc>
      </w:tr>
      <w:tr w:rsidR="006A2D0D" w:rsidRPr="00E73AF3" w14:paraId="38EDD902" w14:textId="77777777" w:rsidTr="006F3F58">
        <w:tc>
          <w:tcPr>
            <w:tcW w:w="1217" w:type="dxa"/>
            <w:shd w:val="clear" w:color="auto" w:fill="FFFFFF" w:themeFill="background1"/>
          </w:tcPr>
          <w:p w14:paraId="5E8A32C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IUCN</w:t>
            </w:r>
          </w:p>
        </w:tc>
        <w:tc>
          <w:tcPr>
            <w:tcW w:w="8559" w:type="dxa"/>
            <w:shd w:val="clear" w:color="auto" w:fill="FFFFFF" w:themeFill="background1"/>
          </w:tcPr>
          <w:p w14:paraId="76C9DB45"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lang w:val="en-US"/>
              </w:rPr>
            </w:pPr>
            <w:r w:rsidRPr="00D0108A">
              <w:rPr>
                <w:rFonts w:ascii="Times New Roman" w:hAnsi="Times New Roman"/>
                <w:sz w:val="20"/>
                <w:szCs w:val="20"/>
                <w:lang w:val="en-US"/>
              </w:rPr>
              <w:t>International Union For Conservation of Nature</w:t>
            </w:r>
          </w:p>
        </w:tc>
      </w:tr>
      <w:tr w:rsidR="006A2D0D" w:rsidRPr="00D0108A" w14:paraId="1B733F76" w14:textId="77777777" w:rsidTr="006F3F58">
        <w:tc>
          <w:tcPr>
            <w:tcW w:w="1217" w:type="dxa"/>
            <w:shd w:val="clear" w:color="auto" w:fill="FFFFFF" w:themeFill="background1"/>
          </w:tcPr>
          <w:p w14:paraId="26B6C82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LNTP</w:t>
            </w:r>
          </w:p>
        </w:tc>
        <w:tc>
          <w:tcPr>
            <w:tcW w:w="8559" w:type="dxa"/>
            <w:shd w:val="clear" w:color="auto" w:fill="FFFFFF" w:themeFill="background1"/>
          </w:tcPr>
          <w:p w14:paraId="4D283B2E" w14:textId="77777777" w:rsidR="006A2D0D" w:rsidRPr="002B2678"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2B2678">
              <w:rPr>
                <w:rFonts w:ascii="Times New Roman" w:hAnsi="Times New Roman"/>
                <w:sz w:val="20"/>
                <w:szCs w:val="20"/>
              </w:rPr>
              <w:t>Le Négoce des Travaux Pratiques</w:t>
            </w:r>
          </w:p>
        </w:tc>
      </w:tr>
      <w:tr w:rsidR="006A2D0D" w:rsidRPr="00D0108A" w14:paraId="167927D1" w14:textId="77777777" w:rsidTr="006F3F58">
        <w:tc>
          <w:tcPr>
            <w:tcW w:w="1217" w:type="dxa"/>
            <w:shd w:val="clear" w:color="auto" w:fill="FFFFFF" w:themeFill="background1"/>
          </w:tcPr>
          <w:p w14:paraId="2F564CFD"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proofErr w:type="spellStart"/>
            <w:r w:rsidRPr="00D0108A">
              <w:rPr>
                <w:rFonts w:ascii="Times New Roman" w:hAnsi="Times New Roman"/>
                <w:b/>
                <w:sz w:val="20"/>
                <w:szCs w:val="20"/>
              </w:rPr>
              <w:t>MdC</w:t>
            </w:r>
            <w:proofErr w:type="spellEnd"/>
          </w:p>
        </w:tc>
        <w:tc>
          <w:tcPr>
            <w:tcW w:w="8559" w:type="dxa"/>
            <w:shd w:val="clear" w:color="auto" w:fill="FFFFFF" w:themeFill="background1"/>
          </w:tcPr>
          <w:p w14:paraId="1CD4457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lang w:val="en-US"/>
              </w:rPr>
            </w:pPr>
            <w:r w:rsidRPr="00D0108A">
              <w:rPr>
                <w:rFonts w:ascii="Times New Roman" w:hAnsi="Times New Roman"/>
                <w:sz w:val="20"/>
                <w:szCs w:val="20"/>
                <w:lang w:val="en-US"/>
              </w:rPr>
              <w:t xml:space="preserve">Mission de </w:t>
            </w:r>
            <w:proofErr w:type="spellStart"/>
            <w:r w:rsidRPr="00D0108A">
              <w:rPr>
                <w:rFonts w:ascii="Times New Roman" w:hAnsi="Times New Roman"/>
                <w:sz w:val="20"/>
                <w:szCs w:val="20"/>
                <w:lang w:val="en-US"/>
              </w:rPr>
              <w:t>Contrôle</w:t>
            </w:r>
            <w:proofErr w:type="spellEnd"/>
          </w:p>
        </w:tc>
      </w:tr>
      <w:tr w:rsidR="006A2D0D" w:rsidRPr="00D0108A" w14:paraId="5DB56FEE" w14:textId="77777777" w:rsidTr="006F3F58">
        <w:tc>
          <w:tcPr>
            <w:tcW w:w="1217" w:type="dxa"/>
            <w:shd w:val="clear" w:color="auto" w:fill="FFFFFF" w:themeFill="background1"/>
          </w:tcPr>
          <w:p w14:paraId="40F94B0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u w:val="single"/>
              </w:rPr>
            </w:pPr>
            <w:r w:rsidRPr="00D0108A">
              <w:rPr>
                <w:rFonts w:ascii="Times New Roman" w:hAnsi="Times New Roman"/>
                <w:b/>
                <w:sz w:val="20"/>
                <w:szCs w:val="20"/>
              </w:rPr>
              <w:t>MEDD</w:t>
            </w:r>
          </w:p>
        </w:tc>
        <w:tc>
          <w:tcPr>
            <w:tcW w:w="8559" w:type="dxa"/>
            <w:shd w:val="clear" w:color="auto" w:fill="FFFFFF" w:themeFill="background1"/>
          </w:tcPr>
          <w:p w14:paraId="36BF232E" w14:textId="77777777" w:rsidR="006A2D0D" w:rsidRPr="00372B9F"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372B9F">
              <w:rPr>
                <w:rFonts w:ascii="Times New Roman" w:hAnsi="Times New Roman"/>
                <w:sz w:val="20"/>
                <w:szCs w:val="20"/>
              </w:rPr>
              <w:t>Ministère de l’Environnement et du Développement Durable</w:t>
            </w:r>
          </w:p>
        </w:tc>
      </w:tr>
      <w:tr w:rsidR="006A2D0D" w:rsidRPr="00D0108A" w14:paraId="213AC76F" w14:textId="77777777" w:rsidTr="006F3F58">
        <w:tc>
          <w:tcPr>
            <w:tcW w:w="1217" w:type="dxa"/>
            <w:shd w:val="clear" w:color="auto" w:fill="FFFFFF" w:themeFill="background1"/>
          </w:tcPr>
          <w:p w14:paraId="62C5E922"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MGP</w:t>
            </w:r>
          </w:p>
        </w:tc>
        <w:tc>
          <w:tcPr>
            <w:tcW w:w="8559" w:type="dxa"/>
            <w:shd w:val="clear" w:color="auto" w:fill="FFFFFF" w:themeFill="background1"/>
          </w:tcPr>
          <w:p w14:paraId="5D8DBA8E"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Mécanisme de Gestion des Plaintes</w:t>
            </w:r>
          </w:p>
        </w:tc>
      </w:tr>
      <w:tr w:rsidR="006A2D0D" w:rsidRPr="00D0108A" w14:paraId="47EE8ADE" w14:textId="77777777" w:rsidTr="006F3F58">
        <w:tc>
          <w:tcPr>
            <w:tcW w:w="1217" w:type="dxa"/>
            <w:shd w:val="clear" w:color="auto" w:fill="FFFFFF" w:themeFill="background1"/>
          </w:tcPr>
          <w:p w14:paraId="6701ABBD"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MO</w:t>
            </w:r>
          </w:p>
        </w:tc>
        <w:tc>
          <w:tcPr>
            <w:tcW w:w="8559" w:type="dxa"/>
            <w:shd w:val="clear" w:color="auto" w:fill="FFFFFF" w:themeFill="background1"/>
          </w:tcPr>
          <w:p w14:paraId="46265743"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Maître d’Ouvrage/Maîtrise d’Ouvrage</w:t>
            </w:r>
          </w:p>
        </w:tc>
      </w:tr>
      <w:tr w:rsidR="006A2D0D" w:rsidRPr="00D0108A" w14:paraId="0E9C8722" w14:textId="77777777" w:rsidTr="006F3F58">
        <w:tc>
          <w:tcPr>
            <w:tcW w:w="1217" w:type="dxa"/>
            <w:shd w:val="clear" w:color="auto" w:fill="FFFFFF" w:themeFill="background1"/>
          </w:tcPr>
          <w:p w14:paraId="25524536"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MPEM</w:t>
            </w:r>
          </w:p>
        </w:tc>
        <w:tc>
          <w:tcPr>
            <w:tcW w:w="8559" w:type="dxa"/>
            <w:shd w:val="clear" w:color="auto" w:fill="FFFFFF" w:themeFill="background1"/>
          </w:tcPr>
          <w:p w14:paraId="6035E4EF"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Ministère des Pêches et de l'Économie Maritime</w:t>
            </w:r>
          </w:p>
        </w:tc>
      </w:tr>
      <w:tr w:rsidR="006A2D0D" w:rsidRPr="00D0108A" w14:paraId="34FDEBD6" w14:textId="77777777" w:rsidTr="006F3F58">
        <w:tc>
          <w:tcPr>
            <w:tcW w:w="1217" w:type="dxa"/>
            <w:shd w:val="clear" w:color="auto" w:fill="FFFFFF" w:themeFill="background1"/>
          </w:tcPr>
          <w:p w14:paraId="25F8E2D1"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MS</w:t>
            </w:r>
          </w:p>
        </w:tc>
        <w:tc>
          <w:tcPr>
            <w:tcW w:w="8559" w:type="dxa"/>
            <w:shd w:val="clear" w:color="auto" w:fill="FFFFFF" w:themeFill="background1"/>
          </w:tcPr>
          <w:p w14:paraId="58223FFF"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Ministère de la Santé</w:t>
            </w:r>
          </w:p>
        </w:tc>
      </w:tr>
      <w:tr w:rsidR="000D467E" w:rsidRPr="00D0108A" w14:paraId="48171CE8" w14:textId="77777777" w:rsidTr="006F3F58">
        <w:tc>
          <w:tcPr>
            <w:tcW w:w="1217" w:type="dxa"/>
            <w:shd w:val="clear" w:color="auto" w:fill="FFFFFF" w:themeFill="background1"/>
          </w:tcPr>
          <w:p w14:paraId="567EDE20" w14:textId="3D557BD3" w:rsidR="000D467E" w:rsidRPr="00D0108A" w:rsidRDefault="000D467E" w:rsidP="007A6E49">
            <w:pPr>
              <w:widowControl w:val="0"/>
              <w:spacing w:before="40" w:after="0" w:line="240" w:lineRule="auto"/>
              <w:jc w:val="both"/>
              <w:rPr>
                <w:rFonts w:ascii="Times New Roman" w:hAnsi="Times New Roman"/>
                <w:b/>
                <w:sz w:val="20"/>
                <w:szCs w:val="20"/>
              </w:rPr>
            </w:pPr>
            <w:r>
              <w:rPr>
                <w:rFonts w:ascii="Times New Roman" w:hAnsi="Times New Roman"/>
                <w:b/>
                <w:sz w:val="20"/>
                <w:szCs w:val="20"/>
              </w:rPr>
              <w:t>NES</w:t>
            </w:r>
          </w:p>
        </w:tc>
        <w:tc>
          <w:tcPr>
            <w:tcW w:w="8559" w:type="dxa"/>
            <w:shd w:val="clear" w:color="auto" w:fill="FFFFFF" w:themeFill="background1"/>
          </w:tcPr>
          <w:p w14:paraId="5C1C6337" w14:textId="758146FD" w:rsidR="000D467E" w:rsidRPr="00D0108A" w:rsidRDefault="000D467E" w:rsidP="007A6E49">
            <w:pPr>
              <w:widowControl w:val="0"/>
              <w:spacing w:before="40" w:after="0" w:line="240" w:lineRule="auto"/>
              <w:jc w:val="both"/>
              <w:rPr>
                <w:rFonts w:ascii="Times New Roman" w:hAnsi="Times New Roman"/>
                <w:sz w:val="20"/>
                <w:szCs w:val="20"/>
              </w:rPr>
            </w:pPr>
            <w:r>
              <w:rPr>
                <w:rFonts w:ascii="Times New Roman" w:hAnsi="Times New Roman"/>
                <w:sz w:val="20"/>
                <w:szCs w:val="20"/>
              </w:rPr>
              <w:t>Normes Environnementale et sociale</w:t>
            </w:r>
          </w:p>
        </w:tc>
      </w:tr>
      <w:tr w:rsidR="006A2D0D" w:rsidRPr="00D0108A" w14:paraId="5A80584D" w14:textId="77777777" w:rsidTr="006F3F58">
        <w:tc>
          <w:tcPr>
            <w:tcW w:w="1217" w:type="dxa"/>
            <w:shd w:val="clear" w:color="auto" w:fill="FFFFFF" w:themeFill="background1"/>
          </w:tcPr>
          <w:p w14:paraId="0C4D2E30"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NIES</w:t>
            </w:r>
          </w:p>
        </w:tc>
        <w:tc>
          <w:tcPr>
            <w:tcW w:w="8559" w:type="dxa"/>
            <w:shd w:val="clear" w:color="auto" w:fill="FFFFFF" w:themeFill="background1"/>
          </w:tcPr>
          <w:p w14:paraId="07F198D2"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Notices d’impact sur environnemental et social</w:t>
            </w:r>
          </w:p>
        </w:tc>
      </w:tr>
      <w:tr w:rsidR="006A2D0D" w:rsidRPr="00D0108A" w14:paraId="5A905F67" w14:textId="77777777" w:rsidTr="006F3F58">
        <w:tc>
          <w:tcPr>
            <w:tcW w:w="1217" w:type="dxa"/>
            <w:shd w:val="clear" w:color="auto" w:fill="FFFFFF" w:themeFill="background1"/>
          </w:tcPr>
          <w:p w14:paraId="08C85BAA"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lastRenderedPageBreak/>
              <w:t>ODD</w:t>
            </w:r>
          </w:p>
        </w:tc>
        <w:tc>
          <w:tcPr>
            <w:tcW w:w="8559" w:type="dxa"/>
            <w:shd w:val="clear" w:color="auto" w:fill="FFFFFF" w:themeFill="background1"/>
          </w:tcPr>
          <w:p w14:paraId="09714C7F"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Objectif du Développement Durable</w:t>
            </w:r>
          </w:p>
        </w:tc>
      </w:tr>
      <w:tr w:rsidR="006A2D0D" w:rsidRPr="00D0108A" w14:paraId="48D92ED4" w14:textId="77777777" w:rsidTr="006F3F58">
        <w:tc>
          <w:tcPr>
            <w:tcW w:w="1217" w:type="dxa"/>
            <w:shd w:val="clear" w:color="auto" w:fill="FFFFFF" w:themeFill="background1"/>
          </w:tcPr>
          <w:p w14:paraId="6FA8E641"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OMD</w:t>
            </w:r>
          </w:p>
        </w:tc>
        <w:tc>
          <w:tcPr>
            <w:tcW w:w="8559" w:type="dxa"/>
            <w:shd w:val="clear" w:color="auto" w:fill="FFFFFF" w:themeFill="background1"/>
          </w:tcPr>
          <w:p w14:paraId="3D9644C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Objectif du Millénaire pour le Développement</w:t>
            </w:r>
          </w:p>
        </w:tc>
      </w:tr>
      <w:tr w:rsidR="006A2D0D" w:rsidRPr="00D0108A" w14:paraId="6F6686D7" w14:textId="77777777" w:rsidTr="006F3F58">
        <w:tc>
          <w:tcPr>
            <w:tcW w:w="1217" w:type="dxa"/>
            <w:shd w:val="clear" w:color="auto" w:fill="FFFFFF" w:themeFill="background1"/>
          </w:tcPr>
          <w:p w14:paraId="4EE65F1F"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OMS</w:t>
            </w:r>
          </w:p>
        </w:tc>
        <w:tc>
          <w:tcPr>
            <w:tcW w:w="8559" w:type="dxa"/>
            <w:shd w:val="clear" w:color="auto" w:fill="FFFFFF" w:themeFill="background1"/>
          </w:tcPr>
          <w:p w14:paraId="76DBF58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Organisation Mondiale pour la Santé</w:t>
            </w:r>
          </w:p>
        </w:tc>
      </w:tr>
      <w:tr w:rsidR="006A2D0D" w:rsidRPr="00D0108A" w14:paraId="0AC92197" w14:textId="77777777" w:rsidTr="006F3F58">
        <w:tc>
          <w:tcPr>
            <w:tcW w:w="1217" w:type="dxa"/>
            <w:shd w:val="clear" w:color="auto" w:fill="FFFFFF" w:themeFill="background1"/>
          </w:tcPr>
          <w:p w14:paraId="72042116"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eastAsia="Times New Roman" w:hAnsi="Times New Roman"/>
                <w:b/>
                <w:sz w:val="20"/>
                <w:szCs w:val="20"/>
              </w:rPr>
              <w:t>ONG</w:t>
            </w:r>
          </w:p>
        </w:tc>
        <w:tc>
          <w:tcPr>
            <w:tcW w:w="8559" w:type="dxa"/>
            <w:shd w:val="clear" w:color="auto" w:fill="FFFFFF" w:themeFill="background1"/>
          </w:tcPr>
          <w:p w14:paraId="237641DB"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Organisation Non Gouvernementale</w:t>
            </w:r>
          </w:p>
        </w:tc>
      </w:tr>
      <w:tr w:rsidR="006A2D0D" w:rsidRPr="00D0108A" w14:paraId="1D4F2A33" w14:textId="77777777" w:rsidTr="006F3F58">
        <w:tc>
          <w:tcPr>
            <w:tcW w:w="1217" w:type="dxa"/>
            <w:shd w:val="clear" w:color="auto" w:fill="FFFFFF" w:themeFill="background1"/>
          </w:tcPr>
          <w:p w14:paraId="5115AAD5"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PANE</w:t>
            </w:r>
          </w:p>
        </w:tc>
        <w:tc>
          <w:tcPr>
            <w:tcW w:w="8559" w:type="dxa"/>
            <w:shd w:val="clear" w:color="auto" w:fill="FFFFFF" w:themeFill="background1"/>
          </w:tcPr>
          <w:p w14:paraId="474781E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Plan d’Action National pour l’Environnement</w:t>
            </w:r>
          </w:p>
        </w:tc>
      </w:tr>
      <w:tr w:rsidR="006A2D0D" w:rsidRPr="00D0108A" w14:paraId="05858039" w14:textId="77777777" w:rsidTr="006F3F58">
        <w:tc>
          <w:tcPr>
            <w:tcW w:w="1217" w:type="dxa"/>
            <w:shd w:val="clear" w:color="auto" w:fill="FFFFFF" w:themeFill="background1"/>
          </w:tcPr>
          <w:p w14:paraId="0112B19C"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PGES</w:t>
            </w:r>
          </w:p>
        </w:tc>
        <w:tc>
          <w:tcPr>
            <w:tcW w:w="8559" w:type="dxa"/>
            <w:shd w:val="clear" w:color="auto" w:fill="FFFFFF" w:themeFill="background1"/>
          </w:tcPr>
          <w:p w14:paraId="4534614C"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Plan de Gestion Environnementale et Sociale</w:t>
            </w:r>
          </w:p>
        </w:tc>
      </w:tr>
      <w:tr w:rsidR="006A2D0D" w:rsidRPr="00D0108A" w14:paraId="7044E0CE" w14:textId="77777777" w:rsidTr="006F3F58">
        <w:tc>
          <w:tcPr>
            <w:tcW w:w="1217" w:type="dxa"/>
            <w:shd w:val="clear" w:color="auto" w:fill="FFFFFF" w:themeFill="background1"/>
          </w:tcPr>
          <w:p w14:paraId="6D94C0F4"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PGES-C</w:t>
            </w:r>
          </w:p>
        </w:tc>
        <w:tc>
          <w:tcPr>
            <w:tcW w:w="8559" w:type="dxa"/>
            <w:shd w:val="clear" w:color="auto" w:fill="FFFFFF" w:themeFill="background1"/>
          </w:tcPr>
          <w:p w14:paraId="7EBB3DF5"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Plan de Gestion Environnementale et Sociale du chantier</w:t>
            </w:r>
          </w:p>
        </w:tc>
      </w:tr>
      <w:tr w:rsidR="006A2D0D" w:rsidRPr="00D0108A" w14:paraId="2709D005" w14:textId="77777777" w:rsidTr="006F3F58">
        <w:tc>
          <w:tcPr>
            <w:tcW w:w="1217" w:type="dxa"/>
            <w:shd w:val="clear" w:color="auto" w:fill="FFFFFF" w:themeFill="background1"/>
          </w:tcPr>
          <w:p w14:paraId="1D7121F8"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 xml:space="preserve">PHSS </w:t>
            </w:r>
          </w:p>
        </w:tc>
        <w:tc>
          <w:tcPr>
            <w:tcW w:w="8559" w:type="dxa"/>
            <w:shd w:val="clear" w:color="auto" w:fill="FFFFFF" w:themeFill="background1"/>
          </w:tcPr>
          <w:p w14:paraId="1830E69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 xml:space="preserve">Plan de gestion Hygiène, Santé et Sécurité </w:t>
            </w:r>
          </w:p>
        </w:tc>
      </w:tr>
      <w:tr w:rsidR="006A2D0D" w:rsidRPr="00D0108A" w14:paraId="77EE18EE" w14:textId="77777777" w:rsidTr="006F3F58">
        <w:tc>
          <w:tcPr>
            <w:tcW w:w="1217" w:type="dxa"/>
            <w:shd w:val="clear" w:color="auto" w:fill="FFFFFF" w:themeFill="background1"/>
          </w:tcPr>
          <w:p w14:paraId="3E7E220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 xml:space="preserve">PNDD </w:t>
            </w:r>
          </w:p>
        </w:tc>
        <w:tc>
          <w:tcPr>
            <w:tcW w:w="8559" w:type="dxa"/>
            <w:shd w:val="clear" w:color="auto" w:fill="FFFFFF" w:themeFill="background1"/>
          </w:tcPr>
          <w:p w14:paraId="07EBB0E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 xml:space="preserve">Politique Nationales de décentralisation et de développement </w:t>
            </w:r>
          </w:p>
        </w:tc>
      </w:tr>
      <w:tr w:rsidR="006A2D0D" w:rsidRPr="00D0108A" w14:paraId="7E36FCD1" w14:textId="77777777" w:rsidTr="006F3F58">
        <w:tc>
          <w:tcPr>
            <w:tcW w:w="1217" w:type="dxa"/>
            <w:shd w:val="clear" w:color="auto" w:fill="FFFFFF" w:themeFill="background1"/>
          </w:tcPr>
          <w:p w14:paraId="043F573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PNUE</w:t>
            </w:r>
          </w:p>
        </w:tc>
        <w:tc>
          <w:tcPr>
            <w:tcW w:w="8559" w:type="dxa"/>
            <w:shd w:val="clear" w:color="auto" w:fill="FFFFFF" w:themeFill="background1"/>
          </w:tcPr>
          <w:p w14:paraId="0D01195F"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Programme des Nations Unie pour l’Environnement</w:t>
            </w:r>
          </w:p>
        </w:tc>
      </w:tr>
      <w:tr w:rsidR="000D467E" w:rsidRPr="00D0108A" w14:paraId="55B40E85" w14:textId="77777777" w:rsidTr="006F3F58">
        <w:tc>
          <w:tcPr>
            <w:tcW w:w="1217" w:type="dxa"/>
            <w:shd w:val="clear" w:color="auto" w:fill="FFFFFF" w:themeFill="background1"/>
          </w:tcPr>
          <w:p w14:paraId="4893D76D" w14:textId="3F37F58E" w:rsidR="000D467E" w:rsidRPr="00D0108A" w:rsidRDefault="000D467E" w:rsidP="007A6E49">
            <w:pPr>
              <w:widowControl w:val="0"/>
              <w:autoSpaceDE w:val="0"/>
              <w:autoSpaceDN w:val="0"/>
              <w:adjustRightInd w:val="0"/>
              <w:spacing w:before="40" w:after="0" w:line="240" w:lineRule="auto"/>
              <w:jc w:val="both"/>
              <w:rPr>
                <w:rFonts w:ascii="Times New Roman" w:hAnsi="Times New Roman"/>
                <w:b/>
                <w:sz w:val="20"/>
                <w:szCs w:val="20"/>
              </w:rPr>
            </w:pPr>
            <w:r>
              <w:rPr>
                <w:rFonts w:ascii="Times New Roman" w:hAnsi="Times New Roman"/>
                <w:b/>
                <w:sz w:val="20"/>
                <w:szCs w:val="20"/>
              </w:rPr>
              <w:t>PTBA</w:t>
            </w:r>
          </w:p>
        </w:tc>
        <w:tc>
          <w:tcPr>
            <w:tcW w:w="8559" w:type="dxa"/>
            <w:shd w:val="clear" w:color="auto" w:fill="FFFFFF" w:themeFill="background1"/>
          </w:tcPr>
          <w:p w14:paraId="6ABC5274" w14:textId="32E88940" w:rsidR="000D467E" w:rsidRPr="00D0108A" w:rsidRDefault="000D467E" w:rsidP="007A6E49">
            <w:pPr>
              <w:widowControl w:val="0"/>
              <w:autoSpaceDE w:val="0"/>
              <w:autoSpaceDN w:val="0"/>
              <w:adjustRightInd w:val="0"/>
              <w:spacing w:before="40" w:after="0" w:line="240" w:lineRule="auto"/>
              <w:jc w:val="both"/>
              <w:rPr>
                <w:rFonts w:ascii="Times New Roman" w:hAnsi="Times New Roman"/>
                <w:sz w:val="20"/>
                <w:szCs w:val="20"/>
              </w:rPr>
            </w:pPr>
            <w:r>
              <w:rPr>
                <w:rFonts w:ascii="Times New Roman" w:hAnsi="Times New Roman"/>
                <w:sz w:val="20"/>
                <w:szCs w:val="20"/>
              </w:rPr>
              <w:t>Plan de travail et de budget annuel</w:t>
            </w:r>
          </w:p>
        </w:tc>
      </w:tr>
      <w:tr w:rsidR="00606E05" w:rsidRPr="00D0108A" w14:paraId="3F119591" w14:textId="77777777" w:rsidTr="006F3F58">
        <w:tc>
          <w:tcPr>
            <w:tcW w:w="1217" w:type="dxa"/>
            <w:shd w:val="clear" w:color="auto" w:fill="FFFFFF" w:themeFill="background1"/>
          </w:tcPr>
          <w:p w14:paraId="465565D5" w14:textId="20DBFEB1" w:rsidR="00606E05" w:rsidRPr="00D0108A" w:rsidRDefault="00606E05" w:rsidP="007A6E49">
            <w:pPr>
              <w:widowControl w:val="0"/>
              <w:autoSpaceDE w:val="0"/>
              <w:autoSpaceDN w:val="0"/>
              <w:adjustRightInd w:val="0"/>
              <w:spacing w:before="40" w:after="0" w:line="240" w:lineRule="auto"/>
              <w:jc w:val="both"/>
              <w:rPr>
                <w:rFonts w:ascii="Times New Roman" w:hAnsi="Times New Roman"/>
                <w:b/>
                <w:sz w:val="20"/>
                <w:szCs w:val="20"/>
              </w:rPr>
            </w:pPr>
            <w:r>
              <w:rPr>
                <w:rFonts w:ascii="Times New Roman" w:hAnsi="Times New Roman"/>
                <w:b/>
                <w:sz w:val="20"/>
                <w:szCs w:val="20"/>
              </w:rPr>
              <w:t>PRDC/VFS</w:t>
            </w:r>
          </w:p>
        </w:tc>
        <w:tc>
          <w:tcPr>
            <w:tcW w:w="8559" w:type="dxa"/>
            <w:shd w:val="clear" w:color="auto" w:fill="FFFFFF" w:themeFill="background1"/>
          </w:tcPr>
          <w:p w14:paraId="55307551" w14:textId="4B825E02" w:rsidR="00606E05" w:rsidRPr="00D0108A" w:rsidRDefault="00606E05" w:rsidP="007A6E49">
            <w:pPr>
              <w:widowControl w:val="0"/>
              <w:autoSpaceDE w:val="0"/>
              <w:autoSpaceDN w:val="0"/>
              <w:adjustRightInd w:val="0"/>
              <w:spacing w:before="40" w:after="0" w:line="240" w:lineRule="auto"/>
              <w:jc w:val="both"/>
              <w:rPr>
                <w:rFonts w:ascii="Times New Roman" w:hAnsi="Times New Roman"/>
                <w:sz w:val="20"/>
                <w:szCs w:val="20"/>
              </w:rPr>
            </w:pPr>
            <w:r>
              <w:rPr>
                <w:rFonts w:ascii="Times New Roman" w:hAnsi="Times New Roman"/>
                <w:sz w:val="20"/>
                <w:szCs w:val="20"/>
              </w:rPr>
              <w:t>Projet de Résilience et de Développement Communautaire de la vallée du fleuve Sénégal</w:t>
            </w:r>
          </w:p>
        </w:tc>
      </w:tr>
      <w:tr w:rsidR="006A2D0D" w:rsidRPr="00D0108A" w14:paraId="5A31B64F" w14:textId="77777777" w:rsidTr="006F3F58">
        <w:tc>
          <w:tcPr>
            <w:tcW w:w="1217" w:type="dxa"/>
            <w:shd w:val="clear" w:color="auto" w:fill="FFFFFF" w:themeFill="background1"/>
          </w:tcPr>
          <w:p w14:paraId="1E8DDDAE"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iCs/>
                <w:sz w:val="20"/>
                <w:szCs w:val="20"/>
              </w:rPr>
            </w:pPr>
            <w:r w:rsidRPr="00D0108A">
              <w:rPr>
                <w:rFonts w:ascii="Times New Roman" w:hAnsi="Times New Roman"/>
                <w:b/>
                <w:iCs/>
                <w:sz w:val="20"/>
                <w:szCs w:val="20"/>
              </w:rPr>
              <w:t>RGPH</w:t>
            </w:r>
          </w:p>
        </w:tc>
        <w:tc>
          <w:tcPr>
            <w:tcW w:w="8559" w:type="dxa"/>
            <w:shd w:val="clear" w:color="auto" w:fill="FFFFFF" w:themeFill="background1"/>
          </w:tcPr>
          <w:p w14:paraId="437E2A8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iCs/>
                <w:sz w:val="20"/>
                <w:szCs w:val="20"/>
              </w:rPr>
            </w:pPr>
            <w:r w:rsidRPr="00D0108A">
              <w:rPr>
                <w:rFonts w:ascii="Times New Roman" w:hAnsi="Times New Roman"/>
                <w:iCs/>
                <w:sz w:val="20"/>
                <w:szCs w:val="20"/>
              </w:rPr>
              <w:t>Recensement Général de la Population et de l’Habitat</w:t>
            </w:r>
          </w:p>
        </w:tc>
      </w:tr>
      <w:tr w:rsidR="006A2D0D" w:rsidRPr="00D0108A" w14:paraId="057C1B7D" w14:textId="77777777" w:rsidTr="006F3F58">
        <w:tc>
          <w:tcPr>
            <w:tcW w:w="1217" w:type="dxa"/>
            <w:shd w:val="clear" w:color="auto" w:fill="FFFFFF" w:themeFill="background1"/>
          </w:tcPr>
          <w:p w14:paraId="402BE2EB"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RIM</w:t>
            </w:r>
          </w:p>
        </w:tc>
        <w:tc>
          <w:tcPr>
            <w:tcW w:w="8559" w:type="dxa"/>
            <w:shd w:val="clear" w:color="auto" w:fill="FFFFFF" w:themeFill="background1"/>
          </w:tcPr>
          <w:p w14:paraId="6EAD32A0"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République Islamique de Mauritanie</w:t>
            </w:r>
          </w:p>
        </w:tc>
      </w:tr>
      <w:tr w:rsidR="006A2D0D" w:rsidRPr="00D0108A" w14:paraId="38510335" w14:textId="77777777" w:rsidTr="006F3F58">
        <w:tc>
          <w:tcPr>
            <w:tcW w:w="1217" w:type="dxa"/>
            <w:shd w:val="clear" w:color="auto" w:fill="FFFFFF" w:themeFill="background1"/>
          </w:tcPr>
          <w:p w14:paraId="05374B87"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SCAPP</w:t>
            </w:r>
          </w:p>
        </w:tc>
        <w:tc>
          <w:tcPr>
            <w:tcW w:w="8559" w:type="dxa"/>
            <w:shd w:val="clear" w:color="auto" w:fill="FFFFFF" w:themeFill="background1"/>
          </w:tcPr>
          <w:p w14:paraId="3559279A"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Stratégie National de Croissance Accélérée et de Prospérité Partagée</w:t>
            </w:r>
          </w:p>
        </w:tc>
      </w:tr>
      <w:tr w:rsidR="006A2D0D" w:rsidRPr="00D0108A" w14:paraId="6EF08520" w14:textId="77777777" w:rsidTr="006F3F58">
        <w:tc>
          <w:tcPr>
            <w:tcW w:w="1217" w:type="dxa"/>
            <w:shd w:val="clear" w:color="auto" w:fill="FFFFFF" w:themeFill="background1"/>
          </w:tcPr>
          <w:p w14:paraId="16F4CDF1"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SIDA</w:t>
            </w:r>
          </w:p>
        </w:tc>
        <w:tc>
          <w:tcPr>
            <w:tcW w:w="8559" w:type="dxa"/>
            <w:shd w:val="clear" w:color="auto" w:fill="FFFFFF" w:themeFill="background1"/>
          </w:tcPr>
          <w:p w14:paraId="488D472E"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 xml:space="preserve">Syndrome </w:t>
            </w:r>
            <w:proofErr w:type="spellStart"/>
            <w:r w:rsidRPr="00D0108A">
              <w:rPr>
                <w:rFonts w:ascii="Times New Roman" w:hAnsi="Times New Roman"/>
                <w:sz w:val="20"/>
                <w:szCs w:val="20"/>
              </w:rPr>
              <w:t>Immuno-Déficitaire</w:t>
            </w:r>
            <w:proofErr w:type="spellEnd"/>
            <w:r w:rsidRPr="00D0108A">
              <w:rPr>
                <w:rFonts w:ascii="Times New Roman" w:hAnsi="Times New Roman"/>
                <w:sz w:val="20"/>
                <w:szCs w:val="20"/>
              </w:rPr>
              <w:t xml:space="preserve"> Acquis</w:t>
            </w:r>
          </w:p>
        </w:tc>
      </w:tr>
      <w:tr w:rsidR="006A2D0D" w:rsidRPr="00D0108A" w14:paraId="24F97743" w14:textId="77777777" w:rsidTr="006F3F58">
        <w:tc>
          <w:tcPr>
            <w:tcW w:w="1217" w:type="dxa"/>
            <w:shd w:val="clear" w:color="auto" w:fill="FFFFFF" w:themeFill="background1"/>
          </w:tcPr>
          <w:p w14:paraId="1C301F87"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SNEDD</w:t>
            </w:r>
          </w:p>
        </w:tc>
        <w:tc>
          <w:tcPr>
            <w:tcW w:w="8559" w:type="dxa"/>
            <w:shd w:val="clear" w:color="auto" w:fill="FFFFFF" w:themeFill="background1"/>
          </w:tcPr>
          <w:p w14:paraId="7D363E1A"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Stratégie Nationale de l’Environnement et du Développement Durable</w:t>
            </w:r>
          </w:p>
        </w:tc>
      </w:tr>
      <w:tr w:rsidR="006A2D0D" w:rsidRPr="00D0108A" w14:paraId="48B9690D" w14:textId="77777777" w:rsidTr="006F3F58">
        <w:tc>
          <w:tcPr>
            <w:tcW w:w="1217" w:type="dxa"/>
            <w:shd w:val="clear" w:color="auto" w:fill="FFFFFF" w:themeFill="background1"/>
          </w:tcPr>
          <w:p w14:paraId="11611D1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proofErr w:type="spellStart"/>
            <w:r w:rsidRPr="00D0108A">
              <w:rPr>
                <w:rFonts w:ascii="Times New Roman" w:eastAsia="BIZ UDPMincho Medium" w:hAnsi="Times New Roman"/>
                <w:b/>
                <w:sz w:val="20"/>
                <w:szCs w:val="20"/>
              </w:rPr>
              <w:t>SNdE</w:t>
            </w:r>
            <w:proofErr w:type="spellEnd"/>
          </w:p>
        </w:tc>
        <w:tc>
          <w:tcPr>
            <w:tcW w:w="8559" w:type="dxa"/>
            <w:shd w:val="clear" w:color="auto" w:fill="FFFFFF" w:themeFill="background1"/>
          </w:tcPr>
          <w:p w14:paraId="55A57D01"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Société Nationale d’Eaux</w:t>
            </w:r>
          </w:p>
        </w:tc>
      </w:tr>
      <w:tr w:rsidR="006A2D0D" w:rsidRPr="00D0108A" w14:paraId="3B404936" w14:textId="77777777" w:rsidTr="006F3F58">
        <w:tc>
          <w:tcPr>
            <w:tcW w:w="1217" w:type="dxa"/>
            <w:shd w:val="clear" w:color="auto" w:fill="FFFFFF" w:themeFill="background1"/>
          </w:tcPr>
          <w:p w14:paraId="0C0001D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SNDDL</w:t>
            </w:r>
          </w:p>
        </w:tc>
        <w:tc>
          <w:tcPr>
            <w:tcW w:w="8559" w:type="dxa"/>
            <w:shd w:val="clear" w:color="auto" w:fill="FFFFFF" w:themeFill="background1"/>
          </w:tcPr>
          <w:p w14:paraId="7752B6EB"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Stratégie Nationale de Décentralisation et de Développement Local</w:t>
            </w:r>
          </w:p>
        </w:tc>
      </w:tr>
      <w:tr w:rsidR="006A2D0D" w:rsidRPr="00D0108A" w14:paraId="69CFE1CB" w14:textId="77777777" w:rsidTr="006F3F58">
        <w:tc>
          <w:tcPr>
            <w:tcW w:w="1217" w:type="dxa"/>
            <w:shd w:val="clear" w:color="auto" w:fill="FFFFFF" w:themeFill="background1"/>
          </w:tcPr>
          <w:p w14:paraId="2C456F90"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SNPS</w:t>
            </w:r>
          </w:p>
        </w:tc>
        <w:tc>
          <w:tcPr>
            <w:tcW w:w="8559" w:type="dxa"/>
            <w:shd w:val="clear" w:color="auto" w:fill="FFFFFF" w:themeFill="background1"/>
          </w:tcPr>
          <w:p w14:paraId="7ED5C412"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Stratégie Nationale de Protection Sociale</w:t>
            </w:r>
          </w:p>
        </w:tc>
      </w:tr>
      <w:tr w:rsidR="006A2D0D" w:rsidRPr="00D0108A" w14:paraId="7EB4E9D1" w14:textId="77777777" w:rsidTr="006F3F58">
        <w:tc>
          <w:tcPr>
            <w:tcW w:w="1217" w:type="dxa"/>
            <w:shd w:val="clear" w:color="auto" w:fill="FFFFFF" w:themeFill="background1"/>
          </w:tcPr>
          <w:p w14:paraId="6716214E"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SNPH</w:t>
            </w:r>
          </w:p>
        </w:tc>
        <w:tc>
          <w:tcPr>
            <w:tcW w:w="8559" w:type="dxa"/>
            <w:shd w:val="clear" w:color="auto" w:fill="FFFFFF" w:themeFill="background1"/>
          </w:tcPr>
          <w:p w14:paraId="57089124"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Stratégie Nationale de Promotion d’Hygiène</w:t>
            </w:r>
          </w:p>
        </w:tc>
      </w:tr>
      <w:tr w:rsidR="006A2D0D" w:rsidRPr="00D0108A" w14:paraId="42636954" w14:textId="77777777" w:rsidTr="006F3F58">
        <w:tc>
          <w:tcPr>
            <w:tcW w:w="1217" w:type="dxa"/>
            <w:shd w:val="clear" w:color="auto" w:fill="FFFFFF" w:themeFill="background1"/>
          </w:tcPr>
          <w:p w14:paraId="7D7AEBA9"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eastAsia="BIZ UDPMincho Medium" w:hAnsi="Times New Roman"/>
                <w:b/>
                <w:sz w:val="20"/>
                <w:szCs w:val="20"/>
              </w:rPr>
              <w:t>SOMELEC</w:t>
            </w:r>
          </w:p>
        </w:tc>
        <w:tc>
          <w:tcPr>
            <w:tcW w:w="8559" w:type="dxa"/>
            <w:shd w:val="clear" w:color="auto" w:fill="FFFFFF" w:themeFill="background1"/>
          </w:tcPr>
          <w:p w14:paraId="6FAFB298"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Société Mauritanienne d’Electricité</w:t>
            </w:r>
          </w:p>
        </w:tc>
      </w:tr>
      <w:tr w:rsidR="006A2D0D" w:rsidRPr="00D0108A" w14:paraId="68D366D9" w14:textId="77777777" w:rsidTr="006F3F58">
        <w:tc>
          <w:tcPr>
            <w:tcW w:w="1217" w:type="dxa"/>
            <w:shd w:val="clear" w:color="auto" w:fill="FFFFFF" w:themeFill="background1"/>
          </w:tcPr>
          <w:p w14:paraId="7ACC9BF2" w14:textId="77777777" w:rsidR="006A2D0D" w:rsidRPr="00D0108A" w:rsidRDefault="006A2D0D" w:rsidP="007A6E49">
            <w:pPr>
              <w:widowControl w:val="0"/>
              <w:autoSpaceDE w:val="0"/>
              <w:autoSpaceDN w:val="0"/>
              <w:adjustRightInd w:val="0"/>
              <w:spacing w:before="40" w:after="0" w:line="240" w:lineRule="auto"/>
              <w:jc w:val="both"/>
              <w:rPr>
                <w:rFonts w:ascii="Times New Roman" w:eastAsia="BIZ UDPMincho Medium" w:hAnsi="Times New Roman"/>
                <w:b/>
                <w:sz w:val="20"/>
                <w:szCs w:val="20"/>
              </w:rPr>
            </w:pPr>
            <w:r w:rsidRPr="00D0108A">
              <w:rPr>
                <w:rFonts w:ascii="Times New Roman" w:eastAsia="BIZ UDPMincho Medium" w:hAnsi="Times New Roman"/>
                <w:b/>
                <w:sz w:val="20"/>
                <w:szCs w:val="20"/>
              </w:rPr>
              <w:t>SSP</w:t>
            </w:r>
          </w:p>
        </w:tc>
        <w:tc>
          <w:tcPr>
            <w:tcW w:w="8559" w:type="dxa"/>
            <w:shd w:val="clear" w:color="auto" w:fill="FFFFFF" w:themeFill="background1"/>
          </w:tcPr>
          <w:p w14:paraId="16878A5A"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Soins de Santé Primaires</w:t>
            </w:r>
          </w:p>
        </w:tc>
      </w:tr>
      <w:tr w:rsidR="006A2D0D" w:rsidRPr="00D0108A" w14:paraId="0E74F92D" w14:textId="77777777" w:rsidTr="006F3F58">
        <w:tc>
          <w:tcPr>
            <w:tcW w:w="1217" w:type="dxa"/>
            <w:shd w:val="clear" w:color="auto" w:fill="FFFFFF" w:themeFill="background1"/>
          </w:tcPr>
          <w:p w14:paraId="5BD24A76"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proofErr w:type="spellStart"/>
            <w:r w:rsidRPr="00D0108A">
              <w:rPr>
                <w:rFonts w:ascii="Times New Roman" w:hAnsi="Times New Roman"/>
                <w:b/>
                <w:sz w:val="20"/>
                <w:szCs w:val="20"/>
              </w:rPr>
              <w:t>TdR</w:t>
            </w:r>
            <w:proofErr w:type="spellEnd"/>
          </w:p>
        </w:tc>
        <w:tc>
          <w:tcPr>
            <w:tcW w:w="8559" w:type="dxa"/>
            <w:shd w:val="clear" w:color="auto" w:fill="FFFFFF" w:themeFill="background1"/>
          </w:tcPr>
          <w:p w14:paraId="2D7F79EB"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Termes de Référence</w:t>
            </w:r>
          </w:p>
        </w:tc>
      </w:tr>
      <w:tr w:rsidR="000D467E" w:rsidRPr="00D0108A" w14:paraId="3C53ADB4" w14:textId="77777777" w:rsidTr="006F3F58">
        <w:tc>
          <w:tcPr>
            <w:tcW w:w="1217" w:type="dxa"/>
            <w:shd w:val="clear" w:color="auto" w:fill="FFFFFF" w:themeFill="background1"/>
          </w:tcPr>
          <w:p w14:paraId="777F54EF" w14:textId="753EAED6" w:rsidR="000D467E" w:rsidRPr="00D0108A" w:rsidRDefault="000D467E" w:rsidP="007A6E49">
            <w:pPr>
              <w:widowControl w:val="0"/>
              <w:autoSpaceDE w:val="0"/>
              <w:autoSpaceDN w:val="0"/>
              <w:adjustRightInd w:val="0"/>
              <w:spacing w:before="40" w:after="0" w:line="240" w:lineRule="auto"/>
              <w:jc w:val="both"/>
              <w:rPr>
                <w:rFonts w:ascii="Times New Roman" w:hAnsi="Times New Roman"/>
                <w:b/>
                <w:sz w:val="20"/>
                <w:szCs w:val="20"/>
              </w:rPr>
            </w:pPr>
            <w:r>
              <w:rPr>
                <w:rFonts w:ascii="Times New Roman" w:hAnsi="Times New Roman"/>
                <w:b/>
                <w:sz w:val="20"/>
                <w:szCs w:val="20"/>
              </w:rPr>
              <w:t>UGP</w:t>
            </w:r>
          </w:p>
        </w:tc>
        <w:tc>
          <w:tcPr>
            <w:tcW w:w="8559" w:type="dxa"/>
            <w:shd w:val="clear" w:color="auto" w:fill="FFFFFF" w:themeFill="background1"/>
          </w:tcPr>
          <w:p w14:paraId="6AEA5F37" w14:textId="18929BEB" w:rsidR="000D467E" w:rsidRPr="00D0108A" w:rsidRDefault="000D467E" w:rsidP="007A6E49">
            <w:pPr>
              <w:widowControl w:val="0"/>
              <w:autoSpaceDE w:val="0"/>
              <w:autoSpaceDN w:val="0"/>
              <w:adjustRightInd w:val="0"/>
              <w:spacing w:before="40" w:after="0" w:line="240" w:lineRule="auto"/>
              <w:jc w:val="both"/>
              <w:rPr>
                <w:rFonts w:ascii="Times New Roman" w:hAnsi="Times New Roman"/>
                <w:sz w:val="20"/>
                <w:szCs w:val="20"/>
              </w:rPr>
            </w:pPr>
            <w:r>
              <w:rPr>
                <w:rFonts w:ascii="Times New Roman" w:hAnsi="Times New Roman"/>
                <w:sz w:val="20"/>
                <w:szCs w:val="20"/>
              </w:rPr>
              <w:t>Unité de Gestion du projet</w:t>
            </w:r>
          </w:p>
        </w:tc>
      </w:tr>
      <w:tr w:rsidR="006A2D0D" w:rsidRPr="00D0108A" w14:paraId="73F4075F" w14:textId="77777777" w:rsidTr="006F3F58">
        <w:tc>
          <w:tcPr>
            <w:tcW w:w="1217" w:type="dxa"/>
            <w:shd w:val="clear" w:color="auto" w:fill="FFFFFF" w:themeFill="background1"/>
          </w:tcPr>
          <w:p w14:paraId="3887EDCB"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VBG</w:t>
            </w:r>
          </w:p>
        </w:tc>
        <w:tc>
          <w:tcPr>
            <w:tcW w:w="8559" w:type="dxa"/>
            <w:shd w:val="clear" w:color="auto" w:fill="FFFFFF" w:themeFill="background1"/>
          </w:tcPr>
          <w:p w14:paraId="51BA524C"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Violence Basée sur le Genre</w:t>
            </w:r>
          </w:p>
        </w:tc>
      </w:tr>
      <w:tr w:rsidR="006A2D0D" w:rsidRPr="00D0108A" w14:paraId="4442C897" w14:textId="77777777" w:rsidTr="006F3F58">
        <w:tc>
          <w:tcPr>
            <w:tcW w:w="1217" w:type="dxa"/>
            <w:shd w:val="clear" w:color="auto" w:fill="FFFFFF" w:themeFill="background1"/>
          </w:tcPr>
          <w:p w14:paraId="73CBB893"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b/>
                <w:sz w:val="20"/>
                <w:szCs w:val="20"/>
              </w:rPr>
            </w:pPr>
            <w:r w:rsidRPr="00D0108A">
              <w:rPr>
                <w:rFonts w:ascii="Times New Roman" w:hAnsi="Times New Roman"/>
                <w:b/>
                <w:sz w:val="20"/>
                <w:szCs w:val="20"/>
              </w:rPr>
              <w:t>VCE</w:t>
            </w:r>
          </w:p>
        </w:tc>
        <w:tc>
          <w:tcPr>
            <w:tcW w:w="8559" w:type="dxa"/>
            <w:shd w:val="clear" w:color="auto" w:fill="FFFFFF" w:themeFill="background1"/>
          </w:tcPr>
          <w:p w14:paraId="6974E359" w14:textId="77777777" w:rsidR="006A2D0D" w:rsidRPr="00D0108A" w:rsidRDefault="006A2D0D" w:rsidP="007A6E49">
            <w:pPr>
              <w:widowControl w:val="0"/>
              <w:autoSpaceDE w:val="0"/>
              <w:autoSpaceDN w:val="0"/>
              <w:adjustRightInd w:val="0"/>
              <w:spacing w:before="40" w:after="0" w:line="240" w:lineRule="auto"/>
              <w:jc w:val="both"/>
              <w:rPr>
                <w:rFonts w:ascii="Times New Roman" w:hAnsi="Times New Roman"/>
                <w:sz w:val="20"/>
                <w:szCs w:val="20"/>
              </w:rPr>
            </w:pPr>
            <w:r w:rsidRPr="00D0108A">
              <w:rPr>
                <w:rFonts w:ascii="Times New Roman" w:hAnsi="Times New Roman"/>
                <w:sz w:val="20"/>
                <w:szCs w:val="20"/>
              </w:rPr>
              <w:t>Violence Contre les Enfants</w:t>
            </w:r>
          </w:p>
        </w:tc>
      </w:tr>
      <w:tr w:rsidR="006A2D0D" w:rsidRPr="00D0108A" w14:paraId="564C99E4" w14:textId="77777777" w:rsidTr="006F3F58">
        <w:tc>
          <w:tcPr>
            <w:tcW w:w="1217" w:type="dxa"/>
            <w:shd w:val="clear" w:color="auto" w:fill="FFFFFF" w:themeFill="background1"/>
          </w:tcPr>
          <w:p w14:paraId="51161AFA" w14:textId="77777777" w:rsidR="006A2D0D" w:rsidRPr="00D0108A" w:rsidRDefault="006A2D0D" w:rsidP="007A6E49">
            <w:pPr>
              <w:widowControl w:val="0"/>
              <w:spacing w:before="40" w:after="0" w:line="240" w:lineRule="auto"/>
              <w:jc w:val="both"/>
              <w:rPr>
                <w:rFonts w:ascii="Times New Roman" w:hAnsi="Times New Roman"/>
                <w:b/>
                <w:sz w:val="20"/>
                <w:szCs w:val="20"/>
              </w:rPr>
            </w:pPr>
            <w:r w:rsidRPr="00D0108A">
              <w:rPr>
                <w:rFonts w:ascii="Times New Roman" w:hAnsi="Times New Roman"/>
                <w:b/>
                <w:sz w:val="20"/>
                <w:szCs w:val="20"/>
              </w:rPr>
              <w:t>VIH</w:t>
            </w:r>
          </w:p>
        </w:tc>
        <w:tc>
          <w:tcPr>
            <w:tcW w:w="8559" w:type="dxa"/>
            <w:shd w:val="clear" w:color="auto" w:fill="FFFFFF" w:themeFill="background1"/>
          </w:tcPr>
          <w:p w14:paraId="5815C5A8" w14:textId="77777777" w:rsidR="006A2D0D" w:rsidRPr="00D0108A" w:rsidRDefault="006A2D0D" w:rsidP="007A6E49">
            <w:pPr>
              <w:widowControl w:val="0"/>
              <w:spacing w:before="40" w:after="0" w:line="240" w:lineRule="auto"/>
              <w:jc w:val="both"/>
              <w:rPr>
                <w:rFonts w:ascii="Times New Roman" w:hAnsi="Times New Roman"/>
                <w:sz w:val="20"/>
                <w:szCs w:val="20"/>
              </w:rPr>
            </w:pPr>
            <w:r w:rsidRPr="00D0108A">
              <w:rPr>
                <w:rFonts w:ascii="Times New Roman" w:hAnsi="Times New Roman"/>
                <w:sz w:val="20"/>
                <w:szCs w:val="20"/>
              </w:rPr>
              <w:t>Virus de l’Immunodéficience Humaine</w:t>
            </w:r>
          </w:p>
        </w:tc>
      </w:tr>
    </w:tbl>
    <w:p w14:paraId="6C4DBBCB" w14:textId="77777777" w:rsidR="006A2D0D" w:rsidRDefault="006A2D0D" w:rsidP="006A2D0D">
      <w:pPr>
        <w:pStyle w:val="ListParagraph"/>
        <w:spacing w:line="240" w:lineRule="auto"/>
        <w:ind w:left="360"/>
        <w:rPr>
          <w:rFonts w:asciiTheme="majorBidi" w:hAnsiTheme="majorBidi" w:cstheme="majorBidi"/>
          <w:b/>
          <w:color w:val="FFFFFF" w:themeColor="background1"/>
          <w:sz w:val="20"/>
          <w:szCs w:val="20"/>
        </w:rPr>
      </w:pPr>
    </w:p>
    <w:p w14:paraId="7D2A40CC" w14:textId="77777777" w:rsidR="006A2D0D" w:rsidRDefault="006A2D0D" w:rsidP="006A2D0D">
      <w:pPr>
        <w:rPr>
          <w:rFonts w:asciiTheme="majorBidi" w:hAnsiTheme="majorBidi" w:cstheme="majorBidi"/>
          <w:b/>
          <w:color w:val="FFFFFF" w:themeColor="background1"/>
          <w:sz w:val="20"/>
          <w:szCs w:val="20"/>
          <w:lang w:eastAsia="x-none"/>
        </w:rPr>
      </w:pPr>
    </w:p>
    <w:p w14:paraId="1CE2BDC6" w14:textId="77777777" w:rsidR="00441C53" w:rsidRDefault="00441C53" w:rsidP="006A2D0D">
      <w:pPr>
        <w:tabs>
          <w:tab w:val="left" w:pos="6230"/>
        </w:tabs>
        <w:rPr>
          <w:rFonts w:asciiTheme="majorBidi" w:hAnsiTheme="majorBidi" w:cstheme="majorBidi"/>
          <w:b/>
          <w:color w:val="FFFFFF" w:themeColor="background1"/>
          <w:sz w:val="20"/>
          <w:szCs w:val="20"/>
          <w:lang w:val="en-US" w:eastAsia="x-none"/>
        </w:rPr>
        <w:sectPr w:rsidR="00441C53" w:rsidSect="00833BF6">
          <w:type w:val="continuous"/>
          <w:pgSz w:w="11906" w:h="16838"/>
          <w:pgMar w:top="1440" w:right="1080" w:bottom="1440" w:left="1080" w:header="708" w:footer="708" w:gutter="0"/>
          <w:cols w:space="708"/>
          <w:docGrid w:linePitch="360"/>
        </w:sectPr>
      </w:pPr>
    </w:p>
    <w:p w14:paraId="5904BB3C" w14:textId="77777777" w:rsidR="006A2D0D" w:rsidRDefault="006A2D0D" w:rsidP="006A2D0D">
      <w:pPr>
        <w:tabs>
          <w:tab w:val="left" w:pos="6230"/>
        </w:tabs>
        <w:rPr>
          <w:rFonts w:asciiTheme="majorBidi" w:hAnsiTheme="majorBidi" w:cstheme="majorBidi"/>
          <w:b/>
          <w:color w:val="FFFFFF" w:themeColor="background1"/>
          <w:sz w:val="20"/>
          <w:szCs w:val="20"/>
          <w:lang w:val="en-US" w:eastAsia="x-none"/>
        </w:rPr>
        <w:sectPr w:rsidR="006A2D0D" w:rsidSect="00441C53">
          <w:pgSz w:w="11906" w:h="16838"/>
          <w:pgMar w:top="1440" w:right="1080" w:bottom="1440" w:left="1080" w:header="708" w:footer="708" w:gutter="0"/>
          <w:cols w:space="708"/>
          <w:docGrid w:linePitch="360"/>
        </w:sectPr>
      </w:pPr>
    </w:p>
    <w:p w14:paraId="258FC0A5" w14:textId="77777777" w:rsidR="006A2D0D" w:rsidRPr="00543224" w:rsidRDefault="006A2D0D" w:rsidP="00161C19">
      <w:pPr>
        <w:pStyle w:val="Heading1"/>
      </w:pPr>
      <w:bookmarkStart w:id="9" w:name="_Toc239903774"/>
      <w:r>
        <w:t>RESUME NON TECHNIQUE</w:t>
      </w:r>
      <w:bookmarkEnd w:id="9"/>
    </w:p>
    <w:p w14:paraId="16DE373C" w14:textId="77777777" w:rsidR="006A2D0D" w:rsidRPr="005D5613" w:rsidRDefault="006A2D0D" w:rsidP="007747A8">
      <w:pPr>
        <w:spacing w:after="0"/>
        <w:rPr>
          <w:sz w:val="10"/>
          <w:szCs w:val="10"/>
          <w:lang w:eastAsia="fr-FR"/>
        </w:rPr>
      </w:pPr>
    </w:p>
    <w:p w14:paraId="65F9C299" w14:textId="77777777" w:rsidR="006A2D0D" w:rsidRPr="00725A2E" w:rsidRDefault="006A2D0D" w:rsidP="006A2D0D">
      <w:pPr>
        <w:pStyle w:val="Default"/>
        <w:rPr>
          <w:rFonts w:asciiTheme="majorBidi" w:hAnsiTheme="majorBidi" w:cstheme="majorBidi"/>
          <w:sz w:val="22"/>
          <w:szCs w:val="22"/>
        </w:rPr>
      </w:pPr>
      <w:r w:rsidRPr="00725A2E">
        <w:rPr>
          <w:rFonts w:asciiTheme="majorBidi" w:hAnsiTheme="majorBidi" w:cstheme="majorBidi"/>
          <w:b/>
          <w:bCs/>
          <w:sz w:val="22"/>
          <w:szCs w:val="22"/>
        </w:rPr>
        <w:t xml:space="preserve">1. Contexte et justification </w:t>
      </w:r>
    </w:p>
    <w:p w14:paraId="39AB6490" w14:textId="77777777" w:rsidR="006A2D0D" w:rsidRPr="005D5613" w:rsidRDefault="006A2D0D" w:rsidP="006A2D0D">
      <w:pPr>
        <w:pStyle w:val="Default"/>
        <w:rPr>
          <w:rFonts w:asciiTheme="majorBidi" w:hAnsiTheme="majorBidi" w:cstheme="majorBidi"/>
          <w:sz w:val="18"/>
          <w:szCs w:val="18"/>
        </w:rPr>
      </w:pPr>
    </w:p>
    <w:p w14:paraId="6327D9D0" w14:textId="77777777" w:rsidR="0055059D" w:rsidRPr="0055059D" w:rsidRDefault="0055059D" w:rsidP="0055059D">
      <w:pPr>
        <w:autoSpaceDE w:val="0"/>
        <w:autoSpaceDN w:val="0"/>
        <w:adjustRightInd w:val="0"/>
        <w:spacing w:after="0"/>
        <w:jc w:val="both"/>
        <w:rPr>
          <w:rFonts w:ascii="Times New Roman" w:hAnsi="Times New Roman"/>
          <w:iCs/>
        </w:rPr>
      </w:pPr>
      <w:r w:rsidRPr="0055059D">
        <w:rPr>
          <w:rFonts w:ascii="Times New Roman" w:hAnsi="Times New Roman"/>
          <w:iCs/>
        </w:rPr>
        <w:t xml:space="preserve">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 </w:t>
      </w:r>
    </w:p>
    <w:p w14:paraId="30142A8E" w14:textId="77777777" w:rsidR="0055059D" w:rsidRPr="00DE45B1" w:rsidRDefault="0055059D" w:rsidP="00DE45B1">
      <w:pPr>
        <w:autoSpaceDE w:val="0"/>
        <w:autoSpaceDN w:val="0"/>
        <w:adjustRightInd w:val="0"/>
        <w:spacing w:after="0"/>
        <w:jc w:val="both"/>
        <w:rPr>
          <w:rFonts w:ascii="Times New Roman" w:hAnsi="Times New Roman"/>
          <w:iCs/>
          <w:sz w:val="10"/>
          <w:szCs w:val="10"/>
        </w:rPr>
      </w:pPr>
    </w:p>
    <w:p w14:paraId="2DE9878C" w14:textId="04B34F81" w:rsidR="00DE45B1" w:rsidRDefault="00DE45B1" w:rsidP="00DE45B1">
      <w:pPr>
        <w:autoSpaceDE w:val="0"/>
        <w:autoSpaceDN w:val="0"/>
        <w:adjustRightInd w:val="0"/>
        <w:spacing w:after="0"/>
        <w:jc w:val="both"/>
        <w:rPr>
          <w:rFonts w:ascii="Times New Roman" w:hAnsi="Times New Roman"/>
          <w:iCs/>
        </w:rPr>
      </w:pPr>
      <w:r w:rsidRPr="00DE45B1">
        <w:rPr>
          <w:rFonts w:ascii="Times New Roman" w:hAnsi="Times New Roman"/>
          <w:iCs/>
        </w:rPr>
        <w:t xml:space="preserve">En Mauritanie, des sous-projets d’investissements communautaires seront réalisés au niveau de 4 Wilayas de la zone d’intervention du projet (Trarza, </w:t>
      </w:r>
      <w:proofErr w:type="spellStart"/>
      <w:r w:rsidRPr="00DE45B1">
        <w:rPr>
          <w:rFonts w:ascii="Times New Roman" w:hAnsi="Times New Roman"/>
          <w:iCs/>
        </w:rPr>
        <w:t>Assaba</w:t>
      </w:r>
      <w:proofErr w:type="spellEnd"/>
      <w:r w:rsidRPr="00DE45B1">
        <w:rPr>
          <w:rFonts w:ascii="Times New Roman" w:hAnsi="Times New Roman"/>
          <w:iCs/>
        </w:rPr>
        <w:t xml:space="preserve">, Gorgol et </w:t>
      </w:r>
      <w:proofErr w:type="spellStart"/>
      <w:r w:rsidRPr="00DE45B1">
        <w:rPr>
          <w:rFonts w:ascii="Times New Roman" w:hAnsi="Times New Roman"/>
          <w:iCs/>
        </w:rPr>
        <w:t>Guidimakha</w:t>
      </w:r>
      <w:proofErr w:type="spellEnd"/>
      <w:r w:rsidRPr="00DE45B1">
        <w:rPr>
          <w:rFonts w:ascii="Times New Roman" w:hAnsi="Times New Roman"/>
          <w:iCs/>
        </w:rPr>
        <w:t>)</w:t>
      </w:r>
      <w:r>
        <w:rPr>
          <w:rFonts w:ascii="Times New Roman" w:hAnsi="Times New Roman"/>
          <w:iCs/>
        </w:rPr>
        <w:t>, d</w:t>
      </w:r>
      <w:r w:rsidRPr="00DE45B1">
        <w:rPr>
          <w:rFonts w:ascii="Times New Roman" w:hAnsi="Times New Roman"/>
          <w:iCs/>
        </w:rPr>
        <w:t>ans le cadre de la mise en œuvre des composantes 1 et 2</w:t>
      </w:r>
      <w:r>
        <w:rPr>
          <w:rFonts w:ascii="Times New Roman" w:hAnsi="Times New Roman"/>
          <w:iCs/>
        </w:rPr>
        <w:t xml:space="preserve">. </w:t>
      </w:r>
      <w:r w:rsidRPr="00DE45B1">
        <w:rPr>
          <w:rFonts w:ascii="Times New Roman" w:hAnsi="Times New Roman"/>
          <w:iCs/>
        </w:rPr>
        <w:t>À cet égard, le PRDC/VFS prévoit</w:t>
      </w:r>
      <w:r w:rsidR="005F5B12">
        <w:rPr>
          <w:rFonts w:ascii="Times New Roman" w:hAnsi="Times New Roman"/>
          <w:iCs/>
        </w:rPr>
        <w:t xml:space="preserve"> dans la commune de </w:t>
      </w:r>
      <w:proofErr w:type="spellStart"/>
      <w:r w:rsidR="005F5B12">
        <w:rPr>
          <w:rFonts w:ascii="Times New Roman" w:hAnsi="Times New Roman"/>
          <w:iCs/>
        </w:rPr>
        <w:t>Gouraye</w:t>
      </w:r>
      <w:proofErr w:type="spellEnd"/>
      <w:r>
        <w:rPr>
          <w:rFonts w:ascii="Times New Roman" w:hAnsi="Times New Roman"/>
          <w:iCs/>
        </w:rPr>
        <w:t xml:space="preserve"> : i) la construction d’une piste rurale entre </w:t>
      </w:r>
      <w:proofErr w:type="spellStart"/>
      <w:r>
        <w:rPr>
          <w:rFonts w:ascii="Times New Roman" w:hAnsi="Times New Roman"/>
          <w:iCs/>
        </w:rPr>
        <w:t>Gouraye</w:t>
      </w:r>
      <w:proofErr w:type="spellEnd"/>
      <w:r>
        <w:rPr>
          <w:rFonts w:ascii="Times New Roman" w:hAnsi="Times New Roman"/>
          <w:iCs/>
        </w:rPr>
        <w:t>-Islam avec dalots de franchissement et l’aménagement d’une place publique</w:t>
      </w:r>
      <w:r w:rsidR="005F5B12">
        <w:rPr>
          <w:rFonts w:ascii="Times New Roman" w:hAnsi="Times New Roman"/>
          <w:iCs/>
        </w:rPr>
        <w:t xml:space="preserve"> au bord du fleuve dans la ville de</w:t>
      </w:r>
      <w:r>
        <w:rPr>
          <w:rFonts w:ascii="Times New Roman" w:hAnsi="Times New Roman"/>
          <w:iCs/>
        </w:rPr>
        <w:t xml:space="preserve"> </w:t>
      </w:r>
      <w:proofErr w:type="spellStart"/>
      <w:r>
        <w:rPr>
          <w:rFonts w:ascii="Times New Roman" w:hAnsi="Times New Roman"/>
          <w:iCs/>
        </w:rPr>
        <w:t>Gouraye</w:t>
      </w:r>
      <w:proofErr w:type="spellEnd"/>
      <w:r>
        <w:rPr>
          <w:rFonts w:ascii="Times New Roman" w:hAnsi="Times New Roman"/>
          <w:iCs/>
        </w:rPr>
        <w:t>.</w:t>
      </w:r>
    </w:p>
    <w:p w14:paraId="7F2BA563" w14:textId="77777777" w:rsidR="006A2D0D" w:rsidRPr="00DE45B1" w:rsidRDefault="006A2D0D" w:rsidP="006A2D0D">
      <w:pPr>
        <w:pStyle w:val="Default"/>
        <w:rPr>
          <w:rFonts w:asciiTheme="majorBidi" w:hAnsiTheme="majorBidi" w:cstheme="majorBidi"/>
          <w:sz w:val="16"/>
          <w:szCs w:val="16"/>
        </w:rPr>
      </w:pPr>
    </w:p>
    <w:p w14:paraId="4874D1F5" w14:textId="064CB2A8" w:rsidR="006A2D0D" w:rsidRPr="00725A2E" w:rsidRDefault="006A2D0D" w:rsidP="006A2D0D">
      <w:pPr>
        <w:keepLines/>
        <w:spacing w:after="0"/>
        <w:jc w:val="both"/>
        <w:rPr>
          <w:rFonts w:asciiTheme="majorBidi" w:hAnsiTheme="majorBidi" w:cstheme="majorBidi"/>
        </w:rPr>
      </w:pPr>
      <w:r w:rsidRPr="00725A2E">
        <w:rPr>
          <w:rFonts w:asciiTheme="majorBidi" w:hAnsiTheme="majorBidi" w:cstheme="majorBidi"/>
        </w:rPr>
        <w:t>La construction</w:t>
      </w:r>
      <w:r w:rsidR="00DE45B1">
        <w:rPr>
          <w:rFonts w:asciiTheme="majorBidi" w:hAnsiTheme="majorBidi" w:cstheme="majorBidi"/>
        </w:rPr>
        <w:t xml:space="preserve"> de ces </w:t>
      </w:r>
      <w:r w:rsidRPr="00725A2E">
        <w:rPr>
          <w:rFonts w:asciiTheme="majorBidi" w:hAnsiTheme="majorBidi" w:cstheme="majorBidi"/>
        </w:rPr>
        <w:t>infrastructure</w:t>
      </w:r>
      <w:r w:rsidR="00DE45B1">
        <w:rPr>
          <w:rFonts w:asciiTheme="majorBidi" w:hAnsiTheme="majorBidi" w:cstheme="majorBidi"/>
        </w:rPr>
        <w:t>s</w:t>
      </w:r>
      <w:r w:rsidRPr="00725A2E">
        <w:rPr>
          <w:rFonts w:asciiTheme="majorBidi" w:hAnsiTheme="majorBidi" w:cstheme="majorBidi"/>
        </w:rPr>
        <w:t xml:space="preserve"> n’est pas sans dommages, car étant susceptible de générer des impacts négatifs tant sur l’environnement biophysique que socio-économique. C’est dans cette optique que la présente NIES a été préparée.</w:t>
      </w:r>
    </w:p>
    <w:p w14:paraId="44A77BBF" w14:textId="77777777" w:rsidR="006A2D0D" w:rsidRPr="005D5613" w:rsidRDefault="006A2D0D" w:rsidP="006A2D0D">
      <w:pPr>
        <w:keepLines/>
        <w:spacing w:after="0"/>
        <w:jc w:val="both"/>
        <w:rPr>
          <w:rFonts w:asciiTheme="majorBidi" w:hAnsiTheme="majorBidi" w:cstheme="majorBidi"/>
          <w:sz w:val="18"/>
          <w:szCs w:val="18"/>
        </w:rPr>
      </w:pPr>
    </w:p>
    <w:p w14:paraId="16E49C57" w14:textId="0A2871E4" w:rsidR="00DE45B1" w:rsidRPr="00725A2E" w:rsidRDefault="006A2D0D" w:rsidP="00DE45B1">
      <w:pPr>
        <w:pStyle w:val="Default"/>
        <w:rPr>
          <w:rFonts w:asciiTheme="majorBidi" w:hAnsiTheme="majorBidi" w:cstheme="majorBidi"/>
          <w:b/>
          <w:bCs/>
          <w:sz w:val="22"/>
          <w:szCs w:val="22"/>
        </w:rPr>
      </w:pPr>
      <w:r w:rsidRPr="00725A2E">
        <w:rPr>
          <w:rFonts w:asciiTheme="majorBidi" w:hAnsiTheme="majorBidi" w:cstheme="majorBidi"/>
          <w:b/>
          <w:bCs/>
          <w:sz w:val="22"/>
          <w:szCs w:val="22"/>
        </w:rPr>
        <w:t xml:space="preserve">2. </w:t>
      </w:r>
      <w:r w:rsidR="00DE45B1" w:rsidRPr="00725A2E">
        <w:rPr>
          <w:rFonts w:asciiTheme="majorBidi" w:hAnsiTheme="majorBidi" w:cstheme="majorBidi"/>
          <w:b/>
          <w:bCs/>
          <w:sz w:val="22"/>
          <w:szCs w:val="22"/>
        </w:rPr>
        <w:t xml:space="preserve">Présentation </w:t>
      </w:r>
      <w:r w:rsidR="00DE45B1">
        <w:rPr>
          <w:rFonts w:asciiTheme="majorBidi" w:hAnsiTheme="majorBidi" w:cstheme="majorBidi"/>
          <w:b/>
          <w:bCs/>
          <w:sz w:val="22"/>
          <w:szCs w:val="22"/>
        </w:rPr>
        <w:t>des</w:t>
      </w:r>
      <w:r w:rsidR="00DE45B1" w:rsidRPr="00725A2E">
        <w:rPr>
          <w:rFonts w:asciiTheme="majorBidi" w:hAnsiTheme="majorBidi" w:cstheme="majorBidi"/>
          <w:b/>
          <w:bCs/>
          <w:sz w:val="22"/>
          <w:szCs w:val="22"/>
        </w:rPr>
        <w:t xml:space="preserve"> sous projet</w:t>
      </w:r>
      <w:r w:rsidR="00DE45B1">
        <w:rPr>
          <w:rFonts w:asciiTheme="majorBidi" w:hAnsiTheme="majorBidi" w:cstheme="majorBidi"/>
          <w:b/>
          <w:bCs/>
          <w:sz w:val="22"/>
          <w:szCs w:val="22"/>
        </w:rPr>
        <w:t>s</w:t>
      </w:r>
      <w:r w:rsidR="00DE45B1" w:rsidRPr="00725A2E">
        <w:rPr>
          <w:rFonts w:asciiTheme="majorBidi" w:hAnsiTheme="majorBidi" w:cstheme="majorBidi"/>
          <w:b/>
          <w:bCs/>
          <w:sz w:val="22"/>
          <w:szCs w:val="22"/>
        </w:rPr>
        <w:t xml:space="preserve"> </w:t>
      </w:r>
    </w:p>
    <w:p w14:paraId="5B4E79CA" w14:textId="77777777" w:rsidR="00DE45B1" w:rsidRPr="00725A2E" w:rsidRDefault="00DE45B1" w:rsidP="00DE45B1">
      <w:pPr>
        <w:pStyle w:val="Default"/>
        <w:rPr>
          <w:rFonts w:asciiTheme="majorBidi" w:hAnsiTheme="majorBidi" w:cstheme="majorBidi"/>
          <w:sz w:val="22"/>
          <w:szCs w:val="22"/>
        </w:rPr>
      </w:pPr>
    </w:p>
    <w:p w14:paraId="673F91AD" w14:textId="38879B9C" w:rsidR="00A55A93" w:rsidRDefault="00DE45B1" w:rsidP="00D0723B">
      <w:pPr>
        <w:pStyle w:val="ListParagraph"/>
        <w:keepLines/>
        <w:numPr>
          <w:ilvl w:val="0"/>
          <w:numId w:val="108"/>
        </w:numPr>
        <w:spacing w:after="0"/>
        <w:jc w:val="both"/>
        <w:rPr>
          <w:rFonts w:asciiTheme="majorBidi" w:hAnsiTheme="majorBidi" w:cstheme="majorBidi"/>
        </w:rPr>
      </w:pPr>
      <w:r w:rsidRPr="00A55A93">
        <w:rPr>
          <w:rFonts w:asciiTheme="majorBidi" w:hAnsiTheme="majorBidi" w:cstheme="majorBidi"/>
          <w:u w:val="single"/>
        </w:rPr>
        <w:t xml:space="preserve">Sous-projet 1 : </w:t>
      </w:r>
      <w:r w:rsidR="00A55A93" w:rsidRPr="00A55A93">
        <w:rPr>
          <w:rFonts w:asciiTheme="majorBidi" w:hAnsiTheme="majorBidi" w:cstheme="majorBidi"/>
          <w:u w:val="single"/>
        </w:rPr>
        <w:t xml:space="preserve">construction d’une piste rurale entre </w:t>
      </w:r>
      <w:proofErr w:type="spellStart"/>
      <w:r w:rsidR="00A55A93" w:rsidRPr="00A55A93">
        <w:rPr>
          <w:rFonts w:asciiTheme="majorBidi" w:hAnsiTheme="majorBidi" w:cstheme="majorBidi"/>
          <w:u w:val="single"/>
        </w:rPr>
        <w:t>Gouraye</w:t>
      </w:r>
      <w:proofErr w:type="spellEnd"/>
      <w:r w:rsidR="009964BB" w:rsidRPr="00A55A93" w:rsidDel="009964BB">
        <w:rPr>
          <w:rFonts w:asciiTheme="majorBidi" w:hAnsiTheme="majorBidi" w:cstheme="majorBidi"/>
          <w:u w:val="single"/>
        </w:rPr>
        <w:t xml:space="preserve"> </w:t>
      </w:r>
      <w:r w:rsidR="00A55A93" w:rsidRPr="00A55A93">
        <w:rPr>
          <w:rFonts w:asciiTheme="majorBidi" w:hAnsiTheme="majorBidi" w:cstheme="majorBidi"/>
          <w:u w:val="single"/>
        </w:rPr>
        <w:t>-L’Islam avec dalots de franchissements</w:t>
      </w:r>
      <w:r w:rsidR="00A55A93">
        <w:rPr>
          <w:rFonts w:asciiTheme="majorBidi" w:hAnsiTheme="majorBidi" w:cstheme="majorBidi"/>
        </w:rPr>
        <w:t xml:space="preserve"> : cette piste rurale dessert la ville de </w:t>
      </w:r>
      <w:proofErr w:type="spellStart"/>
      <w:r w:rsidR="00A55A93">
        <w:rPr>
          <w:rFonts w:asciiTheme="majorBidi" w:hAnsiTheme="majorBidi" w:cstheme="majorBidi"/>
        </w:rPr>
        <w:t>Gouraye</w:t>
      </w:r>
      <w:proofErr w:type="spellEnd"/>
      <w:r w:rsidR="00A55A93">
        <w:rPr>
          <w:rFonts w:asciiTheme="majorBidi" w:hAnsiTheme="majorBidi" w:cstheme="majorBidi"/>
        </w:rPr>
        <w:t xml:space="preserve"> au village de l’Islam en passant par Ehl Wanou et </w:t>
      </w:r>
      <w:proofErr w:type="spellStart"/>
      <w:r w:rsidR="00A55A93">
        <w:rPr>
          <w:rFonts w:asciiTheme="majorBidi" w:hAnsiTheme="majorBidi" w:cstheme="majorBidi"/>
        </w:rPr>
        <w:t>Sounatou</w:t>
      </w:r>
      <w:proofErr w:type="spellEnd"/>
      <w:r w:rsidR="00A55A93">
        <w:rPr>
          <w:rFonts w:asciiTheme="majorBidi" w:hAnsiTheme="majorBidi" w:cstheme="majorBidi"/>
        </w:rPr>
        <w:t xml:space="preserve">, sur un linéaire d’environ 14,3 km. Il s’agit d’une piste en terre non revêtue comportant des nombreux nids de poule et présentant un profil longitudinal en remblai sur la majorité du parcours. </w:t>
      </w:r>
    </w:p>
    <w:p w14:paraId="2B4AD333" w14:textId="77777777" w:rsidR="006021FF" w:rsidRPr="005D5613" w:rsidRDefault="006021FF" w:rsidP="006021FF">
      <w:pPr>
        <w:pStyle w:val="ListParagraph"/>
        <w:keepLines/>
        <w:spacing w:after="0"/>
        <w:jc w:val="both"/>
        <w:rPr>
          <w:rFonts w:asciiTheme="majorBidi" w:hAnsiTheme="majorBidi" w:cstheme="majorBidi"/>
          <w:sz w:val="16"/>
          <w:szCs w:val="16"/>
        </w:rPr>
      </w:pPr>
    </w:p>
    <w:p w14:paraId="6CA32AF6" w14:textId="09633CDC" w:rsidR="00DE45B1" w:rsidRDefault="00A55A93" w:rsidP="00D0723B">
      <w:pPr>
        <w:pStyle w:val="ListParagraph"/>
        <w:keepLines/>
        <w:numPr>
          <w:ilvl w:val="0"/>
          <w:numId w:val="108"/>
        </w:numPr>
        <w:spacing w:after="0"/>
        <w:jc w:val="both"/>
        <w:rPr>
          <w:rFonts w:asciiTheme="majorBidi" w:hAnsiTheme="majorBidi" w:cstheme="majorBidi"/>
        </w:rPr>
      </w:pPr>
      <w:r w:rsidRPr="00A55A93">
        <w:rPr>
          <w:rFonts w:asciiTheme="majorBidi" w:hAnsiTheme="majorBidi" w:cstheme="majorBidi"/>
          <w:u w:val="single"/>
        </w:rPr>
        <w:t xml:space="preserve">Sous-projet 2 : aménagement d’une place publique au bord du fleuve à </w:t>
      </w:r>
      <w:proofErr w:type="spellStart"/>
      <w:r w:rsidRPr="00A55A93">
        <w:rPr>
          <w:rFonts w:asciiTheme="majorBidi" w:hAnsiTheme="majorBidi" w:cstheme="majorBidi"/>
          <w:u w:val="single"/>
        </w:rPr>
        <w:t>Gouraye</w:t>
      </w:r>
      <w:proofErr w:type="spellEnd"/>
      <w:r>
        <w:rPr>
          <w:rFonts w:asciiTheme="majorBidi" w:hAnsiTheme="majorBidi" w:cstheme="majorBidi"/>
        </w:rPr>
        <w:t xml:space="preserve"> : </w:t>
      </w:r>
      <w:r w:rsidR="006021FF" w:rsidRPr="006021FF">
        <w:rPr>
          <w:rFonts w:asciiTheme="majorBidi" w:hAnsiTheme="majorBidi" w:cstheme="majorBidi"/>
        </w:rPr>
        <w:t>Ce sous-projet consiste à créer une place publique conviviale et fonctionnelle, intégrant pavage, bancs et espaces verts. L’objectif est de proposer un cadre agréable qui associe harmonieusement les matériaux de sol, le mobilier urbain et la végétation</w:t>
      </w:r>
      <w:r w:rsidRPr="00A55A93">
        <w:rPr>
          <w:rFonts w:asciiTheme="majorBidi" w:hAnsiTheme="majorBidi" w:cstheme="majorBidi"/>
        </w:rPr>
        <w:t xml:space="preserve">. </w:t>
      </w:r>
      <w:r w:rsidR="006021FF" w:rsidRPr="006021FF">
        <w:rPr>
          <w:rFonts w:asciiTheme="majorBidi" w:hAnsiTheme="majorBidi" w:cstheme="majorBidi"/>
        </w:rPr>
        <w:t>Le plan d’implantation prévoit une organisation des différentes zones (pavage, jardins, espaces verts) en tenant compte des contraintes climatiques locales.</w:t>
      </w:r>
      <w:r w:rsidR="006021FF">
        <w:rPr>
          <w:rFonts w:asciiTheme="majorBidi" w:hAnsiTheme="majorBidi" w:cstheme="majorBidi"/>
        </w:rPr>
        <w:t xml:space="preserve"> </w:t>
      </w:r>
      <w:r w:rsidRPr="00A55A93">
        <w:rPr>
          <w:rFonts w:asciiTheme="majorBidi" w:hAnsiTheme="majorBidi" w:cstheme="majorBidi"/>
        </w:rPr>
        <w:t xml:space="preserve">Cet aménagement intègre </w:t>
      </w:r>
      <w:r w:rsidR="006021FF" w:rsidRPr="006021FF">
        <w:rPr>
          <w:rFonts w:asciiTheme="majorBidi" w:hAnsiTheme="majorBidi" w:cstheme="majorBidi"/>
        </w:rPr>
        <w:t xml:space="preserve">des équipements essentiels </w:t>
      </w:r>
      <w:r w:rsidR="006021FF">
        <w:rPr>
          <w:rFonts w:asciiTheme="majorBidi" w:hAnsiTheme="majorBidi" w:cstheme="majorBidi"/>
        </w:rPr>
        <w:t>tels que</w:t>
      </w:r>
      <w:r w:rsidRPr="00A55A93">
        <w:rPr>
          <w:rFonts w:asciiTheme="majorBidi" w:hAnsiTheme="majorBidi" w:cstheme="majorBidi"/>
        </w:rPr>
        <w:t xml:space="preserve"> des poubelles, un éclairage </w:t>
      </w:r>
      <w:r w:rsidR="006021FF">
        <w:rPr>
          <w:rFonts w:asciiTheme="majorBidi" w:hAnsiTheme="majorBidi" w:cstheme="majorBidi"/>
        </w:rPr>
        <w:t>adapté</w:t>
      </w:r>
      <w:r w:rsidRPr="00A55A93">
        <w:rPr>
          <w:rFonts w:asciiTheme="majorBidi" w:hAnsiTheme="majorBidi" w:cstheme="majorBidi"/>
        </w:rPr>
        <w:t xml:space="preserve"> et des </w:t>
      </w:r>
      <w:r w:rsidR="006021FF">
        <w:rPr>
          <w:rFonts w:asciiTheme="majorBidi" w:hAnsiTheme="majorBidi" w:cstheme="majorBidi"/>
        </w:rPr>
        <w:t>dispositifs de</w:t>
      </w:r>
      <w:r w:rsidRPr="00A55A93">
        <w:rPr>
          <w:rFonts w:asciiTheme="majorBidi" w:hAnsiTheme="majorBidi" w:cstheme="majorBidi"/>
        </w:rPr>
        <w:t xml:space="preserve"> gestion des eaux pluviales, tout en assurant l'accessibilité aux personnes à mobilité réduite</w:t>
      </w:r>
      <w:r>
        <w:rPr>
          <w:rFonts w:asciiTheme="majorBidi" w:hAnsiTheme="majorBidi" w:cstheme="majorBidi"/>
        </w:rPr>
        <w:t>.</w:t>
      </w:r>
    </w:p>
    <w:p w14:paraId="4AB4092A" w14:textId="77777777" w:rsidR="00DE45B1" w:rsidRPr="005D5613" w:rsidRDefault="00DE45B1" w:rsidP="00DE45B1">
      <w:pPr>
        <w:keepLines/>
        <w:spacing w:after="0"/>
        <w:jc w:val="both"/>
        <w:rPr>
          <w:rFonts w:asciiTheme="majorBidi" w:hAnsiTheme="majorBidi" w:cstheme="majorBidi"/>
          <w:sz w:val="18"/>
          <w:szCs w:val="18"/>
        </w:rPr>
      </w:pPr>
    </w:p>
    <w:p w14:paraId="77D07C60" w14:textId="452FED5E" w:rsidR="00DE45B1" w:rsidRPr="00725A2E" w:rsidRDefault="00DE45B1" w:rsidP="00DE45B1">
      <w:pPr>
        <w:keepLines/>
        <w:spacing w:after="0"/>
        <w:jc w:val="both"/>
        <w:rPr>
          <w:rFonts w:asciiTheme="majorBidi" w:hAnsiTheme="majorBidi" w:cstheme="majorBidi"/>
        </w:rPr>
      </w:pPr>
      <w:r w:rsidRPr="00725A2E">
        <w:rPr>
          <w:rFonts w:asciiTheme="majorBidi" w:hAnsiTheme="majorBidi" w:cstheme="majorBidi"/>
        </w:rPr>
        <w:t xml:space="preserve">Globalement, la réalisation </w:t>
      </w:r>
      <w:r w:rsidR="006021FF">
        <w:rPr>
          <w:rFonts w:asciiTheme="majorBidi" w:hAnsiTheme="majorBidi" w:cstheme="majorBidi"/>
        </w:rPr>
        <w:t>des infrastructures comprend</w:t>
      </w:r>
      <w:r w:rsidRPr="00725A2E">
        <w:rPr>
          <w:rFonts w:asciiTheme="majorBidi" w:hAnsiTheme="majorBidi" w:cstheme="majorBidi"/>
        </w:rPr>
        <w:t xml:space="preserve"> : les travaux </w:t>
      </w:r>
      <w:r w:rsidR="006021FF">
        <w:rPr>
          <w:rFonts w:asciiTheme="majorBidi" w:hAnsiTheme="majorBidi" w:cstheme="majorBidi"/>
        </w:rPr>
        <w:t xml:space="preserve">d’ouverture des voies, le débroussaillage et le décapage, les terrassements, la construction des ouvrages de franchissements et d’assainissement,  </w:t>
      </w:r>
      <w:r w:rsidRPr="00725A2E">
        <w:rPr>
          <w:rFonts w:asciiTheme="majorBidi" w:hAnsiTheme="majorBidi" w:cstheme="majorBidi"/>
        </w:rPr>
        <w:t>les travaux de gros œuvres (terrassements, fondations, superstructures, maçonnerie et divers, étanchéité ) et les travaux de seconds œuvres (électricité, plomberie sanitaire , menuiseries métalliques et aluminium/ Signalétique , revêtements, sécurité incendie, électricité, peinture, aménagements extérieurs …)</w:t>
      </w:r>
      <w:r w:rsidR="006021FF">
        <w:rPr>
          <w:rFonts w:asciiTheme="majorBidi" w:hAnsiTheme="majorBidi" w:cstheme="majorBidi"/>
        </w:rPr>
        <w:t>, les travaux de pavage, etc</w:t>
      </w:r>
      <w:r w:rsidRPr="00725A2E">
        <w:rPr>
          <w:rFonts w:asciiTheme="majorBidi" w:hAnsiTheme="majorBidi" w:cstheme="majorBidi"/>
        </w:rPr>
        <w:t xml:space="preserve">. </w:t>
      </w:r>
    </w:p>
    <w:p w14:paraId="14407334" w14:textId="77777777" w:rsidR="00DE45B1" w:rsidRPr="00725A2E" w:rsidRDefault="00DE45B1" w:rsidP="00DE45B1">
      <w:pPr>
        <w:keepLines/>
        <w:spacing w:after="0"/>
        <w:jc w:val="both"/>
        <w:rPr>
          <w:rFonts w:asciiTheme="majorBidi" w:hAnsiTheme="majorBidi" w:cstheme="majorBidi"/>
        </w:rPr>
      </w:pPr>
    </w:p>
    <w:p w14:paraId="07903CFA" w14:textId="77777777" w:rsidR="00DE45B1" w:rsidRPr="00725A2E" w:rsidRDefault="00DE45B1" w:rsidP="00DE45B1">
      <w:pPr>
        <w:pStyle w:val="Default"/>
        <w:rPr>
          <w:rFonts w:asciiTheme="majorBidi" w:hAnsiTheme="majorBidi" w:cstheme="majorBidi"/>
          <w:b/>
          <w:bCs/>
          <w:sz w:val="22"/>
          <w:szCs w:val="22"/>
        </w:rPr>
      </w:pPr>
      <w:r w:rsidRPr="00725A2E">
        <w:rPr>
          <w:rFonts w:asciiTheme="majorBidi" w:hAnsiTheme="majorBidi" w:cstheme="majorBidi"/>
          <w:b/>
          <w:bCs/>
          <w:sz w:val="22"/>
          <w:szCs w:val="22"/>
        </w:rPr>
        <w:t xml:space="preserve">3. Statut foncier du site </w:t>
      </w:r>
    </w:p>
    <w:p w14:paraId="4380074E" w14:textId="77777777" w:rsidR="00DE45B1" w:rsidRPr="00725A2E" w:rsidRDefault="00DE45B1" w:rsidP="00DE45B1">
      <w:pPr>
        <w:pStyle w:val="Default"/>
        <w:rPr>
          <w:rFonts w:asciiTheme="majorBidi" w:hAnsiTheme="majorBidi" w:cstheme="majorBidi"/>
          <w:b/>
          <w:bCs/>
          <w:sz w:val="22"/>
          <w:szCs w:val="22"/>
        </w:rPr>
      </w:pPr>
    </w:p>
    <w:p w14:paraId="21A515ED" w14:textId="456971D5" w:rsidR="00DE45B1" w:rsidRPr="00725A2E" w:rsidRDefault="007747A8" w:rsidP="00DE45B1">
      <w:pPr>
        <w:keepLines/>
        <w:spacing w:after="0"/>
        <w:jc w:val="both"/>
        <w:rPr>
          <w:rFonts w:asciiTheme="majorBidi" w:hAnsiTheme="majorBidi" w:cstheme="majorBidi"/>
        </w:rPr>
      </w:pPr>
      <w:r>
        <w:rPr>
          <w:rFonts w:asciiTheme="majorBidi" w:hAnsiTheme="majorBidi" w:cstheme="majorBidi"/>
        </w:rPr>
        <w:t xml:space="preserve">Le tracé de la </w:t>
      </w:r>
      <w:r w:rsidR="00DC71F7">
        <w:rPr>
          <w:rFonts w:asciiTheme="majorBidi" w:hAnsiTheme="majorBidi" w:cstheme="majorBidi"/>
        </w:rPr>
        <w:t xml:space="preserve">piste </w:t>
      </w:r>
      <w:r>
        <w:rPr>
          <w:rFonts w:asciiTheme="majorBidi" w:hAnsiTheme="majorBidi" w:cstheme="majorBidi"/>
        </w:rPr>
        <w:t>traverse essentiellement des zones rurales et le foncier y est régi par l’ordonnance 83.127</w:t>
      </w:r>
      <w:r w:rsidR="00DE45B1" w:rsidRPr="00725A2E">
        <w:rPr>
          <w:rFonts w:asciiTheme="majorBidi" w:hAnsiTheme="majorBidi" w:cstheme="majorBidi"/>
        </w:rPr>
        <w:t>.</w:t>
      </w:r>
      <w:r>
        <w:rPr>
          <w:rFonts w:asciiTheme="majorBidi" w:hAnsiTheme="majorBidi" w:cstheme="majorBidi"/>
        </w:rPr>
        <w:t xml:space="preserve"> Tandis que la place publique se trouve au bord du fleuve sur un domaine public mis à la disposition de la commune.</w:t>
      </w:r>
    </w:p>
    <w:p w14:paraId="2803EF82" w14:textId="77777777" w:rsidR="00DE45B1" w:rsidRDefault="00DE45B1" w:rsidP="006A2D0D">
      <w:pPr>
        <w:pStyle w:val="Default"/>
        <w:rPr>
          <w:rFonts w:asciiTheme="majorBidi" w:hAnsiTheme="majorBidi" w:cstheme="majorBidi"/>
          <w:b/>
          <w:bCs/>
          <w:sz w:val="22"/>
          <w:szCs w:val="22"/>
        </w:rPr>
      </w:pPr>
    </w:p>
    <w:p w14:paraId="68431CC2" w14:textId="73B8BB5F" w:rsidR="006A2D0D" w:rsidRPr="00725A2E" w:rsidRDefault="007747A8" w:rsidP="006A2D0D">
      <w:pPr>
        <w:pStyle w:val="Default"/>
        <w:rPr>
          <w:rFonts w:asciiTheme="majorBidi" w:hAnsiTheme="majorBidi" w:cstheme="majorBidi"/>
          <w:b/>
          <w:bCs/>
          <w:sz w:val="22"/>
          <w:szCs w:val="22"/>
        </w:rPr>
      </w:pPr>
      <w:r>
        <w:rPr>
          <w:rFonts w:asciiTheme="majorBidi" w:hAnsiTheme="majorBidi" w:cstheme="majorBidi"/>
          <w:b/>
          <w:bCs/>
          <w:sz w:val="22"/>
          <w:szCs w:val="22"/>
        </w:rPr>
        <w:t xml:space="preserve">3. </w:t>
      </w:r>
      <w:r w:rsidR="006A2D0D" w:rsidRPr="00725A2E">
        <w:rPr>
          <w:rFonts w:asciiTheme="majorBidi" w:hAnsiTheme="majorBidi" w:cstheme="majorBidi"/>
          <w:b/>
          <w:bCs/>
          <w:sz w:val="22"/>
          <w:szCs w:val="22"/>
        </w:rPr>
        <w:t>Zone</w:t>
      </w:r>
      <w:r>
        <w:rPr>
          <w:rFonts w:asciiTheme="majorBidi" w:hAnsiTheme="majorBidi" w:cstheme="majorBidi"/>
          <w:b/>
          <w:bCs/>
          <w:sz w:val="22"/>
          <w:szCs w:val="22"/>
        </w:rPr>
        <w:t>s</w:t>
      </w:r>
      <w:r w:rsidR="006A2D0D" w:rsidRPr="00725A2E">
        <w:rPr>
          <w:rFonts w:asciiTheme="majorBidi" w:hAnsiTheme="majorBidi" w:cstheme="majorBidi"/>
          <w:b/>
          <w:bCs/>
          <w:sz w:val="22"/>
          <w:szCs w:val="22"/>
        </w:rPr>
        <w:t xml:space="preserve"> d’influence </w:t>
      </w:r>
      <w:r>
        <w:rPr>
          <w:rFonts w:asciiTheme="majorBidi" w:hAnsiTheme="majorBidi" w:cstheme="majorBidi"/>
          <w:b/>
          <w:bCs/>
          <w:sz w:val="22"/>
          <w:szCs w:val="22"/>
        </w:rPr>
        <w:t>des sous-projets</w:t>
      </w:r>
    </w:p>
    <w:p w14:paraId="71B33E87" w14:textId="77777777" w:rsidR="006A2D0D" w:rsidRPr="005D5613" w:rsidRDefault="006A2D0D" w:rsidP="006A2D0D">
      <w:pPr>
        <w:pStyle w:val="Default"/>
        <w:rPr>
          <w:rFonts w:asciiTheme="majorBidi" w:hAnsiTheme="majorBidi" w:cstheme="majorBidi"/>
          <w:b/>
          <w:bCs/>
          <w:sz w:val="18"/>
          <w:szCs w:val="18"/>
        </w:rPr>
      </w:pPr>
    </w:p>
    <w:p w14:paraId="6B61A4DB" w14:textId="77777777" w:rsidR="00DC71F7" w:rsidRDefault="006A2D0D" w:rsidP="007747A8">
      <w:pPr>
        <w:keepLines/>
        <w:spacing w:after="0"/>
        <w:jc w:val="both"/>
        <w:rPr>
          <w:rFonts w:asciiTheme="majorBidi" w:hAnsiTheme="majorBidi" w:cstheme="majorBidi"/>
        </w:rPr>
      </w:pPr>
      <w:r w:rsidRPr="00725A2E">
        <w:rPr>
          <w:rFonts w:asciiTheme="majorBidi" w:hAnsiTheme="majorBidi" w:cstheme="majorBidi"/>
        </w:rPr>
        <w:t xml:space="preserve">Deux zones </w:t>
      </w:r>
      <w:r w:rsidR="007747A8">
        <w:rPr>
          <w:rFonts w:asciiTheme="majorBidi" w:hAnsiTheme="majorBidi" w:cstheme="majorBidi"/>
        </w:rPr>
        <w:t>d’influence</w:t>
      </w:r>
      <w:r w:rsidRPr="00725A2E">
        <w:rPr>
          <w:rFonts w:asciiTheme="majorBidi" w:hAnsiTheme="majorBidi" w:cstheme="majorBidi"/>
        </w:rPr>
        <w:t xml:space="preserve"> ont été délimitées aux fins de la présente NIES : </w:t>
      </w:r>
    </w:p>
    <w:p w14:paraId="4C0DF3A4" w14:textId="0D71432A" w:rsidR="00DC71F7" w:rsidRDefault="006A2D0D" w:rsidP="00D0723B">
      <w:pPr>
        <w:pStyle w:val="ListParagraph"/>
        <w:keepLines/>
        <w:numPr>
          <w:ilvl w:val="0"/>
          <w:numId w:val="118"/>
        </w:numPr>
        <w:spacing w:after="0"/>
        <w:jc w:val="both"/>
        <w:rPr>
          <w:rFonts w:asciiTheme="majorBidi" w:hAnsiTheme="majorBidi" w:cstheme="majorBidi"/>
        </w:rPr>
      </w:pPr>
      <w:r w:rsidRPr="00833BF6">
        <w:rPr>
          <w:rFonts w:asciiTheme="majorBidi" w:hAnsiTheme="majorBidi" w:cstheme="majorBidi"/>
        </w:rPr>
        <w:t xml:space="preserve">une zone </w:t>
      </w:r>
      <w:r w:rsidR="007747A8" w:rsidRPr="00833BF6">
        <w:rPr>
          <w:rFonts w:asciiTheme="majorBidi" w:hAnsiTheme="majorBidi" w:cstheme="majorBidi"/>
        </w:rPr>
        <w:t xml:space="preserve">d’influence directe </w:t>
      </w:r>
      <w:r w:rsidR="00DC71F7">
        <w:rPr>
          <w:rFonts w:asciiTheme="majorBidi" w:hAnsiTheme="majorBidi" w:cstheme="majorBidi"/>
        </w:rPr>
        <w:t>(ZID)</w:t>
      </w:r>
      <w:r w:rsidR="007747A8" w:rsidRPr="00833BF6">
        <w:rPr>
          <w:rFonts w:asciiTheme="majorBidi" w:hAnsiTheme="majorBidi" w:cstheme="majorBidi"/>
        </w:rPr>
        <w:t xml:space="preserve"> </w:t>
      </w:r>
      <w:r w:rsidRPr="00833BF6">
        <w:rPr>
          <w:rFonts w:asciiTheme="majorBidi" w:hAnsiTheme="majorBidi" w:cstheme="majorBidi"/>
        </w:rPr>
        <w:t xml:space="preserve">: </w:t>
      </w:r>
      <w:r w:rsidR="007747A8" w:rsidRPr="00833BF6">
        <w:rPr>
          <w:rFonts w:asciiTheme="majorBidi" w:hAnsiTheme="majorBidi" w:cstheme="majorBidi"/>
        </w:rPr>
        <w:t xml:space="preserve">qui correspond au linéaire de la piste et à sa bande de servitude, incluant les mouvements des engins de chantier et les espaces de préfabrication. C’est la zone où les ressources naturelles et les populations peuvent être directement perturbées par les travaux. Elle englobe les localités de L’islam, Ehl </w:t>
      </w:r>
      <w:proofErr w:type="spellStart"/>
      <w:r w:rsidR="007747A8" w:rsidRPr="00833BF6">
        <w:rPr>
          <w:rFonts w:asciiTheme="majorBidi" w:hAnsiTheme="majorBidi" w:cstheme="majorBidi"/>
        </w:rPr>
        <w:t>Wandou</w:t>
      </w:r>
      <w:proofErr w:type="spellEnd"/>
      <w:r w:rsidR="007747A8" w:rsidRPr="00833BF6">
        <w:rPr>
          <w:rFonts w:asciiTheme="majorBidi" w:hAnsiTheme="majorBidi" w:cstheme="majorBidi"/>
        </w:rPr>
        <w:t xml:space="preserve">, </w:t>
      </w:r>
      <w:proofErr w:type="spellStart"/>
      <w:r w:rsidR="007747A8" w:rsidRPr="00833BF6">
        <w:rPr>
          <w:rFonts w:asciiTheme="majorBidi" w:hAnsiTheme="majorBidi" w:cstheme="majorBidi"/>
        </w:rPr>
        <w:t>Sounatou</w:t>
      </w:r>
      <w:proofErr w:type="spellEnd"/>
      <w:r w:rsidR="007747A8" w:rsidRPr="00833BF6">
        <w:rPr>
          <w:rFonts w:asciiTheme="majorBidi" w:hAnsiTheme="majorBidi" w:cstheme="majorBidi"/>
        </w:rPr>
        <w:t xml:space="preserve"> et </w:t>
      </w:r>
      <w:proofErr w:type="spellStart"/>
      <w:r w:rsidR="007747A8" w:rsidRPr="00833BF6">
        <w:rPr>
          <w:rFonts w:asciiTheme="majorBidi" w:hAnsiTheme="majorBidi" w:cstheme="majorBidi"/>
        </w:rPr>
        <w:t>Gouraye</w:t>
      </w:r>
      <w:proofErr w:type="spellEnd"/>
      <w:r w:rsidR="007747A8" w:rsidRPr="00833BF6">
        <w:rPr>
          <w:rFonts w:asciiTheme="majorBidi" w:hAnsiTheme="majorBidi" w:cstheme="majorBidi"/>
        </w:rPr>
        <w:t>, où les impacts environnementaux et sociaux seront les plus marqués durant la construction et l’exploitation de l’infrastructure. Pour la place publique, elle concerne le voisinage immédiat du site, directement affecté par les travaux et l’exploitation</w:t>
      </w:r>
      <w:r w:rsidRPr="00833BF6">
        <w:rPr>
          <w:rFonts w:asciiTheme="majorBidi" w:hAnsiTheme="majorBidi" w:cstheme="majorBidi"/>
        </w:rPr>
        <w:t xml:space="preserve"> ; </w:t>
      </w:r>
    </w:p>
    <w:p w14:paraId="0472AB25" w14:textId="4D2A4EEA" w:rsidR="006A2D0D" w:rsidRPr="00833BF6" w:rsidRDefault="006A2D0D" w:rsidP="00D0723B">
      <w:pPr>
        <w:pStyle w:val="ListParagraph"/>
        <w:keepLines/>
        <w:numPr>
          <w:ilvl w:val="0"/>
          <w:numId w:val="118"/>
        </w:numPr>
        <w:spacing w:after="0"/>
        <w:jc w:val="both"/>
        <w:rPr>
          <w:rFonts w:asciiTheme="majorBidi" w:hAnsiTheme="majorBidi" w:cstheme="majorBidi"/>
        </w:rPr>
      </w:pPr>
      <w:r w:rsidRPr="00833BF6">
        <w:rPr>
          <w:rFonts w:asciiTheme="majorBidi" w:hAnsiTheme="majorBidi" w:cstheme="majorBidi"/>
        </w:rPr>
        <w:t xml:space="preserve"> une zone </w:t>
      </w:r>
      <w:r w:rsidR="002E0721" w:rsidRPr="00833BF6">
        <w:rPr>
          <w:rFonts w:asciiTheme="majorBidi" w:hAnsiTheme="majorBidi" w:cstheme="majorBidi"/>
        </w:rPr>
        <w:t>d’influence</w:t>
      </w:r>
      <w:r w:rsidRPr="00833BF6">
        <w:rPr>
          <w:rFonts w:asciiTheme="majorBidi" w:hAnsiTheme="majorBidi" w:cstheme="majorBidi"/>
        </w:rPr>
        <w:t xml:space="preserve"> élargie correspondant </w:t>
      </w:r>
      <w:r w:rsidR="002E0721" w:rsidRPr="00833BF6">
        <w:rPr>
          <w:rFonts w:asciiTheme="majorBidi" w:hAnsiTheme="majorBidi" w:cstheme="majorBidi"/>
        </w:rPr>
        <w:t>à tous les secteurs</w:t>
      </w:r>
      <w:r w:rsidRPr="00833BF6">
        <w:rPr>
          <w:rFonts w:asciiTheme="majorBidi" w:hAnsiTheme="majorBidi" w:cstheme="majorBidi"/>
        </w:rPr>
        <w:t xml:space="preserve"> couvert</w:t>
      </w:r>
      <w:r w:rsidR="002E0721" w:rsidRPr="00833BF6">
        <w:rPr>
          <w:rFonts w:asciiTheme="majorBidi" w:hAnsiTheme="majorBidi" w:cstheme="majorBidi"/>
        </w:rPr>
        <w:t>s</w:t>
      </w:r>
      <w:r w:rsidRPr="00833BF6">
        <w:rPr>
          <w:rFonts w:asciiTheme="majorBidi" w:hAnsiTheme="majorBidi" w:cstheme="majorBidi"/>
        </w:rPr>
        <w:t xml:space="preserve"> par les analyses socio-économiques</w:t>
      </w:r>
      <w:r w:rsidR="002E0721" w:rsidRPr="00833BF6">
        <w:rPr>
          <w:rFonts w:asciiTheme="majorBidi" w:hAnsiTheme="majorBidi" w:cstheme="majorBidi"/>
        </w:rPr>
        <w:t xml:space="preserve"> de la commune de </w:t>
      </w:r>
      <w:proofErr w:type="spellStart"/>
      <w:r w:rsidR="002E0721" w:rsidRPr="00833BF6">
        <w:rPr>
          <w:rFonts w:asciiTheme="majorBidi" w:hAnsiTheme="majorBidi" w:cstheme="majorBidi"/>
        </w:rPr>
        <w:t>Gouraye</w:t>
      </w:r>
      <w:proofErr w:type="spellEnd"/>
      <w:r w:rsidR="002E0721" w:rsidRPr="00833BF6">
        <w:rPr>
          <w:rFonts w:asciiTheme="majorBidi" w:hAnsiTheme="majorBidi" w:cstheme="majorBidi"/>
        </w:rPr>
        <w:t>.</w:t>
      </w:r>
      <w:r w:rsidRPr="00833BF6">
        <w:rPr>
          <w:rFonts w:asciiTheme="majorBidi" w:hAnsiTheme="majorBidi" w:cstheme="majorBidi"/>
        </w:rPr>
        <w:t xml:space="preserve"> </w:t>
      </w:r>
    </w:p>
    <w:p w14:paraId="3E1C65B6" w14:textId="77777777" w:rsidR="006A2D0D" w:rsidRPr="005D5613" w:rsidRDefault="006A2D0D" w:rsidP="006A2D0D">
      <w:pPr>
        <w:pStyle w:val="Default"/>
        <w:rPr>
          <w:rFonts w:asciiTheme="majorBidi" w:hAnsiTheme="majorBidi" w:cstheme="majorBidi"/>
          <w:b/>
          <w:bCs/>
          <w:sz w:val="20"/>
          <w:szCs w:val="20"/>
          <w:lang w:val="fr-BE"/>
        </w:rPr>
      </w:pPr>
    </w:p>
    <w:p w14:paraId="6276C497" w14:textId="77777777" w:rsidR="006A2D0D" w:rsidRPr="00725A2E" w:rsidRDefault="006A2D0D" w:rsidP="006A2D0D">
      <w:pPr>
        <w:pStyle w:val="Default"/>
        <w:rPr>
          <w:rFonts w:asciiTheme="majorBidi" w:hAnsiTheme="majorBidi" w:cstheme="majorBidi"/>
          <w:b/>
          <w:bCs/>
          <w:sz w:val="22"/>
          <w:szCs w:val="22"/>
        </w:rPr>
      </w:pPr>
      <w:r w:rsidRPr="00725A2E">
        <w:rPr>
          <w:rFonts w:asciiTheme="majorBidi" w:hAnsiTheme="majorBidi" w:cstheme="majorBidi"/>
          <w:b/>
          <w:bCs/>
          <w:sz w:val="22"/>
          <w:szCs w:val="22"/>
        </w:rPr>
        <w:t>3. Objectifs de la NIES</w:t>
      </w:r>
    </w:p>
    <w:p w14:paraId="0160CE05" w14:textId="77777777" w:rsidR="006A2D0D" w:rsidRPr="005D5613" w:rsidRDefault="006A2D0D" w:rsidP="006A2D0D">
      <w:pPr>
        <w:pStyle w:val="Default"/>
        <w:rPr>
          <w:rFonts w:asciiTheme="majorBidi" w:hAnsiTheme="majorBidi" w:cstheme="majorBidi"/>
          <w:b/>
          <w:bCs/>
          <w:sz w:val="20"/>
          <w:szCs w:val="20"/>
        </w:rPr>
      </w:pPr>
    </w:p>
    <w:p w14:paraId="2B7E06EE" w14:textId="0982F9A8" w:rsidR="006A2D0D" w:rsidRPr="002E0721" w:rsidRDefault="006A2D0D" w:rsidP="002E0721">
      <w:pPr>
        <w:keepLines/>
        <w:spacing w:after="0"/>
        <w:jc w:val="both"/>
        <w:rPr>
          <w:rFonts w:asciiTheme="majorBidi" w:hAnsiTheme="majorBidi" w:cstheme="majorBidi"/>
        </w:rPr>
      </w:pPr>
      <w:r w:rsidRPr="00725A2E">
        <w:rPr>
          <w:rFonts w:asciiTheme="majorBidi" w:hAnsiTheme="majorBidi" w:cstheme="majorBidi"/>
        </w:rPr>
        <w:t>Conformément à la Loi N° 2000-045 du 26 Juillet 2000 portant Loi Cadre sur l’Environnement et son Décret N° 2007-105 modifiant, complétant certaines dispositions du Décret N° 94.2004 relatifs à l’Etude d’Impact Environnemental, ce projet est soumis à une notice d’impact environnemental et social (NIES). L’objectif de la NIES est de proposer un plan de gestion environnemental et social (PGES) constitué de mesures (investissements, clauses, précautions) de gestion des impacts significatifs qui découleront de la mise en œuvre du projet, et ce en cohérence avec les véritables enjeux environnementaux et sociaux identifiés durant toutes les phases (préparation, exécution, exploitation).</w:t>
      </w:r>
    </w:p>
    <w:p w14:paraId="40815F7B" w14:textId="77777777" w:rsidR="006A2D0D" w:rsidRPr="00725A2E" w:rsidRDefault="006A2D0D" w:rsidP="006A2D0D">
      <w:pPr>
        <w:pStyle w:val="Default"/>
        <w:rPr>
          <w:rFonts w:asciiTheme="majorBidi" w:hAnsiTheme="majorBidi" w:cstheme="majorBidi"/>
          <w:b/>
          <w:bCs/>
          <w:sz w:val="22"/>
          <w:szCs w:val="22"/>
        </w:rPr>
      </w:pPr>
    </w:p>
    <w:p w14:paraId="3E38CA79" w14:textId="77777777" w:rsidR="006A2D0D" w:rsidRPr="00725A2E" w:rsidRDefault="006A2D0D" w:rsidP="006A2D0D">
      <w:pPr>
        <w:pStyle w:val="Default"/>
        <w:rPr>
          <w:rFonts w:asciiTheme="majorBidi" w:hAnsiTheme="majorBidi" w:cstheme="majorBidi"/>
          <w:sz w:val="22"/>
          <w:szCs w:val="22"/>
        </w:rPr>
      </w:pPr>
      <w:r w:rsidRPr="00725A2E">
        <w:rPr>
          <w:rFonts w:asciiTheme="majorBidi" w:hAnsiTheme="majorBidi" w:cstheme="majorBidi"/>
          <w:b/>
          <w:bCs/>
          <w:sz w:val="22"/>
          <w:szCs w:val="22"/>
        </w:rPr>
        <w:t xml:space="preserve">4. Cadre politique, juridique et institutionnel </w:t>
      </w:r>
    </w:p>
    <w:p w14:paraId="23BC672A" w14:textId="77777777" w:rsidR="006A2D0D" w:rsidRPr="00725A2E" w:rsidRDefault="006A2D0D" w:rsidP="006A2D0D">
      <w:pPr>
        <w:pStyle w:val="Default"/>
        <w:rPr>
          <w:rFonts w:asciiTheme="majorBidi" w:hAnsiTheme="majorBidi" w:cstheme="majorBidi"/>
          <w:sz w:val="22"/>
          <w:szCs w:val="22"/>
        </w:rPr>
      </w:pPr>
    </w:p>
    <w:p w14:paraId="0DCE7C9E" w14:textId="6B224ABC" w:rsidR="006A2D0D" w:rsidRPr="00725A2E" w:rsidRDefault="006A2D0D" w:rsidP="006A2D0D">
      <w:pPr>
        <w:keepLines/>
        <w:jc w:val="both"/>
        <w:rPr>
          <w:rFonts w:asciiTheme="majorBidi" w:hAnsiTheme="majorBidi" w:cstheme="majorBidi"/>
        </w:rPr>
      </w:pPr>
      <w:r w:rsidRPr="00725A2E">
        <w:rPr>
          <w:rFonts w:asciiTheme="majorBidi" w:hAnsiTheme="majorBidi" w:cstheme="majorBidi"/>
        </w:rPr>
        <w:t xml:space="preserve">Les politiques adoptées par la Mauritanie, en lien avec </w:t>
      </w:r>
      <w:r w:rsidR="009964BB">
        <w:rPr>
          <w:rFonts w:asciiTheme="majorBidi" w:hAnsiTheme="majorBidi" w:cstheme="majorBidi"/>
        </w:rPr>
        <w:t xml:space="preserve">les sous-projets de réalisations d’une piste rurale entre </w:t>
      </w:r>
      <w:proofErr w:type="spellStart"/>
      <w:r w:rsidR="009964BB">
        <w:rPr>
          <w:rFonts w:asciiTheme="majorBidi" w:hAnsiTheme="majorBidi" w:cstheme="majorBidi"/>
        </w:rPr>
        <w:t>Gouraye</w:t>
      </w:r>
      <w:proofErr w:type="spellEnd"/>
      <w:r w:rsidR="009964BB">
        <w:rPr>
          <w:rFonts w:asciiTheme="majorBidi" w:hAnsiTheme="majorBidi" w:cstheme="majorBidi"/>
        </w:rPr>
        <w:t xml:space="preserve"> et l’Islam et l’aménagement d’une place publique à </w:t>
      </w:r>
      <w:proofErr w:type="spellStart"/>
      <w:r w:rsidR="009964BB">
        <w:rPr>
          <w:rFonts w:asciiTheme="majorBidi" w:hAnsiTheme="majorBidi" w:cstheme="majorBidi"/>
        </w:rPr>
        <w:t>Gouraye</w:t>
      </w:r>
      <w:proofErr w:type="spellEnd"/>
      <w:r w:rsidRPr="00725A2E">
        <w:rPr>
          <w:rFonts w:asciiTheme="majorBidi" w:hAnsiTheme="majorBidi" w:cstheme="majorBidi"/>
        </w:rPr>
        <w:t xml:space="preserve"> sont entre autres : (i) la Stratégie de Croissance Accélérée et de Prospérité Partagée (SCAPP) 2016-2030, (ii) Stratégie Nationale de l’Environnement et de Développement Durable (SNEDD)» (2017-2021), (iii) Cadre Stratégique de Lutte contre la Pauvreté (CSLP) (2001), (iv) Plan d’Action National pour l’Environnement (PANE), (v) Stratégie nationale sur la diversité biologique, (vi) Plan d’Action National d’Adaptation aux Changements Climatiques, (vii) Politique sanitaire et d’hygiène du milieu , (viii) Politique de décentralisation , (ix) Politique Nationale du Genre. </w:t>
      </w:r>
    </w:p>
    <w:p w14:paraId="458F8261" w14:textId="1D9A056F" w:rsidR="006A2D0D" w:rsidRPr="00725A2E" w:rsidRDefault="006A2D0D" w:rsidP="006A2D0D">
      <w:pPr>
        <w:keepLines/>
        <w:jc w:val="both"/>
        <w:rPr>
          <w:rFonts w:asciiTheme="majorBidi" w:hAnsiTheme="majorBidi" w:cstheme="majorBidi"/>
        </w:rPr>
      </w:pPr>
      <w:r w:rsidRPr="00725A2E">
        <w:rPr>
          <w:rFonts w:asciiTheme="majorBidi" w:hAnsiTheme="majorBidi" w:cstheme="majorBidi"/>
        </w:rPr>
        <w:t xml:space="preserve">A ces politiques nationales s’ajoutent les conventions internationales et </w:t>
      </w:r>
      <w:r w:rsidR="002E0721">
        <w:rPr>
          <w:rFonts w:asciiTheme="majorBidi" w:hAnsiTheme="majorBidi" w:cstheme="majorBidi"/>
        </w:rPr>
        <w:t xml:space="preserve">les normes environnementales et sociales (NES) de la Banque Mondiales ainsi que ses directives </w:t>
      </w:r>
      <w:r w:rsidR="009964BB">
        <w:rPr>
          <w:rFonts w:asciiTheme="majorBidi" w:hAnsiTheme="majorBidi" w:cstheme="majorBidi"/>
        </w:rPr>
        <w:t>SST sectoriels applicables aux sous-projets</w:t>
      </w:r>
      <w:r w:rsidR="002E0721">
        <w:rPr>
          <w:rFonts w:asciiTheme="majorBidi" w:hAnsiTheme="majorBidi" w:cstheme="majorBidi"/>
        </w:rPr>
        <w:t xml:space="preserve">, </w:t>
      </w:r>
      <w:r w:rsidR="009964BB">
        <w:rPr>
          <w:rFonts w:asciiTheme="majorBidi" w:hAnsiTheme="majorBidi" w:cstheme="majorBidi"/>
        </w:rPr>
        <w:t xml:space="preserve">à la </w:t>
      </w:r>
      <w:r w:rsidR="002E0721">
        <w:rPr>
          <w:rFonts w:asciiTheme="majorBidi" w:hAnsiTheme="majorBidi" w:cstheme="majorBidi"/>
        </w:rPr>
        <w:t>VBG/EAS/AS</w:t>
      </w:r>
      <w:r w:rsidRPr="00725A2E">
        <w:rPr>
          <w:rFonts w:asciiTheme="majorBidi" w:hAnsiTheme="majorBidi" w:cstheme="majorBidi"/>
        </w:rPr>
        <w:t xml:space="preserve"> pour les considérations environnementales et sociales.</w:t>
      </w:r>
    </w:p>
    <w:p w14:paraId="2D8999EF" w14:textId="77777777" w:rsidR="006A2D0D" w:rsidRPr="00725A2E" w:rsidRDefault="006A2D0D" w:rsidP="006A2D0D">
      <w:pPr>
        <w:keepLines/>
        <w:jc w:val="both"/>
        <w:rPr>
          <w:rFonts w:asciiTheme="majorBidi" w:hAnsiTheme="majorBidi" w:cstheme="majorBidi"/>
        </w:rPr>
      </w:pPr>
      <w:r w:rsidRPr="00725A2E">
        <w:rPr>
          <w:rFonts w:asciiTheme="majorBidi" w:hAnsiTheme="majorBidi" w:cstheme="majorBidi"/>
        </w:rPr>
        <w:t>La réglementation mauritanienne en matière de gestion environnementale applicable au projet repose essentiellement sur la Loi N° 2000-045 du 26 Juillet 2000 portant Loi Cadre sur l’Environnement et son Décret N° 2007-105 (voir annexe9.6. Décret numéro 2007-105 modifiant et complètent certaines dispositions du décret 2004-094 du 04 Novembre 2004 relatif à l’Etude d’Impact sur l’Environnement…) modifiant, complétant certaines dispositions du Décret N° 94.2004 relatifs à l’Etude d’Impact Environnemental et le Plan National pour l’environnement.</w:t>
      </w:r>
    </w:p>
    <w:p w14:paraId="12E31F5F" w14:textId="77777777" w:rsidR="006A2D0D" w:rsidRPr="00725A2E" w:rsidRDefault="006A2D0D" w:rsidP="006A2D0D">
      <w:pPr>
        <w:keepLines/>
        <w:jc w:val="both"/>
        <w:rPr>
          <w:rFonts w:asciiTheme="majorBidi" w:hAnsiTheme="majorBidi" w:cstheme="majorBidi"/>
        </w:rPr>
      </w:pPr>
      <w:r w:rsidRPr="00725A2E">
        <w:rPr>
          <w:rFonts w:asciiTheme="majorBidi" w:hAnsiTheme="majorBidi" w:cstheme="majorBidi"/>
        </w:rPr>
        <w:t>Vu la transversalité de la question environnementale et la spécificité du projet, les textes relatifs au domaine de l’eau, à l’hygiène et la sécurité au travail sont également applicables à ce projet, notamment : la loi n° 2000-045 portant code de l’environnement ; le décret 2004-094 relatif aux EIE et le décret 2007-105 modificatif ; la  loi n° 2007 – 055 portant code forestier ; la loi n° 2005- 30 portant code de l’eau ; l'ordonnance 83-127 portant réorganisation foncière et domaniale ; la Loi 97-006 portant code de la chasse et de la protection de la nature ; la loi N° 2010-042 portant code de l’hygiène et l’Ordonnance n°87-289 qui confie aux communes la gestion du service d’hygiène.</w:t>
      </w:r>
    </w:p>
    <w:p w14:paraId="2E37462C" w14:textId="77777777" w:rsidR="006A2D0D" w:rsidRPr="00725A2E" w:rsidRDefault="006A2D0D" w:rsidP="006A2D0D">
      <w:pPr>
        <w:keepLines/>
        <w:jc w:val="both"/>
        <w:rPr>
          <w:rFonts w:asciiTheme="majorBidi" w:hAnsiTheme="majorBidi" w:cstheme="majorBidi"/>
        </w:rPr>
      </w:pPr>
      <w:r w:rsidRPr="00725A2E">
        <w:rPr>
          <w:rFonts w:asciiTheme="majorBidi" w:hAnsiTheme="majorBidi" w:cstheme="majorBidi"/>
        </w:rPr>
        <w:t xml:space="preserve">Le Ministère de l’Environnement et du Développement Durable (MEDD) est le principal garant institutionnel en matière de gestion de l’environnement et des ressources naturelles en Mauritanie. Sur le plan opérationnel, la Direction de l’Evaluation et du Contrôle Environnemental (DECE) est l’organe direct de mise en œuvre de la politique d’évaluation environnementale. Elle assurera l’examen et l’approbation de la classification environnementale des projets ainsi que l’approbation des études d’impact et des PGES et participera au suivi externe. </w:t>
      </w:r>
    </w:p>
    <w:p w14:paraId="198BC47A" w14:textId="62C3A5F5" w:rsidR="006A2D0D" w:rsidRPr="00725A2E" w:rsidRDefault="006A2D0D" w:rsidP="006A2D0D">
      <w:pPr>
        <w:keepLines/>
        <w:jc w:val="both"/>
        <w:rPr>
          <w:rFonts w:asciiTheme="majorBidi" w:eastAsia="Times New Roman" w:hAnsiTheme="majorBidi" w:cstheme="majorBidi"/>
          <w:b/>
          <w:bCs/>
          <w:kern w:val="28"/>
          <w:lang w:val="fr-BE"/>
        </w:rPr>
      </w:pPr>
      <w:r w:rsidRPr="00725A2E">
        <w:rPr>
          <w:rFonts w:asciiTheme="majorBidi" w:eastAsiaTheme="minorEastAsia" w:hAnsiTheme="majorBidi" w:cstheme="majorBidi"/>
        </w:rPr>
        <w:t xml:space="preserve">Le Ministère </w:t>
      </w:r>
      <w:r w:rsidR="002E0721">
        <w:rPr>
          <w:rFonts w:asciiTheme="majorBidi" w:eastAsiaTheme="minorEastAsia" w:hAnsiTheme="majorBidi" w:cstheme="majorBidi"/>
        </w:rPr>
        <w:t>de l’Agriculture et de la souveraineté alimentaire</w:t>
      </w:r>
      <w:r w:rsidR="000A7FA0">
        <w:rPr>
          <w:rFonts w:asciiTheme="majorBidi" w:eastAsiaTheme="minorEastAsia" w:hAnsiTheme="majorBidi" w:cstheme="majorBidi"/>
        </w:rPr>
        <w:t>, en tant que tutelle du projet,</w:t>
      </w:r>
      <w:r w:rsidRPr="00725A2E">
        <w:rPr>
          <w:rFonts w:asciiTheme="majorBidi" w:eastAsiaTheme="minorEastAsia" w:hAnsiTheme="majorBidi" w:cstheme="majorBidi"/>
        </w:rPr>
        <w:t xml:space="preserve"> assurera la coordination des activités du projet sur le terrain</w:t>
      </w:r>
      <w:r w:rsidRPr="00725A2E">
        <w:rPr>
          <w:rFonts w:asciiTheme="majorBidi" w:eastAsia="Times New Roman" w:hAnsiTheme="majorBidi" w:cstheme="majorBidi"/>
          <w:kern w:val="28"/>
          <w:lang w:val="fr-BE"/>
        </w:rPr>
        <w:t>.</w:t>
      </w:r>
    </w:p>
    <w:p w14:paraId="21FD4288" w14:textId="77777777" w:rsidR="006A2D0D" w:rsidRPr="00725A2E" w:rsidRDefault="006A2D0D" w:rsidP="006A2D0D">
      <w:pPr>
        <w:pStyle w:val="Default"/>
        <w:rPr>
          <w:rFonts w:asciiTheme="majorBidi" w:hAnsiTheme="majorBidi" w:cstheme="majorBidi"/>
          <w:b/>
          <w:bCs/>
          <w:color w:val="auto"/>
          <w:sz w:val="22"/>
          <w:szCs w:val="22"/>
        </w:rPr>
      </w:pPr>
      <w:r w:rsidRPr="00725A2E">
        <w:rPr>
          <w:rFonts w:asciiTheme="majorBidi" w:hAnsiTheme="majorBidi" w:cstheme="majorBidi"/>
          <w:b/>
          <w:bCs/>
          <w:color w:val="auto"/>
          <w:sz w:val="22"/>
          <w:szCs w:val="22"/>
        </w:rPr>
        <w:t xml:space="preserve">5. Principaux enjeux environnementaux et sociaux </w:t>
      </w:r>
    </w:p>
    <w:p w14:paraId="0BEE1674" w14:textId="77777777" w:rsidR="006A2D0D" w:rsidRPr="00725A2E" w:rsidRDefault="006A2D0D" w:rsidP="006A2D0D">
      <w:pPr>
        <w:pStyle w:val="Default"/>
        <w:rPr>
          <w:rFonts w:asciiTheme="majorBidi" w:hAnsiTheme="majorBidi" w:cstheme="majorBidi"/>
          <w:color w:val="auto"/>
          <w:sz w:val="22"/>
          <w:szCs w:val="22"/>
        </w:rPr>
      </w:pPr>
    </w:p>
    <w:p w14:paraId="47E018B6" w14:textId="77777777" w:rsidR="006A2D0D" w:rsidRPr="00725A2E" w:rsidRDefault="006A2D0D" w:rsidP="006A2D0D">
      <w:pPr>
        <w:keepLines/>
        <w:spacing w:after="0"/>
        <w:jc w:val="both"/>
        <w:rPr>
          <w:rFonts w:asciiTheme="majorBidi" w:hAnsiTheme="majorBidi" w:cstheme="majorBidi"/>
        </w:rPr>
      </w:pPr>
      <w:r w:rsidRPr="00725A2E">
        <w:rPr>
          <w:rFonts w:asciiTheme="majorBidi" w:hAnsiTheme="majorBidi" w:cstheme="majorBidi"/>
        </w:rPr>
        <w:t>Les principaux enjeux identifiés dans la zone d’influence du projet sont les suivants :</w:t>
      </w:r>
    </w:p>
    <w:p w14:paraId="7B20DD46" w14:textId="77777777" w:rsidR="006A2D0D" w:rsidRPr="00725A2E" w:rsidRDefault="006A2D0D" w:rsidP="00D0723B">
      <w:pPr>
        <w:pStyle w:val="ListParagraph"/>
        <w:keepLines/>
        <w:numPr>
          <w:ilvl w:val="0"/>
          <w:numId w:val="50"/>
        </w:numPr>
        <w:spacing w:after="0"/>
        <w:jc w:val="both"/>
        <w:rPr>
          <w:rFonts w:asciiTheme="majorBidi" w:hAnsiTheme="majorBidi" w:cstheme="majorBidi"/>
        </w:rPr>
      </w:pPr>
      <w:r w:rsidRPr="00725A2E">
        <w:rPr>
          <w:rFonts w:asciiTheme="majorBidi" w:hAnsiTheme="majorBidi" w:cstheme="majorBidi"/>
        </w:rPr>
        <w:t>Préservation de la qualité de l’air et lutte contre les nuisances sonores</w:t>
      </w:r>
    </w:p>
    <w:p w14:paraId="36D5BA7F" w14:textId="77777777" w:rsidR="006A2D0D" w:rsidRPr="00725A2E" w:rsidRDefault="006A2D0D" w:rsidP="00D0723B">
      <w:pPr>
        <w:pStyle w:val="ListParagraph"/>
        <w:keepLines/>
        <w:numPr>
          <w:ilvl w:val="0"/>
          <w:numId w:val="50"/>
        </w:numPr>
        <w:jc w:val="both"/>
        <w:rPr>
          <w:rFonts w:asciiTheme="majorBidi" w:hAnsiTheme="majorBidi" w:cstheme="majorBidi"/>
        </w:rPr>
      </w:pPr>
      <w:r w:rsidRPr="00725A2E">
        <w:rPr>
          <w:rFonts w:asciiTheme="majorBidi" w:hAnsiTheme="majorBidi" w:cstheme="majorBidi"/>
        </w:rPr>
        <w:t>Proximité d’activités socio-économiques riveraines et de services</w:t>
      </w:r>
    </w:p>
    <w:p w14:paraId="40605B8D" w14:textId="77777777" w:rsidR="006A2D0D" w:rsidRPr="00725A2E" w:rsidRDefault="006A2D0D" w:rsidP="00D0723B">
      <w:pPr>
        <w:pStyle w:val="ListParagraph"/>
        <w:keepLines/>
        <w:numPr>
          <w:ilvl w:val="0"/>
          <w:numId w:val="50"/>
        </w:numPr>
        <w:jc w:val="both"/>
        <w:rPr>
          <w:rFonts w:asciiTheme="majorBidi" w:hAnsiTheme="majorBidi" w:cstheme="majorBidi"/>
        </w:rPr>
      </w:pPr>
      <w:r w:rsidRPr="00725A2E">
        <w:rPr>
          <w:rFonts w:asciiTheme="majorBidi" w:hAnsiTheme="majorBidi" w:cstheme="majorBidi"/>
        </w:rPr>
        <w:t>Protection de la santé et sécurité du personnel de Construction et des riverains</w:t>
      </w:r>
    </w:p>
    <w:p w14:paraId="4BA4F9A7" w14:textId="77777777" w:rsidR="006A2D0D" w:rsidRPr="00725A2E" w:rsidRDefault="006A2D0D" w:rsidP="00D0723B">
      <w:pPr>
        <w:pStyle w:val="ListParagraph"/>
        <w:keepLines/>
        <w:numPr>
          <w:ilvl w:val="0"/>
          <w:numId w:val="50"/>
        </w:numPr>
        <w:jc w:val="both"/>
        <w:rPr>
          <w:rFonts w:asciiTheme="majorBidi" w:hAnsiTheme="majorBidi" w:cstheme="majorBidi"/>
        </w:rPr>
      </w:pPr>
      <w:r w:rsidRPr="00725A2E">
        <w:rPr>
          <w:rFonts w:asciiTheme="majorBidi" w:hAnsiTheme="majorBidi" w:cstheme="majorBidi"/>
        </w:rPr>
        <w:t xml:space="preserve">Pollution du milieu environnant par les déchets de travaux </w:t>
      </w:r>
    </w:p>
    <w:p w14:paraId="130A55CF" w14:textId="77777777" w:rsidR="006A2D0D" w:rsidRPr="00A17B87" w:rsidRDefault="006A2D0D" w:rsidP="00D0723B">
      <w:pPr>
        <w:pStyle w:val="ListParagraph"/>
        <w:keepLines/>
        <w:numPr>
          <w:ilvl w:val="0"/>
          <w:numId w:val="50"/>
        </w:numPr>
        <w:jc w:val="both"/>
        <w:rPr>
          <w:rFonts w:asciiTheme="majorBidi" w:eastAsiaTheme="minorEastAsia" w:hAnsiTheme="majorBidi" w:cstheme="majorBidi"/>
        </w:rPr>
      </w:pPr>
      <w:r w:rsidRPr="00725A2E">
        <w:rPr>
          <w:rFonts w:asciiTheme="majorBidi" w:hAnsiTheme="majorBidi" w:cstheme="majorBidi"/>
        </w:rPr>
        <w:t>Protection des sols</w:t>
      </w:r>
    </w:p>
    <w:p w14:paraId="094C1594" w14:textId="1A47F221" w:rsidR="00A17B87" w:rsidRPr="00725A2E" w:rsidRDefault="00A17B87" w:rsidP="00D0723B">
      <w:pPr>
        <w:pStyle w:val="ListParagraph"/>
        <w:keepLines/>
        <w:numPr>
          <w:ilvl w:val="0"/>
          <w:numId w:val="50"/>
        </w:numPr>
        <w:jc w:val="both"/>
        <w:rPr>
          <w:rFonts w:asciiTheme="majorBidi" w:eastAsiaTheme="minorEastAsia" w:hAnsiTheme="majorBidi" w:cstheme="majorBidi"/>
        </w:rPr>
      </w:pPr>
      <w:r>
        <w:rPr>
          <w:rFonts w:asciiTheme="majorBidi" w:hAnsiTheme="majorBidi" w:cstheme="majorBidi"/>
        </w:rPr>
        <w:t>Accessibilité des sites</w:t>
      </w:r>
    </w:p>
    <w:p w14:paraId="0E8AAD62" w14:textId="77777777" w:rsidR="006A2D0D" w:rsidRPr="00725A2E" w:rsidRDefault="006A2D0D" w:rsidP="00D0723B">
      <w:pPr>
        <w:pStyle w:val="ListParagraph"/>
        <w:keepLines/>
        <w:numPr>
          <w:ilvl w:val="0"/>
          <w:numId w:val="50"/>
        </w:numPr>
        <w:jc w:val="both"/>
        <w:rPr>
          <w:rFonts w:asciiTheme="majorBidi" w:eastAsiaTheme="minorEastAsia" w:hAnsiTheme="majorBidi" w:cstheme="majorBidi"/>
        </w:rPr>
      </w:pPr>
      <w:r w:rsidRPr="00725A2E">
        <w:rPr>
          <w:rFonts w:asciiTheme="majorBidi" w:hAnsiTheme="majorBidi" w:cstheme="majorBidi"/>
        </w:rPr>
        <w:t xml:space="preserve">etc. </w:t>
      </w:r>
    </w:p>
    <w:p w14:paraId="792A5181" w14:textId="77777777" w:rsidR="006A2D0D" w:rsidRPr="00725A2E" w:rsidRDefault="006A2D0D" w:rsidP="006A2D0D">
      <w:pPr>
        <w:pStyle w:val="Default"/>
        <w:rPr>
          <w:rFonts w:asciiTheme="majorBidi" w:hAnsiTheme="majorBidi" w:cstheme="majorBidi"/>
          <w:b/>
          <w:bCs/>
          <w:color w:val="auto"/>
          <w:sz w:val="22"/>
          <w:szCs w:val="22"/>
        </w:rPr>
      </w:pPr>
      <w:r w:rsidRPr="00725A2E">
        <w:rPr>
          <w:rFonts w:asciiTheme="majorBidi" w:hAnsiTheme="majorBidi" w:cstheme="majorBidi"/>
          <w:b/>
          <w:bCs/>
          <w:color w:val="auto"/>
          <w:sz w:val="22"/>
          <w:szCs w:val="22"/>
        </w:rPr>
        <w:t xml:space="preserve">6. Impacts environnementaux et sociaux positifs du projet </w:t>
      </w:r>
    </w:p>
    <w:p w14:paraId="6785B7F3" w14:textId="77777777" w:rsidR="006A2D0D" w:rsidRPr="006B4B4D" w:rsidRDefault="006A2D0D" w:rsidP="006A2D0D">
      <w:pPr>
        <w:pStyle w:val="Default"/>
        <w:rPr>
          <w:b/>
          <w:bCs/>
          <w:color w:val="auto"/>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6150"/>
      </w:tblGrid>
      <w:tr w:rsidR="006A2D0D" w:rsidRPr="006B4B4D" w14:paraId="5E2C028F" w14:textId="77777777" w:rsidTr="005D5613">
        <w:trPr>
          <w:trHeight w:val="88"/>
          <w:jc w:val="center"/>
        </w:trPr>
        <w:tc>
          <w:tcPr>
            <w:tcW w:w="1526" w:type="dxa"/>
          </w:tcPr>
          <w:p w14:paraId="0FEEC94F" w14:textId="77777777" w:rsidR="006A2D0D" w:rsidRPr="006B4B4D" w:rsidRDefault="006A2D0D"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6B4B4D">
              <w:rPr>
                <w:rFonts w:ascii="Times New Roman" w:eastAsiaTheme="minorHAnsi" w:hAnsi="Times New Roman"/>
                <w:b/>
                <w:bCs/>
                <w:color w:val="000000"/>
                <w:sz w:val="20"/>
                <w:szCs w:val="20"/>
                <w:lang w:val="en-US"/>
              </w:rPr>
              <w:t xml:space="preserve">Phase </w:t>
            </w:r>
          </w:p>
        </w:tc>
        <w:tc>
          <w:tcPr>
            <w:tcW w:w="6150" w:type="dxa"/>
          </w:tcPr>
          <w:p w14:paraId="56ADA1FB" w14:textId="77777777" w:rsidR="006A2D0D" w:rsidRPr="006B4B4D" w:rsidRDefault="006A2D0D"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6B4B4D">
              <w:rPr>
                <w:rFonts w:ascii="Times New Roman" w:eastAsiaTheme="minorHAnsi" w:hAnsi="Times New Roman"/>
                <w:b/>
                <w:bCs/>
                <w:color w:val="000000"/>
                <w:sz w:val="20"/>
                <w:szCs w:val="20"/>
                <w:lang w:val="en-US"/>
              </w:rPr>
              <w:t xml:space="preserve">Impacts </w:t>
            </w:r>
            <w:r w:rsidRPr="006F3F58">
              <w:rPr>
                <w:rFonts w:ascii="Times New Roman" w:eastAsiaTheme="minorHAnsi" w:hAnsi="Times New Roman"/>
                <w:b/>
                <w:bCs/>
                <w:color w:val="000000"/>
                <w:sz w:val="20"/>
                <w:szCs w:val="20"/>
              </w:rPr>
              <w:t>positifs</w:t>
            </w:r>
            <w:r w:rsidRPr="006B4B4D">
              <w:rPr>
                <w:rFonts w:ascii="Times New Roman" w:eastAsiaTheme="minorHAnsi" w:hAnsi="Times New Roman"/>
                <w:b/>
                <w:bCs/>
                <w:color w:val="000000"/>
                <w:sz w:val="20"/>
                <w:szCs w:val="20"/>
                <w:lang w:val="en-US"/>
              </w:rPr>
              <w:t xml:space="preserve"> </w:t>
            </w:r>
          </w:p>
        </w:tc>
      </w:tr>
      <w:tr w:rsidR="006A2D0D" w:rsidRPr="006B4B4D" w14:paraId="4B082755" w14:textId="77777777" w:rsidTr="005D5613">
        <w:trPr>
          <w:trHeight w:val="335"/>
          <w:jc w:val="center"/>
        </w:trPr>
        <w:tc>
          <w:tcPr>
            <w:tcW w:w="1526" w:type="dxa"/>
          </w:tcPr>
          <w:p w14:paraId="596B02C3" w14:textId="77777777" w:rsidR="006A2D0D" w:rsidRPr="006B4B4D" w:rsidRDefault="006A2D0D"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6B4B4D">
              <w:rPr>
                <w:rFonts w:ascii="Times New Roman" w:eastAsiaTheme="minorHAnsi" w:hAnsi="Times New Roman"/>
                <w:color w:val="000000"/>
                <w:sz w:val="20"/>
                <w:szCs w:val="20"/>
                <w:lang w:val="en-US"/>
              </w:rPr>
              <w:t xml:space="preserve">Construction </w:t>
            </w:r>
          </w:p>
        </w:tc>
        <w:tc>
          <w:tcPr>
            <w:tcW w:w="6150" w:type="dxa"/>
          </w:tcPr>
          <w:p w14:paraId="7955D25F" w14:textId="77777777" w:rsidR="006A2D0D" w:rsidRPr="006B4B4D" w:rsidRDefault="006A2D0D" w:rsidP="00D0723B">
            <w:pPr>
              <w:pStyle w:val="ListParagraph"/>
              <w:numPr>
                <w:ilvl w:val="0"/>
                <w:numId w:val="51"/>
              </w:numPr>
              <w:autoSpaceDE w:val="0"/>
              <w:autoSpaceDN w:val="0"/>
              <w:adjustRightInd w:val="0"/>
              <w:spacing w:after="0" w:line="240" w:lineRule="auto"/>
              <w:rPr>
                <w:rFonts w:ascii="Times New Roman" w:eastAsiaTheme="minorHAnsi" w:hAnsi="Times New Roman"/>
                <w:color w:val="000000"/>
                <w:sz w:val="20"/>
                <w:szCs w:val="20"/>
              </w:rPr>
            </w:pPr>
            <w:r w:rsidRPr="006B4B4D">
              <w:rPr>
                <w:rFonts w:ascii="Times New Roman" w:eastAsiaTheme="minorHAnsi" w:hAnsi="Times New Roman"/>
                <w:color w:val="000000"/>
                <w:sz w:val="20"/>
                <w:szCs w:val="20"/>
              </w:rPr>
              <w:t xml:space="preserve">Contribution à la création d’emplois et génération de revenus </w:t>
            </w:r>
          </w:p>
          <w:p w14:paraId="6C74770D" w14:textId="77777777" w:rsidR="006A2D0D" w:rsidRPr="006B4B4D" w:rsidRDefault="006A2D0D" w:rsidP="00D0723B">
            <w:pPr>
              <w:pStyle w:val="ListParagraph"/>
              <w:numPr>
                <w:ilvl w:val="0"/>
                <w:numId w:val="51"/>
              </w:numPr>
              <w:autoSpaceDE w:val="0"/>
              <w:autoSpaceDN w:val="0"/>
              <w:adjustRightInd w:val="0"/>
              <w:spacing w:after="0" w:line="240" w:lineRule="auto"/>
              <w:rPr>
                <w:rFonts w:ascii="Times New Roman" w:eastAsiaTheme="minorHAnsi" w:hAnsi="Times New Roman"/>
                <w:color w:val="000000"/>
                <w:sz w:val="20"/>
                <w:szCs w:val="20"/>
              </w:rPr>
            </w:pPr>
            <w:r w:rsidRPr="006B4B4D">
              <w:rPr>
                <w:rFonts w:ascii="Times New Roman" w:eastAsiaTheme="minorHAnsi" w:hAnsi="Times New Roman"/>
                <w:color w:val="000000"/>
                <w:sz w:val="20"/>
                <w:szCs w:val="20"/>
              </w:rPr>
              <w:t xml:space="preserve">Opportunités d’affaires pour les opérateurs économiques locaux </w:t>
            </w:r>
          </w:p>
        </w:tc>
      </w:tr>
      <w:tr w:rsidR="006A2D0D" w:rsidRPr="006B4B4D" w14:paraId="549E6FEB" w14:textId="77777777" w:rsidTr="005D5613">
        <w:trPr>
          <w:trHeight w:val="335"/>
          <w:jc w:val="center"/>
        </w:trPr>
        <w:tc>
          <w:tcPr>
            <w:tcW w:w="1526" w:type="dxa"/>
          </w:tcPr>
          <w:p w14:paraId="12D9BA3A" w14:textId="77777777" w:rsidR="006A2D0D" w:rsidRPr="006B4B4D" w:rsidRDefault="006A2D0D" w:rsidP="007A6E49">
            <w:pPr>
              <w:autoSpaceDE w:val="0"/>
              <w:autoSpaceDN w:val="0"/>
              <w:adjustRightInd w:val="0"/>
              <w:spacing w:after="0" w:line="240" w:lineRule="auto"/>
              <w:rPr>
                <w:rFonts w:ascii="Times New Roman" w:eastAsiaTheme="minorHAnsi" w:hAnsi="Times New Roman"/>
                <w:color w:val="000000"/>
                <w:sz w:val="20"/>
                <w:szCs w:val="20"/>
                <w:lang w:val="en-US"/>
              </w:rPr>
            </w:pPr>
            <w:r>
              <w:rPr>
                <w:sz w:val="20"/>
                <w:szCs w:val="20"/>
              </w:rPr>
              <w:t xml:space="preserve">Exploitation </w:t>
            </w:r>
          </w:p>
        </w:tc>
        <w:tc>
          <w:tcPr>
            <w:tcW w:w="6150" w:type="dxa"/>
          </w:tcPr>
          <w:p w14:paraId="45CA0E73" w14:textId="77777777" w:rsidR="006A2D0D" w:rsidRPr="006B4B4D" w:rsidRDefault="006A2D0D" w:rsidP="00D0723B">
            <w:pPr>
              <w:pStyle w:val="ListParagraph"/>
              <w:numPr>
                <w:ilvl w:val="0"/>
                <w:numId w:val="51"/>
              </w:numPr>
              <w:autoSpaceDE w:val="0"/>
              <w:autoSpaceDN w:val="0"/>
              <w:adjustRightInd w:val="0"/>
              <w:spacing w:after="0" w:line="240" w:lineRule="auto"/>
              <w:rPr>
                <w:rFonts w:ascii="Times New Roman" w:eastAsiaTheme="minorHAnsi" w:hAnsi="Times New Roman"/>
                <w:color w:val="000000"/>
                <w:sz w:val="20"/>
                <w:szCs w:val="20"/>
              </w:rPr>
            </w:pPr>
            <w:r w:rsidRPr="006B4B4D">
              <w:rPr>
                <w:rFonts w:ascii="Times New Roman" w:eastAsiaTheme="minorHAnsi" w:hAnsi="Times New Roman"/>
                <w:color w:val="000000"/>
                <w:sz w:val="20"/>
                <w:szCs w:val="20"/>
              </w:rPr>
              <w:t xml:space="preserve">Création d’emplois directs et indirects  </w:t>
            </w:r>
          </w:p>
          <w:p w14:paraId="73992146" w14:textId="01A7241D" w:rsidR="006A2D0D" w:rsidRPr="006B4B4D" w:rsidRDefault="006A2D0D" w:rsidP="00D0723B">
            <w:pPr>
              <w:pStyle w:val="ListParagraph"/>
              <w:numPr>
                <w:ilvl w:val="0"/>
                <w:numId w:val="51"/>
              </w:numPr>
              <w:autoSpaceDE w:val="0"/>
              <w:autoSpaceDN w:val="0"/>
              <w:adjustRightInd w:val="0"/>
              <w:spacing w:after="0" w:line="240" w:lineRule="auto"/>
              <w:rPr>
                <w:rFonts w:ascii="Times New Roman" w:eastAsiaTheme="minorHAnsi" w:hAnsi="Times New Roman"/>
                <w:color w:val="000000"/>
                <w:sz w:val="20"/>
                <w:szCs w:val="20"/>
              </w:rPr>
            </w:pPr>
            <w:r w:rsidRPr="006B4B4D">
              <w:rPr>
                <w:rFonts w:ascii="Times New Roman" w:eastAsiaTheme="minorHAnsi" w:hAnsi="Times New Roman"/>
                <w:color w:val="000000"/>
                <w:sz w:val="20"/>
                <w:szCs w:val="20"/>
              </w:rPr>
              <w:t xml:space="preserve">Amélioration des conditions </w:t>
            </w:r>
            <w:r w:rsidR="00A17B87">
              <w:rPr>
                <w:rFonts w:ascii="Times New Roman" w:eastAsiaTheme="minorHAnsi" w:hAnsi="Times New Roman"/>
                <w:color w:val="000000"/>
                <w:sz w:val="20"/>
                <w:szCs w:val="20"/>
              </w:rPr>
              <w:t>de vie des communautés</w:t>
            </w:r>
            <w:r w:rsidRPr="006B4B4D">
              <w:rPr>
                <w:rFonts w:ascii="Times New Roman" w:eastAsiaTheme="minorHAnsi" w:hAnsi="Times New Roman"/>
                <w:color w:val="000000"/>
                <w:sz w:val="20"/>
                <w:szCs w:val="20"/>
              </w:rPr>
              <w:t> </w:t>
            </w:r>
          </w:p>
        </w:tc>
      </w:tr>
    </w:tbl>
    <w:p w14:paraId="5D385D04" w14:textId="77777777" w:rsidR="006A2D0D" w:rsidRPr="002B2678" w:rsidRDefault="006A2D0D" w:rsidP="006A2D0D">
      <w:pPr>
        <w:keepLines/>
        <w:jc w:val="both"/>
        <w:rPr>
          <w:rFonts w:asciiTheme="majorBidi" w:hAnsiTheme="majorBidi" w:cstheme="majorBidi"/>
          <w:sz w:val="4"/>
          <w:szCs w:val="4"/>
        </w:rPr>
      </w:pPr>
    </w:p>
    <w:p w14:paraId="565549B4" w14:textId="77777777" w:rsidR="006A2D0D" w:rsidRPr="00725A2E" w:rsidRDefault="006A2D0D" w:rsidP="006A2D0D">
      <w:pPr>
        <w:pStyle w:val="Default"/>
        <w:spacing w:after="240"/>
        <w:rPr>
          <w:rFonts w:asciiTheme="majorBidi" w:hAnsiTheme="majorBidi" w:cstheme="majorBidi"/>
          <w:b/>
          <w:bCs/>
          <w:color w:val="auto"/>
          <w:sz w:val="22"/>
          <w:szCs w:val="22"/>
        </w:rPr>
      </w:pPr>
      <w:r w:rsidRPr="00725A2E">
        <w:rPr>
          <w:rFonts w:asciiTheme="majorBidi" w:hAnsiTheme="majorBidi" w:cstheme="majorBidi"/>
          <w:b/>
          <w:bCs/>
          <w:color w:val="auto"/>
          <w:sz w:val="22"/>
          <w:szCs w:val="22"/>
        </w:rPr>
        <w:t xml:space="preserve">7. Impacts environnementaux et sociaux négatifs du projet </w:t>
      </w:r>
    </w:p>
    <w:p w14:paraId="20F963C5" w14:textId="6E684A0E" w:rsidR="006A2D0D" w:rsidRPr="00725A2E" w:rsidRDefault="006A2D0D" w:rsidP="006A2D0D">
      <w:pPr>
        <w:keepLines/>
        <w:jc w:val="both"/>
        <w:rPr>
          <w:rFonts w:asciiTheme="majorBidi" w:eastAsiaTheme="minorEastAsia" w:hAnsiTheme="majorBidi" w:cstheme="majorBidi"/>
        </w:rPr>
      </w:pPr>
      <w:r w:rsidRPr="00725A2E">
        <w:rPr>
          <w:rFonts w:asciiTheme="majorBidi" w:eastAsiaTheme="minorEastAsia" w:hAnsiTheme="majorBidi" w:cstheme="majorBidi"/>
        </w:rPr>
        <w:t>La construction de</w:t>
      </w:r>
      <w:r w:rsidR="00A17B87">
        <w:rPr>
          <w:rFonts w:asciiTheme="majorBidi" w:eastAsiaTheme="minorEastAsia" w:hAnsiTheme="majorBidi" w:cstheme="majorBidi"/>
        </w:rPr>
        <w:t xml:space="preserve">s sous-projets </w:t>
      </w:r>
      <w:r w:rsidRPr="00725A2E">
        <w:rPr>
          <w:rFonts w:asciiTheme="majorBidi" w:eastAsiaTheme="minorEastAsia" w:hAnsiTheme="majorBidi" w:cstheme="majorBidi"/>
        </w:rPr>
        <w:t xml:space="preserve">dans de telles conditions n’est pas sans dommages, car étant susceptible de générer des impacts plus ou moins importants tant sur l’environnement biophysique que socio-économique. </w:t>
      </w:r>
      <w:r w:rsidR="00A17B87">
        <w:rPr>
          <w:rFonts w:asciiTheme="majorBidi" w:eastAsiaTheme="minorEastAsia" w:hAnsiTheme="majorBidi" w:cstheme="majorBidi"/>
        </w:rPr>
        <w:t>La NIES</w:t>
      </w:r>
      <w:r w:rsidRPr="00725A2E">
        <w:rPr>
          <w:rFonts w:asciiTheme="majorBidi" w:eastAsiaTheme="minorEastAsia" w:hAnsiTheme="majorBidi" w:cstheme="majorBidi"/>
        </w:rPr>
        <w:t xml:space="preserve"> a révélé que la plupart des impacts négatifs identifiés sont modérés. Cependant, quelques impacts majeurs ont été identifiés. </w:t>
      </w:r>
    </w:p>
    <w:p w14:paraId="1A754D31" w14:textId="0FC8AEE9" w:rsidR="006A2D0D" w:rsidRPr="00725A2E" w:rsidRDefault="006A2D0D" w:rsidP="006A2D0D">
      <w:pPr>
        <w:keepLines/>
        <w:jc w:val="both"/>
        <w:rPr>
          <w:rFonts w:asciiTheme="majorBidi" w:eastAsiaTheme="minorEastAsia" w:hAnsiTheme="majorBidi" w:cstheme="majorBidi"/>
        </w:rPr>
      </w:pPr>
      <w:r w:rsidRPr="00725A2E">
        <w:rPr>
          <w:rFonts w:asciiTheme="majorBidi" w:eastAsiaTheme="minorEastAsia" w:hAnsiTheme="majorBidi" w:cstheme="majorBidi"/>
        </w:rPr>
        <w:t xml:space="preserve">La phase de construction est caractérisée par des impacts négatifs associés essentiellement aux travaux d’excavation, de terrassement, de construction, et découlent aux perturbations et nuisances liées à la gestion des sols, des débris, matériaux et déchets. Des impacts positifs sont notés, principalement en regard de l’emploi. </w:t>
      </w:r>
    </w:p>
    <w:p w14:paraId="211F155D" w14:textId="77777777" w:rsidR="006A2D0D" w:rsidRPr="00725A2E" w:rsidRDefault="006A2D0D" w:rsidP="006A2D0D">
      <w:pPr>
        <w:keepLines/>
        <w:jc w:val="both"/>
        <w:rPr>
          <w:rFonts w:asciiTheme="majorBidi" w:eastAsiaTheme="minorEastAsia" w:hAnsiTheme="majorBidi" w:cstheme="majorBidi"/>
        </w:rPr>
      </w:pPr>
      <w:r w:rsidRPr="00725A2E">
        <w:rPr>
          <w:rFonts w:asciiTheme="majorBidi" w:eastAsiaTheme="minorEastAsia" w:hAnsiTheme="majorBidi" w:cstheme="majorBidi"/>
        </w:rPr>
        <w:t>La phase d’exploitation/entretien est caractérisée par des impacts négatifs d’importance moyenne à forte. La plupart de ces impacts concernent la présence des aménagements et leur exploitation (gestion des déchets solides, sécurité, etc.).</w:t>
      </w:r>
      <w:r w:rsidRPr="00725A2E">
        <w:rPr>
          <w:rFonts w:asciiTheme="majorBidi" w:eastAsiaTheme="minorEastAsia" w:hAnsiTheme="majorBidi" w:cstheme="majorBidi"/>
        </w:rPr>
        <w:tab/>
      </w:r>
    </w:p>
    <w:p w14:paraId="40834BFB" w14:textId="77777777" w:rsidR="006A2D0D" w:rsidRPr="00725A2E" w:rsidRDefault="006A2D0D" w:rsidP="006A2D0D">
      <w:pPr>
        <w:pStyle w:val="Default"/>
        <w:spacing w:after="240"/>
        <w:jc w:val="center"/>
        <w:rPr>
          <w:rFonts w:asciiTheme="majorBidi" w:hAnsiTheme="majorBidi" w:cstheme="majorBidi"/>
          <w:color w:val="auto"/>
          <w:sz w:val="20"/>
          <w:szCs w:val="20"/>
          <w:u w:val="single"/>
        </w:rPr>
      </w:pPr>
      <w:r w:rsidRPr="00725A2E">
        <w:rPr>
          <w:rFonts w:asciiTheme="majorBidi" w:hAnsiTheme="majorBidi" w:cstheme="majorBidi"/>
          <w:sz w:val="20"/>
          <w:szCs w:val="20"/>
          <w:u w:val="single"/>
        </w:rPr>
        <w:t>Matrice de synthèse d’appréciation des impacts négatifs</w:t>
      </w:r>
    </w:p>
    <w:tbl>
      <w:tblPr>
        <w:tblStyle w:val="TableGrid"/>
        <w:tblW w:w="0" w:type="auto"/>
        <w:jc w:val="center"/>
        <w:tblLook w:val="04A0" w:firstRow="1" w:lastRow="0" w:firstColumn="1" w:lastColumn="0" w:noHBand="0" w:noVBand="1"/>
      </w:tblPr>
      <w:tblGrid>
        <w:gridCol w:w="1838"/>
        <w:gridCol w:w="5455"/>
        <w:gridCol w:w="1418"/>
      </w:tblGrid>
      <w:tr w:rsidR="005A4D8E" w:rsidRPr="000B26D0" w14:paraId="6FC32374" w14:textId="77777777" w:rsidTr="00992F62">
        <w:trPr>
          <w:jc w:val="center"/>
        </w:trPr>
        <w:tc>
          <w:tcPr>
            <w:tcW w:w="1838" w:type="dxa"/>
            <w:vAlign w:val="center"/>
          </w:tcPr>
          <w:p w14:paraId="180D4C69" w14:textId="77777777" w:rsidR="005A4D8E" w:rsidRPr="000B26D0" w:rsidRDefault="005A4D8E" w:rsidP="00992F62">
            <w:pPr>
              <w:spacing w:after="0"/>
              <w:ind w:right="-30"/>
              <w:rPr>
                <w:rFonts w:ascii="Times New Roman" w:eastAsia="Times New Roman" w:hAnsi="Times New Roman"/>
                <w:sz w:val="20"/>
                <w:szCs w:val="20"/>
              </w:rPr>
            </w:pPr>
            <w:r w:rsidRPr="000B26D0">
              <w:rPr>
                <w:rFonts w:ascii="Times New Roman" w:hAnsi="Times New Roman"/>
                <w:b/>
                <w:bCs/>
                <w:sz w:val="20"/>
                <w:szCs w:val="20"/>
              </w:rPr>
              <w:t xml:space="preserve">Composante </w:t>
            </w:r>
          </w:p>
        </w:tc>
        <w:tc>
          <w:tcPr>
            <w:tcW w:w="5455" w:type="dxa"/>
            <w:vAlign w:val="center"/>
          </w:tcPr>
          <w:p w14:paraId="51391822" w14:textId="77777777" w:rsidR="005A4D8E" w:rsidRPr="000B26D0" w:rsidRDefault="005A4D8E" w:rsidP="00992F62">
            <w:pPr>
              <w:spacing w:after="0"/>
              <w:ind w:right="-30"/>
              <w:rPr>
                <w:rFonts w:ascii="Times New Roman" w:eastAsia="Times New Roman" w:hAnsi="Times New Roman"/>
                <w:sz w:val="20"/>
                <w:szCs w:val="20"/>
              </w:rPr>
            </w:pPr>
            <w:r w:rsidRPr="000B26D0">
              <w:rPr>
                <w:rFonts w:ascii="Times New Roman" w:hAnsi="Times New Roman"/>
                <w:b/>
                <w:bCs/>
                <w:sz w:val="20"/>
                <w:szCs w:val="20"/>
              </w:rPr>
              <w:t xml:space="preserve">Impacts Potentiels Négatifs </w:t>
            </w:r>
          </w:p>
        </w:tc>
        <w:tc>
          <w:tcPr>
            <w:tcW w:w="1418" w:type="dxa"/>
          </w:tcPr>
          <w:p w14:paraId="165FAED7" w14:textId="77777777" w:rsidR="005A4D8E" w:rsidRPr="000B26D0" w:rsidRDefault="005A4D8E" w:rsidP="00992F62">
            <w:pPr>
              <w:spacing w:after="0"/>
              <w:ind w:right="-30"/>
              <w:jc w:val="center"/>
              <w:rPr>
                <w:rFonts w:ascii="Times New Roman" w:hAnsi="Times New Roman"/>
                <w:b/>
                <w:bCs/>
                <w:sz w:val="20"/>
                <w:szCs w:val="20"/>
              </w:rPr>
            </w:pPr>
          </w:p>
        </w:tc>
      </w:tr>
      <w:tr w:rsidR="005A4D8E" w:rsidRPr="000B26D0" w14:paraId="737F0073" w14:textId="77777777" w:rsidTr="00992F62">
        <w:trPr>
          <w:jc w:val="center"/>
        </w:trPr>
        <w:tc>
          <w:tcPr>
            <w:tcW w:w="7293" w:type="dxa"/>
            <w:gridSpan w:val="2"/>
            <w:shd w:val="clear" w:color="auto" w:fill="D9E2F3" w:themeFill="accent1" w:themeFillTint="33"/>
            <w:vAlign w:val="center"/>
          </w:tcPr>
          <w:p w14:paraId="2C33FF92" w14:textId="77777777" w:rsidR="005A4D8E" w:rsidRPr="000B26D0" w:rsidRDefault="005A4D8E" w:rsidP="00992F62">
            <w:pPr>
              <w:pStyle w:val="Default"/>
              <w:jc w:val="center"/>
              <w:rPr>
                <w:rFonts w:ascii="Times New Roman" w:hAnsi="Times New Roman" w:cs="Times New Roman"/>
                <w:b/>
                <w:bCs/>
                <w:sz w:val="20"/>
                <w:szCs w:val="20"/>
              </w:rPr>
            </w:pPr>
            <w:r w:rsidRPr="000B26D0">
              <w:rPr>
                <w:rFonts w:ascii="Times New Roman" w:hAnsi="Times New Roman" w:cs="Times New Roman"/>
                <w:b/>
                <w:bCs/>
                <w:sz w:val="20"/>
                <w:szCs w:val="20"/>
              </w:rPr>
              <w:t>Phase de préparation et de travaux</w:t>
            </w:r>
          </w:p>
        </w:tc>
        <w:tc>
          <w:tcPr>
            <w:tcW w:w="1418" w:type="dxa"/>
            <w:shd w:val="clear" w:color="auto" w:fill="D9E2F3" w:themeFill="accent1" w:themeFillTint="33"/>
          </w:tcPr>
          <w:p w14:paraId="61E04334" w14:textId="77777777" w:rsidR="005A4D8E" w:rsidRPr="000B26D0" w:rsidRDefault="005A4D8E" w:rsidP="00992F62">
            <w:pPr>
              <w:pStyle w:val="Default"/>
              <w:jc w:val="center"/>
              <w:rPr>
                <w:rFonts w:ascii="Times New Roman" w:hAnsi="Times New Roman" w:cs="Times New Roman"/>
                <w:b/>
                <w:bCs/>
                <w:sz w:val="20"/>
                <w:szCs w:val="20"/>
              </w:rPr>
            </w:pPr>
          </w:p>
        </w:tc>
      </w:tr>
      <w:tr w:rsidR="005A4D8E" w:rsidRPr="000B26D0" w14:paraId="6F037980" w14:textId="77777777" w:rsidTr="00992F62">
        <w:trPr>
          <w:jc w:val="center"/>
        </w:trPr>
        <w:tc>
          <w:tcPr>
            <w:tcW w:w="1838" w:type="dxa"/>
            <w:vAlign w:val="center"/>
          </w:tcPr>
          <w:p w14:paraId="6A411E75"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Air</w:t>
            </w:r>
          </w:p>
        </w:tc>
        <w:tc>
          <w:tcPr>
            <w:tcW w:w="5455" w:type="dxa"/>
            <w:vAlign w:val="center"/>
          </w:tcPr>
          <w:p w14:paraId="5F3A50E2"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Émissions de poussières et de gaz polluants ou asphyxiant </w:t>
            </w:r>
          </w:p>
        </w:tc>
        <w:tc>
          <w:tcPr>
            <w:tcW w:w="1418" w:type="dxa"/>
            <w:shd w:val="clear" w:color="auto" w:fill="FFD966" w:themeFill="accent4" w:themeFillTint="99"/>
          </w:tcPr>
          <w:p w14:paraId="5B3DDAE5"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34D0DE1A" w14:textId="77777777" w:rsidTr="00992F62">
        <w:trPr>
          <w:jc w:val="center"/>
        </w:trPr>
        <w:tc>
          <w:tcPr>
            <w:tcW w:w="1838" w:type="dxa"/>
            <w:vAlign w:val="center"/>
          </w:tcPr>
          <w:p w14:paraId="73591C6E"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Eaux souterraines</w:t>
            </w:r>
          </w:p>
        </w:tc>
        <w:tc>
          <w:tcPr>
            <w:tcW w:w="5455" w:type="dxa"/>
            <w:vAlign w:val="center"/>
          </w:tcPr>
          <w:p w14:paraId="3CA4AEC2"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Dégradation de la qualité des eaux </w:t>
            </w:r>
            <w:r>
              <w:rPr>
                <w:rFonts w:ascii="Times New Roman" w:hAnsi="Times New Roman" w:cs="Times New Roman"/>
                <w:sz w:val="20"/>
                <w:szCs w:val="20"/>
              </w:rPr>
              <w:t xml:space="preserve">de surface et </w:t>
            </w:r>
            <w:r w:rsidRPr="000B26D0">
              <w:rPr>
                <w:rFonts w:ascii="Times New Roman" w:hAnsi="Times New Roman" w:cs="Times New Roman"/>
                <w:sz w:val="20"/>
                <w:szCs w:val="20"/>
              </w:rPr>
              <w:t xml:space="preserve">souterraines </w:t>
            </w:r>
          </w:p>
        </w:tc>
        <w:tc>
          <w:tcPr>
            <w:tcW w:w="1418" w:type="dxa"/>
            <w:shd w:val="clear" w:color="auto" w:fill="FFD966" w:themeFill="accent4" w:themeFillTint="99"/>
          </w:tcPr>
          <w:p w14:paraId="14D119A0"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4DE3E4D8" w14:textId="77777777" w:rsidTr="00992F62">
        <w:trPr>
          <w:jc w:val="center"/>
        </w:trPr>
        <w:tc>
          <w:tcPr>
            <w:tcW w:w="1838" w:type="dxa"/>
            <w:vAlign w:val="center"/>
          </w:tcPr>
          <w:p w14:paraId="4BE55027"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Sols</w:t>
            </w:r>
          </w:p>
        </w:tc>
        <w:tc>
          <w:tcPr>
            <w:tcW w:w="5455" w:type="dxa"/>
            <w:vAlign w:val="center"/>
          </w:tcPr>
          <w:p w14:paraId="3740D7AA"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Pollution, érosion et modification de la structure des sols </w:t>
            </w:r>
          </w:p>
        </w:tc>
        <w:tc>
          <w:tcPr>
            <w:tcW w:w="1418" w:type="dxa"/>
            <w:shd w:val="clear" w:color="auto" w:fill="FFD966" w:themeFill="accent4" w:themeFillTint="99"/>
          </w:tcPr>
          <w:p w14:paraId="4D9E5306"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043E8715" w14:textId="77777777" w:rsidTr="00992F62">
        <w:trPr>
          <w:jc w:val="center"/>
        </w:trPr>
        <w:tc>
          <w:tcPr>
            <w:tcW w:w="1838" w:type="dxa"/>
            <w:vAlign w:val="center"/>
          </w:tcPr>
          <w:p w14:paraId="3ACF203D"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Paysage</w:t>
            </w:r>
          </w:p>
        </w:tc>
        <w:tc>
          <w:tcPr>
            <w:tcW w:w="5455" w:type="dxa"/>
            <w:vAlign w:val="center"/>
          </w:tcPr>
          <w:p w14:paraId="3714A1F9"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Pollution visuelle</w:t>
            </w:r>
          </w:p>
        </w:tc>
        <w:tc>
          <w:tcPr>
            <w:tcW w:w="1418" w:type="dxa"/>
            <w:shd w:val="clear" w:color="auto" w:fill="FFFF00"/>
          </w:tcPr>
          <w:p w14:paraId="2D9690D2"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Mineur</w:t>
            </w:r>
          </w:p>
        </w:tc>
      </w:tr>
      <w:tr w:rsidR="005A4D8E" w:rsidRPr="000B26D0" w14:paraId="5E823E6F" w14:textId="77777777" w:rsidTr="00992F62">
        <w:trPr>
          <w:jc w:val="center"/>
        </w:trPr>
        <w:tc>
          <w:tcPr>
            <w:tcW w:w="1838" w:type="dxa"/>
            <w:vAlign w:val="center"/>
          </w:tcPr>
          <w:p w14:paraId="6DD0EC58"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Végétation terrestre</w:t>
            </w:r>
          </w:p>
        </w:tc>
        <w:tc>
          <w:tcPr>
            <w:tcW w:w="5455" w:type="dxa"/>
            <w:vAlign w:val="center"/>
          </w:tcPr>
          <w:p w14:paraId="0307E342"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Destruction de la végétation sur l’emprise de la piste</w:t>
            </w:r>
          </w:p>
        </w:tc>
        <w:tc>
          <w:tcPr>
            <w:tcW w:w="1418" w:type="dxa"/>
            <w:shd w:val="clear" w:color="auto" w:fill="FFD966" w:themeFill="accent4" w:themeFillTint="99"/>
          </w:tcPr>
          <w:p w14:paraId="60A6150B"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6837B48F" w14:textId="77777777" w:rsidTr="00992F62">
        <w:trPr>
          <w:jc w:val="center"/>
        </w:trPr>
        <w:tc>
          <w:tcPr>
            <w:tcW w:w="1838" w:type="dxa"/>
            <w:vMerge w:val="restart"/>
            <w:vAlign w:val="center"/>
          </w:tcPr>
          <w:p w14:paraId="45A20755"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Milieu humain </w:t>
            </w:r>
          </w:p>
        </w:tc>
        <w:tc>
          <w:tcPr>
            <w:tcW w:w="5455" w:type="dxa"/>
            <w:vAlign w:val="center"/>
          </w:tcPr>
          <w:p w14:paraId="74002E01" w14:textId="77777777" w:rsidR="005A4D8E" w:rsidRPr="000B26D0" w:rsidRDefault="005A4D8E" w:rsidP="00992F62">
            <w:pPr>
              <w:spacing w:after="0"/>
              <w:ind w:right="-30"/>
              <w:rPr>
                <w:rFonts w:ascii="Times New Roman" w:hAnsi="Times New Roman"/>
                <w:color w:val="000000"/>
                <w:sz w:val="20"/>
                <w:szCs w:val="20"/>
              </w:rPr>
            </w:pPr>
            <w:r w:rsidRPr="000B26D0">
              <w:rPr>
                <w:rFonts w:ascii="Times New Roman" w:hAnsi="Times New Roman"/>
                <w:color w:val="000000"/>
                <w:sz w:val="20"/>
                <w:szCs w:val="20"/>
              </w:rPr>
              <w:t>Nuisances sonores</w:t>
            </w:r>
          </w:p>
        </w:tc>
        <w:tc>
          <w:tcPr>
            <w:tcW w:w="1418" w:type="dxa"/>
            <w:shd w:val="clear" w:color="auto" w:fill="FFD966" w:themeFill="accent4" w:themeFillTint="99"/>
          </w:tcPr>
          <w:p w14:paraId="45F1CC4E" w14:textId="77777777" w:rsidR="005A4D8E" w:rsidRPr="000B26D0" w:rsidRDefault="005A4D8E" w:rsidP="00992F62">
            <w:pPr>
              <w:spacing w:after="0"/>
              <w:ind w:right="-30"/>
              <w:jc w:val="center"/>
              <w:rPr>
                <w:rFonts w:ascii="Times New Roman" w:hAnsi="Times New Roman"/>
                <w:color w:val="000000"/>
                <w:sz w:val="20"/>
                <w:szCs w:val="20"/>
              </w:rPr>
            </w:pPr>
            <w:r>
              <w:rPr>
                <w:rFonts w:ascii="Times New Roman" w:hAnsi="Times New Roman"/>
                <w:sz w:val="20"/>
                <w:szCs w:val="20"/>
              </w:rPr>
              <w:t>Modéré</w:t>
            </w:r>
          </w:p>
        </w:tc>
      </w:tr>
      <w:tr w:rsidR="005A4D8E" w:rsidRPr="000B26D0" w14:paraId="26609B49" w14:textId="77777777" w:rsidTr="00992F62">
        <w:trPr>
          <w:jc w:val="center"/>
        </w:trPr>
        <w:tc>
          <w:tcPr>
            <w:tcW w:w="1838" w:type="dxa"/>
            <w:vMerge/>
            <w:vAlign w:val="center"/>
          </w:tcPr>
          <w:p w14:paraId="3C16C531"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5097AA36"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Pollution du cadre de vie par les déchets de chantier </w:t>
            </w:r>
          </w:p>
        </w:tc>
        <w:tc>
          <w:tcPr>
            <w:tcW w:w="1418" w:type="dxa"/>
            <w:shd w:val="clear" w:color="auto" w:fill="FFD966" w:themeFill="accent4" w:themeFillTint="99"/>
          </w:tcPr>
          <w:p w14:paraId="6569C969"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6B9197E8" w14:textId="77777777" w:rsidTr="00992F62">
        <w:trPr>
          <w:jc w:val="center"/>
        </w:trPr>
        <w:tc>
          <w:tcPr>
            <w:tcW w:w="1838" w:type="dxa"/>
            <w:vMerge/>
            <w:vAlign w:val="center"/>
          </w:tcPr>
          <w:p w14:paraId="633206B3"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1137F04D"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Risques sanitaires sur la population riveraine et les ouvriers (maladies respiratoires, etc.)</w:t>
            </w:r>
          </w:p>
        </w:tc>
        <w:tc>
          <w:tcPr>
            <w:tcW w:w="1418" w:type="dxa"/>
            <w:shd w:val="clear" w:color="auto" w:fill="FFD966" w:themeFill="accent4" w:themeFillTint="99"/>
          </w:tcPr>
          <w:p w14:paraId="2A0A6356"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372D47E2" w14:textId="77777777" w:rsidTr="00992F62">
        <w:trPr>
          <w:jc w:val="center"/>
        </w:trPr>
        <w:tc>
          <w:tcPr>
            <w:tcW w:w="1838" w:type="dxa"/>
            <w:vMerge/>
            <w:vAlign w:val="center"/>
          </w:tcPr>
          <w:p w14:paraId="4B7D8BED"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2A6DEBA0"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Accidents et dommages divers </w:t>
            </w:r>
          </w:p>
        </w:tc>
        <w:tc>
          <w:tcPr>
            <w:tcW w:w="1418" w:type="dxa"/>
            <w:shd w:val="clear" w:color="auto" w:fill="FF0000"/>
          </w:tcPr>
          <w:p w14:paraId="55F51B83"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5A4D8E" w:rsidRPr="000B26D0" w14:paraId="58A3B9F5" w14:textId="77777777" w:rsidTr="00992F62">
        <w:trPr>
          <w:jc w:val="center"/>
        </w:trPr>
        <w:tc>
          <w:tcPr>
            <w:tcW w:w="1838" w:type="dxa"/>
            <w:vMerge/>
            <w:vAlign w:val="center"/>
          </w:tcPr>
          <w:p w14:paraId="5F2B7407"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210F22F6"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Insécurité des travailleurs et des riverains</w:t>
            </w:r>
          </w:p>
        </w:tc>
        <w:tc>
          <w:tcPr>
            <w:tcW w:w="1418" w:type="dxa"/>
            <w:shd w:val="clear" w:color="auto" w:fill="FFD966" w:themeFill="accent4" w:themeFillTint="99"/>
          </w:tcPr>
          <w:p w14:paraId="5CBCF8DA"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4E3ADE7A" w14:textId="77777777" w:rsidTr="00992F62">
        <w:trPr>
          <w:jc w:val="center"/>
        </w:trPr>
        <w:tc>
          <w:tcPr>
            <w:tcW w:w="1838" w:type="dxa"/>
            <w:vMerge/>
            <w:vAlign w:val="center"/>
          </w:tcPr>
          <w:p w14:paraId="1C21C206"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561D27BC"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Troubles visuels liés aux rayonnements émis lors des opérations de soudure </w:t>
            </w:r>
          </w:p>
        </w:tc>
        <w:tc>
          <w:tcPr>
            <w:tcW w:w="1418" w:type="dxa"/>
            <w:shd w:val="clear" w:color="auto" w:fill="FFD966" w:themeFill="accent4" w:themeFillTint="99"/>
          </w:tcPr>
          <w:p w14:paraId="378A430B"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24A39D0C" w14:textId="77777777" w:rsidTr="00992F62">
        <w:trPr>
          <w:jc w:val="center"/>
        </w:trPr>
        <w:tc>
          <w:tcPr>
            <w:tcW w:w="1838" w:type="dxa"/>
            <w:vMerge/>
            <w:vAlign w:val="center"/>
          </w:tcPr>
          <w:p w14:paraId="4375D439"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1A5B69BF"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Risque d’incendie </w:t>
            </w:r>
          </w:p>
        </w:tc>
        <w:tc>
          <w:tcPr>
            <w:tcW w:w="1418" w:type="dxa"/>
            <w:shd w:val="clear" w:color="auto" w:fill="FFD966" w:themeFill="accent4" w:themeFillTint="99"/>
          </w:tcPr>
          <w:p w14:paraId="3FF49276"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15BA0064" w14:textId="77777777" w:rsidTr="00992F62">
        <w:trPr>
          <w:jc w:val="center"/>
        </w:trPr>
        <w:tc>
          <w:tcPr>
            <w:tcW w:w="1838" w:type="dxa"/>
            <w:vMerge/>
            <w:vAlign w:val="center"/>
          </w:tcPr>
          <w:p w14:paraId="33CCA994"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4D9272E6"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Risque de travail des enfants</w:t>
            </w:r>
          </w:p>
        </w:tc>
        <w:tc>
          <w:tcPr>
            <w:tcW w:w="1418" w:type="dxa"/>
            <w:shd w:val="clear" w:color="auto" w:fill="FF0000"/>
          </w:tcPr>
          <w:p w14:paraId="064EBD1F"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5A4D8E" w:rsidRPr="000B26D0" w14:paraId="0AB3A083" w14:textId="77777777" w:rsidTr="00992F62">
        <w:trPr>
          <w:jc w:val="center"/>
        </w:trPr>
        <w:tc>
          <w:tcPr>
            <w:tcW w:w="1838" w:type="dxa"/>
            <w:vMerge/>
            <w:vAlign w:val="center"/>
          </w:tcPr>
          <w:p w14:paraId="1BADC3AA"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7438013C"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Développement des VBG/EAS/HS</w:t>
            </w:r>
          </w:p>
        </w:tc>
        <w:tc>
          <w:tcPr>
            <w:tcW w:w="1418" w:type="dxa"/>
            <w:shd w:val="clear" w:color="auto" w:fill="FF0000"/>
          </w:tcPr>
          <w:p w14:paraId="239448A5"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5A4D8E" w:rsidRPr="000B26D0" w14:paraId="5DEBDAAA" w14:textId="77777777" w:rsidTr="00992F62">
        <w:trPr>
          <w:jc w:val="center"/>
        </w:trPr>
        <w:tc>
          <w:tcPr>
            <w:tcW w:w="1838" w:type="dxa"/>
            <w:vMerge/>
            <w:vAlign w:val="center"/>
          </w:tcPr>
          <w:p w14:paraId="28216868"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24AF14B5"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Conflits sociaux entre les acteurs impliqués dans la mise en œuvre</w:t>
            </w:r>
          </w:p>
        </w:tc>
        <w:tc>
          <w:tcPr>
            <w:tcW w:w="1418" w:type="dxa"/>
            <w:shd w:val="clear" w:color="auto" w:fill="FFD966" w:themeFill="accent4" w:themeFillTint="99"/>
          </w:tcPr>
          <w:p w14:paraId="6BBA1CB2"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2F422F00" w14:textId="77777777" w:rsidTr="00992F62">
        <w:trPr>
          <w:jc w:val="center"/>
        </w:trPr>
        <w:tc>
          <w:tcPr>
            <w:tcW w:w="1838" w:type="dxa"/>
            <w:vAlign w:val="center"/>
          </w:tcPr>
          <w:p w14:paraId="3C308B4B" w14:textId="77777777" w:rsidR="005A4D8E" w:rsidRPr="000B26D0" w:rsidRDefault="005A4D8E" w:rsidP="00992F62">
            <w:pPr>
              <w:spacing w:after="0"/>
              <w:ind w:right="-30"/>
              <w:rPr>
                <w:rFonts w:ascii="Times New Roman" w:eastAsia="Times New Roman" w:hAnsi="Times New Roman"/>
                <w:sz w:val="20"/>
                <w:szCs w:val="20"/>
              </w:rPr>
            </w:pPr>
            <w:r>
              <w:rPr>
                <w:rFonts w:ascii="Times New Roman" w:eastAsia="Times New Roman" w:hAnsi="Times New Roman"/>
                <w:sz w:val="20"/>
                <w:szCs w:val="20"/>
              </w:rPr>
              <w:t>Carrières d’emprunt</w:t>
            </w:r>
          </w:p>
        </w:tc>
        <w:tc>
          <w:tcPr>
            <w:tcW w:w="5455" w:type="dxa"/>
            <w:vAlign w:val="center"/>
          </w:tcPr>
          <w:p w14:paraId="2D5C866D"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Impact sur les zones d’emprunt</w:t>
            </w:r>
          </w:p>
        </w:tc>
        <w:tc>
          <w:tcPr>
            <w:tcW w:w="1418" w:type="dxa"/>
            <w:shd w:val="clear" w:color="auto" w:fill="FF0000"/>
          </w:tcPr>
          <w:p w14:paraId="519DD6B1"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5A4D8E" w:rsidRPr="000B26D0" w14:paraId="57C26FED" w14:textId="77777777" w:rsidTr="00992F62">
        <w:trPr>
          <w:jc w:val="center"/>
        </w:trPr>
        <w:tc>
          <w:tcPr>
            <w:tcW w:w="7293" w:type="dxa"/>
            <w:gridSpan w:val="2"/>
            <w:shd w:val="clear" w:color="auto" w:fill="D9E2F3" w:themeFill="accent1" w:themeFillTint="33"/>
            <w:vAlign w:val="center"/>
          </w:tcPr>
          <w:p w14:paraId="1911DFA8" w14:textId="77777777" w:rsidR="005A4D8E" w:rsidRPr="000B26D0" w:rsidRDefault="005A4D8E" w:rsidP="00992F62">
            <w:pPr>
              <w:pStyle w:val="Default"/>
              <w:jc w:val="center"/>
              <w:rPr>
                <w:rFonts w:ascii="Times New Roman" w:hAnsi="Times New Roman" w:cs="Times New Roman"/>
                <w:b/>
                <w:bCs/>
                <w:sz w:val="20"/>
                <w:szCs w:val="20"/>
              </w:rPr>
            </w:pPr>
            <w:r w:rsidRPr="000B26D0">
              <w:rPr>
                <w:rFonts w:ascii="Times New Roman" w:hAnsi="Times New Roman" w:cs="Times New Roman"/>
                <w:b/>
                <w:bCs/>
                <w:sz w:val="20"/>
                <w:szCs w:val="20"/>
              </w:rPr>
              <w:t xml:space="preserve">Phase Fonctionnement </w:t>
            </w:r>
            <w:r>
              <w:rPr>
                <w:rFonts w:ascii="Times New Roman" w:hAnsi="Times New Roman" w:cs="Times New Roman"/>
                <w:b/>
                <w:bCs/>
                <w:sz w:val="20"/>
                <w:szCs w:val="20"/>
              </w:rPr>
              <w:t>des infrastructures</w:t>
            </w:r>
          </w:p>
        </w:tc>
        <w:tc>
          <w:tcPr>
            <w:tcW w:w="1418" w:type="dxa"/>
            <w:shd w:val="clear" w:color="auto" w:fill="D9E2F3" w:themeFill="accent1" w:themeFillTint="33"/>
          </w:tcPr>
          <w:p w14:paraId="5DBDDC8A" w14:textId="77777777" w:rsidR="005A4D8E" w:rsidRPr="000B26D0" w:rsidRDefault="005A4D8E" w:rsidP="00992F62">
            <w:pPr>
              <w:pStyle w:val="Default"/>
              <w:jc w:val="center"/>
              <w:rPr>
                <w:rFonts w:ascii="Times New Roman" w:hAnsi="Times New Roman" w:cs="Times New Roman"/>
                <w:b/>
                <w:bCs/>
                <w:sz w:val="20"/>
                <w:szCs w:val="20"/>
              </w:rPr>
            </w:pPr>
          </w:p>
        </w:tc>
      </w:tr>
      <w:tr w:rsidR="005A4D8E" w:rsidRPr="000B26D0" w14:paraId="7070BE34" w14:textId="77777777" w:rsidTr="00992F62">
        <w:trPr>
          <w:jc w:val="center"/>
        </w:trPr>
        <w:tc>
          <w:tcPr>
            <w:tcW w:w="1838" w:type="dxa"/>
            <w:vMerge w:val="restart"/>
            <w:vAlign w:val="center"/>
          </w:tcPr>
          <w:p w14:paraId="594CB01C"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Environnement biophysique</w:t>
            </w:r>
          </w:p>
        </w:tc>
        <w:tc>
          <w:tcPr>
            <w:tcW w:w="5455" w:type="dxa"/>
            <w:vAlign w:val="center"/>
          </w:tcPr>
          <w:p w14:paraId="6E0D1A48"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Pollution et érosion des sols</w:t>
            </w:r>
            <w:r w:rsidRPr="000B26D0">
              <w:rPr>
                <w:rFonts w:ascii="Times New Roman" w:hAnsi="Times New Roman" w:cs="Times New Roman"/>
                <w:sz w:val="20"/>
                <w:szCs w:val="20"/>
              </w:rPr>
              <w:t xml:space="preserve"> </w:t>
            </w:r>
          </w:p>
        </w:tc>
        <w:tc>
          <w:tcPr>
            <w:tcW w:w="1418" w:type="dxa"/>
            <w:shd w:val="clear" w:color="auto" w:fill="FFD966" w:themeFill="accent4" w:themeFillTint="99"/>
          </w:tcPr>
          <w:p w14:paraId="07B61C85"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6FF6D575" w14:textId="77777777" w:rsidTr="00992F62">
        <w:trPr>
          <w:jc w:val="center"/>
        </w:trPr>
        <w:tc>
          <w:tcPr>
            <w:tcW w:w="1838" w:type="dxa"/>
            <w:vMerge/>
            <w:vAlign w:val="center"/>
          </w:tcPr>
          <w:p w14:paraId="303DD152"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4E93F727"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Génération de la fumée et de la poussière</w:t>
            </w:r>
          </w:p>
        </w:tc>
        <w:tc>
          <w:tcPr>
            <w:tcW w:w="1418" w:type="dxa"/>
            <w:shd w:val="clear" w:color="auto" w:fill="FFD966" w:themeFill="accent4" w:themeFillTint="99"/>
          </w:tcPr>
          <w:p w14:paraId="1D7D6E22"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1DE42353" w14:textId="77777777" w:rsidTr="00992F62">
        <w:trPr>
          <w:jc w:val="center"/>
        </w:trPr>
        <w:tc>
          <w:tcPr>
            <w:tcW w:w="1838" w:type="dxa"/>
            <w:vMerge/>
            <w:vAlign w:val="center"/>
          </w:tcPr>
          <w:p w14:paraId="6B67D1CD"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08E89FAF"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 xml:space="preserve">Dégradation de la qualité des eaux </w:t>
            </w:r>
          </w:p>
        </w:tc>
        <w:tc>
          <w:tcPr>
            <w:tcW w:w="1418" w:type="dxa"/>
            <w:shd w:val="clear" w:color="auto" w:fill="FFD966" w:themeFill="accent4" w:themeFillTint="99"/>
          </w:tcPr>
          <w:p w14:paraId="5F42B9F0"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51F2FCB0" w14:textId="77777777" w:rsidTr="00992F62">
        <w:trPr>
          <w:jc w:val="center"/>
        </w:trPr>
        <w:tc>
          <w:tcPr>
            <w:tcW w:w="1838" w:type="dxa"/>
            <w:vMerge/>
            <w:vAlign w:val="center"/>
          </w:tcPr>
          <w:p w14:paraId="542BF9A6" w14:textId="77777777" w:rsidR="005A4D8E" w:rsidRPr="000B26D0" w:rsidRDefault="005A4D8E" w:rsidP="00992F62">
            <w:pPr>
              <w:pStyle w:val="Default"/>
              <w:rPr>
                <w:rFonts w:ascii="Times New Roman" w:hAnsi="Times New Roman" w:cs="Times New Roman"/>
                <w:sz w:val="20"/>
                <w:szCs w:val="20"/>
              </w:rPr>
            </w:pPr>
          </w:p>
        </w:tc>
        <w:tc>
          <w:tcPr>
            <w:tcW w:w="5455" w:type="dxa"/>
            <w:vAlign w:val="center"/>
          </w:tcPr>
          <w:p w14:paraId="36152E9F" w14:textId="77777777" w:rsidR="005A4D8E"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Pression sur la végétation et la faune</w:t>
            </w:r>
          </w:p>
        </w:tc>
        <w:tc>
          <w:tcPr>
            <w:tcW w:w="1418" w:type="dxa"/>
            <w:shd w:val="clear" w:color="auto" w:fill="FFD966" w:themeFill="accent4" w:themeFillTint="99"/>
          </w:tcPr>
          <w:p w14:paraId="65AA5104"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46DA71C7" w14:textId="77777777" w:rsidTr="00992F62">
        <w:trPr>
          <w:jc w:val="center"/>
        </w:trPr>
        <w:tc>
          <w:tcPr>
            <w:tcW w:w="1838" w:type="dxa"/>
            <w:vMerge w:val="restart"/>
            <w:vAlign w:val="center"/>
          </w:tcPr>
          <w:p w14:paraId="71D4DDE7" w14:textId="77777777" w:rsidR="005A4D8E" w:rsidRPr="000B26D0" w:rsidRDefault="005A4D8E" w:rsidP="00992F62">
            <w:pPr>
              <w:spacing w:after="0"/>
              <w:ind w:right="-30"/>
              <w:rPr>
                <w:rFonts w:ascii="Times New Roman" w:eastAsia="Times New Roman" w:hAnsi="Times New Roman"/>
                <w:sz w:val="20"/>
                <w:szCs w:val="20"/>
              </w:rPr>
            </w:pPr>
            <w:r w:rsidRPr="000B26D0">
              <w:rPr>
                <w:rFonts w:ascii="Times New Roman" w:hAnsi="Times New Roman"/>
                <w:sz w:val="20"/>
                <w:szCs w:val="20"/>
              </w:rPr>
              <w:t>Milieu humain</w:t>
            </w:r>
          </w:p>
        </w:tc>
        <w:tc>
          <w:tcPr>
            <w:tcW w:w="5455" w:type="dxa"/>
            <w:vAlign w:val="center"/>
          </w:tcPr>
          <w:p w14:paraId="0E51CB53"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Poussières et nuisance sonore</w:t>
            </w:r>
          </w:p>
        </w:tc>
        <w:tc>
          <w:tcPr>
            <w:tcW w:w="1418" w:type="dxa"/>
            <w:shd w:val="clear" w:color="auto" w:fill="FFD966" w:themeFill="accent4" w:themeFillTint="99"/>
          </w:tcPr>
          <w:p w14:paraId="72F1F1E9"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0C3CF161" w14:textId="77777777" w:rsidTr="00992F62">
        <w:trPr>
          <w:jc w:val="center"/>
        </w:trPr>
        <w:tc>
          <w:tcPr>
            <w:tcW w:w="1838" w:type="dxa"/>
            <w:vMerge/>
            <w:vAlign w:val="center"/>
          </w:tcPr>
          <w:p w14:paraId="454BBC21"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057D19DB" w14:textId="77777777" w:rsidR="005A4D8E" w:rsidRPr="000B26D0" w:rsidRDefault="005A4D8E" w:rsidP="00992F62">
            <w:pPr>
              <w:pStyle w:val="Default"/>
              <w:rPr>
                <w:rFonts w:ascii="Times New Roman" w:hAnsi="Times New Roman" w:cs="Times New Roman"/>
                <w:sz w:val="20"/>
                <w:szCs w:val="20"/>
              </w:rPr>
            </w:pPr>
            <w:r>
              <w:rPr>
                <w:rFonts w:ascii="Times New Roman" w:hAnsi="Times New Roman" w:cs="Times New Roman"/>
                <w:sz w:val="20"/>
                <w:szCs w:val="20"/>
              </w:rPr>
              <w:t>Accidents de la circulation</w:t>
            </w:r>
            <w:r w:rsidRPr="000B26D0">
              <w:rPr>
                <w:rFonts w:ascii="Times New Roman" w:hAnsi="Times New Roman" w:cs="Times New Roman"/>
                <w:sz w:val="20"/>
                <w:szCs w:val="20"/>
              </w:rPr>
              <w:t xml:space="preserve"> </w:t>
            </w:r>
          </w:p>
        </w:tc>
        <w:tc>
          <w:tcPr>
            <w:tcW w:w="1418" w:type="dxa"/>
            <w:shd w:val="clear" w:color="auto" w:fill="FFD966" w:themeFill="accent4" w:themeFillTint="99"/>
          </w:tcPr>
          <w:p w14:paraId="2B558E32" w14:textId="77777777" w:rsidR="005A4D8E"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24BAE01F" w14:textId="77777777" w:rsidTr="00992F62">
        <w:trPr>
          <w:jc w:val="center"/>
        </w:trPr>
        <w:tc>
          <w:tcPr>
            <w:tcW w:w="1838" w:type="dxa"/>
            <w:vMerge/>
            <w:vAlign w:val="center"/>
          </w:tcPr>
          <w:p w14:paraId="1904C838"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6781C5BD"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Génération d’eaux usées </w:t>
            </w:r>
          </w:p>
        </w:tc>
        <w:tc>
          <w:tcPr>
            <w:tcW w:w="1418" w:type="dxa"/>
            <w:shd w:val="clear" w:color="auto" w:fill="FFD966" w:themeFill="accent4" w:themeFillTint="99"/>
          </w:tcPr>
          <w:p w14:paraId="788BC2BE"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2EDAB008" w14:textId="77777777" w:rsidTr="00992F62">
        <w:trPr>
          <w:jc w:val="center"/>
        </w:trPr>
        <w:tc>
          <w:tcPr>
            <w:tcW w:w="1838" w:type="dxa"/>
            <w:vMerge/>
            <w:vAlign w:val="center"/>
          </w:tcPr>
          <w:p w14:paraId="3034CAB9"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7451DD4A"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Génération de déchets solides </w:t>
            </w:r>
          </w:p>
        </w:tc>
        <w:tc>
          <w:tcPr>
            <w:tcW w:w="1418" w:type="dxa"/>
            <w:shd w:val="clear" w:color="auto" w:fill="FFD966" w:themeFill="accent4" w:themeFillTint="99"/>
          </w:tcPr>
          <w:p w14:paraId="03A36808"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5A4D8E" w:rsidRPr="000B26D0" w14:paraId="1C189CD3" w14:textId="77777777" w:rsidTr="00992F62">
        <w:trPr>
          <w:jc w:val="center"/>
        </w:trPr>
        <w:tc>
          <w:tcPr>
            <w:tcW w:w="1838" w:type="dxa"/>
            <w:vMerge/>
            <w:vAlign w:val="center"/>
          </w:tcPr>
          <w:p w14:paraId="169FF46E" w14:textId="77777777" w:rsidR="005A4D8E" w:rsidRPr="000B26D0" w:rsidRDefault="005A4D8E" w:rsidP="00992F62">
            <w:pPr>
              <w:spacing w:after="0"/>
              <w:ind w:right="-30"/>
              <w:rPr>
                <w:rFonts w:ascii="Times New Roman" w:eastAsia="Times New Roman" w:hAnsi="Times New Roman"/>
                <w:sz w:val="20"/>
                <w:szCs w:val="20"/>
              </w:rPr>
            </w:pPr>
          </w:p>
        </w:tc>
        <w:tc>
          <w:tcPr>
            <w:tcW w:w="5455" w:type="dxa"/>
            <w:vAlign w:val="center"/>
          </w:tcPr>
          <w:p w14:paraId="1170EB6B" w14:textId="77777777" w:rsidR="005A4D8E" w:rsidRPr="000B26D0" w:rsidRDefault="005A4D8E" w:rsidP="00992F62">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Risque d’incendie </w:t>
            </w:r>
          </w:p>
        </w:tc>
        <w:tc>
          <w:tcPr>
            <w:tcW w:w="1418" w:type="dxa"/>
            <w:shd w:val="clear" w:color="auto" w:fill="FF0000"/>
          </w:tcPr>
          <w:p w14:paraId="340417FA" w14:textId="77777777" w:rsidR="005A4D8E" w:rsidRPr="000B26D0" w:rsidRDefault="005A4D8E" w:rsidP="00992F62">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bl>
    <w:p w14:paraId="0B44F6A8" w14:textId="77777777" w:rsidR="006A2D0D" w:rsidRPr="002B2678" w:rsidRDefault="006A2D0D" w:rsidP="006A2D0D">
      <w:pPr>
        <w:tabs>
          <w:tab w:val="left" w:pos="6230"/>
        </w:tabs>
        <w:rPr>
          <w:rFonts w:asciiTheme="majorBidi" w:hAnsiTheme="majorBidi" w:cstheme="majorBidi"/>
          <w:b/>
          <w:color w:val="FFFFFF" w:themeColor="background1"/>
          <w:sz w:val="6"/>
          <w:szCs w:val="6"/>
          <w:lang w:eastAsia="x-none"/>
        </w:rPr>
      </w:pPr>
    </w:p>
    <w:p w14:paraId="6FB74732" w14:textId="77777777" w:rsidR="006A2D0D" w:rsidRPr="00725A2E" w:rsidRDefault="006A2D0D" w:rsidP="006A2D0D">
      <w:pPr>
        <w:pStyle w:val="Default"/>
        <w:spacing w:after="240"/>
        <w:rPr>
          <w:rFonts w:asciiTheme="majorBidi" w:hAnsiTheme="majorBidi" w:cstheme="majorBidi"/>
          <w:b/>
          <w:bCs/>
          <w:color w:val="auto"/>
          <w:sz w:val="22"/>
          <w:szCs w:val="22"/>
        </w:rPr>
      </w:pPr>
      <w:r w:rsidRPr="00725A2E">
        <w:rPr>
          <w:rFonts w:asciiTheme="majorBidi" w:hAnsiTheme="majorBidi" w:cstheme="majorBidi"/>
          <w:b/>
          <w:bCs/>
          <w:color w:val="auto"/>
          <w:sz w:val="22"/>
          <w:szCs w:val="22"/>
        </w:rPr>
        <w:t xml:space="preserve">8. Consultation publique </w:t>
      </w:r>
    </w:p>
    <w:p w14:paraId="65334F65" w14:textId="38CF45F9" w:rsidR="006A2D0D" w:rsidRPr="00725A2E" w:rsidRDefault="007E7290" w:rsidP="006A2D0D">
      <w:pPr>
        <w:keepLines/>
        <w:jc w:val="both"/>
        <w:rPr>
          <w:rFonts w:asciiTheme="majorBidi" w:eastAsiaTheme="minorEastAsia" w:hAnsiTheme="majorBidi" w:cstheme="majorBidi"/>
        </w:rPr>
      </w:pPr>
      <w:r>
        <w:rPr>
          <w:rFonts w:asciiTheme="majorBidi" w:eastAsiaTheme="minorEastAsia" w:hAnsiTheme="majorBidi" w:cstheme="majorBidi"/>
        </w:rPr>
        <w:t>P</w:t>
      </w:r>
      <w:r w:rsidR="006A2D0D" w:rsidRPr="00725A2E">
        <w:rPr>
          <w:rFonts w:asciiTheme="majorBidi" w:eastAsiaTheme="minorEastAsia" w:hAnsiTheme="majorBidi" w:cstheme="majorBidi"/>
        </w:rPr>
        <w:t xml:space="preserve">lusieurs consultations ont été menées avec les parties prenantes </w:t>
      </w:r>
      <w:r w:rsidR="00DC71F7" w:rsidRPr="00833BF6">
        <w:rPr>
          <w:rFonts w:asciiTheme="majorBidi" w:eastAsiaTheme="minorEastAsia" w:hAnsiTheme="majorBidi" w:cstheme="majorBidi"/>
        </w:rPr>
        <w:t xml:space="preserve">(communes, services déconcentrés, populations, société civile, etc.) </w:t>
      </w:r>
      <w:r w:rsidR="00A17B87">
        <w:rPr>
          <w:rFonts w:asciiTheme="majorBidi" w:eastAsiaTheme="minorEastAsia" w:hAnsiTheme="majorBidi" w:cstheme="majorBidi"/>
        </w:rPr>
        <w:t>des sous-projets</w:t>
      </w:r>
      <w:r w:rsidR="00DC71F7">
        <w:rPr>
          <w:rFonts w:asciiTheme="majorBidi" w:eastAsiaTheme="minorEastAsia" w:hAnsiTheme="majorBidi" w:cstheme="majorBidi"/>
        </w:rPr>
        <w:t xml:space="preserve"> le 03 décembre 2025</w:t>
      </w:r>
      <w:r w:rsidR="006A2D0D" w:rsidRPr="00725A2E">
        <w:rPr>
          <w:rFonts w:asciiTheme="majorBidi" w:eastAsiaTheme="minorEastAsia" w:hAnsiTheme="majorBidi" w:cstheme="majorBidi"/>
        </w:rPr>
        <w:t>. La démarche a privilégié les entretiens collectifs (focus-groups) ou individuels avec les acteurs concernés par le projet</w:t>
      </w:r>
      <w:r w:rsidR="00A61A87">
        <w:rPr>
          <w:rFonts w:asciiTheme="majorBidi" w:eastAsiaTheme="minorEastAsia" w:hAnsiTheme="majorBidi" w:cstheme="majorBidi"/>
        </w:rPr>
        <w:t xml:space="preserve"> dans les localités </w:t>
      </w:r>
      <w:r w:rsidR="00A61A87" w:rsidRPr="00833BF6">
        <w:rPr>
          <w:rFonts w:asciiTheme="majorBidi" w:eastAsiaTheme="minorEastAsia" w:hAnsiTheme="majorBidi" w:cstheme="majorBidi"/>
        </w:rPr>
        <w:t xml:space="preserve">de </w:t>
      </w:r>
      <w:proofErr w:type="spellStart"/>
      <w:r w:rsidR="00A61A87" w:rsidRPr="00833BF6">
        <w:rPr>
          <w:rFonts w:asciiTheme="majorBidi" w:eastAsiaTheme="minorEastAsia" w:hAnsiTheme="majorBidi" w:cstheme="majorBidi"/>
        </w:rPr>
        <w:t>Gouraye</w:t>
      </w:r>
      <w:proofErr w:type="spellEnd"/>
      <w:r w:rsidR="00A61A87" w:rsidRPr="00833BF6">
        <w:rPr>
          <w:rFonts w:asciiTheme="majorBidi" w:eastAsiaTheme="minorEastAsia" w:hAnsiTheme="majorBidi" w:cstheme="majorBidi"/>
        </w:rPr>
        <w:t xml:space="preserve">, Ehl Wanou, </w:t>
      </w:r>
      <w:proofErr w:type="spellStart"/>
      <w:r w:rsidR="00A61A87" w:rsidRPr="00833BF6">
        <w:rPr>
          <w:rFonts w:asciiTheme="majorBidi" w:eastAsiaTheme="minorEastAsia" w:hAnsiTheme="majorBidi" w:cstheme="majorBidi"/>
        </w:rPr>
        <w:t>Sounatou</w:t>
      </w:r>
      <w:proofErr w:type="spellEnd"/>
      <w:r w:rsidR="00A61A87" w:rsidRPr="00833BF6">
        <w:rPr>
          <w:rFonts w:asciiTheme="majorBidi" w:eastAsiaTheme="minorEastAsia" w:hAnsiTheme="majorBidi" w:cstheme="majorBidi"/>
        </w:rPr>
        <w:t xml:space="preserve"> et Islam.</w:t>
      </w:r>
      <w:r w:rsidR="006A2D0D" w:rsidRPr="00725A2E">
        <w:rPr>
          <w:rFonts w:asciiTheme="majorBidi" w:eastAsiaTheme="minorEastAsia" w:hAnsiTheme="majorBidi" w:cstheme="majorBidi"/>
        </w:rPr>
        <w:t xml:space="preserve"> </w:t>
      </w:r>
    </w:p>
    <w:p w14:paraId="7C79D272" w14:textId="3B8279F5" w:rsidR="006A2D0D" w:rsidRDefault="006A2D0D" w:rsidP="006A2D0D">
      <w:pPr>
        <w:keepLines/>
        <w:jc w:val="both"/>
        <w:rPr>
          <w:rFonts w:asciiTheme="majorBidi" w:eastAsiaTheme="minorEastAsia" w:hAnsiTheme="majorBidi" w:cstheme="majorBidi"/>
        </w:rPr>
      </w:pPr>
      <w:r w:rsidRPr="00725A2E">
        <w:rPr>
          <w:rFonts w:asciiTheme="majorBidi" w:eastAsiaTheme="minorEastAsia" w:hAnsiTheme="majorBidi" w:cstheme="majorBidi"/>
        </w:rPr>
        <w:t xml:space="preserve">Les séances de consultations organisées avec les parties prenantes au Projet ont permis de les informer sur le projet notamment sur les risques et impacts environnementaux et sociaux négatifs potentiels d’une part, et de recueillir leurs avis, préoccupations et suggestions quant à la gestion des mesures de mitigation d’autre part. </w:t>
      </w:r>
    </w:p>
    <w:p w14:paraId="7B7353FA" w14:textId="4EF14123" w:rsidR="00DC71F7" w:rsidRPr="00833BF6" w:rsidRDefault="00A61A87" w:rsidP="00833BF6">
      <w:pPr>
        <w:keepLines/>
        <w:jc w:val="both"/>
        <w:rPr>
          <w:rFonts w:asciiTheme="majorBidi" w:eastAsiaTheme="minorEastAsia" w:hAnsiTheme="majorBidi" w:cstheme="majorBidi"/>
        </w:rPr>
      </w:pPr>
      <w:r w:rsidRPr="00833BF6">
        <w:rPr>
          <w:rFonts w:asciiTheme="majorBidi" w:eastAsiaTheme="minorEastAsia" w:hAnsiTheme="majorBidi" w:cstheme="majorBidi"/>
        </w:rPr>
        <w:t>Les consultations</w:t>
      </w:r>
      <w:r w:rsidR="00DC71F7" w:rsidRPr="00833BF6">
        <w:rPr>
          <w:rFonts w:asciiTheme="majorBidi" w:eastAsiaTheme="minorEastAsia" w:hAnsiTheme="majorBidi" w:cstheme="majorBidi"/>
        </w:rPr>
        <w:t xml:space="preserve"> ont confirmé une forte acceptabilité sociale du projet, largement perçu comme pertinent et bénéfique pour le développement local. Les participants ont apprécié l’importance des sous</w:t>
      </w:r>
      <w:r w:rsidR="00DC71F7" w:rsidRPr="00833BF6">
        <w:rPr>
          <w:rFonts w:asciiTheme="majorBidi" w:eastAsiaTheme="minorEastAsia" w:hAnsiTheme="majorBidi" w:cstheme="majorBidi"/>
        </w:rPr>
        <w:noBreakHyphen/>
        <w:t>projets, l’utilisation de matériaux locaux et le recours à la main</w:t>
      </w:r>
      <w:r w:rsidR="00DC71F7" w:rsidRPr="00833BF6">
        <w:rPr>
          <w:rFonts w:asciiTheme="majorBidi" w:eastAsiaTheme="minorEastAsia" w:hAnsiTheme="majorBidi" w:cstheme="majorBidi"/>
        </w:rPr>
        <w:noBreakHyphen/>
        <w:t>d’œuvre locale via l’approche HIMO, avec une attention particulière à l’emploi des femmes et des jeunes. Ils ont également insisté sur la nécessité d’un cadre de concertation inclusif et d’une coordination étroite avec les autorités administratives.</w:t>
      </w:r>
    </w:p>
    <w:p w14:paraId="12698D77" w14:textId="77777777" w:rsidR="00DC71F7" w:rsidRPr="00833BF6" w:rsidRDefault="00DC71F7" w:rsidP="00833BF6">
      <w:pPr>
        <w:keepLines/>
        <w:jc w:val="both"/>
        <w:rPr>
          <w:rFonts w:asciiTheme="majorBidi" w:eastAsiaTheme="minorEastAsia" w:hAnsiTheme="majorBidi" w:cstheme="majorBidi"/>
        </w:rPr>
      </w:pPr>
      <w:r w:rsidRPr="00833BF6">
        <w:rPr>
          <w:rFonts w:asciiTheme="majorBidi" w:eastAsiaTheme="minorEastAsia" w:hAnsiTheme="majorBidi" w:cstheme="majorBidi"/>
        </w:rPr>
        <w:t>Les préoccupations exprimées portent sur la gestion environnementale, l’encadrement des prélèvements de matériaux, le respect des délais, la mise en place d’un dispositif de gestion des déchets et l’opérationnalisation d’un mécanisme de gestion des plaintes. Les recommandations soulignent l’importance de limiter les impacts négatifs, de garantir des opportunités d’emploi locales, d’améliorer la communication entre parties prenantes et de renforcer l’implication des acteurs de la planification du développement.</w:t>
      </w:r>
    </w:p>
    <w:p w14:paraId="351B2CAB" w14:textId="3ED215FA" w:rsidR="00DC71F7" w:rsidRPr="00725A2E" w:rsidRDefault="00DC71F7" w:rsidP="006A2D0D">
      <w:pPr>
        <w:keepLines/>
        <w:jc w:val="both"/>
        <w:rPr>
          <w:rFonts w:asciiTheme="majorBidi" w:eastAsiaTheme="minorEastAsia" w:hAnsiTheme="majorBidi" w:cstheme="majorBidi"/>
        </w:rPr>
      </w:pPr>
      <w:r w:rsidRPr="00833BF6">
        <w:rPr>
          <w:rFonts w:asciiTheme="majorBidi" w:eastAsiaTheme="minorEastAsia" w:hAnsiTheme="majorBidi" w:cstheme="majorBidi"/>
        </w:rPr>
        <w:t>Globalement, les participants ont réaffirmé leur adhésion au projet et leur volonté d’accompagner sa mise en œuvre au nom des populations représentées.</w:t>
      </w:r>
    </w:p>
    <w:p w14:paraId="688B49CF" w14:textId="7BDA8987" w:rsidR="006A2D0D" w:rsidRDefault="006A2D0D" w:rsidP="006A2D0D">
      <w:pPr>
        <w:keepLines/>
        <w:jc w:val="both"/>
        <w:rPr>
          <w:rFonts w:asciiTheme="majorBidi" w:eastAsiaTheme="minorEastAsia" w:hAnsiTheme="majorBidi" w:cstheme="majorBidi"/>
        </w:rPr>
      </w:pPr>
      <w:r w:rsidRPr="00725A2E">
        <w:rPr>
          <w:rFonts w:asciiTheme="majorBidi" w:eastAsiaTheme="minorEastAsia" w:hAnsiTheme="majorBidi" w:cstheme="majorBidi"/>
        </w:rPr>
        <w:t xml:space="preserve">Il ressort des consultations que la </w:t>
      </w:r>
      <w:r w:rsidR="008B4300">
        <w:rPr>
          <w:rFonts w:asciiTheme="majorBidi" w:eastAsiaTheme="minorEastAsia" w:hAnsiTheme="majorBidi" w:cstheme="majorBidi"/>
        </w:rPr>
        <w:t>réalisation des sous-projets</w:t>
      </w:r>
      <w:r w:rsidRPr="00725A2E">
        <w:rPr>
          <w:rFonts w:asciiTheme="majorBidi" w:eastAsiaTheme="minorEastAsia" w:hAnsiTheme="majorBidi" w:cstheme="majorBidi"/>
        </w:rPr>
        <w:t xml:space="preserve"> fait partie des besoins essentiels des communautés en termes de création d’emplois</w:t>
      </w:r>
      <w:r w:rsidR="008B4300">
        <w:rPr>
          <w:rFonts w:asciiTheme="majorBidi" w:eastAsiaTheme="minorEastAsia" w:hAnsiTheme="majorBidi" w:cstheme="majorBidi"/>
        </w:rPr>
        <w:t xml:space="preserve">, de mobilité, de désenclavement et d’accès rapide aux services de base. De ce </w:t>
      </w:r>
      <w:r w:rsidRPr="00725A2E">
        <w:rPr>
          <w:rFonts w:asciiTheme="majorBidi" w:eastAsiaTheme="minorEastAsia" w:hAnsiTheme="majorBidi" w:cstheme="majorBidi"/>
        </w:rPr>
        <w:t xml:space="preserve">fait, </w:t>
      </w:r>
      <w:r w:rsidR="008B4300">
        <w:rPr>
          <w:rFonts w:asciiTheme="majorBidi" w:eastAsiaTheme="minorEastAsia" w:hAnsiTheme="majorBidi" w:cstheme="majorBidi"/>
        </w:rPr>
        <w:t xml:space="preserve">il ne s’agit pas d’activités </w:t>
      </w:r>
      <w:r w:rsidRPr="00725A2E">
        <w:rPr>
          <w:rFonts w:asciiTheme="majorBidi" w:eastAsiaTheme="minorEastAsia" w:hAnsiTheme="majorBidi" w:cstheme="majorBidi"/>
        </w:rPr>
        <w:t>sujette</w:t>
      </w:r>
      <w:r w:rsidR="008B4300">
        <w:rPr>
          <w:rFonts w:asciiTheme="majorBidi" w:eastAsiaTheme="minorEastAsia" w:hAnsiTheme="majorBidi" w:cstheme="majorBidi"/>
        </w:rPr>
        <w:t>s</w:t>
      </w:r>
      <w:r w:rsidRPr="00725A2E">
        <w:rPr>
          <w:rFonts w:asciiTheme="majorBidi" w:eastAsiaTheme="minorEastAsia" w:hAnsiTheme="majorBidi" w:cstheme="majorBidi"/>
        </w:rPr>
        <w:t xml:space="preserve"> à controverses pour la commune et est accepté par tous les acteurs. </w:t>
      </w:r>
    </w:p>
    <w:p w14:paraId="429B87B4" w14:textId="77777777" w:rsidR="006A2D0D" w:rsidRPr="00725A2E" w:rsidRDefault="006A2D0D" w:rsidP="006A2D0D">
      <w:pPr>
        <w:pStyle w:val="Default"/>
        <w:spacing w:after="240"/>
        <w:rPr>
          <w:rFonts w:asciiTheme="majorBidi" w:hAnsiTheme="majorBidi" w:cstheme="majorBidi"/>
          <w:b/>
          <w:bCs/>
          <w:color w:val="auto"/>
          <w:sz w:val="22"/>
          <w:szCs w:val="22"/>
        </w:rPr>
      </w:pPr>
      <w:r w:rsidRPr="00725A2E">
        <w:rPr>
          <w:rFonts w:asciiTheme="majorBidi" w:hAnsiTheme="majorBidi" w:cstheme="majorBidi"/>
          <w:b/>
          <w:bCs/>
          <w:color w:val="auto"/>
          <w:sz w:val="22"/>
          <w:szCs w:val="22"/>
        </w:rPr>
        <w:t xml:space="preserve">9. Mécanisme de gestion des plaintes </w:t>
      </w:r>
    </w:p>
    <w:p w14:paraId="17165CC0" w14:textId="2B964228" w:rsidR="004E1846" w:rsidRDefault="008B4300" w:rsidP="006A2D0D">
      <w:pPr>
        <w:keepLines/>
        <w:jc w:val="both"/>
        <w:rPr>
          <w:rFonts w:asciiTheme="majorBidi" w:eastAsiaTheme="minorEastAsia" w:hAnsiTheme="majorBidi" w:cstheme="majorBidi"/>
        </w:rPr>
      </w:pPr>
      <w:r>
        <w:rPr>
          <w:rFonts w:asciiTheme="majorBidi" w:eastAsiaTheme="minorEastAsia" w:hAnsiTheme="majorBidi" w:cstheme="majorBidi"/>
        </w:rPr>
        <w:t xml:space="preserve">Un </w:t>
      </w:r>
      <w:r w:rsidRPr="008B4300">
        <w:rPr>
          <w:rFonts w:asciiTheme="majorBidi" w:eastAsiaTheme="minorEastAsia" w:hAnsiTheme="majorBidi" w:cstheme="majorBidi"/>
        </w:rPr>
        <w:t xml:space="preserve">mécanisme de gestion des plaintes </w:t>
      </w:r>
      <w:r>
        <w:rPr>
          <w:rFonts w:asciiTheme="majorBidi" w:eastAsiaTheme="minorEastAsia" w:hAnsiTheme="majorBidi" w:cstheme="majorBidi"/>
        </w:rPr>
        <w:t xml:space="preserve">(MGP) a été élaboré par le </w:t>
      </w:r>
      <w:r w:rsidRPr="008B4300">
        <w:rPr>
          <w:rFonts w:asciiTheme="majorBidi" w:eastAsiaTheme="minorEastAsia" w:hAnsiTheme="majorBidi" w:cstheme="majorBidi"/>
        </w:rPr>
        <w:t xml:space="preserve">projet </w:t>
      </w:r>
      <w:r>
        <w:rPr>
          <w:rFonts w:asciiTheme="majorBidi" w:eastAsiaTheme="minorEastAsia" w:hAnsiTheme="majorBidi" w:cstheme="majorBidi"/>
        </w:rPr>
        <w:t>PRDC/VFS</w:t>
      </w:r>
      <w:r w:rsidRPr="008B4300">
        <w:rPr>
          <w:rFonts w:asciiTheme="majorBidi" w:eastAsiaTheme="minorEastAsia" w:hAnsiTheme="majorBidi" w:cstheme="majorBidi"/>
        </w:rPr>
        <w:t xml:space="preserve"> pendant la phase de préparation du projet</w:t>
      </w:r>
      <w:r>
        <w:rPr>
          <w:rFonts w:asciiTheme="majorBidi" w:eastAsiaTheme="minorEastAsia" w:hAnsiTheme="majorBidi" w:cstheme="majorBidi"/>
        </w:rPr>
        <w:t xml:space="preserve">. </w:t>
      </w:r>
      <w:r w:rsidRPr="008B4300">
        <w:rPr>
          <w:rFonts w:asciiTheme="majorBidi" w:eastAsiaTheme="minorEastAsia" w:hAnsiTheme="majorBidi" w:cstheme="majorBidi"/>
        </w:rPr>
        <w:t xml:space="preserve">Il vise à fournir un système d’enregistrement et de gestion des recours équitable et rapide pour toute plainte liée aux activités du projet. Ainsi, il offre un point d’accès aux individus, communautés et autres parties prenantes pour recevoir et traiter leurs préoccupations et plaintes qui découlent des activités du projet. </w:t>
      </w:r>
      <w:r w:rsidR="00472668">
        <w:rPr>
          <w:rFonts w:asciiTheme="majorBidi" w:eastAsiaTheme="minorEastAsia" w:hAnsiTheme="majorBidi" w:cstheme="majorBidi"/>
        </w:rPr>
        <w:t>L</w:t>
      </w:r>
      <w:r>
        <w:rPr>
          <w:rFonts w:asciiTheme="majorBidi" w:eastAsiaTheme="minorEastAsia" w:hAnsiTheme="majorBidi" w:cstheme="majorBidi"/>
        </w:rPr>
        <w:t xml:space="preserve">es Comités locaux de gestion des plaintes (CLGP) installés au niveau des localités </w:t>
      </w:r>
      <w:r w:rsidR="00472668">
        <w:rPr>
          <w:rFonts w:asciiTheme="majorBidi" w:eastAsiaTheme="minorEastAsia" w:hAnsiTheme="majorBidi" w:cstheme="majorBidi"/>
        </w:rPr>
        <w:t xml:space="preserve">serviront de première instance de gestion </w:t>
      </w:r>
      <w:r w:rsidR="00472668" w:rsidRPr="00725A2E">
        <w:rPr>
          <w:rFonts w:asciiTheme="majorBidi" w:eastAsiaTheme="minorEastAsia" w:hAnsiTheme="majorBidi" w:cstheme="majorBidi"/>
        </w:rPr>
        <w:t>participative et efficace</w:t>
      </w:r>
      <w:r w:rsidR="00472668">
        <w:rPr>
          <w:rFonts w:asciiTheme="majorBidi" w:eastAsiaTheme="minorEastAsia" w:hAnsiTheme="majorBidi" w:cstheme="majorBidi"/>
        </w:rPr>
        <w:t xml:space="preserve"> des plaintes</w:t>
      </w:r>
      <w:r w:rsidR="006A2D0D" w:rsidRPr="00725A2E">
        <w:rPr>
          <w:rFonts w:asciiTheme="majorBidi" w:eastAsiaTheme="minorEastAsia" w:hAnsiTheme="majorBidi" w:cstheme="majorBidi"/>
        </w:rPr>
        <w:t>.</w:t>
      </w:r>
      <w:r w:rsidR="00472668">
        <w:rPr>
          <w:rFonts w:asciiTheme="majorBidi" w:eastAsiaTheme="minorEastAsia" w:hAnsiTheme="majorBidi" w:cstheme="majorBidi"/>
        </w:rPr>
        <w:t xml:space="preserve"> </w:t>
      </w:r>
      <w:r w:rsidR="006A2D0D" w:rsidRPr="00725A2E">
        <w:rPr>
          <w:rFonts w:asciiTheme="majorBidi" w:eastAsiaTheme="minorEastAsia" w:hAnsiTheme="majorBidi" w:cstheme="majorBidi"/>
        </w:rPr>
        <w:t xml:space="preserve">Pour les plaintes de EAS/HS, le consentement éclairé des </w:t>
      </w:r>
      <w:proofErr w:type="spellStart"/>
      <w:r w:rsidR="006A2D0D" w:rsidRPr="00725A2E">
        <w:rPr>
          <w:rFonts w:asciiTheme="majorBidi" w:eastAsiaTheme="minorEastAsia" w:hAnsiTheme="majorBidi" w:cstheme="majorBidi"/>
        </w:rPr>
        <w:t>survivant-es</w:t>
      </w:r>
      <w:proofErr w:type="spellEnd"/>
      <w:r w:rsidR="006A2D0D" w:rsidRPr="00725A2E">
        <w:rPr>
          <w:rFonts w:asciiTheme="majorBidi" w:eastAsiaTheme="minorEastAsia" w:hAnsiTheme="majorBidi" w:cstheme="majorBidi"/>
        </w:rPr>
        <w:t xml:space="preserve"> sera obtenu avant tout recours judiciaire et ces plaintes ne feront jamais l’objet de résolution à l’amiable. </w:t>
      </w:r>
    </w:p>
    <w:p w14:paraId="4B9F51BA" w14:textId="77777777" w:rsidR="006A2D0D" w:rsidRPr="00725A2E" w:rsidRDefault="006A2D0D" w:rsidP="006A2D0D">
      <w:pPr>
        <w:pStyle w:val="Default"/>
        <w:spacing w:after="240"/>
        <w:rPr>
          <w:rFonts w:asciiTheme="majorBidi" w:hAnsiTheme="majorBidi" w:cstheme="majorBidi"/>
          <w:b/>
          <w:bCs/>
          <w:color w:val="auto"/>
          <w:sz w:val="22"/>
          <w:szCs w:val="22"/>
        </w:rPr>
      </w:pPr>
      <w:r w:rsidRPr="00725A2E">
        <w:rPr>
          <w:rFonts w:asciiTheme="majorBidi" w:hAnsiTheme="majorBidi" w:cstheme="majorBidi"/>
          <w:b/>
          <w:bCs/>
          <w:color w:val="auto"/>
          <w:sz w:val="22"/>
          <w:szCs w:val="22"/>
        </w:rPr>
        <w:t xml:space="preserve">10. Plan de Gestion Environnementale et Sociale (PGES) </w:t>
      </w:r>
    </w:p>
    <w:p w14:paraId="368DCD97" w14:textId="3CA0E787" w:rsidR="00A70C2D" w:rsidRPr="00A70C2D" w:rsidRDefault="00A70C2D" w:rsidP="00A70C2D">
      <w:pPr>
        <w:keepLines/>
        <w:jc w:val="both"/>
        <w:rPr>
          <w:rFonts w:asciiTheme="majorBidi" w:eastAsiaTheme="minorEastAsia" w:hAnsiTheme="majorBidi" w:cstheme="majorBidi"/>
        </w:rPr>
      </w:pPr>
      <w:r w:rsidRPr="00A70C2D">
        <w:rPr>
          <w:rFonts w:asciiTheme="majorBidi" w:eastAsiaTheme="minorEastAsia" w:hAnsiTheme="majorBidi" w:cstheme="majorBidi"/>
        </w:rPr>
        <w:t xml:space="preserve">Le plan de gestion environnemental et social (PGES) </w:t>
      </w:r>
      <w:r>
        <w:rPr>
          <w:rFonts w:asciiTheme="majorBidi" w:eastAsiaTheme="minorEastAsia" w:hAnsiTheme="majorBidi" w:cstheme="majorBidi"/>
        </w:rPr>
        <w:t>des sous-projets</w:t>
      </w:r>
      <w:r w:rsidRPr="00A70C2D">
        <w:rPr>
          <w:rFonts w:asciiTheme="majorBidi" w:eastAsiaTheme="minorEastAsia" w:hAnsiTheme="majorBidi" w:cstheme="majorBidi"/>
        </w:rPr>
        <w:t xml:space="preserve"> de construction </w:t>
      </w:r>
      <w:r>
        <w:rPr>
          <w:rFonts w:asciiTheme="majorBidi" w:eastAsiaTheme="minorEastAsia" w:hAnsiTheme="majorBidi" w:cstheme="majorBidi"/>
        </w:rPr>
        <w:t xml:space="preserve">de la piste </w:t>
      </w:r>
      <w:proofErr w:type="spellStart"/>
      <w:r>
        <w:rPr>
          <w:rFonts w:asciiTheme="majorBidi" w:eastAsiaTheme="minorEastAsia" w:hAnsiTheme="majorBidi" w:cstheme="majorBidi"/>
        </w:rPr>
        <w:t>Gouraye</w:t>
      </w:r>
      <w:proofErr w:type="spellEnd"/>
      <w:r>
        <w:rPr>
          <w:rFonts w:asciiTheme="majorBidi" w:eastAsiaTheme="minorEastAsia" w:hAnsiTheme="majorBidi" w:cstheme="majorBidi"/>
        </w:rPr>
        <w:t>-Islam et l’aménagement de la place publique</w:t>
      </w:r>
      <w:r w:rsidRPr="00A70C2D">
        <w:rPr>
          <w:rFonts w:asciiTheme="majorBidi" w:eastAsiaTheme="minorEastAsia" w:hAnsiTheme="majorBidi" w:cstheme="majorBidi"/>
        </w:rPr>
        <w:t xml:space="preserve"> est élaboré sur la base des impacts potentiels identifiés lors de l'évaluation environnementale et sociale. </w:t>
      </w:r>
      <w:r w:rsidRPr="00725A2E">
        <w:rPr>
          <w:rFonts w:asciiTheme="majorBidi" w:eastAsiaTheme="minorEastAsia" w:hAnsiTheme="majorBidi" w:cstheme="majorBidi"/>
        </w:rPr>
        <w:t>Le PGES vise à assurer la réalisation correcte, et dans les délais prévus du projet en respectant les principes de gestion environnementale et sociale (atténuation des impacts négatifs et la bonification des impacts positifs).</w:t>
      </w:r>
    </w:p>
    <w:p w14:paraId="3514D6FB" w14:textId="360E02A1" w:rsidR="00A70C2D" w:rsidRPr="00A70C2D" w:rsidRDefault="00A70C2D" w:rsidP="00A70C2D">
      <w:pPr>
        <w:keepLines/>
        <w:jc w:val="both"/>
        <w:rPr>
          <w:rFonts w:asciiTheme="majorBidi" w:eastAsiaTheme="minorEastAsia" w:hAnsiTheme="majorBidi" w:cstheme="majorBidi"/>
        </w:rPr>
      </w:pPr>
      <w:r w:rsidRPr="00A70C2D">
        <w:rPr>
          <w:rFonts w:asciiTheme="majorBidi" w:eastAsiaTheme="minorEastAsia" w:hAnsiTheme="majorBidi" w:cstheme="majorBidi"/>
        </w:rPr>
        <w:t xml:space="preserve">Le PGES </w:t>
      </w:r>
      <w:r>
        <w:rPr>
          <w:rFonts w:asciiTheme="majorBidi" w:eastAsiaTheme="minorEastAsia" w:hAnsiTheme="majorBidi" w:cstheme="majorBidi"/>
        </w:rPr>
        <w:t>des sous-projets</w:t>
      </w:r>
      <w:r w:rsidRPr="00A70C2D">
        <w:rPr>
          <w:rFonts w:asciiTheme="majorBidi" w:eastAsiaTheme="minorEastAsia" w:hAnsiTheme="majorBidi" w:cstheme="majorBidi"/>
        </w:rPr>
        <w:t xml:space="preserve"> présente l’ensemble des mesures d’évitement, de réduction, d’atténuation, de compensation des impacts négatifs et de bonification des impacts positifs. Il inclut un plan surveillance et de suivi environnemental et social,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Il s’articule autour des actions à mettre en œuvre pour assurer une maitrise des risques environnementaux, d’hygiène et de sécurité au travail associé </w:t>
      </w:r>
      <w:r>
        <w:rPr>
          <w:rFonts w:asciiTheme="majorBidi" w:eastAsiaTheme="minorEastAsia" w:hAnsiTheme="majorBidi" w:cstheme="majorBidi"/>
        </w:rPr>
        <w:t>aux sous-projets</w:t>
      </w:r>
      <w:r w:rsidRPr="00A70C2D">
        <w:rPr>
          <w:rFonts w:asciiTheme="majorBidi" w:eastAsiaTheme="minorEastAsia" w:hAnsiTheme="majorBidi" w:cstheme="majorBidi"/>
        </w:rPr>
        <w:t xml:space="preserve">. </w:t>
      </w:r>
    </w:p>
    <w:p w14:paraId="61D6F2CC" w14:textId="61439BD7" w:rsidR="006A2D0D" w:rsidRDefault="00A70C2D" w:rsidP="00A70C2D">
      <w:pPr>
        <w:keepLines/>
        <w:jc w:val="both"/>
        <w:rPr>
          <w:rFonts w:asciiTheme="majorBidi" w:eastAsiaTheme="minorEastAsia" w:hAnsiTheme="majorBidi" w:cstheme="majorBidi"/>
        </w:rPr>
      </w:pPr>
      <w:r w:rsidRPr="00A70C2D">
        <w:rPr>
          <w:rFonts w:asciiTheme="majorBidi" w:eastAsiaTheme="minorEastAsia" w:hAnsiTheme="majorBidi" w:cstheme="majorBidi"/>
        </w:rPr>
        <w:t xml:space="preserve">Toutes les mesures à mettre en œuvre par l’entreprise </w:t>
      </w:r>
      <w:r>
        <w:rPr>
          <w:rFonts w:asciiTheme="majorBidi" w:eastAsiaTheme="minorEastAsia" w:hAnsiTheme="majorBidi" w:cstheme="majorBidi"/>
        </w:rPr>
        <w:t>sont</w:t>
      </w:r>
      <w:r w:rsidRPr="00A70C2D">
        <w:rPr>
          <w:rFonts w:asciiTheme="majorBidi" w:eastAsiaTheme="minorEastAsia" w:hAnsiTheme="majorBidi" w:cstheme="majorBidi"/>
        </w:rPr>
        <w:t xml:space="preserve"> inscrites dans les clauses environnementales et sociales du DAO et </w:t>
      </w:r>
      <w:r>
        <w:rPr>
          <w:rFonts w:asciiTheme="majorBidi" w:eastAsiaTheme="minorEastAsia" w:hAnsiTheme="majorBidi" w:cstheme="majorBidi"/>
        </w:rPr>
        <w:t>doivent être</w:t>
      </w:r>
      <w:r w:rsidRPr="00A70C2D">
        <w:rPr>
          <w:rFonts w:asciiTheme="majorBidi" w:eastAsiaTheme="minorEastAsia" w:hAnsiTheme="majorBidi" w:cstheme="majorBidi"/>
        </w:rPr>
        <w:t xml:space="preserve"> opposables à l’entreprise en charge des travaux qui se conformera aux dispositions prises dans le PGES.</w:t>
      </w:r>
    </w:p>
    <w:p w14:paraId="36488BEE" w14:textId="77777777" w:rsidR="001A4011" w:rsidRPr="001A4011" w:rsidRDefault="001A4011" w:rsidP="00D0723B">
      <w:pPr>
        <w:widowControl w:val="0"/>
        <w:numPr>
          <w:ilvl w:val="0"/>
          <w:numId w:val="114"/>
        </w:numPr>
        <w:autoSpaceDE w:val="0"/>
        <w:autoSpaceDN w:val="0"/>
        <w:spacing w:before="200" w:after="0" w:line="240" w:lineRule="auto"/>
        <w:ind w:right="423"/>
        <w:jc w:val="both"/>
        <w:rPr>
          <w:rFonts w:ascii="Times New Roman" w:eastAsia="Times New Roman" w:hAnsi="Times New Roman"/>
          <w:b/>
        </w:rPr>
      </w:pPr>
      <w:r w:rsidRPr="001A4011">
        <w:rPr>
          <w:rFonts w:ascii="Times New Roman" w:eastAsia="Times New Roman" w:hAnsi="Times New Roman"/>
          <w:b/>
          <w:u w:val="single"/>
        </w:rPr>
        <w:t>Arrangements institutionnels</w:t>
      </w:r>
    </w:p>
    <w:p w14:paraId="182D0C72" w14:textId="77777777" w:rsidR="001A4011" w:rsidRPr="001A4011" w:rsidRDefault="001A4011" w:rsidP="001A4011">
      <w:pPr>
        <w:widowControl w:val="0"/>
        <w:autoSpaceDE w:val="0"/>
        <w:autoSpaceDN w:val="0"/>
        <w:spacing w:before="200" w:after="0"/>
        <w:ind w:right="423"/>
        <w:jc w:val="both"/>
        <w:rPr>
          <w:rFonts w:ascii="Times New Roman" w:eastAsia="Times New Roman" w:hAnsi="Times New Roman"/>
        </w:rPr>
      </w:pPr>
      <w:r w:rsidRPr="001A4011">
        <w:rPr>
          <w:rFonts w:ascii="Times New Roman" w:eastAsia="Times New Roman" w:hAnsi="Times New Roman"/>
        </w:rPr>
        <w:t>La mise en œuvre du PGES repose sur une organisation institutionnelle structurée autour de plusieurs acteurs clés. Le PRDC mandate la Mission de Contrôle (</w:t>
      </w:r>
      <w:proofErr w:type="spellStart"/>
      <w:r w:rsidRPr="001A4011">
        <w:rPr>
          <w:rFonts w:ascii="Times New Roman" w:eastAsia="Times New Roman" w:hAnsi="Times New Roman"/>
        </w:rPr>
        <w:t>MdC</w:t>
      </w:r>
      <w:proofErr w:type="spellEnd"/>
      <w:r w:rsidRPr="001A4011">
        <w:rPr>
          <w:rFonts w:ascii="Times New Roman" w:eastAsia="Times New Roman" w:hAnsi="Times New Roman"/>
        </w:rPr>
        <w:t xml:space="preserve">) pour assurer le suivi environnemental et social de proximité, la maîtrise d’ouvrage déléguée et le contrôle de l’application des mesures du PGES durant les travaux. La </w:t>
      </w:r>
      <w:proofErr w:type="spellStart"/>
      <w:r w:rsidRPr="001A4011">
        <w:rPr>
          <w:rFonts w:ascii="Times New Roman" w:eastAsia="Times New Roman" w:hAnsi="Times New Roman"/>
        </w:rPr>
        <w:t>MdC</w:t>
      </w:r>
      <w:proofErr w:type="spellEnd"/>
      <w:r w:rsidRPr="001A4011">
        <w:rPr>
          <w:rFonts w:ascii="Times New Roman" w:eastAsia="Times New Roman" w:hAnsi="Times New Roman"/>
        </w:rPr>
        <w:t xml:space="preserve"> mobilise un spécialiste HSE chargé du suivi quotidien, de la validation des installations de chantier, de la gestion des plaintes et de la coordination avec les communautés.</w:t>
      </w:r>
    </w:p>
    <w:p w14:paraId="134322DF" w14:textId="77777777" w:rsidR="001A4011" w:rsidRPr="001A4011" w:rsidRDefault="001A4011" w:rsidP="001A4011">
      <w:pPr>
        <w:widowControl w:val="0"/>
        <w:autoSpaceDE w:val="0"/>
        <w:autoSpaceDN w:val="0"/>
        <w:spacing w:before="200" w:after="0"/>
        <w:ind w:right="423"/>
        <w:jc w:val="both"/>
        <w:rPr>
          <w:rFonts w:ascii="Times New Roman" w:eastAsia="Times New Roman" w:hAnsi="Times New Roman"/>
        </w:rPr>
      </w:pPr>
      <w:r w:rsidRPr="001A4011">
        <w:rPr>
          <w:rFonts w:ascii="Times New Roman" w:eastAsia="Times New Roman" w:hAnsi="Times New Roman"/>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119D73FF" w14:textId="77777777" w:rsidR="001A4011" w:rsidRPr="001A4011" w:rsidRDefault="001A4011" w:rsidP="001A4011">
      <w:pPr>
        <w:widowControl w:val="0"/>
        <w:autoSpaceDE w:val="0"/>
        <w:autoSpaceDN w:val="0"/>
        <w:spacing w:before="200" w:after="0"/>
        <w:ind w:right="423"/>
        <w:jc w:val="both"/>
        <w:rPr>
          <w:rFonts w:ascii="Times New Roman" w:eastAsia="Times New Roman" w:hAnsi="Times New Roman"/>
        </w:rPr>
      </w:pPr>
      <w:r w:rsidRPr="001A4011">
        <w:rPr>
          <w:rFonts w:ascii="Times New Roman" w:eastAsia="Times New Roman" w:hAnsi="Times New Roman"/>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6077ACD7" w14:textId="77777777" w:rsidR="001A4011" w:rsidRPr="001A4011" w:rsidRDefault="001A4011" w:rsidP="001A4011">
      <w:pPr>
        <w:widowControl w:val="0"/>
        <w:autoSpaceDE w:val="0"/>
        <w:autoSpaceDN w:val="0"/>
        <w:spacing w:before="200" w:after="0"/>
        <w:ind w:right="423"/>
        <w:jc w:val="both"/>
        <w:rPr>
          <w:rFonts w:ascii="Times New Roman" w:eastAsia="Times New Roman" w:hAnsi="Times New Roman"/>
        </w:rPr>
      </w:pPr>
      <w:r w:rsidRPr="001A4011">
        <w:rPr>
          <w:rFonts w:ascii="Times New Roman" w:eastAsia="Times New Roman" w:hAnsi="Times New Roman"/>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79BE679C" w14:textId="77777777" w:rsidR="001A4011" w:rsidRPr="00A70C2D" w:rsidRDefault="001A4011" w:rsidP="00A70C2D">
      <w:pPr>
        <w:keepLines/>
        <w:jc w:val="both"/>
        <w:rPr>
          <w:rFonts w:asciiTheme="majorBidi" w:eastAsiaTheme="minorEastAsia" w:hAnsiTheme="majorBidi" w:cstheme="majorBidi"/>
        </w:rPr>
      </w:pPr>
    </w:p>
    <w:p w14:paraId="0E2D6370" w14:textId="77777777" w:rsidR="006A2D0D" w:rsidRPr="00725A2E" w:rsidRDefault="006A2D0D" w:rsidP="00D0723B">
      <w:pPr>
        <w:pStyle w:val="Default"/>
        <w:numPr>
          <w:ilvl w:val="0"/>
          <w:numId w:val="52"/>
        </w:numPr>
        <w:spacing w:after="240"/>
        <w:rPr>
          <w:rFonts w:asciiTheme="majorBidi" w:hAnsiTheme="majorBidi" w:cstheme="majorBidi"/>
          <w:b/>
          <w:bCs/>
          <w:color w:val="auto"/>
          <w:sz w:val="20"/>
          <w:szCs w:val="20"/>
          <w:u w:val="single"/>
        </w:rPr>
      </w:pPr>
      <w:r w:rsidRPr="00725A2E">
        <w:rPr>
          <w:rFonts w:asciiTheme="majorBidi" w:hAnsiTheme="majorBidi" w:cstheme="majorBidi"/>
          <w:b/>
          <w:bCs/>
          <w:sz w:val="20"/>
          <w:szCs w:val="20"/>
          <w:u w:val="single"/>
        </w:rPr>
        <w:t>Mesures de bonification</w:t>
      </w:r>
    </w:p>
    <w:tbl>
      <w:tblPr>
        <w:tblW w:w="9558"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3331"/>
        <w:gridCol w:w="4409"/>
      </w:tblGrid>
      <w:tr w:rsidR="00A70C2D" w:rsidRPr="005D5613" w14:paraId="53311C98" w14:textId="77777777" w:rsidTr="005D5613">
        <w:trPr>
          <w:trHeight w:val="103"/>
        </w:trPr>
        <w:tc>
          <w:tcPr>
            <w:tcW w:w="1818" w:type="dxa"/>
            <w:shd w:val="clear" w:color="auto" w:fill="E7E6E6" w:themeFill="background2"/>
          </w:tcPr>
          <w:p w14:paraId="651AF19E" w14:textId="77777777" w:rsidR="00A70C2D" w:rsidRPr="005D5613" w:rsidRDefault="00A70C2D" w:rsidP="007A6E49">
            <w:pPr>
              <w:autoSpaceDE w:val="0"/>
              <w:autoSpaceDN w:val="0"/>
              <w:adjustRightInd w:val="0"/>
              <w:spacing w:after="0" w:line="240" w:lineRule="auto"/>
              <w:rPr>
                <w:rFonts w:ascii="Times New Roman" w:eastAsiaTheme="minorHAnsi" w:hAnsi="Times New Roman"/>
                <w:color w:val="000000"/>
                <w:sz w:val="18"/>
                <w:szCs w:val="18"/>
                <w:lang w:val="en-US"/>
              </w:rPr>
            </w:pPr>
            <w:r w:rsidRPr="005D5613">
              <w:rPr>
                <w:rFonts w:ascii="Times New Roman" w:eastAsiaTheme="minorHAnsi" w:hAnsi="Times New Roman"/>
                <w:b/>
                <w:bCs/>
                <w:color w:val="000000"/>
                <w:sz w:val="18"/>
                <w:szCs w:val="18"/>
                <w:lang w:val="en-US"/>
              </w:rPr>
              <w:t xml:space="preserve">Phases </w:t>
            </w:r>
          </w:p>
        </w:tc>
        <w:tc>
          <w:tcPr>
            <w:tcW w:w="3331" w:type="dxa"/>
            <w:shd w:val="clear" w:color="auto" w:fill="E7E6E6" w:themeFill="background2"/>
          </w:tcPr>
          <w:p w14:paraId="55B42DB6" w14:textId="77777777" w:rsidR="00A70C2D" w:rsidRPr="005D5613" w:rsidRDefault="00A70C2D" w:rsidP="007A6E49">
            <w:pPr>
              <w:autoSpaceDE w:val="0"/>
              <w:autoSpaceDN w:val="0"/>
              <w:adjustRightInd w:val="0"/>
              <w:spacing w:after="0" w:line="240" w:lineRule="auto"/>
              <w:rPr>
                <w:rFonts w:ascii="Times New Roman" w:eastAsiaTheme="minorHAnsi" w:hAnsi="Times New Roman"/>
                <w:color w:val="000000"/>
                <w:sz w:val="18"/>
                <w:szCs w:val="18"/>
                <w:lang w:val="en-US"/>
              </w:rPr>
            </w:pPr>
            <w:r w:rsidRPr="005D5613">
              <w:rPr>
                <w:rFonts w:ascii="Times New Roman" w:eastAsiaTheme="minorHAnsi" w:hAnsi="Times New Roman"/>
                <w:b/>
                <w:bCs/>
                <w:color w:val="000000"/>
                <w:sz w:val="18"/>
                <w:szCs w:val="18"/>
                <w:lang w:val="en-US"/>
              </w:rPr>
              <w:t xml:space="preserve">Impacts </w:t>
            </w:r>
            <w:proofErr w:type="spellStart"/>
            <w:r w:rsidRPr="005D5613">
              <w:rPr>
                <w:rFonts w:ascii="Times New Roman" w:eastAsiaTheme="minorHAnsi" w:hAnsi="Times New Roman"/>
                <w:b/>
                <w:bCs/>
                <w:color w:val="000000"/>
                <w:sz w:val="18"/>
                <w:szCs w:val="18"/>
                <w:lang w:val="en-US"/>
              </w:rPr>
              <w:t>positifs</w:t>
            </w:r>
            <w:proofErr w:type="spellEnd"/>
            <w:r w:rsidRPr="005D5613">
              <w:rPr>
                <w:rFonts w:ascii="Times New Roman" w:eastAsiaTheme="minorHAnsi" w:hAnsi="Times New Roman"/>
                <w:b/>
                <w:bCs/>
                <w:color w:val="000000"/>
                <w:sz w:val="18"/>
                <w:szCs w:val="18"/>
                <w:lang w:val="en-US"/>
              </w:rPr>
              <w:t xml:space="preserve"> </w:t>
            </w:r>
          </w:p>
        </w:tc>
        <w:tc>
          <w:tcPr>
            <w:tcW w:w="4409" w:type="dxa"/>
            <w:shd w:val="clear" w:color="auto" w:fill="E7E6E6" w:themeFill="background2"/>
          </w:tcPr>
          <w:p w14:paraId="7C4A8DDC" w14:textId="77777777" w:rsidR="00A70C2D" w:rsidRPr="005D5613" w:rsidRDefault="00A70C2D" w:rsidP="007A6E49">
            <w:pPr>
              <w:autoSpaceDE w:val="0"/>
              <w:autoSpaceDN w:val="0"/>
              <w:adjustRightInd w:val="0"/>
              <w:spacing w:after="0" w:line="240" w:lineRule="auto"/>
              <w:rPr>
                <w:rFonts w:ascii="Times New Roman" w:eastAsiaTheme="minorHAnsi" w:hAnsi="Times New Roman"/>
                <w:color w:val="000000"/>
                <w:sz w:val="18"/>
                <w:szCs w:val="18"/>
                <w:lang w:val="en-US"/>
              </w:rPr>
            </w:pPr>
            <w:proofErr w:type="spellStart"/>
            <w:r w:rsidRPr="005D5613">
              <w:rPr>
                <w:rFonts w:ascii="Times New Roman" w:eastAsiaTheme="minorHAnsi" w:hAnsi="Times New Roman"/>
                <w:b/>
                <w:bCs/>
                <w:color w:val="000000"/>
                <w:sz w:val="18"/>
                <w:szCs w:val="18"/>
                <w:lang w:val="en-US"/>
              </w:rPr>
              <w:t>Mesures</w:t>
            </w:r>
            <w:proofErr w:type="spellEnd"/>
            <w:r w:rsidRPr="005D5613">
              <w:rPr>
                <w:rFonts w:ascii="Times New Roman" w:eastAsiaTheme="minorHAnsi" w:hAnsi="Times New Roman"/>
                <w:b/>
                <w:bCs/>
                <w:color w:val="000000"/>
                <w:sz w:val="18"/>
                <w:szCs w:val="18"/>
                <w:lang w:val="en-US"/>
              </w:rPr>
              <w:t xml:space="preserve"> de bonification </w:t>
            </w:r>
          </w:p>
        </w:tc>
      </w:tr>
      <w:tr w:rsidR="00A70C2D" w:rsidRPr="005D5613" w14:paraId="5116AD0A" w14:textId="77777777" w:rsidTr="007A6E49">
        <w:trPr>
          <w:trHeight w:val="680"/>
        </w:trPr>
        <w:tc>
          <w:tcPr>
            <w:tcW w:w="1818" w:type="dxa"/>
          </w:tcPr>
          <w:p w14:paraId="1E22CDCF" w14:textId="77777777" w:rsidR="00A70C2D" w:rsidRPr="005801B6" w:rsidRDefault="00A70C2D" w:rsidP="007A6E49">
            <w:pPr>
              <w:autoSpaceDE w:val="0"/>
              <w:autoSpaceDN w:val="0"/>
              <w:adjustRightInd w:val="0"/>
              <w:spacing w:after="0" w:line="240" w:lineRule="auto"/>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Construction</w:t>
            </w:r>
            <w:r w:rsidRPr="005801B6">
              <w:rPr>
                <w:rFonts w:ascii="Times New Roman" w:eastAsiaTheme="minorHAnsi" w:hAnsi="Times New Roman"/>
                <w:color w:val="000000"/>
                <w:sz w:val="18"/>
                <w:szCs w:val="18"/>
              </w:rPr>
              <w:t xml:space="preserve"> de la piste et l’aménagement de la place publique </w:t>
            </w:r>
          </w:p>
        </w:tc>
        <w:tc>
          <w:tcPr>
            <w:tcW w:w="3331" w:type="dxa"/>
          </w:tcPr>
          <w:p w14:paraId="383E48D4"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Opportunités d’affaires pour les opérateurs économiques locaux </w:t>
            </w:r>
          </w:p>
          <w:p w14:paraId="487CC38F"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Opportunités d’emplois </w:t>
            </w:r>
          </w:p>
        </w:tc>
        <w:tc>
          <w:tcPr>
            <w:tcW w:w="4409" w:type="dxa"/>
          </w:tcPr>
          <w:p w14:paraId="756716EB"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Recruter prioritairement la main d’œuvre locale </w:t>
            </w:r>
          </w:p>
          <w:p w14:paraId="0EE72AA3"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Privilégier le recrutement sans distinction de sexe.</w:t>
            </w:r>
          </w:p>
          <w:p w14:paraId="555B6D08"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Éviter le recrutement des enfants de moins de 14 ans.</w:t>
            </w:r>
          </w:p>
          <w:p w14:paraId="2F72A021"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Informer sensibiliser les différentes parties impliquées dans la mise en œuvre du projet </w:t>
            </w:r>
          </w:p>
          <w:p w14:paraId="5B75CBC2"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Utilisation des déblais pour les besoins d’autres chantiers (remblai) </w:t>
            </w:r>
          </w:p>
        </w:tc>
      </w:tr>
      <w:tr w:rsidR="00A70C2D" w:rsidRPr="005D5613" w14:paraId="3C1F9710" w14:textId="77777777" w:rsidTr="007A6E49">
        <w:trPr>
          <w:trHeight w:val="680"/>
        </w:trPr>
        <w:tc>
          <w:tcPr>
            <w:tcW w:w="1818" w:type="dxa"/>
          </w:tcPr>
          <w:p w14:paraId="6DF9311F" w14:textId="77777777" w:rsidR="00A70C2D" w:rsidRPr="005D5613" w:rsidRDefault="00A70C2D" w:rsidP="007A6E49">
            <w:pPr>
              <w:autoSpaceDE w:val="0"/>
              <w:autoSpaceDN w:val="0"/>
              <w:adjustRightInd w:val="0"/>
              <w:spacing w:after="0" w:line="240" w:lineRule="auto"/>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lang w:val="en-US"/>
              </w:rPr>
              <w:t>Exploitation des infrastructures</w:t>
            </w:r>
          </w:p>
        </w:tc>
        <w:tc>
          <w:tcPr>
            <w:tcW w:w="3331" w:type="dxa"/>
          </w:tcPr>
          <w:p w14:paraId="0BDE5FF6"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Opportunités d’emplois directs et indirects</w:t>
            </w:r>
          </w:p>
          <w:p w14:paraId="6D1410D8"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Amélioration des conditions de vie des communautés et des usagers </w:t>
            </w:r>
          </w:p>
        </w:tc>
        <w:tc>
          <w:tcPr>
            <w:tcW w:w="4409" w:type="dxa"/>
          </w:tcPr>
          <w:p w14:paraId="35D71C51"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Employer en priorité les jeunes de Commune de </w:t>
            </w:r>
            <w:proofErr w:type="spellStart"/>
            <w:r w:rsidRPr="005D5613">
              <w:rPr>
                <w:rFonts w:ascii="Times New Roman" w:eastAsiaTheme="minorHAnsi" w:hAnsi="Times New Roman"/>
                <w:color w:val="000000"/>
                <w:sz w:val="18"/>
                <w:szCs w:val="18"/>
              </w:rPr>
              <w:t>Gouraye</w:t>
            </w:r>
            <w:proofErr w:type="spellEnd"/>
            <w:r w:rsidRPr="005D5613">
              <w:rPr>
                <w:rFonts w:ascii="Times New Roman" w:eastAsiaTheme="minorHAnsi" w:hAnsi="Times New Roman"/>
                <w:color w:val="000000"/>
                <w:sz w:val="18"/>
                <w:szCs w:val="18"/>
              </w:rPr>
              <w:t xml:space="preserve"> dans l’entretien et le fonctionnement de la place publique</w:t>
            </w:r>
          </w:p>
          <w:p w14:paraId="18660DFE" w14:textId="77777777" w:rsidR="00A70C2D" w:rsidRPr="005D5613" w:rsidRDefault="00A70C2D" w:rsidP="00D0723B">
            <w:pPr>
              <w:pStyle w:val="ListParagraph"/>
              <w:numPr>
                <w:ilvl w:val="0"/>
                <w:numId w:val="36"/>
              </w:numPr>
              <w:autoSpaceDE w:val="0"/>
              <w:autoSpaceDN w:val="0"/>
              <w:adjustRightInd w:val="0"/>
              <w:spacing w:after="0" w:line="240" w:lineRule="auto"/>
              <w:ind w:left="270"/>
              <w:rPr>
                <w:rFonts w:ascii="Times New Roman" w:eastAsiaTheme="minorHAnsi" w:hAnsi="Times New Roman"/>
                <w:color w:val="000000"/>
                <w:sz w:val="18"/>
                <w:szCs w:val="18"/>
              </w:rPr>
            </w:pPr>
            <w:r w:rsidRPr="005D5613">
              <w:rPr>
                <w:rFonts w:ascii="Times New Roman" w:eastAsiaTheme="minorHAnsi" w:hAnsi="Times New Roman"/>
                <w:color w:val="000000"/>
                <w:sz w:val="18"/>
                <w:szCs w:val="18"/>
              </w:rPr>
              <w:t xml:space="preserve">Assurer l’entretien et le suivi régulier des installations et équipements </w:t>
            </w:r>
          </w:p>
          <w:p w14:paraId="1E339674" w14:textId="77777777" w:rsidR="00A70C2D" w:rsidRPr="005D5613" w:rsidRDefault="00A70C2D" w:rsidP="007A6E49">
            <w:pPr>
              <w:autoSpaceDE w:val="0"/>
              <w:autoSpaceDN w:val="0"/>
              <w:adjustRightInd w:val="0"/>
              <w:spacing w:after="0" w:line="240" w:lineRule="auto"/>
              <w:rPr>
                <w:rFonts w:ascii="Times New Roman" w:eastAsiaTheme="minorHAnsi" w:hAnsi="Times New Roman"/>
                <w:color w:val="000000"/>
                <w:sz w:val="18"/>
                <w:szCs w:val="18"/>
              </w:rPr>
            </w:pPr>
          </w:p>
        </w:tc>
      </w:tr>
    </w:tbl>
    <w:p w14:paraId="4142D2E9" w14:textId="77777777" w:rsidR="00C21152" w:rsidRPr="00725A2E" w:rsidRDefault="00C21152" w:rsidP="006A2D0D">
      <w:pPr>
        <w:tabs>
          <w:tab w:val="left" w:pos="6230"/>
        </w:tabs>
        <w:rPr>
          <w:sz w:val="2"/>
          <w:szCs w:val="2"/>
          <w:lang w:eastAsia="x-none"/>
        </w:rPr>
      </w:pPr>
    </w:p>
    <w:p w14:paraId="20BFB177" w14:textId="77777777" w:rsidR="006A2D0D" w:rsidRPr="00725A2E" w:rsidRDefault="006A2D0D" w:rsidP="00D0723B">
      <w:pPr>
        <w:pStyle w:val="Default"/>
        <w:numPr>
          <w:ilvl w:val="0"/>
          <w:numId w:val="52"/>
        </w:numPr>
        <w:spacing w:after="240"/>
        <w:rPr>
          <w:b/>
          <w:bCs/>
          <w:color w:val="auto"/>
          <w:sz w:val="23"/>
          <w:szCs w:val="23"/>
          <w:u w:val="single"/>
        </w:rPr>
      </w:pPr>
      <w:r w:rsidRPr="00725A2E">
        <w:rPr>
          <w:b/>
          <w:bCs/>
          <w:sz w:val="22"/>
          <w:szCs w:val="22"/>
          <w:u w:val="single"/>
        </w:rPr>
        <w:t>Synthèse des coûts du PGES</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7324"/>
        <w:gridCol w:w="1417"/>
      </w:tblGrid>
      <w:tr w:rsidR="005D5613" w:rsidRPr="005D5613" w14:paraId="7675EC0F" w14:textId="77777777" w:rsidTr="005D5613">
        <w:trPr>
          <w:trHeight w:val="98"/>
          <w:jc w:val="center"/>
        </w:trPr>
        <w:tc>
          <w:tcPr>
            <w:tcW w:w="468" w:type="dxa"/>
          </w:tcPr>
          <w:p w14:paraId="73F9DF36" w14:textId="77777777" w:rsidR="005D5613" w:rsidRPr="005D5613" w:rsidRDefault="005D5613" w:rsidP="007A6E49">
            <w:pPr>
              <w:autoSpaceDE w:val="0"/>
              <w:autoSpaceDN w:val="0"/>
              <w:adjustRightInd w:val="0"/>
              <w:spacing w:after="0" w:line="240" w:lineRule="auto"/>
              <w:jc w:val="center"/>
              <w:rPr>
                <w:rFonts w:ascii="Times New Roman" w:eastAsiaTheme="minorHAnsi" w:hAnsi="Times New Roman"/>
                <w:color w:val="000000"/>
                <w:sz w:val="20"/>
                <w:szCs w:val="20"/>
              </w:rPr>
            </w:pPr>
            <w:r w:rsidRPr="005D5613">
              <w:rPr>
                <w:rFonts w:ascii="Times New Roman" w:eastAsiaTheme="minorHAnsi" w:hAnsi="Times New Roman"/>
                <w:b/>
                <w:bCs/>
                <w:color w:val="000000"/>
                <w:sz w:val="20"/>
                <w:szCs w:val="20"/>
              </w:rPr>
              <w:t>N°</w:t>
            </w:r>
          </w:p>
        </w:tc>
        <w:tc>
          <w:tcPr>
            <w:tcW w:w="7324" w:type="dxa"/>
          </w:tcPr>
          <w:p w14:paraId="53F510EE"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b/>
                <w:bCs/>
                <w:color w:val="000000"/>
                <w:sz w:val="20"/>
                <w:szCs w:val="20"/>
              </w:rPr>
              <w:t xml:space="preserve">Mesures environnementales et sociales </w:t>
            </w:r>
          </w:p>
        </w:tc>
        <w:tc>
          <w:tcPr>
            <w:tcW w:w="1417" w:type="dxa"/>
          </w:tcPr>
          <w:p w14:paraId="7B974D1B"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proofErr w:type="spellStart"/>
            <w:r w:rsidRPr="005D5613">
              <w:rPr>
                <w:rFonts w:ascii="Times New Roman" w:eastAsiaTheme="minorHAnsi" w:hAnsi="Times New Roman"/>
                <w:b/>
                <w:bCs/>
                <w:color w:val="000000"/>
                <w:sz w:val="20"/>
                <w:szCs w:val="20"/>
                <w:lang w:val="en-US"/>
              </w:rPr>
              <w:t>Coûts</w:t>
            </w:r>
            <w:proofErr w:type="spellEnd"/>
            <w:r w:rsidRPr="005D5613">
              <w:rPr>
                <w:rFonts w:ascii="Times New Roman" w:eastAsiaTheme="minorHAnsi" w:hAnsi="Times New Roman"/>
                <w:b/>
                <w:bCs/>
                <w:color w:val="000000"/>
                <w:sz w:val="20"/>
                <w:szCs w:val="20"/>
                <w:lang w:val="en-US"/>
              </w:rPr>
              <w:t xml:space="preserve"> MRU </w:t>
            </w:r>
          </w:p>
        </w:tc>
      </w:tr>
      <w:tr w:rsidR="005D5613" w:rsidRPr="005D5613" w14:paraId="12397F92" w14:textId="77777777" w:rsidTr="005D5613">
        <w:trPr>
          <w:trHeight w:val="20"/>
          <w:jc w:val="center"/>
        </w:trPr>
        <w:tc>
          <w:tcPr>
            <w:tcW w:w="468" w:type="dxa"/>
          </w:tcPr>
          <w:p w14:paraId="24EDE0FB"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1 </w:t>
            </w:r>
          </w:p>
        </w:tc>
        <w:tc>
          <w:tcPr>
            <w:tcW w:w="7324" w:type="dxa"/>
          </w:tcPr>
          <w:p w14:paraId="54DCB574" w14:textId="43769D00" w:rsidR="005D5613" w:rsidRPr="005D5613" w:rsidRDefault="005D5613" w:rsidP="00D0723B">
            <w:pPr>
              <w:pStyle w:val="ListParagraph"/>
              <w:numPr>
                <w:ilvl w:val="0"/>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Mesures d’atténuation d’impacts négatifs à inclure dans les DAO</w:t>
            </w:r>
          </w:p>
        </w:tc>
        <w:tc>
          <w:tcPr>
            <w:tcW w:w="1417" w:type="dxa"/>
            <w:vAlign w:val="center"/>
          </w:tcPr>
          <w:p w14:paraId="322A0CCA" w14:textId="77777777" w:rsidR="005D5613" w:rsidRPr="005D5613" w:rsidRDefault="005D5613"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PM</w:t>
            </w:r>
          </w:p>
        </w:tc>
      </w:tr>
      <w:tr w:rsidR="005D5613" w:rsidRPr="005D5613" w14:paraId="7DE6A2A2" w14:textId="77777777" w:rsidTr="005D5613">
        <w:trPr>
          <w:trHeight w:val="20"/>
          <w:jc w:val="center"/>
        </w:trPr>
        <w:tc>
          <w:tcPr>
            <w:tcW w:w="468" w:type="dxa"/>
          </w:tcPr>
          <w:p w14:paraId="42DFC3E1"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2 </w:t>
            </w:r>
          </w:p>
        </w:tc>
        <w:tc>
          <w:tcPr>
            <w:tcW w:w="7324" w:type="dxa"/>
          </w:tcPr>
          <w:p w14:paraId="1D6A5F4A" w14:textId="77777777" w:rsidR="005D5613" w:rsidRPr="005D5613" w:rsidRDefault="005D5613" w:rsidP="00D0723B">
            <w:pPr>
              <w:pStyle w:val="ListParagraph"/>
              <w:numPr>
                <w:ilvl w:val="0"/>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 xml:space="preserve">Mesures d’information et de sensibilisation </w:t>
            </w:r>
          </w:p>
        </w:tc>
        <w:tc>
          <w:tcPr>
            <w:tcW w:w="1417" w:type="dxa"/>
            <w:vAlign w:val="center"/>
          </w:tcPr>
          <w:p w14:paraId="14D6577A" w14:textId="77777777" w:rsidR="005D5613" w:rsidRPr="005D5613" w:rsidRDefault="005D5613"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650 000 </w:t>
            </w:r>
          </w:p>
        </w:tc>
      </w:tr>
      <w:tr w:rsidR="005D5613" w:rsidRPr="005D5613" w14:paraId="27066BB3" w14:textId="77777777" w:rsidTr="005D5613">
        <w:trPr>
          <w:trHeight w:val="100"/>
          <w:jc w:val="center"/>
        </w:trPr>
        <w:tc>
          <w:tcPr>
            <w:tcW w:w="468" w:type="dxa"/>
          </w:tcPr>
          <w:p w14:paraId="13FA0D5A"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3 </w:t>
            </w:r>
          </w:p>
        </w:tc>
        <w:tc>
          <w:tcPr>
            <w:tcW w:w="7324" w:type="dxa"/>
          </w:tcPr>
          <w:p w14:paraId="7ADEE9C4" w14:textId="77777777" w:rsidR="005D5613" w:rsidRPr="005D5613" w:rsidRDefault="005D5613" w:rsidP="00D0723B">
            <w:pPr>
              <w:pStyle w:val="ListParagraph"/>
              <w:numPr>
                <w:ilvl w:val="0"/>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 xml:space="preserve">Mesures de reboisements compensatoires </w:t>
            </w:r>
          </w:p>
        </w:tc>
        <w:tc>
          <w:tcPr>
            <w:tcW w:w="1417" w:type="dxa"/>
            <w:vAlign w:val="center"/>
          </w:tcPr>
          <w:p w14:paraId="54BB0D9F" w14:textId="77777777" w:rsidR="005D5613" w:rsidRPr="005D5613" w:rsidRDefault="005D5613"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850 000 </w:t>
            </w:r>
          </w:p>
        </w:tc>
      </w:tr>
      <w:tr w:rsidR="005D5613" w:rsidRPr="005D5613" w14:paraId="62CF3D84" w14:textId="77777777" w:rsidTr="005D5613">
        <w:trPr>
          <w:trHeight w:val="100"/>
          <w:jc w:val="center"/>
        </w:trPr>
        <w:tc>
          <w:tcPr>
            <w:tcW w:w="468" w:type="dxa"/>
          </w:tcPr>
          <w:p w14:paraId="3C5E6AD3"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4 </w:t>
            </w:r>
          </w:p>
        </w:tc>
        <w:tc>
          <w:tcPr>
            <w:tcW w:w="7324" w:type="dxa"/>
          </w:tcPr>
          <w:p w14:paraId="0D34EE5B" w14:textId="77777777" w:rsidR="005D5613" w:rsidRPr="005D5613" w:rsidRDefault="005D5613" w:rsidP="00D0723B">
            <w:pPr>
              <w:pStyle w:val="ListParagraph"/>
              <w:numPr>
                <w:ilvl w:val="0"/>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 xml:space="preserve">Opérationnalisation du MGP </w:t>
            </w:r>
          </w:p>
        </w:tc>
        <w:tc>
          <w:tcPr>
            <w:tcW w:w="1417" w:type="dxa"/>
            <w:vAlign w:val="center"/>
          </w:tcPr>
          <w:p w14:paraId="42A8DA65" w14:textId="7C3EF391" w:rsidR="005D5613" w:rsidRPr="005D5613" w:rsidRDefault="0031660C"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Pr>
                <w:rFonts w:ascii="Times New Roman" w:eastAsiaTheme="minorHAnsi" w:hAnsi="Times New Roman"/>
                <w:color w:val="000000"/>
                <w:sz w:val="20"/>
                <w:szCs w:val="20"/>
                <w:lang w:val="en-US"/>
              </w:rPr>
              <w:t>300 000</w:t>
            </w:r>
            <w:r w:rsidR="005D5613" w:rsidRPr="005D5613">
              <w:rPr>
                <w:rFonts w:ascii="Times New Roman" w:eastAsiaTheme="minorHAnsi" w:hAnsi="Times New Roman"/>
                <w:color w:val="000000"/>
                <w:sz w:val="20"/>
                <w:szCs w:val="20"/>
                <w:lang w:val="en-US"/>
              </w:rPr>
              <w:t xml:space="preserve"> </w:t>
            </w:r>
          </w:p>
        </w:tc>
      </w:tr>
      <w:tr w:rsidR="005D5613" w:rsidRPr="005D5613" w14:paraId="5CBE124A" w14:textId="77777777" w:rsidTr="005D5613">
        <w:trPr>
          <w:trHeight w:val="100"/>
          <w:jc w:val="center"/>
        </w:trPr>
        <w:tc>
          <w:tcPr>
            <w:tcW w:w="468" w:type="dxa"/>
          </w:tcPr>
          <w:p w14:paraId="4377CF37"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5D5613">
              <w:rPr>
                <w:rFonts w:ascii="Times New Roman" w:eastAsiaTheme="minorHAnsi" w:hAnsi="Times New Roman"/>
                <w:color w:val="000000"/>
                <w:sz w:val="20"/>
                <w:szCs w:val="20"/>
                <w:lang w:val="en-US"/>
              </w:rPr>
              <w:t xml:space="preserve">5 </w:t>
            </w:r>
          </w:p>
        </w:tc>
        <w:tc>
          <w:tcPr>
            <w:tcW w:w="7324" w:type="dxa"/>
          </w:tcPr>
          <w:p w14:paraId="665537C9" w14:textId="77777777" w:rsidR="005D5613" w:rsidRPr="005D5613" w:rsidRDefault="005D5613" w:rsidP="00D0723B">
            <w:pPr>
              <w:pStyle w:val="ListParagraph"/>
              <w:numPr>
                <w:ilvl w:val="0"/>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 xml:space="preserve">Mesures de surveillance et de suivi environnemental </w:t>
            </w:r>
          </w:p>
          <w:p w14:paraId="6E4A0CCF" w14:textId="77777777" w:rsidR="005D5613" w:rsidRPr="005D5613" w:rsidRDefault="005D5613" w:rsidP="00D0723B">
            <w:pPr>
              <w:pStyle w:val="ListParagraph"/>
              <w:numPr>
                <w:ilvl w:val="1"/>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Surveillance environnementale : PM</w:t>
            </w:r>
          </w:p>
          <w:p w14:paraId="29DA4588" w14:textId="71089001" w:rsidR="005D5613" w:rsidRPr="005D5613" w:rsidRDefault="005D5613" w:rsidP="00D0723B">
            <w:pPr>
              <w:pStyle w:val="ListParagraph"/>
              <w:numPr>
                <w:ilvl w:val="1"/>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rPr>
              <w:t xml:space="preserve">Suivi environnemental : </w:t>
            </w:r>
            <w:r w:rsidR="0031660C">
              <w:rPr>
                <w:rFonts w:ascii="Times New Roman" w:eastAsiaTheme="minorHAnsi" w:hAnsi="Times New Roman"/>
                <w:color w:val="000000"/>
                <w:sz w:val="20"/>
                <w:szCs w:val="20"/>
              </w:rPr>
              <w:t>8</w:t>
            </w:r>
            <w:r w:rsidRPr="005D5613">
              <w:rPr>
                <w:rFonts w:ascii="Times New Roman" w:eastAsiaTheme="minorHAnsi" w:hAnsi="Times New Roman"/>
                <w:color w:val="000000"/>
                <w:sz w:val="20"/>
                <w:szCs w:val="20"/>
              </w:rPr>
              <w:t>00 000</w:t>
            </w:r>
          </w:p>
        </w:tc>
        <w:tc>
          <w:tcPr>
            <w:tcW w:w="1417" w:type="dxa"/>
            <w:vAlign w:val="center"/>
          </w:tcPr>
          <w:p w14:paraId="35AA2E46" w14:textId="6718826F" w:rsidR="005D5613" w:rsidRPr="005D5613" w:rsidRDefault="0031660C"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Pr>
                <w:rFonts w:ascii="Times New Roman" w:eastAsiaTheme="minorHAnsi" w:hAnsi="Times New Roman"/>
                <w:color w:val="000000"/>
                <w:sz w:val="20"/>
                <w:szCs w:val="20"/>
                <w:lang w:val="en-US"/>
              </w:rPr>
              <w:t>8</w:t>
            </w:r>
            <w:r w:rsidR="005D5613" w:rsidRPr="005D5613">
              <w:rPr>
                <w:rFonts w:ascii="Times New Roman" w:eastAsiaTheme="minorHAnsi" w:hAnsi="Times New Roman"/>
                <w:color w:val="000000"/>
                <w:sz w:val="20"/>
                <w:szCs w:val="20"/>
                <w:lang w:val="en-US"/>
              </w:rPr>
              <w:t xml:space="preserve">00 000 </w:t>
            </w:r>
          </w:p>
        </w:tc>
      </w:tr>
      <w:tr w:rsidR="005D5613" w:rsidRPr="005D5613" w14:paraId="4E0C5BC1" w14:textId="77777777" w:rsidTr="005D5613">
        <w:trPr>
          <w:trHeight w:val="353"/>
          <w:jc w:val="center"/>
        </w:trPr>
        <w:tc>
          <w:tcPr>
            <w:tcW w:w="468" w:type="dxa"/>
          </w:tcPr>
          <w:p w14:paraId="02D07914"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p>
        </w:tc>
        <w:tc>
          <w:tcPr>
            <w:tcW w:w="7324" w:type="dxa"/>
          </w:tcPr>
          <w:p w14:paraId="12C19FBA" w14:textId="77777777" w:rsidR="005D5613" w:rsidRPr="005D5613" w:rsidRDefault="005D5613" w:rsidP="00D0723B">
            <w:pPr>
              <w:pStyle w:val="ListParagraph"/>
              <w:numPr>
                <w:ilvl w:val="0"/>
                <w:numId w:val="48"/>
              </w:numPr>
              <w:autoSpaceDE w:val="0"/>
              <w:autoSpaceDN w:val="0"/>
              <w:adjustRightInd w:val="0"/>
              <w:spacing w:after="0" w:line="240" w:lineRule="auto"/>
              <w:rPr>
                <w:rFonts w:ascii="Times New Roman" w:eastAsiaTheme="minorHAnsi" w:hAnsi="Times New Roman"/>
                <w:color w:val="000000"/>
                <w:sz w:val="20"/>
                <w:szCs w:val="20"/>
              </w:rPr>
            </w:pPr>
            <w:r w:rsidRPr="005D5613">
              <w:rPr>
                <w:rFonts w:ascii="Times New Roman" w:eastAsiaTheme="minorHAnsi" w:hAnsi="Times New Roman"/>
                <w:color w:val="000000"/>
                <w:sz w:val="20"/>
                <w:szCs w:val="20"/>
                <w:lang w:val="en-US"/>
              </w:rPr>
              <w:t xml:space="preserve">Divers et </w:t>
            </w:r>
            <w:r w:rsidRPr="005D5613">
              <w:rPr>
                <w:rFonts w:ascii="Times New Roman" w:eastAsiaTheme="minorHAnsi" w:hAnsi="Times New Roman"/>
                <w:color w:val="000000"/>
                <w:sz w:val="20"/>
                <w:szCs w:val="20"/>
                <w:lang w:val="fr-CA"/>
              </w:rPr>
              <w:t>imprévus</w:t>
            </w:r>
          </w:p>
        </w:tc>
        <w:tc>
          <w:tcPr>
            <w:tcW w:w="1417" w:type="dxa"/>
            <w:vAlign w:val="center"/>
          </w:tcPr>
          <w:p w14:paraId="2919638A" w14:textId="7127F2E6" w:rsidR="005D5613" w:rsidRPr="005D5613" w:rsidRDefault="0031660C"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Pr>
                <w:rFonts w:ascii="Times New Roman" w:eastAsiaTheme="minorHAnsi" w:hAnsi="Times New Roman"/>
                <w:color w:val="000000"/>
                <w:sz w:val="20"/>
                <w:szCs w:val="20"/>
                <w:lang w:val="en-US"/>
              </w:rPr>
              <w:t>2</w:t>
            </w:r>
            <w:r w:rsidR="005D5613" w:rsidRPr="005D5613">
              <w:rPr>
                <w:rFonts w:ascii="Times New Roman" w:eastAsiaTheme="minorHAnsi" w:hAnsi="Times New Roman"/>
                <w:color w:val="000000"/>
                <w:sz w:val="20"/>
                <w:szCs w:val="20"/>
                <w:lang w:val="en-US"/>
              </w:rPr>
              <w:t xml:space="preserve">75 000 </w:t>
            </w:r>
          </w:p>
        </w:tc>
      </w:tr>
      <w:tr w:rsidR="005D5613" w:rsidRPr="005D5613" w14:paraId="67F2BFB4" w14:textId="77777777" w:rsidTr="005D5613">
        <w:trPr>
          <w:trHeight w:val="102"/>
          <w:jc w:val="center"/>
        </w:trPr>
        <w:tc>
          <w:tcPr>
            <w:tcW w:w="468" w:type="dxa"/>
          </w:tcPr>
          <w:p w14:paraId="4B28E4E9"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p>
        </w:tc>
        <w:tc>
          <w:tcPr>
            <w:tcW w:w="7324" w:type="dxa"/>
          </w:tcPr>
          <w:p w14:paraId="7AE2AAC3" w14:textId="77777777" w:rsidR="005D5613" w:rsidRPr="005D5613" w:rsidRDefault="005D5613" w:rsidP="007A6E49">
            <w:pPr>
              <w:autoSpaceDE w:val="0"/>
              <w:autoSpaceDN w:val="0"/>
              <w:adjustRightInd w:val="0"/>
              <w:spacing w:after="0" w:line="240" w:lineRule="auto"/>
              <w:rPr>
                <w:rFonts w:ascii="Times New Roman" w:eastAsiaTheme="minorHAnsi" w:hAnsi="Times New Roman"/>
                <w:color w:val="000000"/>
                <w:sz w:val="20"/>
                <w:szCs w:val="20"/>
                <w:lang w:val="en-US"/>
              </w:rPr>
            </w:pPr>
            <w:r w:rsidRPr="005D5613">
              <w:rPr>
                <w:rFonts w:ascii="Times New Roman" w:eastAsiaTheme="minorHAnsi" w:hAnsi="Times New Roman"/>
                <w:b/>
                <w:bCs/>
                <w:color w:val="000000"/>
                <w:sz w:val="20"/>
                <w:szCs w:val="20"/>
                <w:lang w:val="en-US"/>
              </w:rPr>
              <w:t xml:space="preserve">TOTAL </w:t>
            </w:r>
          </w:p>
        </w:tc>
        <w:tc>
          <w:tcPr>
            <w:tcW w:w="1417" w:type="dxa"/>
            <w:vAlign w:val="center"/>
          </w:tcPr>
          <w:p w14:paraId="64BDFF29" w14:textId="77777777" w:rsidR="005D5613" w:rsidRPr="005D5613" w:rsidRDefault="005D5613" w:rsidP="007A6E49">
            <w:pPr>
              <w:autoSpaceDE w:val="0"/>
              <w:autoSpaceDN w:val="0"/>
              <w:adjustRightInd w:val="0"/>
              <w:spacing w:after="0" w:line="240" w:lineRule="auto"/>
              <w:ind w:right="160"/>
              <w:jc w:val="right"/>
              <w:rPr>
                <w:rFonts w:ascii="Times New Roman" w:eastAsiaTheme="minorHAnsi" w:hAnsi="Times New Roman"/>
                <w:color w:val="000000"/>
                <w:sz w:val="20"/>
                <w:szCs w:val="20"/>
                <w:lang w:val="en-US"/>
              </w:rPr>
            </w:pPr>
            <w:r w:rsidRPr="005D5613">
              <w:rPr>
                <w:rFonts w:ascii="Times New Roman" w:eastAsiaTheme="minorHAnsi" w:hAnsi="Times New Roman"/>
                <w:b/>
                <w:bCs/>
                <w:color w:val="000000"/>
                <w:sz w:val="20"/>
                <w:szCs w:val="20"/>
                <w:lang w:val="en-US"/>
              </w:rPr>
              <w:t xml:space="preserve">2 875 000 </w:t>
            </w:r>
          </w:p>
        </w:tc>
      </w:tr>
    </w:tbl>
    <w:p w14:paraId="7A680894" w14:textId="77777777" w:rsidR="00441C53" w:rsidRDefault="00441C53" w:rsidP="006A2D0D">
      <w:pPr>
        <w:tabs>
          <w:tab w:val="left" w:pos="6230"/>
        </w:tabs>
        <w:rPr>
          <w:lang w:eastAsia="x-none"/>
        </w:rPr>
        <w:sectPr w:rsidR="00441C53" w:rsidSect="00833BF6">
          <w:type w:val="continuous"/>
          <w:pgSz w:w="11906" w:h="16838"/>
          <w:pgMar w:top="1440" w:right="1080" w:bottom="1440" w:left="1080" w:header="708" w:footer="708" w:gutter="0"/>
          <w:cols w:space="708"/>
          <w:docGrid w:linePitch="360"/>
        </w:sectPr>
      </w:pPr>
    </w:p>
    <w:p w14:paraId="1D458920" w14:textId="77777777" w:rsidR="006A2D0D" w:rsidRDefault="006A2D0D" w:rsidP="006A2D0D">
      <w:pPr>
        <w:tabs>
          <w:tab w:val="left" w:pos="6230"/>
        </w:tabs>
        <w:rPr>
          <w:lang w:eastAsia="x-none"/>
        </w:rPr>
        <w:sectPr w:rsidR="006A2D0D" w:rsidSect="00992F62">
          <w:pgSz w:w="11906" w:h="16838"/>
          <w:pgMar w:top="1440" w:right="1080" w:bottom="1440" w:left="1080" w:header="706" w:footer="706" w:gutter="0"/>
          <w:cols w:space="708"/>
          <w:docGrid w:linePitch="360"/>
        </w:sectPr>
      </w:pPr>
    </w:p>
    <w:p w14:paraId="40B78491" w14:textId="77777777" w:rsidR="006A2D0D" w:rsidRPr="007A592F" w:rsidRDefault="006A2D0D" w:rsidP="006A2D0D">
      <w:pPr>
        <w:shd w:val="clear" w:color="auto" w:fill="E7E6E6" w:themeFill="background2"/>
        <w:spacing w:line="240" w:lineRule="auto"/>
        <w:rPr>
          <w:rFonts w:asciiTheme="majorBidi" w:hAnsiTheme="majorBidi" w:cstheme="majorBidi"/>
          <w:b/>
          <w:sz w:val="2"/>
          <w:szCs w:val="2"/>
        </w:rPr>
      </w:pPr>
    </w:p>
    <w:p w14:paraId="5B6573C2" w14:textId="77777777" w:rsidR="006A2D0D" w:rsidRDefault="006A2D0D" w:rsidP="00D0723B">
      <w:pPr>
        <w:pStyle w:val="Heading1"/>
        <w:numPr>
          <w:ilvl w:val="0"/>
          <w:numId w:val="53"/>
        </w:numPr>
        <w:rPr>
          <w:rFonts w:asciiTheme="majorBidi" w:hAnsiTheme="majorBidi" w:cstheme="majorBidi"/>
        </w:rPr>
      </w:pPr>
      <w:bookmarkStart w:id="10" w:name="_Toc239903775"/>
      <w:r w:rsidRPr="00955CE2">
        <w:t>INTRODUCTION</w:t>
      </w:r>
      <w:bookmarkEnd w:id="10"/>
    </w:p>
    <w:p w14:paraId="5E16C572"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p>
    <w:p w14:paraId="2AA19CCD" w14:textId="77777777" w:rsidR="006A2D0D" w:rsidRPr="00A10DA8" w:rsidRDefault="006A2D0D" w:rsidP="006A2D0D">
      <w:pPr>
        <w:pStyle w:val="ListParagraph"/>
        <w:spacing w:line="240" w:lineRule="auto"/>
        <w:ind w:left="360"/>
        <w:rPr>
          <w:rFonts w:asciiTheme="majorBidi" w:hAnsiTheme="majorBidi" w:cstheme="majorBidi"/>
          <w:b/>
          <w:sz w:val="2"/>
          <w:szCs w:val="2"/>
        </w:rPr>
      </w:pPr>
    </w:p>
    <w:p w14:paraId="15093E04" w14:textId="00FD56AE" w:rsidR="006A2D0D" w:rsidRPr="00AB0753" w:rsidRDefault="006A2D0D" w:rsidP="00D0723B">
      <w:pPr>
        <w:numPr>
          <w:ilvl w:val="1"/>
          <w:numId w:val="12"/>
        </w:numPr>
        <w:tabs>
          <w:tab w:val="left" w:pos="3402"/>
        </w:tabs>
        <w:spacing w:before="120" w:after="120"/>
        <w:ind w:left="720" w:hanging="720"/>
        <w:outlineLvl w:val="0"/>
        <w:rPr>
          <w:rFonts w:ascii="Times New Roman" w:eastAsiaTheme="minorEastAsia" w:hAnsi="Times New Roman"/>
          <w:b/>
          <w:bCs/>
          <w:color w:val="0070C0"/>
          <w:sz w:val="28"/>
          <w:szCs w:val="24"/>
          <w:lang w:eastAsia="fr-FR"/>
        </w:rPr>
      </w:pPr>
      <w:bookmarkStart w:id="11" w:name="_Toc239903776"/>
      <w:r w:rsidRPr="00AB0753">
        <w:rPr>
          <w:rFonts w:ascii="Times New Roman" w:eastAsiaTheme="minorEastAsia" w:hAnsi="Times New Roman"/>
          <w:b/>
          <w:bCs/>
          <w:color w:val="0070C0"/>
          <w:sz w:val="28"/>
          <w:szCs w:val="24"/>
          <w:lang w:eastAsia="fr-FR"/>
        </w:rPr>
        <w:t>Contexte et justification d</w:t>
      </w:r>
      <w:r w:rsidR="001B14BC">
        <w:rPr>
          <w:rFonts w:ascii="Times New Roman" w:eastAsiaTheme="minorEastAsia" w:hAnsi="Times New Roman"/>
          <w:b/>
          <w:bCs/>
          <w:color w:val="0070C0"/>
          <w:sz w:val="28"/>
          <w:szCs w:val="24"/>
          <w:lang w:eastAsia="fr-FR"/>
        </w:rPr>
        <w:t>es sous-</w:t>
      </w:r>
      <w:r w:rsidRPr="00AB0753">
        <w:rPr>
          <w:rFonts w:ascii="Times New Roman" w:eastAsiaTheme="minorEastAsia" w:hAnsi="Times New Roman"/>
          <w:b/>
          <w:bCs/>
          <w:color w:val="0070C0"/>
          <w:sz w:val="28"/>
          <w:szCs w:val="24"/>
          <w:lang w:eastAsia="fr-FR"/>
        </w:rPr>
        <w:t>projet</w:t>
      </w:r>
      <w:r w:rsidR="001B14BC">
        <w:rPr>
          <w:rFonts w:ascii="Times New Roman" w:eastAsiaTheme="minorEastAsia" w:hAnsi="Times New Roman"/>
          <w:b/>
          <w:bCs/>
          <w:color w:val="0070C0"/>
          <w:sz w:val="28"/>
          <w:szCs w:val="24"/>
          <w:lang w:eastAsia="fr-FR"/>
        </w:rPr>
        <w:t>s</w:t>
      </w:r>
      <w:bookmarkEnd w:id="11"/>
      <w:r w:rsidRPr="00AB0753">
        <w:rPr>
          <w:rFonts w:ascii="Times New Roman" w:eastAsiaTheme="minorEastAsia" w:hAnsi="Times New Roman"/>
          <w:b/>
          <w:bCs/>
          <w:color w:val="0070C0"/>
          <w:sz w:val="28"/>
          <w:szCs w:val="24"/>
          <w:lang w:eastAsia="fr-FR"/>
        </w:rPr>
        <w:t xml:space="preserve"> </w:t>
      </w:r>
    </w:p>
    <w:p w14:paraId="51A962E6" w14:textId="038BF92B"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Dans le cadre de la coopération entre le Gouvernement Mauritanien et la Banque mondiale, un accord est établi pour le financement d’un Projet de développement et de résilience de la vallée du fleuve Sénégal </w:t>
      </w:r>
      <w:r w:rsidR="00B5624F">
        <w:rPr>
          <w:rFonts w:ascii="Times New Roman" w:hAnsi="Times New Roman"/>
          <w:iCs/>
          <w:sz w:val="24"/>
          <w:szCs w:val="24"/>
        </w:rPr>
        <w:t xml:space="preserve">qui </w:t>
      </w:r>
      <w:r w:rsidRPr="00615243">
        <w:rPr>
          <w:rFonts w:ascii="Times New Roman" w:hAnsi="Times New Roman"/>
          <w:iCs/>
          <w:sz w:val="24"/>
          <w:szCs w:val="24"/>
        </w:rPr>
        <w:t>s’étend de Rosso à Sélibabi</w:t>
      </w:r>
      <w:r w:rsidR="00B5624F">
        <w:rPr>
          <w:rFonts w:ascii="Times New Roman" w:hAnsi="Times New Roman"/>
          <w:iCs/>
          <w:sz w:val="24"/>
          <w:szCs w:val="24"/>
        </w:rPr>
        <w:t xml:space="preserve">. Le projet </w:t>
      </w:r>
      <w:r w:rsidRPr="00615243">
        <w:rPr>
          <w:rFonts w:ascii="Times New Roman" w:hAnsi="Times New Roman"/>
          <w:iCs/>
          <w:sz w:val="24"/>
          <w:szCs w:val="24"/>
        </w:rPr>
        <w:t xml:space="preserve">s'articule autour de cinq (5) composantes, conçues pour s'appuyer sur les portefeuilles nationaux et régionaux existants dans la VFS et les améliorer, afin de renforcer les synergies et l'efficacité du développement. </w:t>
      </w:r>
    </w:p>
    <w:p w14:paraId="6A43E22D" w14:textId="77777777" w:rsidR="009547D3" w:rsidRPr="00B5624F" w:rsidRDefault="009547D3" w:rsidP="009547D3">
      <w:pPr>
        <w:autoSpaceDE w:val="0"/>
        <w:autoSpaceDN w:val="0"/>
        <w:adjustRightInd w:val="0"/>
        <w:spacing w:after="0"/>
        <w:jc w:val="both"/>
        <w:rPr>
          <w:rFonts w:ascii="Times New Roman" w:hAnsi="Times New Roman"/>
          <w:iCs/>
          <w:sz w:val="14"/>
          <w:szCs w:val="14"/>
        </w:rPr>
      </w:pPr>
    </w:p>
    <w:p w14:paraId="4948C345" w14:textId="77777777"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L'objectif de développement du projet proposé (ODP) est </w:t>
      </w:r>
      <w:r w:rsidRPr="00B5624F">
        <w:rPr>
          <w:rFonts w:ascii="Times New Roman" w:hAnsi="Times New Roman"/>
          <w:i/>
          <w:sz w:val="24"/>
          <w:szCs w:val="24"/>
        </w:rPr>
        <w:t>d'améliorer la collaboration régionale et la résilience socio-économique et climatique des communautés ciblées dans la vallée du fleuve Sénégal (Mauritanie et Sénégal)</w:t>
      </w:r>
      <w:r w:rsidRPr="00615243">
        <w:rPr>
          <w:rFonts w:ascii="Times New Roman" w:hAnsi="Times New Roman"/>
          <w:iCs/>
          <w:sz w:val="24"/>
          <w:szCs w:val="24"/>
        </w:rPr>
        <w:t>.</w:t>
      </w:r>
    </w:p>
    <w:p w14:paraId="07780FA0" w14:textId="77777777" w:rsidR="009547D3" w:rsidRPr="00B5624F" w:rsidRDefault="009547D3" w:rsidP="009547D3">
      <w:pPr>
        <w:autoSpaceDE w:val="0"/>
        <w:autoSpaceDN w:val="0"/>
        <w:adjustRightInd w:val="0"/>
        <w:spacing w:after="0"/>
        <w:jc w:val="both"/>
        <w:rPr>
          <w:rFonts w:ascii="Times New Roman" w:hAnsi="Times New Roman"/>
          <w:iCs/>
          <w:sz w:val="14"/>
          <w:szCs w:val="14"/>
        </w:rPr>
      </w:pPr>
    </w:p>
    <w:p w14:paraId="23FC33A2" w14:textId="77777777" w:rsidR="009547D3" w:rsidRPr="00615243" w:rsidRDefault="009547D3" w:rsidP="009547D3">
      <w:pPr>
        <w:spacing w:after="0"/>
        <w:jc w:val="both"/>
        <w:rPr>
          <w:rFonts w:ascii="Times New Roman" w:eastAsia="Times New Roman" w:hAnsi="Times New Roman"/>
          <w:sz w:val="24"/>
          <w:szCs w:val="24"/>
        </w:rPr>
      </w:pPr>
      <w:r w:rsidRPr="00615243">
        <w:rPr>
          <w:rFonts w:ascii="Times New Roman" w:eastAsia="Times New Roman" w:hAnsi="Times New Roman"/>
          <w:sz w:val="24"/>
          <w:szCs w:val="24"/>
        </w:rPr>
        <w:t xml:space="preserve">De façon succincte, le projet s'articule autour de quatre (04) composantes :  </w:t>
      </w:r>
    </w:p>
    <w:p w14:paraId="1D55A4C5" w14:textId="77777777" w:rsidR="009547D3" w:rsidRPr="00B5624F" w:rsidRDefault="009547D3" w:rsidP="009547D3">
      <w:pPr>
        <w:autoSpaceDE w:val="0"/>
        <w:autoSpaceDN w:val="0"/>
        <w:adjustRightInd w:val="0"/>
        <w:spacing w:after="0"/>
        <w:jc w:val="both"/>
        <w:rPr>
          <w:rFonts w:ascii="Times New Roman" w:hAnsi="Times New Roman"/>
          <w:iCs/>
          <w:sz w:val="14"/>
          <w:szCs w:val="14"/>
        </w:rPr>
      </w:pPr>
    </w:p>
    <w:p w14:paraId="799EE803" w14:textId="388E82B1" w:rsidR="009547D3" w:rsidRPr="00615243" w:rsidRDefault="009547D3" w:rsidP="009547D3">
      <w:pPr>
        <w:spacing w:after="0"/>
        <w:jc w:val="both"/>
        <w:rPr>
          <w:rFonts w:ascii="Times New Roman" w:eastAsia="Times New Roman" w:hAnsi="Times New Roman"/>
          <w:sz w:val="24"/>
          <w:szCs w:val="24"/>
        </w:rPr>
      </w:pPr>
      <w:r w:rsidRPr="00615243">
        <w:rPr>
          <w:rFonts w:ascii="Times New Roman" w:eastAsia="Times New Roman" w:hAnsi="Times New Roman"/>
          <w:b/>
          <w:i/>
          <w:iCs/>
          <w:sz w:val="24"/>
          <w:szCs w:val="24"/>
          <w:u w:val="single"/>
        </w:rPr>
        <w:t>Composante 1</w:t>
      </w:r>
      <w:r w:rsidRPr="00615243">
        <w:rPr>
          <w:rFonts w:ascii="Times New Roman" w:eastAsia="Times New Roman" w:hAnsi="Times New Roman"/>
          <w:b/>
          <w:i/>
          <w:iCs/>
          <w:sz w:val="24"/>
          <w:szCs w:val="24"/>
        </w:rPr>
        <w:t xml:space="preserve"> : Investir dans la résilience et l'inclusion des communautés pour la cohésion sociale : </w:t>
      </w:r>
      <w:r w:rsidRPr="00615243">
        <w:rPr>
          <w:rFonts w:ascii="Times New Roman" w:eastAsia="Times New Roman" w:hAnsi="Times New Roman"/>
          <w:sz w:val="24"/>
          <w:szCs w:val="24"/>
        </w:rPr>
        <w:t xml:space="preserve">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 </w:t>
      </w:r>
    </w:p>
    <w:p w14:paraId="6037C21C" w14:textId="3703E9DA" w:rsidR="009547D3" w:rsidRPr="00B5624F" w:rsidRDefault="009547D3" w:rsidP="009547D3">
      <w:pPr>
        <w:autoSpaceDE w:val="0"/>
        <w:autoSpaceDN w:val="0"/>
        <w:adjustRightInd w:val="0"/>
        <w:spacing w:after="0"/>
        <w:jc w:val="both"/>
        <w:rPr>
          <w:rFonts w:ascii="Times New Roman" w:hAnsi="Times New Roman"/>
          <w:iCs/>
          <w:sz w:val="14"/>
          <w:szCs w:val="14"/>
        </w:rPr>
      </w:pPr>
    </w:p>
    <w:p w14:paraId="11D64E1C" w14:textId="2C2F1E32" w:rsidR="00D36803" w:rsidRDefault="004E3A22" w:rsidP="00D36803">
      <w:pPr>
        <w:spacing w:after="0"/>
        <w:jc w:val="center"/>
        <w:rPr>
          <w:rFonts w:ascii="Times New Roman" w:eastAsia="Times New Roman" w:hAnsi="Times New Roman"/>
          <w:b/>
          <w:i/>
          <w:iCs/>
          <w:sz w:val="24"/>
          <w:szCs w:val="24"/>
          <w:u w:val="single"/>
        </w:rPr>
      </w:pPr>
      <w:r>
        <w:rPr>
          <w:noProof/>
          <w:lang w:eastAsia="fr-FR"/>
        </w:rPr>
        <w:drawing>
          <wp:anchor distT="0" distB="0" distL="114300" distR="114300" simplePos="0" relativeHeight="251658250" behindDoc="0" locked="0" layoutInCell="1" allowOverlap="1" wp14:anchorId="5D3885A0" wp14:editId="6C4C2873">
            <wp:simplePos x="0" y="0"/>
            <wp:positionH relativeFrom="column">
              <wp:posOffset>1072418</wp:posOffset>
            </wp:positionH>
            <wp:positionV relativeFrom="paragraph">
              <wp:posOffset>428062</wp:posOffset>
            </wp:positionV>
            <wp:extent cx="477655" cy="514857"/>
            <wp:effectExtent l="0" t="0" r="0" b="0"/>
            <wp:wrapNone/>
            <wp:docPr id="1190369731" name="Image 1190369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l="9786" t="15750" r="7039" b="5351"/>
                    <a:stretch/>
                  </pic:blipFill>
                  <pic:spPr bwMode="auto">
                    <a:xfrm>
                      <a:off x="0" y="0"/>
                      <a:ext cx="477655" cy="5148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47D3" w:rsidRPr="00615243">
        <w:rPr>
          <w:noProof/>
          <w:sz w:val="24"/>
          <w:szCs w:val="24"/>
          <w:lang w:eastAsia="fr-FR"/>
        </w:rPr>
        <w:drawing>
          <wp:inline distT="0" distB="0" distL="0" distR="0" wp14:anchorId="47D5B374" wp14:editId="7F369702">
            <wp:extent cx="3871595" cy="3131820"/>
            <wp:effectExtent l="0" t="0" r="0" b="0"/>
            <wp:docPr id="24" name="Image 24"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map of a river&#10;&#10;AI-generated content may be incorrect."/>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871595" cy="3131820"/>
                    </a:xfrm>
                    <a:prstGeom prst="rect">
                      <a:avLst/>
                    </a:prstGeom>
                    <a:noFill/>
                    <a:ln>
                      <a:noFill/>
                    </a:ln>
                  </pic:spPr>
                </pic:pic>
              </a:graphicData>
            </a:graphic>
          </wp:inline>
        </w:drawing>
      </w:r>
    </w:p>
    <w:p w14:paraId="4D448732" w14:textId="77777777" w:rsidR="004E3A22" w:rsidRDefault="004E3A22" w:rsidP="00D36803">
      <w:pPr>
        <w:spacing w:after="0"/>
        <w:jc w:val="center"/>
        <w:rPr>
          <w:rFonts w:asciiTheme="majorBidi" w:hAnsiTheme="majorBidi" w:cstheme="majorBidi"/>
          <w:b/>
          <w:bCs/>
        </w:rPr>
      </w:pPr>
    </w:p>
    <w:p w14:paraId="2267E5AD" w14:textId="0B9A07AE" w:rsidR="00D36803" w:rsidRDefault="00D36803" w:rsidP="00D36803">
      <w:pPr>
        <w:spacing w:after="0"/>
        <w:jc w:val="center"/>
        <w:rPr>
          <w:rFonts w:asciiTheme="majorBidi" w:hAnsiTheme="majorBidi" w:cstheme="majorBidi"/>
        </w:rPr>
      </w:pPr>
      <w:bookmarkStart w:id="12" w:name="_Toc216977567"/>
      <w:r w:rsidRPr="00B53258">
        <w:rPr>
          <w:rFonts w:asciiTheme="majorBidi" w:hAnsiTheme="majorBidi" w:cstheme="majorBidi"/>
          <w:b/>
          <w:bCs/>
        </w:rPr>
        <w:t xml:space="preserve">Figure </w:t>
      </w:r>
      <w:r w:rsidRPr="00B53258">
        <w:rPr>
          <w:rFonts w:asciiTheme="majorBidi" w:hAnsiTheme="majorBidi" w:cstheme="majorBidi"/>
          <w:b/>
          <w:bCs/>
        </w:rPr>
        <w:fldChar w:fldCharType="begin"/>
      </w:r>
      <w:r w:rsidRPr="00B53258">
        <w:rPr>
          <w:rFonts w:asciiTheme="majorBidi" w:hAnsiTheme="majorBidi" w:cstheme="majorBidi"/>
          <w:b/>
          <w:bCs/>
        </w:rPr>
        <w:instrText xml:space="preserve"> SEQ Figure \* ARABIC </w:instrText>
      </w:r>
      <w:r w:rsidRPr="00B53258">
        <w:rPr>
          <w:rFonts w:asciiTheme="majorBidi" w:hAnsiTheme="majorBidi" w:cstheme="majorBidi"/>
          <w:b/>
          <w:bCs/>
        </w:rPr>
        <w:fldChar w:fldCharType="separate"/>
      </w:r>
      <w:r w:rsidR="00E13A51">
        <w:rPr>
          <w:rFonts w:asciiTheme="majorBidi" w:hAnsiTheme="majorBidi" w:cstheme="majorBidi"/>
          <w:b/>
          <w:bCs/>
          <w:noProof/>
        </w:rPr>
        <w:t>1</w:t>
      </w:r>
      <w:r w:rsidRPr="00B53258">
        <w:rPr>
          <w:rFonts w:asciiTheme="majorBidi" w:hAnsiTheme="majorBidi" w:cstheme="majorBidi"/>
          <w:b/>
          <w:bCs/>
        </w:rPr>
        <w:fldChar w:fldCharType="end"/>
      </w:r>
      <w:r w:rsidRPr="00B53258">
        <w:rPr>
          <w:rFonts w:asciiTheme="majorBidi" w:hAnsiTheme="majorBidi" w:cstheme="majorBidi"/>
          <w:b/>
          <w:bCs/>
        </w:rPr>
        <w:t>:</w:t>
      </w:r>
      <w:r w:rsidRPr="00B53258">
        <w:rPr>
          <w:rFonts w:asciiTheme="majorBidi" w:hAnsiTheme="majorBidi" w:cstheme="majorBidi"/>
        </w:rPr>
        <w:t xml:space="preserve"> </w:t>
      </w:r>
      <w:r>
        <w:rPr>
          <w:rFonts w:asciiTheme="majorBidi" w:hAnsiTheme="majorBidi" w:cstheme="majorBidi"/>
        </w:rPr>
        <w:t>Zones d’intervention du projet</w:t>
      </w:r>
      <w:bookmarkEnd w:id="12"/>
    </w:p>
    <w:p w14:paraId="600E5F39" w14:textId="77777777" w:rsidR="00D36803" w:rsidRDefault="00D36803" w:rsidP="009547D3">
      <w:pPr>
        <w:spacing w:after="0"/>
        <w:jc w:val="both"/>
        <w:rPr>
          <w:rFonts w:ascii="Times New Roman" w:eastAsia="Times New Roman" w:hAnsi="Times New Roman"/>
          <w:b/>
          <w:i/>
          <w:iCs/>
          <w:sz w:val="24"/>
          <w:szCs w:val="24"/>
          <w:u w:val="single"/>
        </w:rPr>
      </w:pPr>
    </w:p>
    <w:p w14:paraId="561E924C" w14:textId="657F4F34" w:rsidR="009547D3" w:rsidRPr="00615243" w:rsidRDefault="009547D3" w:rsidP="009547D3">
      <w:pPr>
        <w:spacing w:after="0"/>
        <w:jc w:val="both"/>
        <w:rPr>
          <w:rFonts w:ascii="Times New Roman" w:eastAsia="Times New Roman" w:hAnsi="Times New Roman"/>
          <w:sz w:val="24"/>
          <w:szCs w:val="24"/>
        </w:rPr>
      </w:pPr>
      <w:r w:rsidRPr="00615243">
        <w:rPr>
          <w:rFonts w:ascii="Times New Roman" w:eastAsia="Times New Roman" w:hAnsi="Times New Roman"/>
          <w:b/>
          <w:i/>
          <w:iCs/>
          <w:sz w:val="24"/>
          <w:szCs w:val="24"/>
          <w:u w:val="single"/>
        </w:rPr>
        <w:t>Composante 2</w:t>
      </w:r>
      <w:r w:rsidRPr="00615243">
        <w:rPr>
          <w:rFonts w:ascii="Times New Roman" w:eastAsia="Times New Roman" w:hAnsi="Times New Roman"/>
          <w:b/>
          <w:i/>
          <w:iCs/>
          <w:sz w:val="24"/>
          <w:szCs w:val="24"/>
        </w:rPr>
        <w:t xml:space="preserve"> : Investissements territoriaux intégrés pour la connectivité et le Développement économique local : </w:t>
      </w:r>
      <w:r w:rsidRPr="00615243">
        <w:rPr>
          <w:rFonts w:ascii="Times New Roman" w:eastAsia="Times New Roman" w:hAnsi="Times New Roman"/>
          <w:sz w:val="24"/>
          <w:szCs w:val="24"/>
        </w:rPr>
        <w:t xml:space="preserve">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 </w:t>
      </w:r>
    </w:p>
    <w:p w14:paraId="6DDF5D8D" w14:textId="77777777" w:rsidR="009547D3" w:rsidRPr="00D36803" w:rsidRDefault="009547D3" w:rsidP="009547D3">
      <w:pPr>
        <w:autoSpaceDE w:val="0"/>
        <w:autoSpaceDN w:val="0"/>
        <w:adjustRightInd w:val="0"/>
        <w:spacing w:after="0"/>
        <w:jc w:val="both"/>
        <w:rPr>
          <w:rFonts w:ascii="Times New Roman" w:hAnsi="Times New Roman"/>
          <w:iCs/>
          <w:sz w:val="14"/>
          <w:szCs w:val="14"/>
        </w:rPr>
      </w:pPr>
    </w:p>
    <w:p w14:paraId="2D14D24D" w14:textId="77777777" w:rsidR="009547D3" w:rsidRPr="00615243" w:rsidRDefault="009547D3" w:rsidP="009547D3">
      <w:pPr>
        <w:spacing w:after="0"/>
        <w:jc w:val="both"/>
        <w:rPr>
          <w:rFonts w:ascii="Times New Roman" w:eastAsia="Times New Roman" w:hAnsi="Times New Roman"/>
          <w:sz w:val="24"/>
          <w:szCs w:val="24"/>
        </w:rPr>
      </w:pPr>
      <w:r w:rsidRPr="00615243">
        <w:rPr>
          <w:rFonts w:ascii="Times New Roman" w:eastAsia="Times New Roman" w:hAnsi="Times New Roman"/>
          <w:b/>
          <w:i/>
          <w:iCs/>
          <w:sz w:val="24"/>
          <w:szCs w:val="24"/>
          <w:u w:val="single"/>
        </w:rPr>
        <w:t>Composante 3</w:t>
      </w:r>
      <w:r w:rsidRPr="00615243">
        <w:rPr>
          <w:rFonts w:ascii="Times New Roman" w:eastAsia="Times New Roman" w:hAnsi="Times New Roman"/>
          <w:b/>
          <w:i/>
          <w:iCs/>
          <w:sz w:val="24"/>
          <w:szCs w:val="24"/>
        </w:rPr>
        <w:t xml:space="preserve"> : Gestion de projet et Renforcement institutionnel et plateforme régionale de gestion des connaissances : </w:t>
      </w:r>
      <w:r w:rsidRPr="00615243">
        <w:rPr>
          <w:rFonts w:ascii="Times New Roman" w:eastAsia="Times New Roman" w:hAnsi="Times New Roman"/>
          <w:sz w:val="24"/>
          <w:szCs w:val="24"/>
        </w:rPr>
        <w:t xml:space="preserve">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 </w:t>
      </w:r>
    </w:p>
    <w:p w14:paraId="12D492FE"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0017C48A" w14:textId="77777777" w:rsidR="009547D3" w:rsidRPr="00615243" w:rsidRDefault="009547D3" w:rsidP="009547D3">
      <w:pPr>
        <w:spacing w:after="0"/>
        <w:jc w:val="both"/>
        <w:rPr>
          <w:rFonts w:ascii="Times New Roman" w:eastAsia="Times New Roman" w:hAnsi="Times New Roman"/>
          <w:sz w:val="24"/>
          <w:szCs w:val="24"/>
        </w:rPr>
      </w:pPr>
      <w:r w:rsidRPr="00615243">
        <w:rPr>
          <w:rFonts w:ascii="Times New Roman" w:eastAsia="Times New Roman" w:hAnsi="Times New Roman"/>
          <w:b/>
          <w:i/>
          <w:iCs/>
          <w:sz w:val="24"/>
          <w:szCs w:val="24"/>
          <w:u w:val="single"/>
        </w:rPr>
        <w:t>Composante 4</w:t>
      </w:r>
      <w:r w:rsidRPr="00615243">
        <w:rPr>
          <w:rFonts w:ascii="Times New Roman" w:eastAsia="Times New Roman" w:hAnsi="Times New Roman"/>
          <w:b/>
          <w:i/>
          <w:iCs/>
          <w:sz w:val="24"/>
          <w:szCs w:val="24"/>
        </w:rPr>
        <w:t xml:space="preserve"> : Composante d'intervention d'urgence contingente : </w:t>
      </w:r>
      <w:r w:rsidRPr="00615243">
        <w:rPr>
          <w:rFonts w:ascii="Times New Roman" w:eastAsia="Times New Roman" w:hAnsi="Times New Roman"/>
          <w:sz w:val="24"/>
          <w:szCs w:val="24"/>
        </w:rPr>
        <w:t>Cette composante à budget zéro servira de mécanisme de financement d'urgence contingent qui pourrait être déclenché en cas de catastrophe naturelle.</w:t>
      </w:r>
      <w:r w:rsidRPr="00615243">
        <w:rPr>
          <w:noProof/>
          <w:sz w:val="24"/>
          <w:szCs w:val="24"/>
        </w:rPr>
        <w:t xml:space="preserve"> </w:t>
      </w:r>
    </w:p>
    <w:p w14:paraId="2ADB8055"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324F3686" w14:textId="77777777"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Dans le cadre de la mise en œuvre des composantes 1 et 2, des sous-projets d’investissements communautaires seront réalisés au niveau de 4 Wilayas de la zone d’intervention du projet en Mauritanie (Trarza, </w:t>
      </w:r>
      <w:proofErr w:type="spellStart"/>
      <w:r w:rsidRPr="00615243">
        <w:rPr>
          <w:rFonts w:ascii="Times New Roman" w:hAnsi="Times New Roman"/>
          <w:iCs/>
          <w:sz w:val="24"/>
          <w:szCs w:val="24"/>
        </w:rPr>
        <w:t>Assaba</w:t>
      </w:r>
      <w:proofErr w:type="spellEnd"/>
      <w:r w:rsidRPr="00615243">
        <w:rPr>
          <w:rFonts w:ascii="Times New Roman" w:hAnsi="Times New Roman"/>
          <w:iCs/>
          <w:sz w:val="24"/>
          <w:szCs w:val="24"/>
        </w:rPr>
        <w:t xml:space="preserve">, Gorgol et </w:t>
      </w:r>
      <w:proofErr w:type="spellStart"/>
      <w:r w:rsidRPr="00615243">
        <w:rPr>
          <w:rFonts w:ascii="Times New Roman" w:hAnsi="Times New Roman"/>
          <w:iCs/>
          <w:sz w:val="24"/>
          <w:szCs w:val="24"/>
        </w:rPr>
        <w:t>Guidimakha</w:t>
      </w:r>
      <w:proofErr w:type="spellEnd"/>
      <w:r w:rsidRPr="00615243">
        <w:rPr>
          <w:rFonts w:ascii="Times New Roman" w:hAnsi="Times New Roman"/>
          <w:iCs/>
          <w:sz w:val="24"/>
          <w:szCs w:val="24"/>
        </w:rPr>
        <w:t>).</w:t>
      </w:r>
    </w:p>
    <w:p w14:paraId="23EB9284"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445E8153" w14:textId="77777777" w:rsidR="009547D3" w:rsidRDefault="009547D3" w:rsidP="009547D3">
      <w:pPr>
        <w:autoSpaceDE w:val="0"/>
        <w:autoSpaceDN w:val="0"/>
        <w:adjustRightInd w:val="0"/>
        <w:spacing w:after="0"/>
        <w:jc w:val="both"/>
        <w:rPr>
          <w:rFonts w:ascii="Times New Roman" w:hAnsi="Times New Roman"/>
          <w:iCs/>
          <w:sz w:val="24"/>
          <w:szCs w:val="24"/>
        </w:rPr>
      </w:pPr>
      <w:r w:rsidRPr="006A217D">
        <w:rPr>
          <w:rFonts w:ascii="Times New Roman" w:hAnsi="Times New Roman"/>
          <w:iCs/>
          <w:sz w:val="24"/>
          <w:szCs w:val="24"/>
        </w:rPr>
        <w:t xml:space="preserve">À cet égard, le PRDC/VFS prévoit la mise en œuvre d’investissements communautaires au sein de la Wilaya du </w:t>
      </w:r>
      <w:proofErr w:type="spellStart"/>
      <w:r w:rsidRPr="006A217D">
        <w:rPr>
          <w:rFonts w:ascii="Times New Roman" w:hAnsi="Times New Roman"/>
          <w:iCs/>
          <w:sz w:val="24"/>
          <w:szCs w:val="24"/>
        </w:rPr>
        <w:t>Guidimakha</w:t>
      </w:r>
      <w:proofErr w:type="spellEnd"/>
      <w:r>
        <w:rPr>
          <w:rFonts w:ascii="Times New Roman" w:hAnsi="Times New Roman"/>
          <w:iCs/>
          <w:sz w:val="24"/>
          <w:szCs w:val="24"/>
        </w:rPr>
        <w:t xml:space="preserve"> dans les communes de </w:t>
      </w:r>
      <w:proofErr w:type="spellStart"/>
      <w:r>
        <w:rPr>
          <w:rFonts w:ascii="Times New Roman" w:hAnsi="Times New Roman"/>
          <w:iCs/>
          <w:sz w:val="24"/>
          <w:szCs w:val="24"/>
        </w:rPr>
        <w:t>Gouraye</w:t>
      </w:r>
      <w:proofErr w:type="spellEnd"/>
      <w:r>
        <w:rPr>
          <w:rFonts w:ascii="Times New Roman" w:hAnsi="Times New Roman"/>
          <w:iCs/>
          <w:sz w:val="24"/>
          <w:szCs w:val="24"/>
        </w:rPr>
        <w:t xml:space="preserve"> et de </w:t>
      </w:r>
      <w:proofErr w:type="spellStart"/>
      <w:r>
        <w:rPr>
          <w:rFonts w:ascii="Times New Roman" w:hAnsi="Times New Roman"/>
          <w:iCs/>
          <w:sz w:val="24"/>
          <w:szCs w:val="24"/>
        </w:rPr>
        <w:t>Wompour</w:t>
      </w:r>
      <w:proofErr w:type="spellEnd"/>
      <w:r w:rsidRPr="006A217D">
        <w:rPr>
          <w:rFonts w:ascii="Times New Roman" w:hAnsi="Times New Roman"/>
          <w:iCs/>
          <w:sz w:val="24"/>
          <w:szCs w:val="24"/>
        </w:rPr>
        <w:t xml:space="preserve">. </w:t>
      </w:r>
    </w:p>
    <w:p w14:paraId="692F72D8"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1F6091A5" w14:textId="69074634" w:rsidR="009547D3" w:rsidRPr="006A217D" w:rsidRDefault="009547D3" w:rsidP="009547D3">
      <w:pPr>
        <w:autoSpaceDE w:val="0"/>
        <w:autoSpaceDN w:val="0"/>
        <w:adjustRightInd w:val="0"/>
        <w:spacing w:after="0"/>
        <w:jc w:val="both"/>
        <w:rPr>
          <w:rFonts w:ascii="Times New Roman" w:hAnsi="Times New Roman"/>
          <w:iCs/>
          <w:sz w:val="24"/>
          <w:szCs w:val="24"/>
        </w:rPr>
      </w:pPr>
      <w:r>
        <w:rPr>
          <w:rFonts w:ascii="Times New Roman" w:hAnsi="Times New Roman"/>
          <w:iCs/>
          <w:sz w:val="24"/>
          <w:szCs w:val="24"/>
        </w:rPr>
        <w:t xml:space="preserve">Les </w:t>
      </w:r>
      <w:r w:rsidRPr="006A217D">
        <w:rPr>
          <w:rFonts w:ascii="Times New Roman" w:hAnsi="Times New Roman"/>
          <w:iCs/>
          <w:sz w:val="24"/>
          <w:szCs w:val="24"/>
        </w:rPr>
        <w:t xml:space="preserve">investissements </w:t>
      </w:r>
      <w:r>
        <w:rPr>
          <w:rFonts w:ascii="Times New Roman" w:hAnsi="Times New Roman"/>
          <w:iCs/>
          <w:sz w:val="24"/>
          <w:szCs w:val="24"/>
        </w:rPr>
        <w:t xml:space="preserve">de la commune de </w:t>
      </w:r>
      <w:proofErr w:type="spellStart"/>
      <w:r>
        <w:rPr>
          <w:rFonts w:ascii="Times New Roman" w:hAnsi="Times New Roman"/>
          <w:iCs/>
          <w:sz w:val="24"/>
          <w:szCs w:val="24"/>
        </w:rPr>
        <w:t>Gouraye</w:t>
      </w:r>
      <w:proofErr w:type="spellEnd"/>
      <w:r>
        <w:rPr>
          <w:rFonts w:ascii="Times New Roman" w:hAnsi="Times New Roman"/>
          <w:iCs/>
          <w:sz w:val="24"/>
          <w:szCs w:val="24"/>
        </w:rPr>
        <w:t xml:space="preserve">, </w:t>
      </w:r>
      <w:r w:rsidRPr="006A217D">
        <w:rPr>
          <w:rFonts w:ascii="Times New Roman" w:hAnsi="Times New Roman"/>
          <w:iCs/>
          <w:sz w:val="24"/>
          <w:szCs w:val="24"/>
        </w:rPr>
        <w:t>concerneront notamment :</w:t>
      </w:r>
    </w:p>
    <w:p w14:paraId="33C60303" w14:textId="7E359D1F" w:rsidR="009547D3" w:rsidRPr="009547D3" w:rsidRDefault="009547D3" w:rsidP="00D0723B">
      <w:pPr>
        <w:pStyle w:val="ListParagraph"/>
        <w:numPr>
          <w:ilvl w:val="0"/>
          <w:numId w:val="63"/>
        </w:numPr>
        <w:autoSpaceDE w:val="0"/>
        <w:autoSpaceDN w:val="0"/>
        <w:adjustRightInd w:val="0"/>
        <w:spacing w:after="0"/>
        <w:jc w:val="both"/>
        <w:rPr>
          <w:rFonts w:ascii="Times New Roman" w:hAnsi="Times New Roman"/>
          <w:b/>
          <w:bCs/>
          <w:iCs/>
          <w:sz w:val="24"/>
          <w:szCs w:val="24"/>
        </w:rPr>
      </w:pPr>
      <w:r>
        <w:rPr>
          <w:rFonts w:ascii="Times New Roman" w:hAnsi="Times New Roman"/>
          <w:b/>
          <w:bCs/>
          <w:iCs/>
          <w:sz w:val="24"/>
          <w:szCs w:val="24"/>
        </w:rPr>
        <w:t xml:space="preserve">La </w:t>
      </w:r>
      <w:r w:rsidR="004E3A22">
        <w:rPr>
          <w:rFonts w:ascii="Times New Roman" w:hAnsi="Times New Roman"/>
          <w:b/>
          <w:bCs/>
          <w:iCs/>
          <w:sz w:val="24"/>
          <w:szCs w:val="24"/>
        </w:rPr>
        <w:t>construction</w:t>
      </w:r>
      <w:r w:rsidRPr="009547D3">
        <w:rPr>
          <w:rFonts w:ascii="Times New Roman" w:hAnsi="Times New Roman"/>
          <w:b/>
          <w:bCs/>
          <w:iCs/>
          <w:sz w:val="24"/>
          <w:szCs w:val="24"/>
        </w:rPr>
        <w:t xml:space="preserve"> d'une piste rurale entre </w:t>
      </w:r>
      <w:proofErr w:type="spellStart"/>
      <w:r w:rsidR="004E3A22">
        <w:rPr>
          <w:rFonts w:ascii="Times New Roman" w:hAnsi="Times New Roman"/>
          <w:b/>
          <w:bCs/>
          <w:iCs/>
          <w:sz w:val="24"/>
          <w:szCs w:val="24"/>
        </w:rPr>
        <w:t>Gouraye</w:t>
      </w:r>
      <w:proofErr w:type="spellEnd"/>
      <w:r w:rsidR="004E3A22">
        <w:rPr>
          <w:rFonts w:ascii="Times New Roman" w:hAnsi="Times New Roman"/>
          <w:b/>
          <w:bCs/>
          <w:iCs/>
          <w:sz w:val="24"/>
          <w:szCs w:val="24"/>
        </w:rPr>
        <w:t>-</w:t>
      </w:r>
      <w:r w:rsidRPr="009547D3">
        <w:rPr>
          <w:rFonts w:ascii="Times New Roman" w:hAnsi="Times New Roman"/>
          <w:b/>
          <w:bCs/>
          <w:iCs/>
          <w:sz w:val="24"/>
          <w:szCs w:val="24"/>
        </w:rPr>
        <w:t xml:space="preserve">Ehl </w:t>
      </w:r>
      <w:proofErr w:type="spellStart"/>
      <w:r w:rsidRPr="009547D3">
        <w:rPr>
          <w:rFonts w:ascii="Times New Roman" w:hAnsi="Times New Roman"/>
          <w:b/>
          <w:bCs/>
          <w:iCs/>
          <w:sz w:val="24"/>
          <w:szCs w:val="24"/>
        </w:rPr>
        <w:t>Wanou</w:t>
      </w:r>
      <w:r w:rsidR="004E3A22">
        <w:rPr>
          <w:rFonts w:ascii="Times New Roman" w:hAnsi="Times New Roman"/>
          <w:b/>
          <w:bCs/>
          <w:iCs/>
          <w:sz w:val="24"/>
          <w:szCs w:val="24"/>
        </w:rPr>
        <w:t>-</w:t>
      </w:r>
      <w:r w:rsidRPr="009547D3">
        <w:rPr>
          <w:rFonts w:ascii="Times New Roman" w:hAnsi="Times New Roman"/>
          <w:b/>
          <w:bCs/>
          <w:iCs/>
          <w:sz w:val="24"/>
          <w:szCs w:val="24"/>
        </w:rPr>
        <w:t>l'Islam</w:t>
      </w:r>
      <w:proofErr w:type="spellEnd"/>
      <w:r w:rsidRPr="009547D3">
        <w:rPr>
          <w:rFonts w:ascii="Times New Roman" w:hAnsi="Times New Roman"/>
          <w:b/>
          <w:bCs/>
          <w:iCs/>
          <w:sz w:val="24"/>
          <w:szCs w:val="24"/>
        </w:rPr>
        <w:t xml:space="preserve"> avec dalot</w:t>
      </w:r>
      <w:r w:rsidR="004E3A22">
        <w:rPr>
          <w:rFonts w:ascii="Times New Roman" w:hAnsi="Times New Roman"/>
          <w:b/>
          <w:bCs/>
          <w:iCs/>
          <w:sz w:val="24"/>
          <w:szCs w:val="24"/>
        </w:rPr>
        <w:t>s</w:t>
      </w:r>
      <w:r w:rsidRPr="009547D3">
        <w:rPr>
          <w:rFonts w:ascii="Times New Roman" w:hAnsi="Times New Roman"/>
          <w:b/>
          <w:bCs/>
          <w:iCs/>
          <w:sz w:val="24"/>
          <w:szCs w:val="24"/>
        </w:rPr>
        <w:t xml:space="preserve"> de franchissement</w:t>
      </w:r>
      <w:r>
        <w:rPr>
          <w:rFonts w:ascii="Times New Roman" w:hAnsi="Times New Roman"/>
          <w:b/>
          <w:bCs/>
          <w:iCs/>
          <w:sz w:val="24"/>
          <w:szCs w:val="24"/>
        </w:rPr>
        <w:t xml:space="preserve"> et, </w:t>
      </w:r>
    </w:p>
    <w:p w14:paraId="7C9D6BE3" w14:textId="77777777" w:rsidR="009547D3" w:rsidRPr="004E3A22" w:rsidRDefault="009547D3" w:rsidP="004E3A22">
      <w:pPr>
        <w:autoSpaceDE w:val="0"/>
        <w:autoSpaceDN w:val="0"/>
        <w:adjustRightInd w:val="0"/>
        <w:spacing w:after="0"/>
        <w:jc w:val="both"/>
        <w:rPr>
          <w:rFonts w:ascii="Times New Roman" w:hAnsi="Times New Roman"/>
          <w:iCs/>
          <w:sz w:val="14"/>
          <w:szCs w:val="14"/>
        </w:rPr>
      </w:pPr>
    </w:p>
    <w:p w14:paraId="56C0298D" w14:textId="3EE1E125" w:rsidR="009547D3" w:rsidRPr="009547D3" w:rsidRDefault="009547D3" w:rsidP="00D0723B">
      <w:pPr>
        <w:pStyle w:val="ListParagraph"/>
        <w:numPr>
          <w:ilvl w:val="0"/>
          <w:numId w:val="63"/>
        </w:numPr>
        <w:autoSpaceDE w:val="0"/>
        <w:autoSpaceDN w:val="0"/>
        <w:adjustRightInd w:val="0"/>
        <w:spacing w:after="0"/>
        <w:jc w:val="both"/>
        <w:rPr>
          <w:rFonts w:ascii="Times New Roman" w:hAnsi="Times New Roman"/>
          <w:b/>
          <w:bCs/>
          <w:iCs/>
          <w:sz w:val="24"/>
          <w:szCs w:val="24"/>
        </w:rPr>
      </w:pPr>
      <w:r>
        <w:rPr>
          <w:rFonts w:ascii="Times New Roman" w:hAnsi="Times New Roman"/>
          <w:b/>
          <w:bCs/>
          <w:iCs/>
          <w:sz w:val="24"/>
          <w:szCs w:val="24"/>
        </w:rPr>
        <w:t>L’a</w:t>
      </w:r>
      <w:r w:rsidRPr="009547D3">
        <w:rPr>
          <w:rFonts w:ascii="Times New Roman" w:hAnsi="Times New Roman"/>
          <w:b/>
          <w:bCs/>
          <w:iCs/>
          <w:sz w:val="24"/>
          <w:szCs w:val="24"/>
        </w:rPr>
        <w:t xml:space="preserve">ménagement d'une place publique au bord du fleuve </w:t>
      </w:r>
      <w:r w:rsidR="004E3A22" w:rsidRPr="009547D3">
        <w:rPr>
          <w:rFonts w:ascii="Times New Roman" w:hAnsi="Times New Roman"/>
          <w:b/>
          <w:bCs/>
          <w:iCs/>
          <w:sz w:val="24"/>
          <w:szCs w:val="24"/>
        </w:rPr>
        <w:t xml:space="preserve">à </w:t>
      </w:r>
      <w:proofErr w:type="spellStart"/>
      <w:r w:rsidR="004E3A22" w:rsidRPr="009547D3">
        <w:rPr>
          <w:rFonts w:ascii="Times New Roman" w:hAnsi="Times New Roman"/>
          <w:b/>
          <w:bCs/>
          <w:iCs/>
          <w:sz w:val="24"/>
          <w:szCs w:val="24"/>
        </w:rPr>
        <w:t>Gouraye</w:t>
      </w:r>
      <w:proofErr w:type="spellEnd"/>
      <w:r w:rsidR="004E3A22" w:rsidRPr="009547D3">
        <w:rPr>
          <w:rFonts w:ascii="Times New Roman" w:hAnsi="Times New Roman"/>
          <w:b/>
          <w:bCs/>
          <w:iCs/>
          <w:sz w:val="24"/>
          <w:szCs w:val="24"/>
        </w:rPr>
        <w:t xml:space="preserve"> </w:t>
      </w:r>
      <w:r w:rsidRPr="009547D3">
        <w:rPr>
          <w:rFonts w:ascii="Times New Roman" w:hAnsi="Times New Roman"/>
          <w:b/>
          <w:bCs/>
          <w:iCs/>
          <w:sz w:val="24"/>
          <w:szCs w:val="24"/>
        </w:rPr>
        <w:t>(pavage, banc publics, jardins</w:t>
      </w:r>
      <w:r w:rsidR="004E3A22">
        <w:rPr>
          <w:rFonts w:ascii="Times New Roman" w:hAnsi="Times New Roman"/>
          <w:b/>
          <w:bCs/>
          <w:iCs/>
          <w:sz w:val="24"/>
          <w:szCs w:val="24"/>
        </w:rPr>
        <w:t>,</w:t>
      </w:r>
      <w:r w:rsidRPr="009547D3">
        <w:rPr>
          <w:rFonts w:ascii="Times New Roman" w:hAnsi="Times New Roman"/>
          <w:b/>
          <w:bCs/>
          <w:iCs/>
          <w:sz w:val="24"/>
          <w:szCs w:val="24"/>
        </w:rPr>
        <w:t xml:space="preserve"> </w:t>
      </w:r>
      <w:r w:rsidR="004E3A22" w:rsidRPr="009547D3">
        <w:rPr>
          <w:rFonts w:ascii="Times New Roman" w:hAnsi="Times New Roman"/>
          <w:b/>
          <w:bCs/>
          <w:iCs/>
          <w:sz w:val="24"/>
          <w:szCs w:val="24"/>
        </w:rPr>
        <w:t>etc.</w:t>
      </w:r>
      <w:r w:rsidRPr="009547D3">
        <w:rPr>
          <w:rFonts w:ascii="Times New Roman" w:hAnsi="Times New Roman"/>
          <w:b/>
          <w:bCs/>
          <w:iCs/>
          <w:sz w:val="24"/>
          <w:szCs w:val="24"/>
        </w:rPr>
        <w:t>)</w:t>
      </w:r>
      <w:r>
        <w:rPr>
          <w:rFonts w:ascii="Times New Roman" w:hAnsi="Times New Roman"/>
          <w:b/>
          <w:bCs/>
          <w:iCs/>
          <w:sz w:val="24"/>
          <w:szCs w:val="24"/>
        </w:rPr>
        <w:t>.</w:t>
      </w:r>
    </w:p>
    <w:p w14:paraId="16DF227F"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5470DDCF" w14:textId="79898AA0"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Ces sous-projets auront certes des impacts positifs par une amélioration du bien-être des communautés, mais pourraient également engendrer des impacts environnementaux et sociaux </w:t>
      </w:r>
      <w:r w:rsidR="00FD1F27">
        <w:rPr>
          <w:rFonts w:ascii="Times New Roman" w:hAnsi="Times New Roman"/>
          <w:iCs/>
          <w:sz w:val="24"/>
          <w:szCs w:val="24"/>
        </w:rPr>
        <w:t xml:space="preserve">négatifs </w:t>
      </w:r>
      <w:r w:rsidRPr="00615243">
        <w:rPr>
          <w:rFonts w:ascii="Times New Roman" w:hAnsi="Times New Roman"/>
          <w:iCs/>
          <w:sz w:val="24"/>
          <w:szCs w:val="24"/>
        </w:rPr>
        <w:t xml:space="preserve">qui nécessitent un suivi permanent. </w:t>
      </w:r>
    </w:p>
    <w:p w14:paraId="08FA1FF3"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7EA86745" w14:textId="77777777"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D’une manière globale les activités du PRDC/VFS ont été classées Substantiel pour ce qui concerne les risques et impacts encourus sur l’environnement et le milieu humain. </w:t>
      </w:r>
    </w:p>
    <w:p w14:paraId="1D8EB289"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0663FDFA" w14:textId="0A676DB5"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Sur la base des dispositions </w:t>
      </w:r>
      <w:r>
        <w:rPr>
          <w:rFonts w:ascii="Times New Roman" w:hAnsi="Times New Roman"/>
          <w:iCs/>
          <w:sz w:val="24"/>
          <w:szCs w:val="24"/>
        </w:rPr>
        <w:t xml:space="preserve">de </w:t>
      </w:r>
      <w:r w:rsidRPr="00B26EE0">
        <w:rPr>
          <w:rFonts w:asciiTheme="majorBidi" w:hAnsiTheme="majorBidi" w:cstheme="majorBidi"/>
          <w:sz w:val="24"/>
          <w:szCs w:val="24"/>
        </w:rPr>
        <w:t xml:space="preserve">l’article </w:t>
      </w:r>
      <w:r w:rsidRPr="00596114">
        <w:rPr>
          <w:rFonts w:asciiTheme="majorBidi" w:hAnsiTheme="majorBidi" w:cstheme="majorBidi"/>
          <w:b/>
          <w:bCs/>
          <w:sz w:val="24"/>
          <w:szCs w:val="24"/>
        </w:rPr>
        <w:t>4 du décret N° 2007/105</w:t>
      </w:r>
      <w:r w:rsidRPr="00B26EE0">
        <w:rPr>
          <w:rFonts w:asciiTheme="majorBidi" w:hAnsiTheme="majorBidi" w:cstheme="majorBidi"/>
          <w:sz w:val="24"/>
          <w:szCs w:val="24"/>
        </w:rPr>
        <w:t xml:space="preserve"> modifiant et complétant le décret n</w:t>
      </w:r>
      <w:r w:rsidRPr="00596114">
        <w:rPr>
          <w:rFonts w:asciiTheme="majorBidi" w:hAnsiTheme="majorBidi" w:cstheme="majorBidi"/>
          <w:b/>
          <w:bCs/>
          <w:sz w:val="24"/>
          <w:szCs w:val="24"/>
        </w:rPr>
        <w:t>° 2004-94</w:t>
      </w:r>
      <w:r w:rsidRPr="00B26EE0">
        <w:rPr>
          <w:rFonts w:asciiTheme="majorBidi" w:hAnsiTheme="majorBidi" w:cstheme="majorBidi"/>
          <w:sz w:val="24"/>
          <w:szCs w:val="24"/>
        </w:rPr>
        <w:t xml:space="preserve"> relatif à l'étude d'impact environnemental</w:t>
      </w:r>
      <w:r>
        <w:rPr>
          <w:rFonts w:asciiTheme="majorBidi" w:hAnsiTheme="majorBidi" w:cstheme="majorBidi"/>
          <w:sz w:val="24"/>
          <w:szCs w:val="24"/>
        </w:rPr>
        <w:t xml:space="preserve"> et </w:t>
      </w:r>
      <w:r w:rsidRPr="00615243">
        <w:rPr>
          <w:rFonts w:ascii="Times New Roman" w:hAnsi="Times New Roman"/>
          <w:iCs/>
          <w:sz w:val="24"/>
          <w:szCs w:val="24"/>
        </w:rPr>
        <w:t xml:space="preserve">de </w:t>
      </w:r>
      <w:r w:rsidRPr="00615243">
        <w:rPr>
          <w:rFonts w:ascii="Times New Roman" w:hAnsi="Times New Roman"/>
          <w:b/>
          <w:bCs/>
          <w:iCs/>
          <w:sz w:val="24"/>
          <w:szCs w:val="24"/>
        </w:rPr>
        <w:t>l’article 10 de la loi N° 2025-019 relative l’évaluation environnementale et sociale</w:t>
      </w:r>
      <w:r w:rsidRPr="00615243">
        <w:rPr>
          <w:rFonts w:ascii="Times New Roman" w:hAnsi="Times New Roman"/>
          <w:iCs/>
          <w:sz w:val="24"/>
          <w:szCs w:val="24"/>
        </w:rPr>
        <w:t xml:space="preserve"> en Mauritanie et des dispositions du Cadre environnementale et sociale (CES) </w:t>
      </w:r>
      <w:r w:rsidR="001B14BC">
        <w:rPr>
          <w:rFonts w:ascii="Times New Roman" w:hAnsi="Times New Roman"/>
          <w:iCs/>
          <w:sz w:val="24"/>
          <w:szCs w:val="24"/>
        </w:rPr>
        <w:t>de la Banque mondiale</w:t>
      </w:r>
      <w:r w:rsidRPr="00615243">
        <w:rPr>
          <w:rFonts w:ascii="Times New Roman" w:hAnsi="Times New Roman"/>
          <w:iCs/>
          <w:sz w:val="24"/>
          <w:szCs w:val="24"/>
        </w:rPr>
        <w:t xml:space="preserve">, des investigations de terrain ont été effectuées au niveau des sites des sous-projets par </w:t>
      </w:r>
      <w:r w:rsidR="004E3A22">
        <w:rPr>
          <w:rFonts w:ascii="Times New Roman" w:hAnsi="Times New Roman"/>
          <w:iCs/>
          <w:sz w:val="24"/>
          <w:szCs w:val="24"/>
        </w:rPr>
        <w:t>l’Unité de gestion du projet (UGP)</w:t>
      </w:r>
      <w:r w:rsidRPr="00615243">
        <w:rPr>
          <w:rFonts w:ascii="Times New Roman" w:hAnsi="Times New Roman"/>
          <w:iCs/>
          <w:sz w:val="24"/>
          <w:szCs w:val="24"/>
        </w:rPr>
        <w:t>. Ces investigations ont permis de collecter des données primaires et d’analyser les risques et impacts des sous</w:t>
      </w:r>
      <w:r w:rsidR="004E3A22">
        <w:rPr>
          <w:rFonts w:ascii="Times New Roman" w:hAnsi="Times New Roman"/>
          <w:iCs/>
          <w:sz w:val="24"/>
          <w:szCs w:val="24"/>
        </w:rPr>
        <w:t>-</w:t>
      </w:r>
      <w:r w:rsidRPr="00615243">
        <w:rPr>
          <w:rFonts w:ascii="Times New Roman" w:hAnsi="Times New Roman"/>
          <w:iCs/>
          <w:sz w:val="24"/>
          <w:szCs w:val="24"/>
        </w:rPr>
        <w:t>projets sur l’environnement et les effets possibles sur les conditions de vie locales.</w:t>
      </w:r>
    </w:p>
    <w:p w14:paraId="451308E2" w14:textId="77777777" w:rsidR="009547D3" w:rsidRPr="004E3A22" w:rsidRDefault="009547D3" w:rsidP="009547D3">
      <w:pPr>
        <w:autoSpaceDE w:val="0"/>
        <w:autoSpaceDN w:val="0"/>
        <w:adjustRightInd w:val="0"/>
        <w:spacing w:after="0"/>
        <w:jc w:val="both"/>
        <w:rPr>
          <w:rFonts w:ascii="Times New Roman" w:hAnsi="Times New Roman"/>
          <w:iCs/>
          <w:sz w:val="14"/>
          <w:szCs w:val="14"/>
        </w:rPr>
      </w:pPr>
    </w:p>
    <w:p w14:paraId="06488E43" w14:textId="30340DA1" w:rsidR="009547D3" w:rsidRPr="00615243" w:rsidRDefault="009547D3" w:rsidP="009547D3">
      <w:pPr>
        <w:autoSpaceDE w:val="0"/>
        <w:autoSpaceDN w:val="0"/>
        <w:adjustRightInd w:val="0"/>
        <w:spacing w:after="0"/>
        <w:jc w:val="both"/>
        <w:rPr>
          <w:rFonts w:ascii="Times New Roman" w:hAnsi="Times New Roman"/>
          <w:iCs/>
          <w:sz w:val="24"/>
          <w:szCs w:val="24"/>
        </w:rPr>
      </w:pPr>
      <w:r w:rsidRPr="00615243">
        <w:rPr>
          <w:rFonts w:ascii="Times New Roman" w:hAnsi="Times New Roman"/>
          <w:iCs/>
          <w:sz w:val="24"/>
          <w:szCs w:val="24"/>
        </w:rPr>
        <w:t xml:space="preserve">Les screening environnementaux et sociaux des sous-projets effectués par </w:t>
      </w:r>
      <w:r>
        <w:rPr>
          <w:rFonts w:ascii="Times New Roman" w:hAnsi="Times New Roman"/>
          <w:iCs/>
          <w:sz w:val="24"/>
          <w:szCs w:val="24"/>
        </w:rPr>
        <w:t>l’UGP</w:t>
      </w:r>
      <w:r w:rsidRPr="00615243">
        <w:rPr>
          <w:rFonts w:ascii="Times New Roman" w:hAnsi="Times New Roman"/>
          <w:iCs/>
          <w:sz w:val="24"/>
          <w:szCs w:val="24"/>
        </w:rPr>
        <w:t xml:space="preserve"> et validés par la Direction de l’Evaluation et du Contrôle Environnemental (DECE) </w:t>
      </w:r>
      <w:r w:rsidRPr="00615243">
        <w:rPr>
          <w:rFonts w:ascii="Times New Roman" w:hAnsi="Times New Roman"/>
          <w:b/>
          <w:bCs/>
          <w:iCs/>
          <w:sz w:val="24"/>
          <w:szCs w:val="24"/>
        </w:rPr>
        <w:t>par courrier 000211 du 11 Aout 2025</w:t>
      </w:r>
      <w:r w:rsidRPr="00615243">
        <w:rPr>
          <w:rFonts w:ascii="Times New Roman" w:hAnsi="Times New Roman"/>
          <w:iCs/>
          <w:sz w:val="24"/>
          <w:szCs w:val="24"/>
        </w:rPr>
        <w:t xml:space="preserve">, ont </w:t>
      </w:r>
      <w:r w:rsidRPr="00615243">
        <w:rPr>
          <w:rFonts w:ascii="Times New Roman" w:hAnsi="Times New Roman"/>
          <w:b/>
          <w:bCs/>
          <w:iCs/>
          <w:sz w:val="24"/>
          <w:szCs w:val="24"/>
        </w:rPr>
        <w:t xml:space="preserve">conclu que les activités relatives </w:t>
      </w:r>
      <w:r>
        <w:rPr>
          <w:rFonts w:ascii="Times New Roman" w:hAnsi="Times New Roman"/>
          <w:b/>
          <w:bCs/>
          <w:iCs/>
          <w:sz w:val="24"/>
          <w:szCs w:val="24"/>
        </w:rPr>
        <w:t>aux</w:t>
      </w:r>
      <w:r w:rsidRPr="00615243">
        <w:rPr>
          <w:rFonts w:ascii="Times New Roman" w:hAnsi="Times New Roman"/>
          <w:b/>
          <w:bCs/>
          <w:iCs/>
          <w:sz w:val="24"/>
          <w:szCs w:val="24"/>
        </w:rPr>
        <w:t xml:space="preserve"> infrastructures et aux aménagements </w:t>
      </w:r>
      <w:r>
        <w:rPr>
          <w:rFonts w:ascii="Times New Roman" w:hAnsi="Times New Roman"/>
          <w:b/>
          <w:bCs/>
          <w:iCs/>
          <w:sz w:val="24"/>
          <w:szCs w:val="24"/>
        </w:rPr>
        <w:t xml:space="preserve">de la commune de </w:t>
      </w:r>
      <w:proofErr w:type="spellStart"/>
      <w:r>
        <w:rPr>
          <w:rFonts w:ascii="Times New Roman" w:hAnsi="Times New Roman"/>
          <w:b/>
          <w:bCs/>
          <w:iCs/>
          <w:sz w:val="24"/>
          <w:szCs w:val="24"/>
        </w:rPr>
        <w:t>Gouraye</w:t>
      </w:r>
      <w:proofErr w:type="spellEnd"/>
      <w:r w:rsidRPr="00615243">
        <w:rPr>
          <w:rFonts w:ascii="Times New Roman" w:hAnsi="Times New Roman"/>
          <w:b/>
          <w:bCs/>
          <w:iCs/>
          <w:sz w:val="24"/>
          <w:szCs w:val="24"/>
        </w:rPr>
        <w:t xml:space="preserve"> doivent faire l’objet de Notice d’Impact Environnemental et Social (NIES) conformément à la règlementation nationale en vigueur</w:t>
      </w:r>
      <w:r w:rsidRPr="00615243">
        <w:rPr>
          <w:rFonts w:ascii="Times New Roman" w:hAnsi="Times New Roman"/>
          <w:iCs/>
          <w:sz w:val="24"/>
          <w:szCs w:val="24"/>
        </w:rPr>
        <w:t xml:space="preserve">. La NIES est, </w:t>
      </w:r>
      <w:r>
        <w:rPr>
          <w:rFonts w:asciiTheme="majorBidi" w:hAnsiTheme="majorBidi" w:cstheme="majorBidi"/>
          <w:sz w:val="24"/>
          <w:szCs w:val="24"/>
        </w:rPr>
        <w:t>selon l</w:t>
      </w:r>
      <w:r w:rsidRPr="00B26EE0">
        <w:rPr>
          <w:rFonts w:asciiTheme="majorBidi" w:hAnsiTheme="majorBidi" w:cstheme="majorBidi"/>
          <w:sz w:val="24"/>
          <w:szCs w:val="24"/>
        </w:rPr>
        <w:t xml:space="preserve">’article 8 </w:t>
      </w:r>
      <w:r>
        <w:rPr>
          <w:rFonts w:ascii="Times New Roman" w:hAnsi="Times New Roman"/>
          <w:iCs/>
          <w:sz w:val="24"/>
          <w:szCs w:val="24"/>
        </w:rPr>
        <w:t>du</w:t>
      </w:r>
      <w:r w:rsidRPr="00596114">
        <w:rPr>
          <w:rFonts w:asciiTheme="majorBidi" w:hAnsiTheme="majorBidi" w:cstheme="majorBidi"/>
          <w:b/>
          <w:bCs/>
          <w:sz w:val="24"/>
          <w:szCs w:val="24"/>
        </w:rPr>
        <w:t xml:space="preserve"> décret N° 2007/105</w:t>
      </w:r>
      <w:r w:rsidRPr="00B26EE0">
        <w:rPr>
          <w:rFonts w:asciiTheme="majorBidi" w:hAnsiTheme="majorBidi" w:cstheme="majorBidi"/>
          <w:sz w:val="24"/>
          <w:szCs w:val="24"/>
        </w:rPr>
        <w:t xml:space="preserve"> </w:t>
      </w:r>
      <w:r>
        <w:rPr>
          <w:rFonts w:asciiTheme="majorBidi" w:hAnsiTheme="majorBidi" w:cstheme="majorBidi"/>
          <w:sz w:val="24"/>
          <w:szCs w:val="24"/>
        </w:rPr>
        <w:t>et</w:t>
      </w:r>
      <w:r w:rsidRPr="00B26EE0">
        <w:rPr>
          <w:rFonts w:asciiTheme="majorBidi" w:hAnsiTheme="majorBidi" w:cstheme="majorBidi"/>
          <w:sz w:val="24"/>
          <w:szCs w:val="24"/>
        </w:rPr>
        <w:t xml:space="preserve"> </w:t>
      </w:r>
      <w:r w:rsidRPr="00615243">
        <w:rPr>
          <w:rFonts w:ascii="Times New Roman" w:hAnsi="Times New Roman"/>
          <w:iCs/>
          <w:sz w:val="24"/>
          <w:szCs w:val="24"/>
        </w:rPr>
        <w:t xml:space="preserve">selon l’article </w:t>
      </w:r>
      <w:r w:rsidRPr="00AB179F">
        <w:rPr>
          <w:rFonts w:ascii="Times New Roman" w:hAnsi="Times New Roman"/>
          <w:b/>
          <w:bCs/>
          <w:iCs/>
          <w:sz w:val="24"/>
          <w:szCs w:val="24"/>
        </w:rPr>
        <w:t>10 de la loi N° 2025-019</w:t>
      </w:r>
      <w:r w:rsidRPr="00615243">
        <w:rPr>
          <w:rFonts w:ascii="Times New Roman" w:hAnsi="Times New Roman"/>
          <w:iCs/>
          <w:sz w:val="24"/>
          <w:szCs w:val="24"/>
        </w:rPr>
        <w:t xml:space="preserve">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 </w:t>
      </w:r>
    </w:p>
    <w:p w14:paraId="02113467" w14:textId="77777777" w:rsidR="006A2D0D" w:rsidRPr="00514985" w:rsidRDefault="006A2D0D" w:rsidP="006A2D0D">
      <w:pPr>
        <w:keepLines/>
        <w:spacing w:after="0" w:line="240" w:lineRule="auto"/>
        <w:jc w:val="both"/>
        <w:rPr>
          <w:rFonts w:asciiTheme="majorBidi" w:hAnsiTheme="majorBidi" w:cstheme="majorBidi"/>
          <w:sz w:val="24"/>
          <w:szCs w:val="24"/>
        </w:rPr>
      </w:pPr>
    </w:p>
    <w:p w14:paraId="69141427" w14:textId="77777777" w:rsidR="006A2D0D" w:rsidRPr="00CA41DA" w:rsidRDefault="006A2D0D" w:rsidP="00D0723B">
      <w:pPr>
        <w:numPr>
          <w:ilvl w:val="1"/>
          <w:numId w:val="12"/>
        </w:numPr>
        <w:tabs>
          <w:tab w:val="left" w:pos="3402"/>
        </w:tabs>
        <w:spacing w:before="120" w:after="120"/>
        <w:ind w:left="720" w:hanging="720"/>
        <w:outlineLvl w:val="0"/>
        <w:rPr>
          <w:rFonts w:ascii="Times New Roman" w:eastAsiaTheme="minorEastAsia" w:hAnsi="Times New Roman"/>
          <w:b/>
          <w:bCs/>
          <w:color w:val="0070C0"/>
          <w:sz w:val="28"/>
          <w:szCs w:val="24"/>
          <w:lang w:eastAsia="fr-FR"/>
        </w:rPr>
      </w:pPr>
      <w:bookmarkStart w:id="13" w:name="_Toc239903777"/>
      <w:r w:rsidRPr="00CA41DA">
        <w:rPr>
          <w:rFonts w:ascii="Times New Roman" w:eastAsiaTheme="minorEastAsia" w:hAnsi="Times New Roman"/>
          <w:b/>
          <w:bCs/>
          <w:color w:val="0070C0"/>
          <w:sz w:val="28"/>
          <w:szCs w:val="24"/>
          <w:lang w:eastAsia="fr-FR"/>
        </w:rPr>
        <w:t>Objectifs de la Notice d’Impact Environnemental et Social (NIES)</w:t>
      </w:r>
      <w:bookmarkEnd w:id="13"/>
    </w:p>
    <w:p w14:paraId="2B6D0242" w14:textId="0CA08D63" w:rsidR="00927943" w:rsidRDefault="006A2D0D" w:rsidP="00927943">
      <w:pPr>
        <w:keepLines/>
        <w:jc w:val="both"/>
        <w:rPr>
          <w:rFonts w:asciiTheme="majorBidi" w:hAnsiTheme="majorBidi" w:cstheme="majorBidi"/>
          <w:sz w:val="24"/>
          <w:szCs w:val="24"/>
        </w:rPr>
      </w:pPr>
      <w:r w:rsidRPr="00514985">
        <w:rPr>
          <w:rFonts w:asciiTheme="majorBidi" w:hAnsiTheme="majorBidi" w:cstheme="majorBidi"/>
          <w:sz w:val="24"/>
          <w:szCs w:val="24"/>
        </w:rPr>
        <w:t xml:space="preserve">Les travaux qui seront entrepris vont générer des impacts sur l’environnement biophysique et socio-économique. De ce fait, l’objectif global de la NIES est d'identifier les enjeux environnementaux et sociaux du projet à partir de la caractérisation de la zone </w:t>
      </w:r>
      <w:r w:rsidR="001B14BC">
        <w:rPr>
          <w:rFonts w:asciiTheme="majorBidi" w:hAnsiTheme="majorBidi" w:cstheme="majorBidi"/>
          <w:sz w:val="24"/>
          <w:szCs w:val="24"/>
        </w:rPr>
        <w:t>des sous-projets</w:t>
      </w:r>
      <w:r w:rsidRPr="00514985">
        <w:rPr>
          <w:rFonts w:asciiTheme="majorBidi" w:hAnsiTheme="majorBidi" w:cstheme="majorBidi"/>
          <w:sz w:val="24"/>
          <w:szCs w:val="24"/>
        </w:rPr>
        <w:t xml:space="preserve"> et, en rapport avec les activités prévues, identifier, analyser et évaluer les impacts susceptibles d'être engendrés sur l'environnement et la vie des populations. </w:t>
      </w:r>
    </w:p>
    <w:p w14:paraId="7C2F5552" w14:textId="5B1C3C39" w:rsidR="006A2D0D" w:rsidRPr="00514985" w:rsidRDefault="006A2D0D" w:rsidP="00927943">
      <w:pPr>
        <w:keepLines/>
        <w:jc w:val="both"/>
        <w:rPr>
          <w:rFonts w:asciiTheme="majorBidi" w:hAnsiTheme="majorBidi" w:cstheme="majorBidi"/>
          <w:sz w:val="24"/>
          <w:szCs w:val="24"/>
        </w:rPr>
      </w:pPr>
      <w:r w:rsidRPr="00514985">
        <w:rPr>
          <w:rFonts w:asciiTheme="majorBidi" w:hAnsiTheme="majorBidi" w:cstheme="majorBidi"/>
          <w:sz w:val="24"/>
          <w:szCs w:val="24"/>
        </w:rPr>
        <w:t xml:space="preserve">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 </w:t>
      </w:r>
    </w:p>
    <w:p w14:paraId="3EE93243" w14:textId="77777777" w:rsidR="006A2D0D" w:rsidRPr="00514985" w:rsidRDefault="006A2D0D" w:rsidP="006A2D0D">
      <w:pPr>
        <w:keepLines/>
        <w:spacing w:after="0"/>
        <w:jc w:val="both"/>
        <w:rPr>
          <w:rFonts w:asciiTheme="majorBidi" w:hAnsiTheme="majorBidi" w:cstheme="majorBidi"/>
          <w:sz w:val="24"/>
          <w:szCs w:val="24"/>
        </w:rPr>
      </w:pPr>
      <w:r w:rsidRPr="00514985">
        <w:rPr>
          <w:rFonts w:asciiTheme="majorBidi" w:hAnsiTheme="majorBidi" w:cstheme="majorBidi"/>
          <w:sz w:val="24"/>
          <w:szCs w:val="24"/>
        </w:rPr>
        <w:t>De manière spécifique, la NIES permettra, entre autres, de :</w:t>
      </w:r>
    </w:p>
    <w:p w14:paraId="31CA5ADC" w14:textId="44B56DC2" w:rsidR="007F64AE" w:rsidRPr="007F64AE" w:rsidRDefault="007F64AE" w:rsidP="00D0723B">
      <w:pPr>
        <w:pStyle w:val="ListParagraph"/>
        <w:keepLines/>
        <w:numPr>
          <w:ilvl w:val="0"/>
          <w:numId w:val="8"/>
        </w:numPr>
        <w:spacing w:after="0"/>
        <w:jc w:val="both"/>
        <w:rPr>
          <w:rFonts w:asciiTheme="majorBidi" w:hAnsiTheme="majorBidi" w:cstheme="majorBidi"/>
          <w:sz w:val="24"/>
          <w:szCs w:val="24"/>
        </w:rPr>
      </w:pPr>
      <w:r w:rsidRPr="001C2F0B">
        <w:rPr>
          <w:rFonts w:ascii="Times New Roman" w:hAnsi="Times New Roman"/>
          <w:sz w:val="24"/>
          <w:szCs w:val="24"/>
        </w:rPr>
        <w:t xml:space="preserve">Analyser et </w:t>
      </w:r>
      <w:r w:rsidRPr="007F64AE">
        <w:rPr>
          <w:rFonts w:asciiTheme="majorBidi" w:hAnsiTheme="majorBidi" w:cstheme="majorBidi"/>
          <w:sz w:val="24"/>
          <w:szCs w:val="24"/>
        </w:rPr>
        <w:t xml:space="preserve">évaluer les conditions initiales sociales et environnementales au niveau de la zone d’intervention </w:t>
      </w:r>
      <w:r w:rsidR="00927943">
        <w:rPr>
          <w:rFonts w:asciiTheme="majorBidi" w:hAnsiTheme="majorBidi" w:cstheme="majorBidi"/>
          <w:sz w:val="24"/>
          <w:szCs w:val="24"/>
        </w:rPr>
        <w:t>des sous-projets</w:t>
      </w:r>
      <w:r w:rsidRPr="007F64AE">
        <w:rPr>
          <w:rFonts w:asciiTheme="majorBidi" w:hAnsiTheme="majorBidi" w:cstheme="majorBidi"/>
          <w:sz w:val="24"/>
          <w:szCs w:val="24"/>
        </w:rPr>
        <w:t> ;</w:t>
      </w:r>
    </w:p>
    <w:p w14:paraId="1339F767" w14:textId="4194AC31" w:rsidR="006A2D0D" w:rsidRPr="00514985"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 xml:space="preserve">identifier et évaluer les risques et impacts sociaux et environnementaux (y compris les risques d’Exploitation et Abus Sexuels/Harcèlement Sexuel (EAS/HS) susceptibles d'être générés ou induits par les activités découlant de la réalisation </w:t>
      </w:r>
      <w:r w:rsidR="00927943">
        <w:rPr>
          <w:rFonts w:asciiTheme="majorBidi" w:hAnsiTheme="majorBidi" w:cstheme="majorBidi"/>
          <w:sz w:val="24"/>
          <w:szCs w:val="24"/>
        </w:rPr>
        <w:t>des sous-projets</w:t>
      </w:r>
      <w:r w:rsidR="00927943" w:rsidRPr="007F64AE">
        <w:rPr>
          <w:rFonts w:asciiTheme="majorBidi" w:hAnsiTheme="majorBidi" w:cstheme="majorBidi"/>
          <w:sz w:val="24"/>
          <w:szCs w:val="24"/>
        </w:rPr>
        <w:t> </w:t>
      </w:r>
      <w:r w:rsidRPr="00514985">
        <w:rPr>
          <w:rFonts w:asciiTheme="majorBidi" w:hAnsiTheme="majorBidi" w:cstheme="majorBidi"/>
          <w:sz w:val="24"/>
          <w:szCs w:val="24"/>
        </w:rPr>
        <w:t>;</w:t>
      </w:r>
    </w:p>
    <w:p w14:paraId="31D4F3B3" w14:textId="77777777" w:rsidR="006A2D0D" w:rsidRPr="00514985"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proposer des mesures réalistes, ciblant clairement les responsabilités institutionnelles de mise en œuvre, afin d’atténuer et/ou de bonifier ces impacts potentiels ;</w:t>
      </w:r>
    </w:p>
    <w:p w14:paraId="5195E63B" w14:textId="77777777" w:rsidR="006A2D0D" w:rsidRPr="00514985"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proposer des mesures de protection contre les maladies, les risques professionnels, les pollutions, les émissions ;</w:t>
      </w:r>
    </w:p>
    <w:p w14:paraId="7EAE34DB" w14:textId="77777777" w:rsidR="006A2D0D" w:rsidRPr="00514985"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élaborer une grille de mesures d’atténuation des impacts liés à la construction et à la mise en service du centre ;</w:t>
      </w:r>
    </w:p>
    <w:p w14:paraId="7C2EA413" w14:textId="77777777" w:rsidR="006A2D0D" w:rsidRPr="00514985"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Proposer un mécanisme de gestion des plaintes (MGP),</w:t>
      </w:r>
    </w:p>
    <w:p w14:paraId="24596A1C" w14:textId="77777777" w:rsidR="006A2D0D" w:rsidRPr="00514985"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Proposer les clauses environnementales et sociales à insérer dans les Dossier</w:t>
      </w:r>
      <w:r>
        <w:rPr>
          <w:rFonts w:asciiTheme="majorBidi" w:hAnsiTheme="majorBidi" w:cstheme="majorBidi"/>
          <w:sz w:val="24"/>
          <w:szCs w:val="24"/>
        </w:rPr>
        <w:t>s</w:t>
      </w:r>
      <w:r w:rsidRPr="00514985">
        <w:rPr>
          <w:rFonts w:asciiTheme="majorBidi" w:hAnsiTheme="majorBidi" w:cstheme="majorBidi"/>
          <w:sz w:val="24"/>
          <w:szCs w:val="24"/>
        </w:rPr>
        <w:t xml:space="preserve"> d’Appel D’Offre (DAO)</w:t>
      </w:r>
    </w:p>
    <w:p w14:paraId="15487BBB" w14:textId="77777777" w:rsidR="006A2D0D" w:rsidRDefault="006A2D0D" w:rsidP="00D0723B">
      <w:pPr>
        <w:pStyle w:val="ListParagraph"/>
        <w:keepLines/>
        <w:numPr>
          <w:ilvl w:val="0"/>
          <w:numId w:val="8"/>
        </w:numPr>
        <w:spacing w:after="0"/>
        <w:jc w:val="both"/>
        <w:rPr>
          <w:rFonts w:asciiTheme="majorBidi" w:hAnsiTheme="majorBidi" w:cstheme="majorBidi"/>
          <w:sz w:val="24"/>
          <w:szCs w:val="24"/>
        </w:rPr>
      </w:pPr>
      <w:r w:rsidRPr="00514985">
        <w:rPr>
          <w:rFonts w:asciiTheme="majorBidi" w:hAnsiTheme="majorBidi" w:cstheme="majorBidi"/>
          <w:sz w:val="24"/>
          <w:szCs w:val="24"/>
        </w:rPr>
        <w:t>élaborer le plan de gestion environnementale et sociale (PGES) et les coûts y afférant.</w:t>
      </w:r>
    </w:p>
    <w:p w14:paraId="18BF7A52" w14:textId="77777777" w:rsidR="006A2D0D" w:rsidRDefault="006A2D0D" w:rsidP="006A2D0D">
      <w:pPr>
        <w:pStyle w:val="ListParagraph"/>
        <w:keepLines/>
        <w:spacing w:after="0"/>
        <w:jc w:val="both"/>
        <w:rPr>
          <w:rFonts w:asciiTheme="majorBidi" w:hAnsiTheme="majorBidi" w:cstheme="majorBidi"/>
          <w:sz w:val="24"/>
          <w:szCs w:val="24"/>
        </w:rPr>
      </w:pPr>
    </w:p>
    <w:p w14:paraId="04C456E9" w14:textId="77777777" w:rsidR="006A2D0D" w:rsidRPr="00956872" w:rsidRDefault="006A2D0D" w:rsidP="00D0723B">
      <w:pPr>
        <w:numPr>
          <w:ilvl w:val="1"/>
          <w:numId w:val="12"/>
        </w:numPr>
        <w:tabs>
          <w:tab w:val="left" w:pos="3402"/>
        </w:tabs>
        <w:spacing w:before="120" w:after="120"/>
        <w:ind w:left="720" w:hanging="720"/>
        <w:outlineLvl w:val="0"/>
        <w:rPr>
          <w:rFonts w:ascii="Times New Roman" w:eastAsiaTheme="minorEastAsia" w:hAnsi="Times New Roman"/>
          <w:b/>
          <w:bCs/>
          <w:color w:val="0070C0"/>
          <w:sz w:val="28"/>
          <w:szCs w:val="24"/>
          <w:lang w:eastAsia="fr-FR"/>
        </w:rPr>
      </w:pPr>
      <w:bookmarkStart w:id="14" w:name="_Toc239903778"/>
      <w:r w:rsidRPr="00956872">
        <w:rPr>
          <w:rFonts w:ascii="Times New Roman" w:eastAsiaTheme="minorEastAsia" w:hAnsi="Times New Roman"/>
          <w:b/>
          <w:bCs/>
          <w:color w:val="0070C0"/>
          <w:sz w:val="28"/>
          <w:szCs w:val="24"/>
          <w:lang w:eastAsia="fr-FR"/>
        </w:rPr>
        <w:t>Résultats attendus</w:t>
      </w:r>
      <w:bookmarkEnd w:id="14"/>
      <w:r w:rsidRPr="00956872">
        <w:rPr>
          <w:rFonts w:ascii="Times New Roman" w:eastAsiaTheme="minorEastAsia" w:hAnsi="Times New Roman"/>
          <w:b/>
          <w:bCs/>
          <w:color w:val="0070C0"/>
          <w:sz w:val="28"/>
          <w:szCs w:val="24"/>
          <w:lang w:eastAsia="fr-FR"/>
        </w:rPr>
        <w:t xml:space="preserve"> </w:t>
      </w:r>
    </w:p>
    <w:p w14:paraId="7B46E82E" w14:textId="77777777" w:rsidR="006A2D0D" w:rsidRPr="00956872" w:rsidRDefault="006A2D0D" w:rsidP="006A2D0D">
      <w:pPr>
        <w:keepLines/>
        <w:spacing w:after="0"/>
        <w:jc w:val="both"/>
        <w:rPr>
          <w:rFonts w:asciiTheme="majorBidi" w:hAnsiTheme="majorBidi" w:cstheme="majorBidi"/>
          <w:sz w:val="24"/>
          <w:szCs w:val="24"/>
        </w:rPr>
      </w:pPr>
      <w:r w:rsidRPr="00956872">
        <w:rPr>
          <w:rFonts w:asciiTheme="majorBidi" w:hAnsiTheme="majorBidi" w:cstheme="majorBidi"/>
          <w:sz w:val="24"/>
          <w:szCs w:val="24"/>
        </w:rPr>
        <w:t xml:space="preserve">Conformément à l’objectif de l’étude, le résultat attendu est un rapport de Notice d’Impact Environnemental et Social </w:t>
      </w:r>
      <w:r>
        <w:rPr>
          <w:rFonts w:asciiTheme="majorBidi" w:hAnsiTheme="majorBidi" w:cstheme="majorBidi"/>
          <w:sz w:val="24"/>
          <w:szCs w:val="24"/>
        </w:rPr>
        <w:t xml:space="preserve">(NIES) </w:t>
      </w:r>
      <w:r w:rsidRPr="00956872">
        <w:rPr>
          <w:rFonts w:asciiTheme="majorBidi" w:hAnsiTheme="majorBidi" w:cstheme="majorBidi"/>
          <w:sz w:val="24"/>
          <w:szCs w:val="24"/>
        </w:rPr>
        <w:t xml:space="preserve">contenant la description des impacts négatifs et positifs assortis de mesures d’atténuation des impacts négatifs et de bonification de ceux positifs qui seront engendrés par la mise en œuvre du projet. Ainsi, les principaux résultats attendus sont : </w:t>
      </w:r>
    </w:p>
    <w:p w14:paraId="6A462E1C" w14:textId="197DC77F" w:rsidR="006A2D0D" w:rsidRPr="00F534F5" w:rsidRDefault="006A2D0D" w:rsidP="00D0723B">
      <w:pPr>
        <w:pStyle w:val="ListParagraph"/>
        <w:keepLines/>
        <w:numPr>
          <w:ilvl w:val="0"/>
          <w:numId w:val="49"/>
        </w:numPr>
        <w:spacing w:after="0"/>
        <w:jc w:val="both"/>
        <w:rPr>
          <w:rFonts w:asciiTheme="majorBidi" w:hAnsiTheme="majorBidi" w:cstheme="majorBidi"/>
          <w:sz w:val="24"/>
          <w:szCs w:val="24"/>
        </w:rPr>
      </w:pPr>
      <w:r w:rsidRPr="00F534F5">
        <w:rPr>
          <w:rFonts w:asciiTheme="majorBidi" w:hAnsiTheme="majorBidi" w:cstheme="majorBidi"/>
          <w:sz w:val="24"/>
          <w:szCs w:val="24"/>
        </w:rPr>
        <w:t>les conditions sociales et environnementales initiales au niveau d</w:t>
      </w:r>
      <w:r>
        <w:rPr>
          <w:rFonts w:asciiTheme="majorBidi" w:hAnsiTheme="majorBidi" w:cstheme="majorBidi"/>
          <w:sz w:val="24"/>
          <w:szCs w:val="24"/>
        </w:rPr>
        <w:t xml:space="preserve">u </w:t>
      </w:r>
      <w:r w:rsidRPr="00F534F5">
        <w:rPr>
          <w:rFonts w:asciiTheme="majorBidi" w:hAnsiTheme="majorBidi" w:cstheme="majorBidi"/>
          <w:sz w:val="24"/>
          <w:szCs w:val="24"/>
        </w:rPr>
        <w:t xml:space="preserve">site de construction sont établies et les contraintes majeures sont mis en évidence pour être prises en compte au moment de la préparation du terrain, de la construction ainsi que de l'exploitation/maintenance des installations ; </w:t>
      </w:r>
    </w:p>
    <w:p w14:paraId="2163DCB0" w14:textId="77777777" w:rsidR="006A2D0D" w:rsidRPr="00F534F5" w:rsidRDefault="006A2D0D" w:rsidP="00D0723B">
      <w:pPr>
        <w:pStyle w:val="ListParagraph"/>
        <w:keepLines/>
        <w:numPr>
          <w:ilvl w:val="0"/>
          <w:numId w:val="49"/>
        </w:numPr>
        <w:spacing w:after="0"/>
        <w:jc w:val="both"/>
        <w:rPr>
          <w:rFonts w:asciiTheme="majorBidi" w:hAnsiTheme="majorBidi" w:cstheme="majorBidi"/>
          <w:sz w:val="24"/>
          <w:szCs w:val="24"/>
        </w:rPr>
      </w:pPr>
      <w:r w:rsidRPr="00F534F5">
        <w:rPr>
          <w:rFonts w:asciiTheme="majorBidi" w:hAnsiTheme="majorBidi" w:cstheme="majorBidi"/>
          <w:sz w:val="24"/>
          <w:szCs w:val="24"/>
        </w:rPr>
        <w:t>les impacts directs</w:t>
      </w:r>
      <w:r>
        <w:rPr>
          <w:rFonts w:asciiTheme="majorBidi" w:hAnsiTheme="majorBidi" w:cstheme="majorBidi"/>
          <w:sz w:val="24"/>
          <w:szCs w:val="24"/>
        </w:rPr>
        <w:t xml:space="preserve"> et </w:t>
      </w:r>
      <w:r w:rsidRPr="00F534F5">
        <w:rPr>
          <w:rFonts w:asciiTheme="majorBidi" w:hAnsiTheme="majorBidi" w:cstheme="majorBidi"/>
          <w:sz w:val="24"/>
          <w:szCs w:val="24"/>
        </w:rPr>
        <w:t xml:space="preserve">indirects sur l'environnement sont identifiés et évalués et des mesures y afférentes (atténuation ou compensation, bonification, etc.) sont proposées ; </w:t>
      </w:r>
    </w:p>
    <w:p w14:paraId="0F1610BA" w14:textId="77777777" w:rsidR="006A2D0D" w:rsidRPr="00F534F5" w:rsidRDefault="006A2D0D" w:rsidP="00D0723B">
      <w:pPr>
        <w:pStyle w:val="ListParagraph"/>
        <w:keepLines/>
        <w:numPr>
          <w:ilvl w:val="0"/>
          <w:numId w:val="49"/>
        </w:numPr>
        <w:spacing w:after="0"/>
        <w:jc w:val="both"/>
        <w:rPr>
          <w:rFonts w:asciiTheme="majorBidi" w:hAnsiTheme="majorBidi" w:cstheme="majorBidi"/>
          <w:sz w:val="24"/>
          <w:szCs w:val="24"/>
        </w:rPr>
      </w:pPr>
      <w:r w:rsidRPr="00F534F5">
        <w:rPr>
          <w:rFonts w:asciiTheme="majorBidi" w:hAnsiTheme="majorBidi" w:cstheme="majorBidi"/>
          <w:sz w:val="24"/>
          <w:szCs w:val="24"/>
        </w:rPr>
        <w:t xml:space="preserve">les risques, dangers, alternatives ou variantes sont décrits ; </w:t>
      </w:r>
    </w:p>
    <w:p w14:paraId="5C8C594E" w14:textId="77777777" w:rsidR="006A2D0D" w:rsidRPr="00F534F5" w:rsidRDefault="006A2D0D" w:rsidP="00D0723B">
      <w:pPr>
        <w:pStyle w:val="ListParagraph"/>
        <w:keepLines/>
        <w:numPr>
          <w:ilvl w:val="0"/>
          <w:numId w:val="49"/>
        </w:numPr>
        <w:spacing w:after="0"/>
        <w:jc w:val="both"/>
        <w:rPr>
          <w:rFonts w:asciiTheme="majorBidi" w:hAnsiTheme="majorBidi" w:cstheme="majorBidi"/>
          <w:sz w:val="24"/>
          <w:szCs w:val="24"/>
        </w:rPr>
      </w:pPr>
      <w:r w:rsidRPr="00F534F5">
        <w:rPr>
          <w:rFonts w:asciiTheme="majorBidi" w:hAnsiTheme="majorBidi" w:cstheme="majorBidi"/>
          <w:sz w:val="24"/>
          <w:szCs w:val="24"/>
        </w:rPr>
        <w:t xml:space="preserve">la stratégie locale de gestion des plaintes/griefs est décrite ; </w:t>
      </w:r>
    </w:p>
    <w:p w14:paraId="0F4AE5D9" w14:textId="2CA9F0F2" w:rsidR="006A2D0D" w:rsidRPr="00F534F5" w:rsidRDefault="006A2D0D" w:rsidP="00D0723B">
      <w:pPr>
        <w:pStyle w:val="ListParagraph"/>
        <w:keepLines/>
        <w:numPr>
          <w:ilvl w:val="0"/>
          <w:numId w:val="49"/>
        </w:numPr>
        <w:spacing w:after="0"/>
        <w:jc w:val="both"/>
        <w:rPr>
          <w:rFonts w:asciiTheme="majorBidi" w:hAnsiTheme="majorBidi" w:cstheme="majorBidi"/>
          <w:sz w:val="24"/>
          <w:szCs w:val="24"/>
        </w:rPr>
      </w:pPr>
      <w:r w:rsidRPr="00F534F5">
        <w:rPr>
          <w:rFonts w:asciiTheme="majorBidi" w:hAnsiTheme="majorBidi" w:cstheme="majorBidi"/>
          <w:sz w:val="24"/>
          <w:szCs w:val="24"/>
        </w:rPr>
        <w:t>un PGES comprenant un plan de suivi environnemental</w:t>
      </w:r>
      <w:r w:rsidR="00927943">
        <w:rPr>
          <w:rFonts w:asciiTheme="majorBidi" w:hAnsiTheme="majorBidi" w:cstheme="majorBidi"/>
          <w:sz w:val="24"/>
          <w:szCs w:val="24"/>
        </w:rPr>
        <w:t xml:space="preserve"> </w:t>
      </w:r>
      <w:r w:rsidRPr="00F534F5">
        <w:rPr>
          <w:rFonts w:asciiTheme="majorBidi" w:hAnsiTheme="majorBidi" w:cstheme="majorBidi"/>
          <w:sz w:val="24"/>
          <w:szCs w:val="24"/>
        </w:rPr>
        <w:t xml:space="preserve">ainsi que les coûts des mesures, responsables et de leur suivi est proposé, </w:t>
      </w:r>
    </w:p>
    <w:p w14:paraId="47606782" w14:textId="17FA9339" w:rsidR="006A2D0D" w:rsidRPr="00521A7C" w:rsidRDefault="006A2D0D" w:rsidP="00D0723B">
      <w:pPr>
        <w:pStyle w:val="ListParagraph"/>
        <w:keepLines/>
        <w:numPr>
          <w:ilvl w:val="0"/>
          <w:numId w:val="49"/>
        </w:numPr>
        <w:spacing w:after="0"/>
        <w:jc w:val="both"/>
        <w:rPr>
          <w:rFonts w:asciiTheme="majorBidi" w:hAnsiTheme="majorBidi" w:cstheme="majorBidi"/>
          <w:sz w:val="24"/>
          <w:szCs w:val="24"/>
        </w:rPr>
      </w:pPr>
      <w:r w:rsidRPr="00F534F5">
        <w:rPr>
          <w:rFonts w:asciiTheme="majorBidi" w:hAnsiTheme="majorBidi" w:cstheme="majorBidi"/>
          <w:sz w:val="24"/>
          <w:szCs w:val="24"/>
        </w:rPr>
        <w:t xml:space="preserve">un cahier des clauses environnementales et sociales applicables avant/pendant/après les travaux est établi, un code de bonne conduite incluant les aspects VBG et HSE pour les entreprises est </w:t>
      </w:r>
      <w:r w:rsidR="00927943">
        <w:rPr>
          <w:rFonts w:asciiTheme="majorBidi" w:hAnsiTheme="majorBidi" w:cstheme="majorBidi"/>
          <w:sz w:val="24"/>
          <w:szCs w:val="24"/>
        </w:rPr>
        <w:t>proposé</w:t>
      </w:r>
      <w:r>
        <w:rPr>
          <w:rFonts w:asciiTheme="majorBidi" w:hAnsiTheme="majorBidi" w:cstheme="majorBidi"/>
          <w:sz w:val="24"/>
          <w:szCs w:val="24"/>
        </w:rPr>
        <w:t>.</w:t>
      </w:r>
    </w:p>
    <w:p w14:paraId="586FD079" w14:textId="77777777" w:rsidR="006A2D0D" w:rsidRPr="00927943" w:rsidRDefault="006A2D0D" w:rsidP="006A2D0D">
      <w:pPr>
        <w:keepLines/>
        <w:spacing w:after="0" w:line="240" w:lineRule="auto"/>
        <w:jc w:val="both"/>
        <w:rPr>
          <w:rFonts w:asciiTheme="majorBidi" w:hAnsiTheme="majorBidi" w:cstheme="majorBidi"/>
          <w:sz w:val="14"/>
          <w:szCs w:val="14"/>
        </w:rPr>
      </w:pPr>
    </w:p>
    <w:p w14:paraId="549DA186" w14:textId="77777777" w:rsidR="006A2D0D" w:rsidRPr="00D42A5F" w:rsidRDefault="006A2D0D" w:rsidP="00D0723B">
      <w:pPr>
        <w:numPr>
          <w:ilvl w:val="1"/>
          <w:numId w:val="12"/>
        </w:numPr>
        <w:tabs>
          <w:tab w:val="left" w:pos="3402"/>
        </w:tabs>
        <w:spacing w:before="120" w:after="120"/>
        <w:ind w:left="720" w:hanging="720"/>
        <w:outlineLvl w:val="0"/>
        <w:rPr>
          <w:rFonts w:ascii="Times New Roman" w:eastAsiaTheme="minorEastAsia" w:hAnsi="Times New Roman"/>
          <w:b/>
          <w:bCs/>
          <w:color w:val="0070C0"/>
          <w:sz w:val="28"/>
          <w:szCs w:val="24"/>
          <w:lang w:eastAsia="fr-FR"/>
        </w:rPr>
      </w:pPr>
      <w:bookmarkStart w:id="15" w:name="_Toc239903779"/>
      <w:r w:rsidRPr="00D42A5F">
        <w:rPr>
          <w:rFonts w:ascii="Times New Roman" w:eastAsiaTheme="minorEastAsia" w:hAnsi="Times New Roman"/>
          <w:b/>
          <w:bCs/>
          <w:color w:val="0070C0"/>
          <w:sz w:val="28"/>
          <w:szCs w:val="24"/>
          <w:lang w:eastAsia="fr-FR"/>
        </w:rPr>
        <w:t>Approche Méthodologique</w:t>
      </w:r>
      <w:bookmarkEnd w:id="15"/>
    </w:p>
    <w:p w14:paraId="3E4A7D47" w14:textId="5683F354" w:rsidR="006A2D0D" w:rsidRPr="00514985" w:rsidRDefault="006A2D0D" w:rsidP="006A2D0D">
      <w:pPr>
        <w:spacing w:after="0"/>
        <w:jc w:val="both"/>
        <w:rPr>
          <w:rFonts w:asciiTheme="majorBidi" w:hAnsiTheme="majorBidi" w:cstheme="majorBidi"/>
          <w:sz w:val="24"/>
          <w:szCs w:val="24"/>
        </w:rPr>
      </w:pPr>
      <w:r w:rsidRPr="00514985">
        <w:rPr>
          <w:rFonts w:asciiTheme="majorBidi" w:hAnsiTheme="majorBidi" w:cstheme="majorBidi"/>
          <w:sz w:val="24"/>
          <w:szCs w:val="24"/>
        </w:rPr>
        <w:t xml:space="preserve">La méthodologie de l’étude, s’est inspirée des dispositions réglementaires en matière d’études d’impacts (Les directives du décret N°095/2004 et du décret N°105/2007 </w:t>
      </w:r>
      <w:r w:rsidR="007F64AE">
        <w:rPr>
          <w:rFonts w:asciiTheme="majorBidi" w:hAnsiTheme="majorBidi" w:cstheme="majorBidi"/>
          <w:sz w:val="24"/>
          <w:szCs w:val="24"/>
        </w:rPr>
        <w:t xml:space="preserve">et de </w:t>
      </w:r>
      <w:r w:rsidR="007F64AE" w:rsidRPr="00615243">
        <w:rPr>
          <w:rFonts w:ascii="Times New Roman" w:hAnsi="Times New Roman"/>
          <w:b/>
          <w:bCs/>
          <w:iCs/>
          <w:sz w:val="24"/>
          <w:szCs w:val="24"/>
        </w:rPr>
        <w:t>l’article 10 de la loi N° 2025-019 relative l’évaluation environnementale et sociale</w:t>
      </w:r>
      <w:r w:rsidR="007F64AE" w:rsidRPr="00615243">
        <w:rPr>
          <w:rFonts w:ascii="Times New Roman" w:hAnsi="Times New Roman"/>
          <w:iCs/>
          <w:sz w:val="24"/>
          <w:szCs w:val="24"/>
        </w:rPr>
        <w:t xml:space="preserve"> en Mauritanie</w:t>
      </w:r>
      <w:r w:rsidR="007F64AE">
        <w:rPr>
          <w:rFonts w:ascii="Times New Roman" w:hAnsi="Times New Roman"/>
          <w:iCs/>
          <w:sz w:val="24"/>
          <w:szCs w:val="24"/>
        </w:rPr>
        <w:t>,</w:t>
      </w:r>
      <w:r w:rsidR="007F64AE" w:rsidRPr="00615243">
        <w:rPr>
          <w:rFonts w:ascii="Times New Roman" w:hAnsi="Times New Roman"/>
          <w:iCs/>
          <w:sz w:val="24"/>
          <w:szCs w:val="24"/>
        </w:rPr>
        <w:t xml:space="preserve"> </w:t>
      </w:r>
      <w:r w:rsidRPr="00514985">
        <w:rPr>
          <w:rFonts w:asciiTheme="majorBidi" w:hAnsiTheme="majorBidi" w:cstheme="majorBidi"/>
          <w:sz w:val="24"/>
          <w:szCs w:val="24"/>
        </w:rPr>
        <w:t xml:space="preserve">qui déterminent le contenu et les conditions et procédures de l'évaluation environnementale - étude et notice d'impact environnemental et social), ainsi que celles formulées dans les Termes de Références de la NIES. </w:t>
      </w:r>
    </w:p>
    <w:p w14:paraId="4AB4E056" w14:textId="77777777" w:rsidR="006A2D0D" w:rsidRPr="00927943" w:rsidRDefault="006A2D0D" w:rsidP="006A2D0D">
      <w:pPr>
        <w:spacing w:after="0"/>
        <w:jc w:val="both"/>
        <w:rPr>
          <w:rFonts w:asciiTheme="majorBidi" w:hAnsiTheme="majorBidi" w:cstheme="majorBidi"/>
          <w:sz w:val="14"/>
          <w:szCs w:val="14"/>
        </w:rPr>
      </w:pPr>
    </w:p>
    <w:p w14:paraId="180F3164" w14:textId="77777777" w:rsidR="006A2D0D" w:rsidRPr="00514985" w:rsidRDefault="006A2D0D" w:rsidP="006A2D0D">
      <w:pPr>
        <w:spacing w:after="0"/>
        <w:jc w:val="both"/>
        <w:rPr>
          <w:rFonts w:asciiTheme="majorBidi" w:hAnsiTheme="majorBidi" w:cstheme="majorBidi"/>
          <w:sz w:val="24"/>
          <w:szCs w:val="24"/>
        </w:rPr>
      </w:pPr>
      <w:r w:rsidRPr="00514985">
        <w:rPr>
          <w:rFonts w:asciiTheme="majorBidi" w:hAnsiTheme="majorBidi" w:cstheme="majorBidi"/>
          <w:sz w:val="24"/>
          <w:szCs w:val="24"/>
        </w:rPr>
        <w:t xml:space="preserve">Une approche dynamique et participative a été privilégiée de manière à impliquer fortement les différents acteurs concernés (les populations riveraines du centre, l’administration locale, la commune, etc..) œuvrant dans la zone du projet, en vue de les sensibiliser sur les objectifs et les attentes du projet d’une part, et d’autre part, à recueillir leurs préoccupations, observations et recommandations afin de les refléter dans la NIES. </w:t>
      </w:r>
    </w:p>
    <w:p w14:paraId="19E67D42" w14:textId="77777777" w:rsidR="006A2D0D" w:rsidRPr="00927943" w:rsidRDefault="006A2D0D" w:rsidP="006A2D0D">
      <w:pPr>
        <w:spacing w:after="0"/>
        <w:jc w:val="both"/>
        <w:rPr>
          <w:rFonts w:asciiTheme="majorBidi" w:hAnsiTheme="majorBidi" w:cstheme="majorBidi"/>
          <w:sz w:val="14"/>
          <w:szCs w:val="14"/>
        </w:rPr>
      </w:pPr>
    </w:p>
    <w:p w14:paraId="3A5FFBBC" w14:textId="77777777" w:rsidR="006A2D0D" w:rsidRPr="00514985" w:rsidRDefault="006A2D0D" w:rsidP="006A2D0D">
      <w:pPr>
        <w:spacing w:after="0"/>
        <w:jc w:val="both"/>
        <w:rPr>
          <w:rFonts w:asciiTheme="majorBidi" w:hAnsiTheme="majorBidi" w:cstheme="majorBidi"/>
          <w:sz w:val="24"/>
          <w:szCs w:val="24"/>
        </w:rPr>
      </w:pPr>
      <w:r w:rsidRPr="00514985">
        <w:rPr>
          <w:rFonts w:asciiTheme="majorBidi" w:hAnsiTheme="majorBidi" w:cstheme="majorBidi"/>
          <w:sz w:val="24"/>
          <w:szCs w:val="24"/>
        </w:rPr>
        <w:t>L’étude a adopté une méthodologie basée sur la consultation systématique des différents partenaires afin de favoriser une compréhension commune des problèmes de la zone du projet, articulée autour des axes d’intervention suivants : (i) collecte documentaire ; (ii) rencontres avec les acteurs institutionnels principalement concernés par le projet ; (ii) consultations publiques et visites de sites d’intervention du projet.</w:t>
      </w:r>
    </w:p>
    <w:p w14:paraId="0F491BF7" w14:textId="77777777" w:rsidR="006A2D0D" w:rsidRPr="00927943" w:rsidRDefault="006A2D0D" w:rsidP="00927943">
      <w:pPr>
        <w:spacing w:after="0"/>
        <w:jc w:val="both"/>
        <w:rPr>
          <w:rFonts w:asciiTheme="majorBidi" w:hAnsiTheme="majorBidi" w:cstheme="majorBidi"/>
          <w:sz w:val="14"/>
          <w:szCs w:val="14"/>
        </w:rPr>
      </w:pPr>
    </w:p>
    <w:p w14:paraId="02C27CD8" w14:textId="77777777" w:rsidR="006A2D0D" w:rsidRPr="00514985" w:rsidRDefault="006A2D0D" w:rsidP="006A2D0D">
      <w:pPr>
        <w:spacing w:after="0"/>
        <w:jc w:val="both"/>
        <w:rPr>
          <w:rFonts w:asciiTheme="majorBidi" w:hAnsiTheme="majorBidi" w:cstheme="majorBidi"/>
          <w:sz w:val="24"/>
          <w:szCs w:val="24"/>
        </w:rPr>
      </w:pPr>
      <w:r w:rsidRPr="00514985">
        <w:rPr>
          <w:rFonts w:asciiTheme="majorBidi" w:hAnsiTheme="majorBidi" w:cstheme="majorBidi"/>
          <w:sz w:val="24"/>
          <w:szCs w:val="24"/>
        </w:rPr>
        <w:t xml:space="preserve">Cette démarche méthodologique a permis de collecter, de traiter et d’analyser les données nécessaires à l’élaboration du rapport de la NIES. </w:t>
      </w:r>
    </w:p>
    <w:p w14:paraId="7A3C2117" w14:textId="77777777" w:rsidR="006A2D0D" w:rsidRPr="00A779CE" w:rsidRDefault="006A2D0D" w:rsidP="006A2D0D">
      <w:pPr>
        <w:spacing w:after="0"/>
        <w:jc w:val="both"/>
        <w:rPr>
          <w:rFonts w:asciiTheme="majorBidi" w:hAnsiTheme="majorBidi" w:cstheme="majorBidi"/>
          <w:sz w:val="14"/>
          <w:szCs w:val="14"/>
        </w:rPr>
      </w:pPr>
    </w:p>
    <w:p w14:paraId="6FCE5927" w14:textId="224AF1F5" w:rsidR="006A2D0D" w:rsidRPr="00514985" w:rsidRDefault="006A2D0D" w:rsidP="00D0723B">
      <w:pPr>
        <w:pStyle w:val="ListParagraph"/>
        <w:numPr>
          <w:ilvl w:val="0"/>
          <w:numId w:val="13"/>
        </w:numPr>
        <w:spacing w:after="0"/>
        <w:jc w:val="both"/>
        <w:rPr>
          <w:rFonts w:asciiTheme="majorBidi" w:hAnsiTheme="majorBidi" w:cstheme="majorBidi"/>
          <w:sz w:val="24"/>
          <w:szCs w:val="24"/>
        </w:rPr>
      </w:pPr>
      <w:r w:rsidRPr="00514985">
        <w:rPr>
          <w:rFonts w:asciiTheme="majorBidi" w:hAnsiTheme="majorBidi" w:cstheme="majorBidi"/>
          <w:sz w:val="24"/>
          <w:szCs w:val="24"/>
          <w:u w:val="single"/>
        </w:rPr>
        <w:t>Cadrage</w:t>
      </w:r>
      <w:r w:rsidRPr="00514985">
        <w:rPr>
          <w:rFonts w:asciiTheme="majorBidi" w:hAnsiTheme="majorBidi" w:cstheme="majorBidi"/>
          <w:sz w:val="24"/>
          <w:szCs w:val="24"/>
        </w:rPr>
        <w:t xml:space="preserve"> : les discussions sur </w:t>
      </w:r>
      <w:r w:rsidR="00A779CE">
        <w:rPr>
          <w:rFonts w:asciiTheme="majorBidi" w:hAnsiTheme="majorBidi" w:cstheme="majorBidi"/>
          <w:sz w:val="24"/>
          <w:szCs w:val="24"/>
        </w:rPr>
        <w:t>les sous-projets</w:t>
      </w:r>
      <w:r w:rsidRPr="00514985">
        <w:rPr>
          <w:rFonts w:asciiTheme="majorBidi" w:hAnsiTheme="majorBidi" w:cstheme="majorBidi"/>
          <w:sz w:val="24"/>
          <w:szCs w:val="24"/>
        </w:rPr>
        <w:t xml:space="preserve"> avec la DECE</w:t>
      </w:r>
      <w:r w:rsidR="00EF6650">
        <w:rPr>
          <w:rFonts w:asciiTheme="majorBidi" w:hAnsiTheme="majorBidi" w:cstheme="majorBidi"/>
          <w:sz w:val="24"/>
          <w:szCs w:val="24"/>
        </w:rPr>
        <w:t xml:space="preserve"> </w:t>
      </w:r>
      <w:r w:rsidRPr="00514985">
        <w:rPr>
          <w:rFonts w:asciiTheme="majorBidi" w:hAnsiTheme="majorBidi" w:cstheme="majorBidi"/>
          <w:sz w:val="24"/>
          <w:szCs w:val="24"/>
        </w:rPr>
        <w:t>ont permis de mieux comprendre le</w:t>
      </w:r>
      <w:r w:rsidR="0077023C">
        <w:rPr>
          <w:rFonts w:asciiTheme="majorBidi" w:hAnsiTheme="majorBidi" w:cstheme="majorBidi"/>
          <w:sz w:val="24"/>
          <w:szCs w:val="24"/>
        </w:rPr>
        <w:t>s sous-</w:t>
      </w:r>
      <w:r w:rsidRPr="00514985">
        <w:rPr>
          <w:rFonts w:asciiTheme="majorBidi" w:hAnsiTheme="majorBidi" w:cstheme="majorBidi"/>
          <w:sz w:val="24"/>
          <w:szCs w:val="24"/>
        </w:rPr>
        <w:t>projet</w:t>
      </w:r>
      <w:r w:rsidR="0077023C">
        <w:rPr>
          <w:rFonts w:asciiTheme="majorBidi" w:hAnsiTheme="majorBidi" w:cstheme="majorBidi"/>
          <w:sz w:val="24"/>
          <w:szCs w:val="24"/>
        </w:rPr>
        <w:t>s</w:t>
      </w:r>
      <w:r w:rsidRPr="00514985">
        <w:rPr>
          <w:rFonts w:asciiTheme="majorBidi" w:hAnsiTheme="majorBidi" w:cstheme="majorBidi"/>
          <w:sz w:val="24"/>
          <w:szCs w:val="24"/>
        </w:rPr>
        <w:t xml:space="preserve"> et les attentes en relation avec cette NIES. La méthodologie de conduite de l’étude a été également abordée et des amendements y ont été apportés.</w:t>
      </w:r>
    </w:p>
    <w:p w14:paraId="5A3F305E" w14:textId="77777777" w:rsidR="006A2D0D" w:rsidRPr="00A779CE" w:rsidRDefault="006A2D0D" w:rsidP="00A779CE">
      <w:pPr>
        <w:spacing w:after="0"/>
        <w:jc w:val="both"/>
        <w:rPr>
          <w:rFonts w:asciiTheme="majorBidi" w:hAnsiTheme="majorBidi" w:cstheme="majorBidi"/>
          <w:sz w:val="14"/>
          <w:szCs w:val="14"/>
        </w:rPr>
      </w:pPr>
    </w:p>
    <w:p w14:paraId="452F6216" w14:textId="66897CD9" w:rsidR="006A2D0D" w:rsidRPr="00514985" w:rsidRDefault="006A2D0D" w:rsidP="00D0723B">
      <w:pPr>
        <w:pStyle w:val="ListParagraph"/>
        <w:numPr>
          <w:ilvl w:val="0"/>
          <w:numId w:val="13"/>
        </w:numPr>
        <w:spacing w:after="0"/>
        <w:jc w:val="both"/>
        <w:rPr>
          <w:rFonts w:asciiTheme="majorBidi" w:hAnsiTheme="majorBidi" w:cstheme="majorBidi"/>
          <w:sz w:val="24"/>
          <w:szCs w:val="24"/>
        </w:rPr>
      </w:pPr>
      <w:r w:rsidRPr="00514985">
        <w:rPr>
          <w:rFonts w:asciiTheme="majorBidi" w:hAnsiTheme="majorBidi" w:cstheme="majorBidi"/>
          <w:sz w:val="24"/>
          <w:szCs w:val="24"/>
          <w:u w:val="single"/>
        </w:rPr>
        <w:t>Phase préparatoire et revue documentaire</w:t>
      </w:r>
      <w:r w:rsidRPr="00514985">
        <w:rPr>
          <w:rFonts w:asciiTheme="majorBidi" w:hAnsiTheme="majorBidi" w:cstheme="majorBidi"/>
          <w:sz w:val="24"/>
          <w:szCs w:val="24"/>
        </w:rPr>
        <w:t xml:space="preserve"> : des rencontres avec les responsables du </w:t>
      </w:r>
      <w:r w:rsidR="007F64AE" w:rsidRPr="00615243">
        <w:rPr>
          <w:rFonts w:ascii="Times New Roman" w:hAnsi="Times New Roman"/>
          <w:iCs/>
          <w:sz w:val="24"/>
          <w:szCs w:val="24"/>
        </w:rPr>
        <w:t xml:space="preserve">PRDC/VFS </w:t>
      </w:r>
      <w:r w:rsidRPr="00514985">
        <w:rPr>
          <w:rFonts w:asciiTheme="majorBidi" w:hAnsiTheme="majorBidi" w:cstheme="majorBidi"/>
          <w:sz w:val="24"/>
          <w:szCs w:val="24"/>
        </w:rPr>
        <w:t>ont permis de : préciser et clarifier toutes les attentes de la mission ; harmoniser les points de vue sur le calendrier d’exécution de la mission ; échanger sur les outils</w:t>
      </w:r>
      <w:r>
        <w:rPr>
          <w:rFonts w:asciiTheme="majorBidi" w:hAnsiTheme="majorBidi" w:cstheme="majorBidi"/>
          <w:sz w:val="24"/>
          <w:szCs w:val="24"/>
        </w:rPr>
        <w:t xml:space="preserve"> de </w:t>
      </w:r>
      <w:r w:rsidRPr="00514985">
        <w:rPr>
          <w:rFonts w:asciiTheme="majorBidi" w:hAnsiTheme="majorBidi" w:cstheme="majorBidi"/>
          <w:sz w:val="24"/>
          <w:szCs w:val="24"/>
        </w:rPr>
        <w:t xml:space="preserve"> </w:t>
      </w:r>
      <w:r>
        <w:rPr>
          <w:rFonts w:asciiTheme="majorBidi" w:hAnsiTheme="majorBidi" w:cstheme="majorBidi"/>
          <w:sz w:val="24"/>
          <w:szCs w:val="24"/>
        </w:rPr>
        <w:t xml:space="preserve">collecte de données (guides d’entretien) </w:t>
      </w:r>
      <w:r w:rsidRPr="00514985">
        <w:rPr>
          <w:rFonts w:asciiTheme="majorBidi" w:hAnsiTheme="majorBidi" w:cstheme="majorBidi"/>
          <w:sz w:val="24"/>
          <w:szCs w:val="24"/>
        </w:rPr>
        <w:t>ou méthodes de la démarche participative impliquant dans tout le processus les différents acteurs ; Recueillir la documentation nécessaire existante dans le cadre du projet et de solliciter tout appui nécessaire au bon déroulement de la mission. La revue documentaire s’est appuyée sur des informations déjà disponibles (les dossiers techniques du projet mis à disposition</w:t>
      </w:r>
      <w:r>
        <w:rPr>
          <w:rFonts w:asciiTheme="majorBidi" w:hAnsiTheme="majorBidi" w:cstheme="majorBidi"/>
          <w:sz w:val="24"/>
          <w:szCs w:val="24"/>
        </w:rPr>
        <w:t>)</w:t>
      </w:r>
      <w:r w:rsidRPr="00514985">
        <w:rPr>
          <w:rFonts w:asciiTheme="majorBidi" w:hAnsiTheme="majorBidi" w:cstheme="majorBidi"/>
          <w:sz w:val="24"/>
          <w:szCs w:val="24"/>
        </w:rPr>
        <w:t xml:space="preserve">. Cette étape a permis de se faire une idée de l’organisation administrative, des problèmes éventuels situés dans la zone </w:t>
      </w:r>
      <w:r w:rsidR="0077023C">
        <w:rPr>
          <w:rFonts w:asciiTheme="majorBidi" w:hAnsiTheme="majorBidi" w:cstheme="majorBidi"/>
          <w:sz w:val="24"/>
          <w:szCs w:val="24"/>
        </w:rPr>
        <w:t>des sous-projets.</w:t>
      </w:r>
    </w:p>
    <w:p w14:paraId="45D2BAF6" w14:textId="77777777" w:rsidR="006A2D0D" w:rsidRPr="00A779CE" w:rsidRDefault="006A2D0D" w:rsidP="00A779CE">
      <w:pPr>
        <w:spacing w:after="0"/>
        <w:jc w:val="both"/>
        <w:rPr>
          <w:rFonts w:asciiTheme="majorBidi" w:hAnsiTheme="majorBidi" w:cstheme="majorBidi"/>
          <w:sz w:val="14"/>
          <w:szCs w:val="14"/>
        </w:rPr>
      </w:pPr>
    </w:p>
    <w:p w14:paraId="405B4875" w14:textId="5A6B320A" w:rsidR="006A2D0D" w:rsidRPr="00514985" w:rsidRDefault="006A2D0D" w:rsidP="00D0723B">
      <w:pPr>
        <w:pStyle w:val="ListParagraph"/>
        <w:numPr>
          <w:ilvl w:val="0"/>
          <w:numId w:val="13"/>
        </w:numPr>
        <w:spacing w:after="0"/>
        <w:jc w:val="both"/>
        <w:rPr>
          <w:rFonts w:asciiTheme="majorBidi" w:hAnsiTheme="majorBidi" w:cstheme="majorBidi"/>
          <w:sz w:val="24"/>
          <w:szCs w:val="24"/>
        </w:rPr>
      </w:pPr>
      <w:r w:rsidRPr="00514985">
        <w:rPr>
          <w:rFonts w:asciiTheme="majorBidi" w:hAnsiTheme="majorBidi" w:cstheme="majorBidi"/>
          <w:sz w:val="24"/>
          <w:szCs w:val="24"/>
          <w:u w:val="single"/>
        </w:rPr>
        <w:t>Phase de visite de terrain et de collecte de données</w:t>
      </w:r>
      <w:r w:rsidRPr="00514985">
        <w:rPr>
          <w:rFonts w:asciiTheme="majorBidi" w:hAnsiTheme="majorBidi" w:cstheme="majorBidi"/>
          <w:sz w:val="24"/>
          <w:szCs w:val="24"/>
        </w:rPr>
        <w:t xml:space="preserve"> : Les visites de terrain ont été organisées </w:t>
      </w:r>
      <w:r w:rsidR="0077023C">
        <w:rPr>
          <w:rFonts w:asciiTheme="majorBidi" w:hAnsiTheme="majorBidi" w:cstheme="majorBidi"/>
          <w:sz w:val="24"/>
          <w:szCs w:val="24"/>
        </w:rPr>
        <w:t xml:space="preserve">dans la période de 20 novembre au 05 décembre 2025 </w:t>
      </w:r>
      <w:r w:rsidRPr="00514985">
        <w:rPr>
          <w:rFonts w:asciiTheme="majorBidi" w:hAnsiTheme="majorBidi" w:cstheme="majorBidi"/>
          <w:sz w:val="24"/>
          <w:szCs w:val="24"/>
        </w:rPr>
        <w:t xml:space="preserve">dans le but d’appréhender les réalités du milieu récepteur ainsi que les impacts potentiels des </w:t>
      </w:r>
      <w:r w:rsidR="0077023C">
        <w:rPr>
          <w:rFonts w:asciiTheme="majorBidi" w:hAnsiTheme="majorBidi" w:cstheme="majorBidi"/>
          <w:sz w:val="24"/>
          <w:szCs w:val="24"/>
        </w:rPr>
        <w:t>sous-</w:t>
      </w:r>
      <w:r w:rsidRPr="00514985">
        <w:rPr>
          <w:rFonts w:asciiTheme="majorBidi" w:hAnsiTheme="majorBidi" w:cstheme="majorBidi"/>
          <w:sz w:val="24"/>
          <w:szCs w:val="24"/>
        </w:rPr>
        <w:t xml:space="preserve">projets sur le milieu naturel et humain. Elles ont permis d’identifier et d’impliquer les parties prenantes importantes. Cette phase de collecte des données sur le terrain était centrée sur une démarche participative, avec des séries de rencontres avec les populations locales riveraines et les acteurs institutionnels principalement concernés par le projet dans la Commune, autorités administratives ; collectivités locales ; services techniques de l’État, etc.). </w:t>
      </w:r>
    </w:p>
    <w:p w14:paraId="08F78939" w14:textId="77777777" w:rsidR="006A2D0D" w:rsidRPr="00A779CE" w:rsidRDefault="006A2D0D" w:rsidP="00A779CE">
      <w:pPr>
        <w:spacing w:after="0"/>
        <w:jc w:val="both"/>
        <w:rPr>
          <w:rFonts w:asciiTheme="majorBidi" w:hAnsiTheme="majorBidi" w:cstheme="majorBidi"/>
          <w:sz w:val="14"/>
          <w:szCs w:val="14"/>
        </w:rPr>
      </w:pPr>
    </w:p>
    <w:p w14:paraId="1B580595" w14:textId="77777777" w:rsidR="006A2D0D" w:rsidRPr="00514985" w:rsidRDefault="006A2D0D" w:rsidP="00D0723B">
      <w:pPr>
        <w:pStyle w:val="ListParagraph"/>
        <w:numPr>
          <w:ilvl w:val="0"/>
          <w:numId w:val="13"/>
        </w:numPr>
        <w:spacing w:after="0"/>
        <w:jc w:val="both"/>
        <w:rPr>
          <w:rFonts w:asciiTheme="majorBidi" w:hAnsiTheme="majorBidi" w:cstheme="majorBidi"/>
          <w:sz w:val="24"/>
          <w:szCs w:val="24"/>
          <w:u w:val="single"/>
        </w:rPr>
      </w:pPr>
      <w:bookmarkStart w:id="16" w:name="_Toc109854556"/>
      <w:r w:rsidRPr="00514985">
        <w:rPr>
          <w:rFonts w:asciiTheme="majorBidi" w:hAnsiTheme="majorBidi" w:cstheme="majorBidi"/>
          <w:sz w:val="24"/>
          <w:szCs w:val="24"/>
          <w:u w:val="single"/>
        </w:rPr>
        <w:t>Echanges et concertations avec les acteurs et parties prenantes </w:t>
      </w:r>
      <w:bookmarkEnd w:id="16"/>
      <w:r w:rsidRPr="00514985">
        <w:rPr>
          <w:rFonts w:asciiTheme="majorBidi" w:hAnsiTheme="majorBidi" w:cstheme="majorBidi"/>
          <w:sz w:val="24"/>
          <w:szCs w:val="24"/>
          <w:u w:val="single"/>
        </w:rPr>
        <w:t xml:space="preserve">: </w:t>
      </w:r>
      <w:r w:rsidRPr="00514985">
        <w:rPr>
          <w:rFonts w:asciiTheme="majorBidi" w:hAnsiTheme="majorBidi" w:cstheme="majorBidi"/>
          <w:sz w:val="24"/>
          <w:szCs w:val="24"/>
        </w:rPr>
        <w:t>Les échanges et concertations ont permis d’identifier et d’impliquer les acteurs et parties prenantes importantes (groupes socio- professionnels, autorités locales et services techniques déconcentrés, populations riveraines, etc.) lors des réunions réalisées suivant une démarche participative et inclusive en vue de :</w:t>
      </w:r>
    </w:p>
    <w:p w14:paraId="1ADAEF9C" w14:textId="77777777" w:rsidR="006A2D0D" w:rsidRPr="00514985" w:rsidRDefault="006A2D0D" w:rsidP="00D0723B">
      <w:pPr>
        <w:pStyle w:val="ListParagraph"/>
        <w:numPr>
          <w:ilvl w:val="0"/>
          <w:numId w:val="8"/>
        </w:numPr>
        <w:spacing w:after="0"/>
        <w:ind w:left="1260"/>
        <w:jc w:val="both"/>
        <w:rPr>
          <w:rFonts w:asciiTheme="majorBidi" w:hAnsiTheme="majorBidi" w:cstheme="majorBidi"/>
          <w:sz w:val="24"/>
          <w:szCs w:val="24"/>
        </w:rPr>
      </w:pPr>
      <w:r w:rsidRPr="00514985">
        <w:rPr>
          <w:rFonts w:asciiTheme="majorBidi" w:hAnsiTheme="majorBidi" w:cstheme="majorBidi"/>
          <w:sz w:val="24"/>
          <w:szCs w:val="24"/>
        </w:rPr>
        <w:t>Fournir aux acteurs et parties prenantes, une information juste et pertinente sur le projet, notamment son objectif, sa description assortie de ses impacts potentiels tant négatifs que positifs ainsi que les mesures de mitigation y relatives.</w:t>
      </w:r>
    </w:p>
    <w:p w14:paraId="5C26FC47" w14:textId="77777777" w:rsidR="006A2D0D" w:rsidRPr="00514985" w:rsidRDefault="006A2D0D" w:rsidP="00D0723B">
      <w:pPr>
        <w:pStyle w:val="ListParagraph"/>
        <w:numPr>
          <w:ilvl w:val="0"/>
          <w:numId w:val="8"/>
        </w:numPr>
        <w:spacing w:after="0"/>
        <w:ind w:left="1260"/>
        <w:jc w:val="both"/>
        <w:rPr>
          <w:rFonts w:asciiTheme="majorBidi" w:hAnsiTheme="majorBidi" w:cstheme="majorBidi"/>
          <w:sz w:val="24"/>
          <w:szCs w:val="24"/>
        </w:rPr>
      </w:pPr>
      <w:r w:rsidRPr="00514985">
        <w:rPr>
          <w:rFonts w:asciiTheme="majorBidi" w:hAnsiTheme="majorBidi" w:cstheme="majorBidi"/>
          <w:sz w:val="24"/>
          <w:szCs w:val="24"/>
        </w:rPr>
        <w:t>Apprécier l'acceptabilité sociale du projet.</w:t>
      </w:r>
    </w:p>
    <w:p w14:paraId="5EA90A01" w14:textId="77777777" w:rsidR="006A2D0D" w:rsidRPr="00514985" w:rsidRDefault="006A2D0D" w:rsidP="00D0723B">
      <w:pPr>
        <w:pStyle w:val="ListParagraph"/>
        <w:numPr>
          <w:ilvl w:val="0"/>
          <w:numId w:val="8"/>
        </w:numPr>
        <w:spacing w:after="0"/>
        <w:ind w:left="1260"/>
        <w:jc w:val="both"/>
        <w:rPr>
          <w:rFonts w:asciiTheme="majorBidi" w:hAnsiTheme="majorBidi" w:cstheme="majorBidi"/>
          <w:sz w:val="24"/>
          <w:szCs w:val="24"/>
        </w:rPr>
      </w:pPr>
      <w:r w:rsidRPr="00514985">
        <w:rPr>
          <w:rFonts w:asciiTheme="majorBidi" w:hAnsiTheme="majorBidi" w:cstheme="majorBidi"/>
          <w:sz w:val="24"/>
          <w:szCs w:val="24"/>
        </w:rPr>
        <w:t xml:space="preserve">Prendre en compte leurs craintes, leurs préoccupations, leurs avis et recommandations dans la confection des outils de gestion des risques encourus lors de la mise en œuvre du projet. </w:t>
      </w:r>
    </w:p>
    <w:p w14:paraId="15F1BCE1" w14:textId="77777777" w:rsidR="006A2D0D" w:rsidRPr="00514985" w:rsidRDefault="006A2D0D" w:rsidP="00D0723B">
      <w:pPr>
        <w:pStyle w:val="ListParagraph"/>
        <w:numPr>
          <w:ilvl w:val="0"/>
          <w:numId w:val="8"/>
        </w:numPr>
        <w:spacing w:after="0"/>
        <w:ind w:left="1260"/>
        <w:jc w:val="both"/>
        <w:rPr>
          <w:rFonts w:asciiTheme="majorBidi" w:hAnsiTheme="majorBidi" w:cstheme="majorBidi"/>
          <w:sz w:val="24"/>
          <w:szCs w:val="24"/>
        </w:rPr>
      </w:pPr>
      <w:r w:rsidRPr="00514985">
        <w:rPr>
          <w:rFonts w:asciiTheme="majorBidi" w:hAnsiTheme="majorBidi" w:cstheme="majorBidi"/>
          <w:sz w:val="24"/>
          <w:szCs w:val="24"/>
        </w:rPr>
        <w:t>Asseoir les bases d'une implication effective et à part entière de tous les acteurs et de toutes les parties prenantes dans la mise en œuvre inclusive des mesures environnementales et sociales du PGES.</w:t>
      </w:r>
    </w:p>
    <w:p w14:paraId="75E7C885" w14:textId="77777777" w:rsidR="006A2D0D" w:rsidRPr="00A779CE" w:rsidRDefault="006A2D0D" w:rsidP="006A2D0D">
      <w:pPr>
        <w:pStyle w:val="ListParagraph"/>
        <w:spacing w:after="0"/>
        <w:ind w:left="1260"/>
        <w:jc w:val="both"/>
        <w:rPr>
          <w:rFonts w:asciiTheme="majorBidi" w:hAnsiTheme="majorBidi" w:cstheme="majorBidi"/>
          <w:sz w:val="14"/>
          <w:szCs w:val="14"/>
        </w:rPr>
      </w:pPr>
    </w:p>
    <w:p w14:paraId="58048CC7" w14:textId="77777777" w:rsidR="006A2D0D" w:rsidRPr="00514985" w:rsidRDefault="006A2D0D" w:rsidP="006A2D0D">
      <w:pPr>
        <w:pStyle w:val="ListParagraph"/>
        <w:spacing w:after="0"/>
        <w:jc w:val="both"/>
        <w:rPr>
          <w:rFonts w:asciiTheme="majorBidi" w:hAnsiTheme="majorBidi" w:cstheme="majorBidi"/>
          <w:sz w:val="24"/>
          <w:szCs w:val="24"/>
        </w:rPr>
      </w:pPr>
      <w:r w:rsidRPr="00514985">
        <w:rPr>
          <w:rFonts w:asciiTheme="majorBidi" w:hAnsiTheme="majorBidi" w:cstheme="majorBidi"/>
          <w:sz w:val="24"/>
          <w:szCs w:val="24"/>
        </w:rPr>
        <w:t>Les consultations ont été tenues avec les parties prenantes ; et toutes les dispositions ont été prises pour que les populations locales, les autorités administratives de la zone concernée soient informées et sensibilisées sur la réalisation de ce projet. Les preuves des échanges sont jointes en annexe du rapport.</w:t>
      </w:r>
    </w:p>
    <w:p w14:paraId="41998EE0" w14:textId="77777777" w:rsidR="006A2D0D" w:rsidRPr="00A779CE" w:rsidRDefault="006A2D0D" w:rsidP="00A779CE">
      <w:pPr>
        <w:pStyle w:val="ListParagraph"/>
        <w:spacing w:after="0"/>
        <w:jc w:val="both"/>
        <w:rPr>
          <w:rFonts w:asciiTheme="majorBidi" w:hAnsiTheme="majorBidi" w:cstheme="majorBidi"/>
          <w:sz w:val="14"/>
          <w:szCs w:val="14"/>
        </w:rPr>
      </w:pPr>
    </w:p>
    <w:p w14:paraId="3B0B0662" w14:textId="00A26A81" w:rsidR="006A2D0D" w:rsidRPr="00514985" w:rsidRDefault="006A2D0D" w:rsidP="00D0723B">
      <w:pPr>
        <w:pStyle w:val="ListParagraph"/>
        <w:numPr>
          <w:ilvl w:val="0"/>
          <w:numId w:val="13"/>
        </w:numPr>
        <w:spacing w:after="0"/>
        <w:jc w:val="both"/>
        <w:rPr>
          <w:rFonts w:asciiTheme="majorBidi" w:hAnsiTheme="majorBidi" w:cstheme="majorBidi"/>
          <w:sz w:val="24"/>
          <w:szCs w:val="24"/>
        </w:rPr>
      </w:pPr>
      <w:r w:rsidRPr="00514985">
        <w:rPr>
          <w:rFonts w:asciiTheme="majorBidi" w:hAnsiTheme="majorBidi" w:cstheme="majorBidi"/>
          <w:sz w:val="24"/>
          <w:szCs w:val="24"/>
          <w:u w:val="single"/>
        </w:rPr>
        <w:t xml:space="preserve">Phase </w:t>
      </w:r>
      <w:r w:rsidR="0077023C">
        <w:rPr>
          <w:rFonts w:asciiTheme="majorBidi" w:hAnsiTheme="majorBidi" w:cstheme="majorBidi"/>
          <w:sz w:val="24"/>
          <w:szCs w:val="24"/>
          <w:u w:val="single"/>
        </w:rPr>
        <w:t>d</w:t>
      </w:r>
      <w:r w:rsidRPr="00514985">
        <w:rPr>
          <w:rFonts w:asciiTheme="majorBidi" w:hAnsiTheme="majorBidi" w:cstheme="majorBidi"/>
          <w:sz w:val="24"/>
          <w:szCs w:val="24"/>
          <w:u w:val="single"/>
        </w:rPr>
        <w:t>’analyse des données collectées et élaboration du rapport</w:t>
      </w:r>
      <w:r w:rsidRPr="00514985">
        <w:rPr>
          <w:rFonts w:asciiTheme="majorBidi" w:hAnsiTheme="majorBidi" w:cstheme="majorBidi"/>
          <w:sz w:val="24"/>
          <w:szCs w:val="24"/>
        </w:rPr>
        <w:t xml:space="preserve"> : l’analyse des données et informations recueillies à l’issue de la phase terrain et des consultations des parties prenantes, ont permis de faire la synthèse des données et de rédiger la présente NIES. </w:t>
      </w:r>
    </w:p>
    <w:p w14:paraId="3100C3BB" w14:textId="77777777" w:rsidR="006A2D0D" w:rsidRPr="00D42A5F" w:rsidRDefault="006A2D0D" w:rsidP="006A2D0D">
      <w:pPr>
        <w:keepLines/>
        <w:spacing w:after="0"/>
        <w:jc w:val="both"/>
        <w:rPr>
          <w:rFonts w:asciiTheme="majorBidi" w:eastAsiaTheme="minorHAnsi" w:hAnsiTheme="majorBidi" w:cstheme="majorBidi"/>
          <w:color w:val="000000"/>
          <w:sz w:val="12"/>
          <w:szCs w:val="12"/>
        </w:rPr>
      </w:pPr>
    </w:p>
    <w:p w14:paraId="4CAD94D3" w14:textId="77777777" w:rsidR="006A2D0D" w:rsidRPr="00514985" w:rsidRDefault="006A2D0D" w:rsidP="006A2D0D">
      <w:pPr>
        <w:keepLines/>
        <w:spacing w:after="0" w:line="240" w:lineRule="auto"/>
        <w:jc w:val="both"/>
        <w:rPr>
          <w:rFonts w:asciiTheme="majorBidi" w:hAnsiTheme="majorBidi" w:cstheme="majorBidi"/>
          <w:sz w:val="24"/>
          <w:szCs w:val="24"/>
        </w:rPr>
      </w:pPr>
    </w:p>
    <w:p w14:paraId="05D0FF3D" w14:textId="77777777" w:rsidR="006A2D0D" w:rsidRPr="00514985" w:rsidRDefault="006A2D0D" w:rsidP="006A2D0D">
      <w:pPr>
        <w:keepLines/>
        <w:spacing w:after="0" w:line="240" w:lineRule="auto"/>
        <w:jc w:val="both"/>
        <w:rPr>
          <w:rFonts w:asciiTheme="majorBidi" w:hAnsiTheme="majorBidi" w:cstheme="majorBidi"/>
          <w:sz w:val="24"/>
          <w:szCs w:val="24"/>
        </w:rPr>
        <w:sectPr w:rsidR="006A2D0D" w:rsidRPr="00514985" w:rsidSect="00833BF6">
          <w:type w:val="continuous"/>
          <w:pgSz w:w="11906" w:h="16838"/>
          <w:pgMar w:top="1440" w:right="1080" w:bottom="1440" w:left="1080" w:header="708" w:footer="708" w:gutter="0"/>
          <w:cols w:space="708"/>
          <w:docGrid w:linePitch="360"/>
        </w:sectPr>
      </w:pPr>
    </w:p>
    <w:p w14:paraId="3DDC7252"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p>
    <w:p w14:paraId="6DBF31B4" w14:textId="79C10442" w:rsidR="006A2D0D" w:rsidRPr="00EB7995" w:rsidRDefault="006A2D0D" w:rsidP="00D0723B">
      <w:pPr>
        <w:pStyle w:val="Heading1"/>
        <w:numPr>
          <w:ilvl w:val="0"/>
          <w:numId w:val="53"/>
        </w:numPr>
      </w:pPr>
      <w:bookmarkStart w:id="17" w:name="_Toc239903780"/>
      <w:r w:rsidRPr="003D634A">
        <w:t xml:space="preserve">DESCRIPTION </w:t>
      </w:r>
      <w:r w:rsidR="0077023C">
        <w:t>DES SOUS-</w:t>
      </w:r>
      <w:r w:rsidRPr="003D634A">
        <w:t>PROJET</w:t>
      </w:r>
      <w:r w:rsidR="0077023C">
        <w:t>S</w:t>
      </w:r>
      <w:bookmarkEnd w:id="17"/>
      <w:r w:rsidRPr="003D634A">
        <w:t xml:space="preserve"> </w:t>
      </w:r>
    </w:p>
    <w:p w14:paraId="0D7FC803" w14:textId="47671B08" w:rsidR="006A2D0D" w:rsidRPr="00A779CE" w:rsidRDefault="006A2D0D" w:rsidP="006A2D0D">
      <w:pPr>
        <w:keepLines/>
        <w:spacing w:after="0"/>
        <w:jc w:val="both"/>
        <w:rPr>
          <w:rFonts w:asciiTheme="majorBidi" w:hAnsiTheme="majorBidi" w:cstheme="majorBidi"/>
          <w:sz w:val="14"/>
          <w:szCs w:val="14"/>
          <w:lang w:val="fr-CA"/>
        </w:rPr>
      </w:pPr>
    </w:p>
    <w:p w14:paraId="7A28CB57" w14:textId="386E4935" w:rsidR="006A2D0D" w:rsidRPr="00EE4987" w:rsidRDefault="006A2D0D" w:rsidP="00D0723B">
      <w:pPr>
        <w:pStyle w:val="ListParagraph"/>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18" w:name="_Toc239903781"/>
      <w:r w:rsidRPr="00EE4987">
        <w:rPr>
          <w:rFonts w:ascii="Times New Roman" w:eastAsiaTheme="minorEastAsia" w:hAnsi="Times New Roman"/>
          <w:b/>
          <w:bCs/>
          <w:color w:val="0070C0"/>
          <w:sz w:val="28"/>
          <w:szCs w:val="24"/>
          <w:lang w:eastAsia="fr-FR"/>
        </w:rPr>
        <w:t xml:space="preserve">Caractéristiques </w:t>
      </w:r>
      <w:r w:rsidR="00C4219E">
        <w:rPr>
          <w:rFonts w:ascii="Times New Roman" w:eastAsiaTheme="minorEastAsia" w:hAnsi="Times New Roman"/>
          <w:b/>
          <w:bCs/>
          <w:color w:val="0070C0"/>
          <w:sz w:val="28"/>
          <w:szCs w:val="24"/>
          <w:lang w:eastAsia="fr-FR"/>
        </w:rPr>
        <w:t>des sous-projets</w:t>
      </w:r>
      <w:bookmarkEnd w:id="18"/>
      <w:r w:rsidRPr="00EE4987">
        <w:rPr>
          <w:rFonts w:ascii="Times New Roman" w:eastAsiaTheme="minorEastAsia" w:hAnsi="Times New Roman"/>
          <w:b/>
          <w:bCs/>
          <w:color w:val="0070C0"/>
          <w:sz w:val="28"/>
          <w:szCs w:val="24"/>
          <w:lang w:eastAsia="fr-FR"/>
        </w:rPr>
        <w:t xml:space="preserve"> </w:t>
      </w:r>
    </w:p>
    <w:p w14:paraId="0A0DC7EA" w14:textId="3D669563" w:rsidR="006A2D0D" w:rsidRPr="00916E2D" w:rsidRDefault="00C4626E" w:rsidP="00D0723B">
      <w:pPr>
        <w:pStyle w:val="Heading2"/>
        <w:keepLines/>
        <w:widowControl/>
        <w:numPr>
          <w:ilvl w:val="2"/>
          <w:numId w:val="53"/>
        </w:numPr>
        <w:autoSpaceDE/>
        <w:autoSpaceDN/>
        <w:adjustRightInd/>
        <w:spacing w:before="360" w:after="120" w:line="276" w:lineRule="auto"/>
        <w:ind w:left="720"/>
        <w:jc w:val="left"/>
        <w:rPr>
          <w:rFonts w:ascii="Times New Roman" w:hAnsi="Times New Roman" w:cs="Times New Roman"/>
          <w:b/>
          <w:sz w:val="24"/>
          <w:szCs w:val="24"/>
        </w:rPr>
      </w:pPr>
      <w:bookmarkStart w:id="19" w:name="_Toc239903782"/>
      <w:r>
        <w:rPr>
          <w:rFonts w:ascii="Times New Roman" w:hAnsi="Times New Roman" w:cs="Times New Roman"/>
          <w:b/>
          <w:sz w:val="24"/>
          <w:szCs w:val="24"/>
        </w:rPr>
        <w:t xml:space="preserve">Sous-projet 1 : Construction d’une </w:t>
      </w:r>
      <w:r w:rsidR="00C4219E">
        <w:rPr>
          <w:rFonts w:ascii="Times New Roman" w:hAnsi="Times New Roman" w:cs="Times New Roman"/>
          <w:b/>
          <w:sz w:val="24"/>
          <w:szCs w:val="24"/>
        </w:rPr>
        <w:t xml:space="preserve">Piste rurale entre </w:t>
      </w:r>
      <w:proofErr w:type="spellStart"/>
      <w:r w:rsidR="00EB7995">
        <w:rPr>
          <w:rFonts w:ascii="Times New Roman" w:hAnsi="Times New Roman" w:cs="Times New Roman"/>
          <w:b/>
          <w:sz w:val="24"/>
          <w:szCs w:val="24"/>
        </w:rPr>
        <w:t>Gouraye</w:t>
      </w:r>
      <w:proofErr w:type="spellEnd"/>
      <w:r w:rsidR="00EB7995">
        <w:rPr>
          <w:rFonts w:ascii="Times New Roman" w:hAnsi="Times New Roman" w:cs="Times New Roman"/>
          <w:b/>
          <w:sz w:val="24"/>
          <w:szCs w:val="24"/>
        </w:rPr>
        <w:t>-</w:t>
      </w:r>
      <w:r w:rsidR="00C4219E">
        <w:rPr>
          <w:rFonts w:ascii="Times New Roman" w:hAnsi="Times New Roman" w:cs="Times New Roman"/>
          <w:b/>
          <w:sz w:val="24"/>
          <w:szCs w:val="24"/>
        </w:rPr>
        <w:t>Ehl Wanou</w:t>
      </w:r>
      <w:r w:rsidR="00EB7995">
        <w:rPr>
          <w:rFonts w:ascii="Times New Roman" w:hAnsi="Times New Roman" w:cs="Times New Roman"/>
          <w:b/>
          <w:sz w:val="24"/>
          <w:szCs w:val="24"/>
        </w:rPr>
        <w:t>-</w:t>
      </w:r>
      <w:r w:rsidR="00C4219E">
        <w:rPr>
          <w:rFonts w:ascii="Times New Roman" w:hAnsi="Times New Roman" w:cs="Times New Roman"/>
          <w:b/>
          <w:sz w:val="24"/>
          <w:szCs w:val="24"/>
        </w:rPr>
        <w:t>Islam avec dalots de franchissement</w:t>
      </w:r>
      <w:bookmarkEnd w:id="19"/>
    </w:p>
    <w:p w14:paraId="711C3501" w14:textId="35A68E4D" w:rsidR="00C4219E" w:rsidRPr="00F806CB" w:rsidRDefault="00C4219E" w:rsidP="00C4219E">
      <w:pPr>
        <w:ind w:left="360"/>
        <w:rPr>
          <w:rFonts w:asciiTheme="majorBidi" w:hAnsiTheme="majorBidi" w:cstheme="majorBidi"/>
          <w:color w:val="000000"/>
          <w:sz w:val="24"/>
          <w:szCs w:val="24"/>
        </w:rPr>
      </w:pPr>
      <w:bookmarkStart w:id="20" w:name="_Toc6591759"/>
      <w:bookmarkStart w:id="21" w:name="_Toc4150054"/>
      <w:bookmarkStart w:id="22" w:name="_Toc4128740"/>
      <w:bookmarkStart w:id="23" w:name="_Toc3988943"/>
      <w:r w:rsidRPr="00F806CB">
        <w:rPr>
          <w:rFonts w:asciiTheme="majorBidi" w:hAnsiTheme="majorBidi" w:cstheme="majorBidi"/>
          <w:sz w:val="24"/>
          <w:szCs w:val="24"/>
        </w:rPr>
        <w:t xml:space="preserve">La piste rurale </w:t>
      </w:r>
      <w:proofErr w:type="spellStart"/>
      <w:r w:rsidRPr="00F806CB">
        <w:rPr>
          <w:rFonts w:asciiTheme="majorBidi" w:hAnsiTheme="majorBidi" w:cstheme="majorBidi"/>
          <w:sz w:val="24"/>
          <w:szCs w:val="24"/>
        </w:rPr>
        <w:t>Gouray</w:t>
      </w:r>
      <w:proofErr w:type="spellEnd"/>
      <w:r w:rsidRPr="00F806CB">
        <w:rPr>
          <w:rFonts w:asciiTheme="majorBidi" w:hAnsiTheme="majorBidi" w:cstheme="majorBidi"/>
          <w:sz w:val="24"/>
          <w:szCs w:val="24"/>
        </w:rPr>
        <w:t xml:space="preserve">-Islam, dessert </w:t>
      </w:r>
      <w:proofErr w:type="spellStart"/>
      <w:r w:rsidRPr="00F806CB">
        <w:rPr>
          <w:rFonts w:asciiTheme="majorBidi" w:hAnsiTheme="majorBidi" w:cstheme="majorBidi"/>
          <w:sz w:val="24"/>
          <w:szCs w:val="24"/>
        </w:rPr>
        <w:t>Gouaye</w:t>
      </w:r>
      <w:proofErr w:type="spellEnd"/>
      <w:r w:rsidRPr="00F806CB">
        <w:rPr>
          <w:rFonts w:asciiTheme="majorBidi" w:hAnsiTheme="majorBidi" w:cstheme="majorBidi"/>
          <w:sz w:val="24"/>
          <w:szCs w:val="24"/>
        </w:rPr>
        <w:t xml:space="preserve"> à la localité Islam sur un linéaire d’environ 14,3 km, la piste traverse plusieurs localités et autres points singuliers à savoir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587"/>
        <w:gridCol w:w="1867"/>
        <w:gridCol w:w="4358"/>
      </w:tblGrid>
      <w:tr w:rsidR="00C4219E" w:rsidRPr="00F806CB" w14:paraId="0F2E578F" w14:textId="77777777" w:rsidTr="00833BF6">
        <w:trPr>
          <w:jc w:val="center"/>
        </w:trPr>
        <w:tc>
          <w:tcPr>
            <w:tcW w:w="1255" w:type="dxa"/>
            <w:vMerge w:val="restart"/>
          </w:tcPr>
          <w:p w14:paraId="622A6B63"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ID</w:t>
            </w:r>
          </w:p>
        </w:tc>
        <w:tc>
          <w:tcPr>
            <w:tcW w:w="3454" w:type="dxa"/>
            <w:gridSpan w:val="2"/>
          </w:tcPr>
          <w:p w14:paraId="106690E8"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Coordonnées GPS</w:t>
            </w:r>
          </w:p>
        </w:tc>
        <w:tc>
          <w:tcPr>
            <w:tcW w:w="4358" w:type="dxa"/>
            <w:vMerge w:val="restart"/>
          </w:tcPr>
          <w:p w14:paraId="49D1C2E3"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Observations</w:t>
            </w:r>
          </w:p>
        </w:tc>
      </w:tr>
      <w:tr w:rsidR="00C4219E" w:rsidRPr="00F806CB" w14:paraId="6168CA0A" w14:textId="77777777" w:rsidTr="00833BF6">
        <w:trPr>
          <w:jc w:val="center"/>
        </w:trPr>
        <w:tc>
          <w:tcPr>
            <w:tcW w:w="1255" w:type="dxa"/>
            <w:vMerge/>
          </w:tcPr>
          <w:p w14:paraId="7FE1BB4C"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p>
        </w:tc>
        <w:tc>
          <w:tcPr>
            <w:tcW w:w="1587" w:type="dxa"/>
          </w:tcPr>
          <w:p w14:paraId="11DB5536"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Latitude</w:t>
            </w:r>
          </w:p>
        </w:tc>
        <w:tc>
          <w:tcPr>
            <w:tcW w:w="1867" w:type="dxa"/>
          </w:tcPr>
          <w:p w14:paraId="2660C32C"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Longitude</w:t>
            </w:r>
          </w:p>
        </w:tc>
        <w:tc>
          <w:tcPr>
            <w:tcW w:w="4358" w:type="dxa"/>
            <w:vMerge/>
          </w:tcPr>
          <w:p w14:paraId="692C3E8E"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p>
        </w:tc>
      </w:tr>
      <w:tr w:rsidR="00C4219E" w:rsidRPr="00F806CB" w14:paraId="07D5BFB2" w14:textId="77777777" w:rsidTr="00833BF6">
        <w:trPr>
          <w:jc w:val="center"/>
        </w:trPr>
        <w:tc>
          <w:tcPr>
            <w:tcW w:w="1255" w:type="dxa"/>
          </w:tcPr>
          <w:p w14:paraId="0C1BD686"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1</w:t>
            </w:r>
          </w:p>
        </w:tc>
        <w:tc>
          <w:tcPr>
            <w:tcW w:w="1587" w:type="dxa"/>
          </w:tcPr>
          <w:p w14:paraId="230193F2"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14.912283°</w:t>
            </w:r>
          </w:p>
        </w:tc>
        <w:tc>
          <w:tcPr>
            <w:tcW w:w="1867" w:type="dxa"/>
          </w:tcPr>
          <w:p w14:paraId="0E956669"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-12.445252°</w:t>
            </w:r>
          </w:p>
        </w:tc>
        <w:tc>
          <w:tcPr>
            <w:tcW w:w="4358" w:type="dxa"/>
          </w:tcPr>
          <w:p w14:paraId="1486862A"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 xml:space="preserve">Départ </w:t>
            </w:r>
            <w:proofErr w:type="spellStart"/>
            <w:r w:rsidRPr="00F806CB">
              <w:rPr>
                <w:rFonts w:asciiTheme="majorBidi" w:hAnsiTheme="majorBidi" w:cstheme="majorBidi"/>
                <w:color w:val="000000"/>
                <w:sz w:val="24"/>
                <w:szCs w:val="24"/>
              </w:rPr>
              <w:t>Gouraye</w:t>
            </w:r>
            <w:proofErr w:type="spellEnd"/>
            <w:r w:rsidRPr="00F806CB">
              <w:rPr>
                <w:rFonts w:asciiTheme="majorBidi" w:hAnsiTheme="majorBidi" w:cstheme="majorBidi"/>
                <w:color w:val="000000"/>
                <w:sz w:val="24"/>
                <w:szCs w:val="24"/>
              </w:rPr>
              <w:t xml:space="preserve"> </w:t>
            </w:r>
          </w:p>
        </w:tc>
      </w:tr>
      <w:tr w:rsidR="00C4219E" w:rsidRPr="00F806CB" w14:paraId="39DF0E62" w14:textId="77777777" w:rsidTr="00833BF6">
        <w:trPr>
          <w:jc w:val="center"/>
        </w:trPr>
        <w:tc>
          <w:tcPr>
            <w:tcW w:w="1255" w:type="dxa"/>
          </w:tcPr>
          <w:p w14:paraId="2E27B940"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2</w:t>
            </w:r>
          </w:p>
        </w:tc>
        <w:tc>
          <w:tcPr>
            <w:tcW w:w="1587" w:type="dxa"/>
          </w:tcPr>
          <w:p w14:paraId="44FA9ED2"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14.954365°</w:t>
            </w:r>
          </w:p>
        </w:tc>
        <w:tc>
          <w:tcPr>
            <w:tcW w:w="1867" w:type="dxa"/>
          </w:tcPr>
          <w:p w14:paraId="5DABBE92"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-12.455003°</w:t>
            </w:r>
          </w:p>
        </w:tc>
        <w:tc>
          <w:tcPr>
            <w:tcW w:w="4358" w:type="dxa"/>
          </w:tcPr>
          <w:p w14:paraId="20BAD08A"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 xml:space="preserve">Prise d’eau pour irrigation </w:t>
            </w:r>
          </w:p>
        </w:tc>
      </w:tr>
      <w:tr w:rsidR="00C4219E" w:rsidRPr="00F806CB" w14:paraId="179C8E81" w14:textId="77777777" w:rsidTr="00833BF6">
        <w:trPr>
          <w:jc w:val="center"/>
        </w:trPr>
        <w:tc>
          <w:tcPr>
            <w:tcW w:w="1255" w:type="dxa"/>
          </w:tcPr>
          <w:p w14:paraId="3D378DAF"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3</w:t>
            </w:r>
          </w:p>
        </w:tc>
        <w:tc>
          <w:tcPr>
            <w:tcW w:w="1587" w:type="dxa"/>
          </w:tcPr>
          <w:p w14:paraId="17434260"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14.957522°</w:t>
            </w:r>
          </w:p>
        </w:tc>
        <w:tc>
          <w:tcPr>
            <w:tcW w:w="1867" w:type="dxa"/>
          </w:tcPr>
          <w:p w14:paraId="0A562183"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-12.455568°</w:t>
            </w:r>
          </w:p>
        </w:tc>
        <w:tc>
          <w:tcPr>
            <w:tcW w:w="4358" w:type="dxa"/>
          </w:tcPr>
          <w:p w14:paraId="255060C1"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Prise d’eau pour irrigation</w:t>
            </w:r>
          </w:p>
        </w:tc>
      </w:tr>
      <w:tr w:rsidR="00C4219E" w:rsidRPr="00F806CB" w14:paraId="7E10FA2D" w14:textId="77777777" w:rsidTr="00833BF6">
        <w:trPr>
          <w:jc w:val="center"/>
        </w:trPr>
        <w:tc>
          <w:tcPr>
            <w:tcW w:w="1255" w:type="dxa"/>
          </w:tcPr>
          <w:p w14:paraId="6C139BCA"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4</w:t>
            </w:r>
          </w:p>
        </w:tc>
        <w:tc>
          <w:tcPr>
            <w:tcW w:w="1587" w:type="dxa"/>
          </w:tcPr>
          <w:p w14:paraId="474C85AD"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14.968607°</w:t>
            </w:r>
          </w:p>
        </w:tc>
        <w:tc>
          <w:tcPr>
            <w:tcW w:w="1867" w:type="dxa"/>
          </w:tcPr>
          <w:p w14:paraId="5DB109E6"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-12.455903°</w:t>
            </w:r>
          </w:p>
        </w:tc>
        <w:tc>
          <w:tcPr>
            <w:tcW w:w="4358" w:type="dxa"/>
          </w:tcPr>
          <w:p w14:paraId="6BD5A467"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Oued (cour d’eau)</w:t>
            </w:r>
          </w:p>
        </w:tc>
      </w:tr>
      <w:tr w:rsidR="00C4219E" w:rsidRPr="00F806CB" w14:paraId="3CB5B675" w14:textId="77777777" w:rsidTr="00833BF6">
        <w:trPr>
          <w:jc w:val="center"/>
        </w:trPr>
        <w:tc>
          <w:tcPr>
            <w:tcW w:w="1255" w:type="dxa"/>
          </w:tcPr>
          <w:p w14:paraId="6C5A8CCD"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5</w:t>
            </w:r>
          </w:p>
        </w:tc>
        <w:tc>
          <w:tcPr>
            <w:tcW w:w="1587" w:type="dxa"/>
          </w:tcPr>
          <w:p w14:paraId="68D8896F"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14.972167°</w:t>
            </w:r>
          </w:p>
        </w:tc>
        <w:tc>
          <w:tcPr>
            <w:tcW w:w="1867" w:type="dxa"/>
          </w:tcPr>
          <w:p w14:paraId="561D55FE"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-12.457904°</w:t>
            </w:r>
          </w:p>
        </w:tc>
        <w:tc>
          <w:tcPr>
            <w:tcW w:w="4358" w:type="dxa"/>
          </w:tcPr>
          <w:p w14:paraId="3E78D5FA"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Prise d’eau pour irrigation</w:t>
            </w:r>
          </w:p>
        </w:tc>
      </w:tr>
      <w:tr w:rsidR="00C4219E" w:rsidRPr="00F806CB" w14:paraId="43784479" w14:textId="77777777" w:rsidTr="00833BF6">
        <w:trPr>
          <w:jc w:val="center"/>
        </w:trPr>
        <w:tc>
          <w:tcPr>
            <w:tcW w:w="1255" w:type="dxa"/>
          </w:tcPr>
          <w:p w14:paraId="222569CB"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6</w:t>
            </w:r>
          </w:p>
        </w:tc>
        <w:tc>
          <w:tcPr>
            <w:tcW w:w="1587" w:type="dxa"/>
          </w:tcPr>
          <w:p w14:paraId="10584892"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14.979156°</w:t>
            </w:r>
          </w:p>
        </w:tc>
        <w:tc>
          <w:tcPr>
            <w:tcW w:w="1867" w:type="dxa"/>
          </w:tcPr>
          <w:p w14:paraId="25E4C8E1" w14:textId="0697F6CB"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-12.458890°</w:t>
            </w:r>
          </w:p>
        </w:tc>
        <w:tc>
          <w:tcPr>
            <w:tcW w:w="4358" w:type="dxa"/>
          </w:tcPr>
          <w:p w14:paraId="54FB3049"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 xml:space="preserve">Village </w:t>
            </w:r>
            <w:proofErr w:type="spellStart"/>
            <w:r w:rsidRPr="00F806CB">
              <w:rPr>
                <w:rFonts w:asciiTheme="majorBidi" w:hAnsiTheme="majorBidi" w:cstheme="majorBidi"/>
                <w:color w:val="000000"/>
                <w:sz w:val="24"/>
                <w:szCs w:val="24"/>
              </w:rPr>
              <w:t>Ehel</w:t>
            </w:r>
            <w:proofErr w:type="spellEnd"/>
            <w:r w:rsidRPr="00F806CB">
              <w:rPr>
                <w:rFonts w:asciiTheme="majorBidi" w:hAnsiTheme="majorBidi" w:cstheme="majorBidi"/>
                <w:color w:val="000000"/>
                <w:sz w:val="24"/>
                <w:szCs w:val="24"/>
              </w:rPr>
              <w:t xml:space="preserve"> </w:t>
            </w:r>
            <w:proofErr w:type="spellStart"/>
            <w:r w:rsidRPr="00F806CB">
              <w:rPr>
                <w:rFonts w:asciiTheme="majorBidi" w:hAnsiTheme="majorBidi" w:cstheme="majorBidi"/>
                <w:color w:val="000000"/>
                <w:sz w:val="24"/>
                <w:szCs w:val="24"/>
              </w:rPr>
              <w:t>Wandou</w:t>
            </w:r>
            <w:proofErr w:type="spellEnd"/>
          </w:p>
        </w:tc>
      </w:tr>
      <w:tr w:rsidR="00C4219E" w:rsidRPr="00F806CB" w14:paraId="52FAD48C" w14:textId="77777777" w:rsidTr="00833BF6">
        <w:trPr>
          <w:jc w:val="center"/>
        </w:trPr>
        <w:tc>
          <w:tcPr>
            <w:tcW w:w="1255" w:type="dxa"/>
          </w:tcPr>
          <w:p w14:paraId="77E7BBA2"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7</w:t>
            </w:r>
          </w:p>
        </w:tc>
        <w:tc>
          <w:tcPr>
            <w:tcW w:w="1587" w:type="dxa"/>
          </w:tcPr>
          <w:p w14:paraId="1016225A"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15.002365°</w:t>
            </w:r>
          </w:p>
        </w:tc>
        <w:tc>
          <w:tcPr>
            <w:tcW w:w="1867" w:type="dxa"/>
          </w:tcPr>
          <w:p w14:paraId="3C308AC5" w14:textId="546EF2F9"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-12.475396°</w:t>
            </w:r>
          </w:p>
        </w:tc>
        <w:tc>
          <w:tcPr>
            <w:tcW w:w="4358" w:type="dxa"/>
          </w:tcPr>
          <w:p w14:paraId="2D488AA0"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Zone dépression</w:t>
            </w:r>
          </w:p>
        </w:tc>
      </w:tr>
      <w:tr w:rsidR="00C4219E" w:rsidRPr="00F806CB" w14:paraId="2D55C82A" w14:textId="77777777" w:rsidTr="00833BF6">
        <w:trPr>
          <w:jc w:val="center"/>
        </w:trPr>
        <w:tc>
          <w:tcPr>
            <w:tcW w:w="1255" w:type="dxa"/>
          </w:tcPr>
          <w:p w14:paraId="7BB8D014"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8</w:t>
            </w:r>
          </w:p>
        </w:tc>
        <w:tc>
          <w:tcPr>
            <w:tcW w:w="1587" w:type="dxa"/>
          </w:tcPr>
          <w:p w14:paraId="7C138B91"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15.009744°</w:t>
            </w:r>
          </w:p>
        </w:tc>
        <w:tc>
          <w:tcPr>
            <w:tcW w:w="1867" w:type="dxa"/>
          </w:tcPr>
          <w:p w14:paraId="14DE4712"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-12.474769°</w:t>
            </w:r>
          </w:p>
        </w:tc>
        <w:tc>
          <w:tcPr>
            <w:tcW w:w="4358" w:type="dxa"/>
          </w:tcPr>
          <w:p w14:paraId="2E5927BA"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Oued (cour d’eau)</w:t>
            </w:r>
          </w:p>
        </w:tc>
      </w:tr>
      <w:tr w:rsidR="00C4219E" w:rsidRPr="00F806CB" w14:paraId="3362FE7C" w14:textId="77777777" w:rsidTr="00833BF6">
        <w:trPr>
          <w:jc w:val="center"/>
        </w:trPr>
        <w:tc>
          <w:tcPr>
            <w:tcW w:w="1255" w:type="dxa"/>
          </w:tcPr>
          <w:p w14:paraId="4EECB292"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9</w:t>
            </w:r>
          </w:p>
        </w:tc>
        <w:tc>
          <w:tcPr>
            <w:tcW w:w="1587" w:type="dxa"/>
          </w:tcPr>
          <w:p w14:paraId="698B7788"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15.011180°</w:t>
            </w:r>
          </w:p>
        </w:tc>
        <w:tc>
          <w:tcPr>
            <w:tcW w:w="1867" w:type="dxa"/>
          </w:tcPr>
          <w:p w14:paraId="26759D36" w14:textId="52C0343F"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-12.481399°</w:t>
            </w:r>
          </w:p>
        </w:tc>
        <w:tc>
          <w:tcPr>
            <w:tcW w:w="4358" w:type="dxa"/>
          </w:tcPr>
          <w:p w14:paraId="091CDD50"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Zone dépression</w:t>
            </w:r>
          </w:p>
        </w:tc>
      </w:tr>
      <w:tr w:rsidR="00C4219E" w:rsidRPr="00F806CB" w14:paraId="5DADFB7A" w14:textId="77777777" w:rsidTr="00833BF6">
        <w:trPr>
          <w:jc w:val="center"/>
        </w:trPr>
        <w:tc>
          <w:tcPr>
            <w:tcW w:w="1255" w:type="dxa"/>
          </w:tcPr>
          <w:p w14:paraId="77C9AC44" w14:textId="77777777" w:rsidR="00C4219E" w:rsidRPr="00F806CB" w:rsidRDefault="00C4219E" w:rsidP="007A6E49">
            <w:pPr>
              <w:pStyle w:val="Explication"/>
              <w:spacing w:before="0" w:line="276" w:lineRule="auto"/>
              <w:jc w:val="center"/>
              <w:rPr>
                <w:rFonts w:asciiTheme="majorBidi" w:hAnsiTheme="majorBidi" w:cstheme="majorBidi"/>
                <w:b/>
                <w:color w:val="000000"/>
                <w:sz w:val="24"/>
                <w:szCs w:val="24"/>
              </w:rPr>
            </w:pPr>
            <w:r w:rsidRPr="00F806CB">
              <w:rPr>
                <w:rFonts w:asciiTheme="majorBidi" w:hAnsiTheme="majorBidi" w:cstheme="majorBidi"/>
                <w:b/>
                <w:color w:val="000000"/>
                <w:sz w:val="24"/>
                <w:szCs w:val="24"/>
              </w:rPr>
              <w:t>10</w:t>
            </w:r>
          </w:p>
        </w:tc>
        <w:tc>
          <w:tcPr>
            <w:tcW w:w="1587" w:type="dxa"/>
          </w:tcPr>
          <w:p w14:paraId="0EE2A903"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15.017417°</w:t>
            </w:r>
          </w:p>
        </w:tc>
        <w:tc>
          <w:tcPr>
            <w:tcW w:w="1867" w:type="dxa"/>
          </w:tcPr>
          <w:p w14:paraId="287A98C1" w14:textId="3A9FC2ED"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-12.492390°</w:t>
            </w:r>
          </w:p>
        </w:tc>
        <w:tc>
          <w:tcPr>
            <w:tcW w:w="4358" w:type="dxa"/>
          </w:tcPr>
          <w:p w14:paraId="0242F497" w14:textId="77777777" w:rsidR="00C4219E" w:rsidRPr="00F806CB" w:rsidRDefault="00C4219E" w:rsidP="007A6E49">
            <w:pPr>
              <w:pStyle w:val="Explication"/>
              <w:spacing w:before="0" w:line="276" w:lineRule="auto"/>
              <w:rPr>
                <w:rFonts w:asciiTheme="majorBidi" w:hAnsiTheme="majorBidi" w:cstheme="majorBidi"/>
                <w:color w:val="000000"/>
                <w:sz w:val="24"/>
                <w:szCs w:val="24"/>
              </w:rPr>
            </w:pPr>
            <w:r w:rsidRPr="00F806CB">
              <w:rPr>
                <w:rFonts w:asciiTheme="majorBidi" w:hAnsiTheme="majorBidi" w:cstheme="majorBidi"/>
                <w:color w:val="000000"/>
                <w:sz w:val="24"/>
                <w:szCs w:val="24"/>
              </w:rPr>
              <w:t>Fin Islam</w:t>
            </w:r>
          </w:p>
        </w:tc>
      </w:tr>
    </w:tbl>
    <w:p w14:paraId="7695611E" w14:textId="31CFF4F4" w:rsidR="00C4219E" w:rsidRDefault="00857C36" w:rsidP="00833BF6">
      <w:pPr>
        <w:spacing w:after="0"/>
        <w:ind w:left="142"/>
        <w:jc w:val="both"/>
        <w:rPr>
          <w:rFonts w:asciiTheme="majorBidi" w:hAnsiTheme="majorBidi" w:cstheme="majorBidi"/>
          <w:sz w:val="24"/>
          <w:szCs w:val="24"/>
          <w:highlight w:val="yellow"/>
        </w:rPr>
      </w:pPr>
      <w:r>
        <w:rPr>
          <w:noProof/>
          <w:lang w:eastAsia="fr-FR"/>
        </w:rPr>
        <w:drawing>
          <wp:anchor distT="0" distB="0" distL="114300" distR="114300" simplePos="0" relativeHeight="251658246" behindDoc="0" locked="0" layoutInCell="1" allowOverlap="1" wp14:anchorId="24739174" wp14:editId="5AEE3365">
            <wp:simplePos x="0" y="0"/>
            <wp:positionH relativeFrom="margin">
              <wp:posOffset>99563</wp:posOffset>
            </wp:positionH>
            <wp:positionV relativeFrom="paragraph">
              <wp:posOffset>2740827</wp:posOffset>
            </wp:positionV>
            <wp:extent cx="747251" cy="307985"/>
            <wp:effectExtent l="0" t="0" r="0" b="0"/>
            <wp:wrapNone/>
            <wp:docPr id="1190369755" name="Picture 1190369755"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69755" name="Picture 1190369755" descr="A green and white logo&#10;&#10;AI-generated content may be incorrect."/>
                    <pic:cNvPicPr>
                      <a:picLocks noChangeAspect="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747251" cy="307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noProof/>
          <w:sz w:val="24"/>
          <w:szCs w:val="24"/>
          <w:lang w:eastAsia="fr-FR"/>
        </w:rPr>
        <w:drawing>
          <wp:anchor distT="0" distB="0" distL="114300" distR="114300" simplePos="0" relativeHeight="251658268" behindDoc="0" locked="0" layoutInCell="1" allowOverlap="1" wp14:anchorId="6C65DA2C" wp14:editId="1C3C935E">
            <wp:simplePos x="0" y="0"/>
            <wp:positionH relativeFrom="margin">
              <wp:posOffset>4797953</wp:posOffset>
            </wp:positionH>
            <wp:positionV relativeFrom="paragraph">
              <wp:posOffset>2132330</wp:posOffset>
            </wp:positionV>
            <wp:extent cx="1302765" cy="920892"/>
            <wp:effectExtent l="0" t="0" r="0" b="0"/>
            <wp:wrapNone/>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302765" cy="920892"/>
                    </a:xfrm>
                    <a:prstGeom prst="rect">
                      <a:avLst/>
                    </a:prstGeom>
                    <a:noFill/>
                  </pic:spPr>
                </pic:pic>
              </a:graphicData>
            </a:graphic>
            <wp14:sizeRelH relativeFrom="margin">
              <wp14:pctWidth>0</wp14:pctWidth>
            </wp14:sizeRelH>
            <wp14:sizeRelV relativeFrom="margin">
              <wp14:pctHeight>0</wp14:pctHeight>
            </wp14:sizeRelV>
          </wp:anchor>
        </w:drawing>
      </w:r>
      <w:r w:rsidR="00C4219E" w:rsidRPr="005B6767">
        <w:rPr>
          <w:rFonts w:ascii="Arial Narrow" w:hAnsi="Arial Narrow"/>
          <w:noProof/>
          <w:lang w:eastAsia="fr-FR"/>
        </w:rPr>
        <w:drawing>
          <wp:inline distT="0" distB="0" distL="0" distR="0" wp14:anchorId="1077C558" wp14:editId="7B5BCC9E">
            <wp:extent cx="5717916" cy="3060071"/>
            <wp:effectExtent l="0" t="0" r="0" b="6985"/>
            <wp:docPr id="1" name="Image 8"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8" descr="A map of a river&#10;&#10;AI-generated content may be incorrect."/>
                    <pic:cNvPicPr>
                      <a:picLocks/>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5733572" cy="3068450"/>
                    </a:xfrm>
                    <a:prstGeom prst="rect">
                      <a:avLst/>
                    </a:prstGeom>
                    <a:noFill/>
                    <a:ln>
                      <a:noFill/>
                    </a:ln>
                  </pic:spPr>
                </pic:pic>
              </a:graphicData>
            </a:graphic>
          </wp:inline>
        </w:drawing>
      </w:r>
    </w:p>
    <w:p w14:paraId="5BBBBF06" w14:textId="18CB97BF" w:rsidR="00C4219E" w:rsidRDefault="00CB4A9D" w:rsidP="00CB4A9D">
      <w:pPr>
        <w:spacing w:after="0"/>
        <w:jc w:val="center"/>
        <w:rPr>
          <w:rFonts w:asciiTheme="majorBidi" w:hAnsiTheme="majorBidi" w:cstheme="majorBidi"/>
        </w:rPr>
      </w:pPr>
      <w:bookmarkStart w:id="24" w:name="_Toc216977568"/>
      <w:r w:rsidRPr="00B53258">
        <w:rPr>
          <w:rFonts w:asciiTheme="majorBidi" w:hAnsiTheme="majorBidi" w:cstheme="majorBidi"/>
          <w:b/>
          <w:bCs/>
        </w:rPr>
        <w:t xml:space="preserve">Figure </w:t>
      </w:r>
      <w:r w:rsidRPr="00B53258">
        <w:rPr>
          <w:rFonts w:asciiTheme="majorBidi" w:hAnsiTheme="majorBidi" w:cstheme="majorBidi"/>
          <w:b/>
          <w:bCs/>
        </w:rPr>
        <w:fldChar w:fldCharType="begin"/>
      </w:r>
      <w:r w:rsidRPr="00B53258">
        <w:rPr>
          <w:rFonts w:asciiTheme="majorBidi" w:hAnsiTheme="majorBidi" w:cstheme="majorBidi"/>
          <w:b/>
          <w:bCs/>
        </w:rPr>
        <w:instrText xml:space="preserve"> SEQ Figure \* ARABIC </w:instrText>
      </w:r>
      <w:r w:rsidRPr="00B53258">
        <w:rPr>
          <w:rFonts w:asciiTheme="majorBidi" w:hAnsiTheme="majorBidi" w:cstheme="majorBidi"/>
          <w:b/>
          <w:bCs/>
        </w:rPr>
        <w:fldChar w:fldCharType="separate"/>
      </w:r>
      <w:r w:rsidR="00E13A51">
        <w:rPr>
          <w:rFonts w:asciiTheme="majorBidi" w:hAnsiTheme="majorBidi" w:cstheme="majorBidi"/>
          <w:b/>
          <w:bCs/>
          <w:noProof/>
        </w:rPr>
        <w:t>2</w:t>
      </w:r>
      <w:r w:rsidRPr="00B53258">
        <w:rPr>
          <w:rFonts w:asciiTheme="majorBidi" w:hAnsiTheme="majorBidi" w:cstheme="majorBidi"/>
          <w:b/>
          <w:bCs/>
        </w:rPr>
        <w:fldChar w:fldCharType="end"/>
      </w:r>
      <w:r w:rsidRPr="00B53258">
        <w:rPr>
          <w:rFonts w:asciiTheme="majorBidi" w:hAnsiTheme="majorBidi" w:cstheme="majorBidi"/>
          <w:b/>
          <w:bCs/>
        </w:rPr>
        <w:t>:</w:t>
      </w:r>
      <w:r w:rsidRPr="00B53258">
        <w:rPr>
          <w:rFonts w:asciiTheme="majorBidi" w:hAnsiTheme="majorBidi" w:cstheme="majorBidi"/>
        </w:rPr>
        <w:t xml:space="preserve"> </w:t>
      </w:r>
      <w:r w:rsidRPr="00514985">
        <w:rPr>
          <w:rFonts w:asciiTheme="majorBidi" w:hAnsiTheme="majorBidi" w:cstheme="majorBidi"/>
        </w:rPr>
        <w:t xml:space="preserve">Vue aérienne </w:t>
      </w:r>
      <w:r>
        <w:rPr>
          <w:rFonts w:asciiTheme="majorBidi" w:hAnsiTheme="majorBidi" w:cstheme="majorBidi"/>
        </w:rPr>
        <w:t xml:space="preserve">de la piste rurale </w:t>
      </w:r>
      <w:proofErr w:type="spellStart"/>
      <w:r>
        <w:rPr>
          <w:rFonts w:asciiTheme="majorBidi" w:hAnsiTheme="majorBidi" w:cstheme="majorBidi"/>
        </w:rPr>
        <w:t>Gouraye</w:t>
      </w:r>
      <w:proofErr w:type="spellEnd"/>
      <w:r>
        <w:rPr>
          <w:rFonts w:asciiTheme="majorBidi" w:hAnsiTheme="majorBidi" w:cstheme="majorBidi"/>
        </w:rPr>
        <w:t xml:space="preserve"> ) Ehl Wanou - </w:t>
      </w:r>
      <w:proofErr w:type="spellStart"/>
      <w:r>
        <w:rPr>
          <w:rFonts w:asciiTheme="majorBidi" w:hAnsiTheme="majorBidi" w:cstheme="majorBidi"/>
        </w:rPr>
        <w:t>Gouraye</w:t>
      </w:r>
      <w:bookmarkEnd w:id="24"/>
      <w:proofErr w:type="spellEnd"/>
    </w:p>
    <w:p w14:paraId="58DA2778" w14:textId="77777777" w:rsidR="00CB4A9D" w:rsidRDefault="00CB4A9D" w:rsidP="00C4219E">
      <w:pPr>
        <w:spacing w:after="0"/>
        <w:jc w:val="both"/>
        <w:rPr>
          <w:rFonts w:asciiTheme="majorBidi" w:hAnsiTheme="majorBidi" w:cstheme="majorBidi"/>
          <w:sz w:val="24"/>
          <w:szCs w:val="24"/>
          <w:highlight w:val="yellow"/>
        </w:rPr>
      </w:pPr>
    </w:p>
    <w:p w14:paraId="4C9C1E39" w14:textId="67D2CD18" w:rsidR="00C4219E" w:rsidRPr="00D65499" w:rsidRDefault="00C4219E" w:rsidP="00C4219E">
      <w:pPr>
        <w:ind w:left="360"/>
        <w:jc w:val="both"/>
        <w:rPr>
          <w:rFonts w:asciiTheme="majorBidi" w:hAnsiTheme="majorBidi" w:cstheme="majorBidi"/>
          <w:sz w:val="24"/>
          <w:szCs w:val="24"/>
        </w:rPr>
      </w:pPr>
      <w:r w:rsidRPr="00D65499">
        <w:rPr>
          <w:rFonts w:asciiTheme="majorBidi" w:hAnsiTheme="majorBidi" w:cstheme="majorBidi"/>
          <w:sz w:val="24"/>
          <w:szCs w:val="24"/>
        </w:rPr>
        <w:t xml:space="preserve">Le tronçon est actuellement </w:t>
      </w:r>
      <w:r w:rsidR="00E82AA8">
        <w:rPr>
          <w:rFonts w:asciiTheme="majorBidi" w:hAnsiTheme="majorBidi" w:cstheme="majorBidi"/>
          <w:sz w:val="24"/>
          <w:szCs w:val="24"/>
        </w:rPr>
        <w:t>une piste</w:t>
      </w:r>
      <w:r w:rsidRPr="00D65499">
        <w:rPr>
          <w:rFonts w:asciiTheme="majorBidi" w:hAnsiTheme="majorBidi" w:cstheme="majorBidi"/>
          <w:sz w:val="24"/>
          <w:szCs w:val="24"/>
        </w:rPr>
        <w:t xml:space="preserve"> en terre non revêtue, comportant de nombreux nids de poule et présentant un profil longitudinal en remblai sur la majorité du parcours. La largeur de la chaussée varie entre 3,50 m et 5,00 m. Le point de départ de la route correspond à son intersection avec la Route </w:t>
      </w:r>
      <w:proofErr w:type="spellStart"/>
      <w:r w:rsidRPr="00D65499">
        <w:rPr>
          <w:rFonts w:asciiTheme="majorBidi" w:hAnsiTheme="majorBidi" w:cstheme="majorBidi"/>
          <w:sz w:val="24"/>
          <w:szCs w:val="24"/>
        </w:rPr>
        <w:t>Sélibaby-Gouraye</w:t>
      </w:r>
      <w:proofErr w:type="spellEnd"/>
      <w:r w:rsidRPr="00D65499">
        <w:rPr>
          <w:rFonts w:asciiTheme="majorBidi" w:hAnsiTheme="majorBidi" w:cstheme="majorBidi"/>
          <w:sz w:val="24"/>
          <w:szCs w:val="24"/>
        </w:rPr>
        <w:t xml:space="preserve">, et elle se termine à la localité </w:t>
      </w:r>
      <w:r w:rsidR="00E82AA8">
        <w:rPr>
          <w:rFonts w:asciiTheme="majorBidi" w:hAnsiTheme="majorBidi" w:cstheme="majorBidi"/>
          <w:sz w:val="24"/>
          <w:szCs w:val="24"/>
        </w:rPr>
        <w:t>de l’</w:t>
      </w:r>
      <w:r w:rsidRPr="00D65499">
        <w:rPr>
          <w:rFonts w:asciiTheme="majorBidi" w:hAnsiTheme="majorBidi" w:cstheme="majorBidi"/>
          <w:sz w:val="24"/>
          <w:szCs w:val="24"/>
        </w:rPr>
        <w:t>Islam</w:t>
      </w:r>
      <w:r w:rsidR="00E82AA8">
        <w:rPr>
          <w:rFonts w:asciiTheme="majorBidi" w:hAnsiTheme="majorBidi" w:cstheme="majorBidi"/>
          <w:sz w:val="24"/>
          <w:szCs w:val="24"/>
        </w:rPr>
        <w:t xml:space="preserve"> en passant par Ehl </w:t>
      </w:r>
      <w:r w:rsidR="00E82AA8" w:rsidRPr="0077023C">
        <w:rPr>
          <w:rFonts w:asciiTheme="majorBidi" w:hAnsiTheme="majorBidi" w:cstheme="majorBidi"/>
          <w:sz w:val="24"/>
          <w:szCs w:val="24"/>
        </w:rPr>
        <w:t>Wanou et</w:t>
      </w:r>
      <w:r w:rsidR="0077023C" w:rsidRPr="0077023C">
        <w:rPr>
          <w:rFonts w:asciiTheme="majorBidi" w:hAnsiTheme="majorBidi" w:cstheme="majorBidi"/>
          <w:sz w:val="24"/>
          <w:szCs w:val="24"/>
        </w:rPr>
        <w:t xml:space="preserve"> </w:t>
      </w:r>
      <w:proofErr w:type="spellStart"/>
      <w:r w:rsidR="0077023C" w:rsidRPr="0077023C">
        <w:rPr>
          <w:rFonts w:asciiTheme="majorBidi" w:hAnsiTheme="majorBidi" w:cstheme="majorBidi"/>
          <w:sz w:val="24"/>
          <w:szCs w:val="24"/>
        </w:rPr>
        <w:t>Sounatou</w:t>
      </w:r>
      <w:proofErr w:type="spellEnd"/>
      <w:r w:rsidRPr="0077023C">
        <w:rPr>
          <w:rFonts w:asciiTheme="majorBidi" w:hAnsiTheme="majorBidi" w:cstheme="majorBidi"/>
          <w:sz w:val="24"/>
          <w:szCs w:val="24"/>
        </w:rPr>
        <w:t>.</w:t>
      </w:r>
    </w:p>
    <w:p w14:paraId="1C4050C5" w14:textId="77777777" w:rsidR="00C4219E" w:rsidRDefault="00C4219E" w:rsidP="00C4219E">
      <w:pPr>
        <w:ind w:left="360"/>
        <w:jc w:val="both"/>
        <w:rPr>
          <w:rFonts w:asciiTheme="majorBidi" w:hAnsiTheme="majorBidi" w:cstheme="majorBidi"/>
          <w:sz w:val="24"/>
          <w:szCs w:val="24"/>
        </w:rPr>
      </w:pPr>
      <w:r w:rsidRPr="00D65499">
        <w:rPr>
          <w:rFonts w:asciiTheme="majorBidi" w:hAnsiTheme="majorBidi" w:cstheme="majorBidi"/>
          <w:sz w:val="24"/>
          <w:szCs w:val="24"/>
        </w:rPr>
        <w:t>La piste longe le fleuve Sénégal et traverse deux zones de dépression principales aux PK6+575 et PK11+825. Pendant la saison des pluies, certaines sections de la route sont inondées, ce qui peut interrompre le trafic durant plusieurs jours.</w:t>
      </w:r>
      <w:r>
        <w:rPr>
          <w:rFonts w:asciiTheme="majorBidi" w:hAnsiTheme="majorBidi" w:cstheme="majorBidi"/>
          <w:sz w:val="24"/>
          <w:szCs w:val="24"/>
        </w:rPr>
        <w:t xml:space="preserve"> </w:t>
      </w:r>
      <w:r w:rsidRPr="00D65499">
        <w:rPr>
          <w:rFonts w:asciiTheme="majorBidi" w:hAnsiTheme="majorBidi" w:cstheme="majorBidi"/>
          <w:sz w:val="24"/>
          <w:szCs w:val="24"/>
        </w:rPr>
        <w:t>Plusieurs zones de la route sont également traversées par des canalisations agricoles provenant du Fleuve Sénégal.</w:t>
      </w:r>
    </w:p>
    <w:p w14:paraId="6B5747D0" w14:textId="4A28D85F" w:rsidR="00E82AA8" w:rsidRDefault="00C4219E" w:rsidP="00C4219E">
      <w:pPr>
        <w:ind w:left="360"/>
        <w:jc w:val="both"/>
        <w:rPr>
          <w:rFonts w:ascii="Times New Roman" w:hAnsi="Times New Roman"/>
          <w:color w:val="000000"/>
          <w:sz w:val="24"/>
        </w:rPr>
      </w:pPr>
      <w:r w:rsidRPr="00742D0A">
        <w:rPr>
          <w:rFonts w:ascii="Times New Roman" w:hAnsi="Times New Roman"/>
          <w:color w:val="000000"/>
          <w:sz w:val="24"/>
        </w:rPr>
        <w:t xml:space="preserve">Le </w:t>
      </w:r>
      <w:r w:rsidR="00E82AA8">
        <w:rPr>
          <w:rFonts w:ascii="Times New Roman" w:hAnsi="Times New Roman"/>
          <w:color w:val="000000"/>
          <w:sz w:val="24"/>
        </w:rPr>
        <w:t>sous-projet</w:t>
      </w:r>
      <w:r w:rsidRPr="00742D0A">
        <w:rPr>
          <w:rFonts w:ascii="Times New Roman" w:hAnsi="Times New Roman"/>
          <w:color w:val="000000"/>
          <w:sz w:val="24"/>
        </w:rPr>
        <w:t xml:space="preserve"> concerne </w:t>
      </w:r>
      <w:r w:rsidR="00E82AA8">
        <w:rPr>
          <w:rFonts w:ascii="Times New Roman" w:hAnsi="Times New Roman"/>
          <w:color w:val="000000"/>
          <w:sz w:val="24"/>
        </w:rPr>
        <w:t xml:space="preserve">la construction de la piste et </w:t>
      </w:r>
      <w:r w:rsidRPr="00742D0A">
        <w:rPr>
          <w:rFonts w:ascii="Times New Roman" w:hAnsi="Times New Roman"/>
          <w:color w:val="000000"/>
          <w:sz w:val="24"/>
        </w:rPr>
        <w:t>la réalisation de</w:t>
      </w:r>
      <w:r w:rsidR="00C25F5C">
        <w:rPr>
          <w:rFonts w:ascii="Times New Roman" w:hAnsi="Times New Roman"/>
          <w:color w:val="000000"/>
          <w:sz w:val="24"/>
        </w:rPr>
        <w:t>s ouvrages de franchissement (</w:t>
      </w:r>
      <w:r w:rsidRPr="00742D0A">
        <w:rPr>
          <w:rFonts w:ascii="Times New Roman" w:hAnsi="Times New Roman"/>
          <w:color w:val="000000"/>
          <w:sz w:val="24"/>
        </w:rPr>
        <w:t>ponts-dalots</w:t>
      </w:r>
      <w:r w:rsidR="00C25F5C">
        <w:rPr>
          <w:rFonts w:ascii="Times New Roman" w:hAnsi="Times New Roman"/>
          <w:color w:val="000000"/>
          <w:sz w:val="24"/>
        </w:rPr>
        <w:t>)</w:t>
      </w:r>
      <w:r w:rsidRPr="00742D0A">
        <w:rPr>
          <w:rFonts w:ascii="Times New Roman" w:hAnsi="Times New Roman"/>
          <w:color w:val="000000"/>
          <w:sz w:val="24"/>
        </w:rPr>
        <w:t xml:space="preserve"> d’une largeur maximale de passage de 4 m à l’intérieur, perpendiculairement au sens de l’écoulement, et d’une hauteur intérieure comprise entre 1,00 m et 4,00 m. À chaque extrémité</w:t>
      </w:r>
      <w:r w:rsidR="00E82AA8">
        <w:rPr>
          <w:rFonts w:ascii="Times New Roman" w:hAnsi="Times New Roman"/>
          <w:color w:val="000000"/>
          <w:sz w:val="24"/>
        </w:rPr>
        <w:t xml:space="preserve"> de dalot</w:t>
      </w:r>
      <w:r w:rsidRPr="00742D0A">
        <w:rPr>
          <w:rFonts w:ascii="Times New Roman" w:hAnsi="Times New Roman"/>
          <w:color w:val="000000"/>
          <w:sz w:val="24"/>
        </w:rPr>
        <w:t xml:space="preserve">, deux murs en aile serviront à l’ancrage dans les remblais et offriront une protection latérale contre les affouillements. Le radier sera ancré sur les quatre côtés. Ces ouvrages seront dimensionnés </w:t>
      </w:r>
      <w:r w:rsidRPr="00742D0A">
        <w:rPr>
          <w:rFonts w:asciiTheme="majorBidi" w:hAnsiTheme="majorBidi" w:cstheme="majorBidi"/>
          <w:sz w:val="24"/>
          <w:szCs w:val="24"/>
        </w:rPr>
        <w:t>pour</w:t>
      </w:r>
      <w:r w:rsidRPr="00742D0A">
        <w:rPr>
          <w:rFonts w:ascii="Times New Roman" w:hAnsi="Times New Roman"/>
          <w:color w:val="000000"/>
          <w:sz w:val="24"/>
        </w:rPr>
        <w:t xml:space="preserve"> permettre l’écoulement d’une crue décennale (Q10). </w:t>
      </w:r>
    </w:p>
    <w:p w14:paraId="6A6743CB" w14:textId="63DE89BF" w:rsidR="00C4219E" w:rsidRPr="00162517" w:rsidRDefault="00C4219E" w:rsidP="00C4219E">
      <w:pPr>
        <w:ind w:left="360"/>
        <w:jc w:val="both"/>
      </w:pPr>
      <w:r w:rsidRPr="00742D0A">
        <w:rPr>
          <w:rFonts w:ascii="Times New Roman" w:hAnsi="Times New Roman"/>
          <w:color w:val="000000"/>
          <w:sz w:val="24"/>
        </w:rPr>
        <w:t>La largeur des dalots, dans le sens de la circulation, comprendra une voie (6 m entre garde roues, soit 6,50 m au total). Une protection aval en enrochement sera prévue afin de limiter les risques d’érosion. Enfin, ces structures comporteront des dalles de transition et des remblais de part et d’autre, assurant la continuité sous forme de digue routière.</w:t>
      </w:r>
    </w:p>
    <w:p w14:paraId="30CE112A" w14:textId="38C02C92" w:rsidR="00C4219E" w:rsidRPr="00E82AA8" w:rsidRDefault="00C4219E" w:rsidP="00E82AA8">
      <w:pPr>
        <w:ind w:left="360"/>
        <w:jc w:val="both"/>
      </w:pPr>
      <w:r w:rsidRPr="00726A3D">
        <w:rPr>
          <w:rFonts w:ascii="Times New Roman" w:hAnsi="Times New Roman"/>
          <w:color w:val="000000"/>
          <w:sz w:val="24"/>
        </w:rPr>
        <w:t>Pour stabiliser les talus et limiter l’érosion, des murs en ailes à 45° orientés dans le sens de l’écoulement, avec semelles filantes, seront installés.</w:t>
      </w:r>
      <w:r w:rsidR="00E82AA8">
        <w:t xml:space="preserve"> </w:t>
      </w:r>
      <w:r w:rsidRPr="00650DF4">
        <w:rPr>
          <w:rFonts w:ascii="Times New Roman" w:hAnsi="Times New Roman"/>
          <w:color w:val="000000"/>
          <w:sz w:val="24"/>
        </w:rPr>
        <w:t>Ce pont dalot offre plusieurs avantages notables :</w:t>
      </w:r>
    </w:p>
    <w:p w14:paraId="6C75529E" w14:textId="77777777" w:rsidR="00C4219E" w:rsidRDefault="00C4219E" w:rsidP="00D0723B">
      <w:pPr>
        <w:pStyle w:val="ListParagraph"/>
        <w:numPr>
          <w:ilvl w:val="0"/>
          <w:numId w:val="64"/>
        </w:numPr>
        <w:ind w:left="720"/>
        <w:rPr>
          <w:rFonts w:ascii="Times New Roman" w:hAnsi="Times New Roman"/>
          <w:color w:val="000000"/>
          <w:sz w:val="24"/>
        </w:rPr>
      </w:pPr>
      <w:r w:rsidRPr="00650DF4">
        <w:rPr>
          <w:rFonts w:ascii="Times New Roman" w:hAnsi="Times New Roman"/>
          <w:color w:val="000000"/>
          <w:sz w:val="24"/>
        </w:rPr>
        <w:t>Sa conception facilite sa réalisation, ce qui le rend plus économique qu’un pont traditionnel ;</w:t>
      </w:r>
    </w:p>
    <w:p w14:paraId="6BEF79D9" w14:textId="77777777" w:rsidR="00C4219E" w:rsidRDefault="00C4219E" w:rsidP="00D0723B">
      <w:pPr>
        <w:pStyle w:val="ListParagraph"/>
        <w:numPr>
          <w:ilvl w:val="0"/>
          <w:numId w:val="64"/>
        </w:numPr>
        <w:ind w:left="720"/>
        <w:rPr>
          <w:rFonts w:ascii="Times New Roman" w:hAnsi="Times New Roman"/>
          <w:color w:val="000000"/>
          <w:sz w:val="24"/>
        </w:rPr>
      </w:pPr>
      <w:r w:rsidRPr="00650DF4">
        <w:rPr>
          <w:rFonts w:ascii="Times New Roman" w:hAnsi="Times New Roman"/>
          <w:color w:val="000000"/>
          <w:sz w:val="24"/>
        </w:rPr>
        <w:t>Il présente une grande robustesse et une excellente stabilité ;</w:t>
      </w:r>
    </w:p>
    <w:p w14:paraId="5D225CD0" w14:textId="77777777" w:rsidR="00C4219E" w:rsidRDefault="00C4219E" w:rsidP="00D0723B">
      <w:pPr>
        <w:pStyle w:val="ListParagraph"/>
        <w:numPr>
          <w:ilvl w:val="0"/>
          <w:numId w:val="64"/>
        </w:numPr>
        <w:ind w:left="720"/>
        <w:rPr>
          <w:rFonts w:ascii="Times New Roman" w:hAnsi="Times New Roman"/>
          <w:color w:val="000000"/>
          <w:sz w:val="24"/>
        </w:rPr>
      </w:pPr>
      <w:r w:rsidRPr="00650DF4">
        <w:rPr>
          <w:rFonts w:ascii="Times New Roman" w:hAnsi="Times New Roman"/>
          <w:color w:val="000000"/>
          <w:sz w:val="24"/>
        </w:rPr>
        <w:t>Il s’adapte à une large gamme de sols, y compris ceux à faible portance ;</w:t>
      </w:r>
    </w:p>
    <w:p w14:paraId="037A1275" w14:textId="2ABF50C9" w:rsidR="00C4219E" w:rsidRDefault="00C4219E" w:rsidP="00D0723B">
      <w:pPr>
        <w:pStyle w:val="ListParagraph"/>
        <w:numPr>
          <w:ilvl w:val="0"/>
          <w:numId w:val="64"/>
        </w:numPr>
        <w:ind w:left="720"/>
        <w:rPr>
          <w:rFonts w:ascii="Times New Roman" w:hAnsi="Times New Roman"/>
          <w:color w:val="000000"/>
          <w:sz w:val="24"/>
        </w:rPr>
      </w:pPr>
      <w:r w:rsidRPr="00650DF4">
        <w:rPr>
          <w:rFonts w:ascii="Times New Roman" w:hAnsi="Times New Roman"/>
          <w:color w:val="000000"/>
          <w:sz w:val="24"/>
        </w:rPr>
        <w:t>Il est susceptible d’être normalisé pour répondre aux exigences réglementaires.</w:t>
      </w:r>
    </w:p>
    <w:p w14:paraId="5AC7842D" w14:textId="66532B01" w:rsidR="006A6E3B" w:rsidRPr="006A6E3B" w:rsidRDefault="006A6E3B" w:rsidP="006A6E3B">
      <w:pPr>
        <w:ind w:left="360"/>
        <w:jc w:val="both"/>
        <w:rPr>
          <w:rFonts w:ascii="Times New Roman" w:hAnsi="Times New Roman"/>
          <w:color w:val="000000"/>
          <w:sz w:val="24"/>
          <w:u w:val="single"/>
        </w:rPr>
      </w:pPr>
      <w:bookmarkStart w:id="25" w:name="_Toc307220601"/>
      <w:bookmarkStart w:id="26" w:name="_Toc206959825"/>
      <w:r w:rsidRPr="006A6E3B">
        <w:rPr>
          <w:rFonts w:ascii="Times New Roman" w:hAnsi="Times New Roman"/>
          <w:color w:val="000000"/>
          <w:sz w:val="24"/>
          <w:u w:val="single"/>
        </w:rPr>
        <w:t>Emprise et profil en travers type</w:t>
      </w:r>
      <w:bookmarkEnd w:id="25"/>
      <w:bookmarkEnd w:id="26"/>
      <w:r w:rsidRPr="006A6E3B">
        <w:rPr>
          <w:rFonts w:ascii="Times New Roman" w:hAnsi="Times New Roman"/>
          <w:color w:val="000000"/>
          <w:sz w:val="24"/>
          <w:u w:val="single"/>
        </w:rPr>
        <w:t xml:space="preserve"> de la piste</w:t>
      </w:r>
    </w:p>
    <w:p w14:paraId="3326A0A5" w14:textId="77777777" w:rsidR="006A6E3B" w:rsidRPr="006A6E3B" w:rsidRDefault="006A6E3B" w:rsidP="006A6E3B">
      <w:pPr>
        <w:ind w:left="360"/>
        <w:jc w:val="both"/>
        <w:rPr>
          <w:rFonts w:ascii="Times New Roman" w:hAnsi="Times New Roman"/>
          <w:color w:val="000000"/>
          <w:sz w:val="24"/>
        </w:rPr>
      </w:pPr>
      <w:r w:rsidRPr="006A6E3B">
        <w:rPr>
          <w:rFonts w:ascii="Times New Roman" w:hAnsi="Times New Roman"/>
          <w:color w:val="000000"/>
          <w:sz w:val="24"/>
        </w:rPr>
        <w:t xml:space="preserve">Le profil en long sera en remblai sur toute la longueur de la route pour éviter l’inondation de la piste en période d’hivernage. </w:t>
      </w:r>
    </w:p>
    <w:p w14:paraId="157EFAB7" w14:textId="77777777" w:rsidR="006A6E3B" w:rsidRDefault="006A6E3B" w:rsidP="006A6E3B">
      <w:pPr>
        <w:ind w:left="360"/>
        <w:jc w:val="both"/>
        <w:rPr>
          <w:rFonts w:ascii="Times New Roman" w:hAnsi="Times New Roman"/>
          <w:color w:val="000000"/>
          <w:sz w:val="24"/>
        </w:rPr>
      </w:pPr>
      <w:r w:rsidRPr="006A6E3B">
        <w:rPr>
          <w:rFonts w:ascii="Times New Roman" w:hAnsi="Times New Roman"/>
          <w:color w:val="000000"/>
          <w:sz w:val="24"/>
        </w:rPr>
        <w:t xml:space="preserve">Le profil en travers type adopté est le profil en remblai avec des fossés latéraux triangulaires longitudinaux suivant la pente du terrain naturel (voir figure). </w:t>
      </w:r>
    </w:p>
    <w:p w14:paraId="11C796A3" w14:textId="77777777" w:rsidR="00441C53" w:rsidRPr="006A6E3B" w:rsidRDefault="00441C53" w:rsidP="006A6E3B">
      <w:pPr>
        <w:ind w:left="360"/>
        <w:jc w:val="both"/>
        <w:rPr>
          <w:rFonts w:ascii="Times New Roman" w:hAnsi="Times New Roman"/>
          <w:color w:val="000000"/>
          <w:sz w:val="24"/>
        </w:rPr>
      </w:pPr>
    </w:p>
    <w:p w14:paraId="4365000B" w14:textId="7860EA0C" w:rsidR="006A6E3B" w:rsidRDefault="006A6E3B" w:rsidP="006A6E3B">
      <w:pPr>
        <w:rPr>
          <w:rFonts w:ascii="Arial Narrow" w:hAnsi="Arial Narrow"/>
          <w:sz w:val="24"/>
        </w:rPr>
      </w:pPr>
      <w:r>
        <w:rPr>
          <w:rFonts w:ascii="Arial Narrow" w:hAnsi="Arial Narrow"/>
          <w:noProof/>
          <w:sz w:val="24"/>
          <w:lang w:eastAsia="fr-FR"/>
        </w:rPr>
        <w:drawing>
          <wp:inline distT="0" distB="0" distL="0" distR="0" wp14:anchorId="32DCC6E8" wp14:editId="4B8265C2">
            <wp:extent cx="5943600" cy="1642745"/>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22" cstate="email">
                      <a:lum bright="10000" contrast="20000"/>
                      <a:extLst>
                        <a:ext uri="{28A0092B-C50C-407E-A947-70E740481C1C}">
                          <a14:useLocalDpi xmlns:a14="http://schemas.microsoft.com/office/drawing/2010/main"/>
                        </a:ext>
                      </a:extLst>
                    </a:blip>
                    <a:srcRect/>
                    <a:stretch>
                      <a:fillRect/>
                    </a:stretch>
                  </pic:blipFill>
                  <pic:spPr bwMode="auto">
                    <a:xfrm>
                      <a:off x="0" y="0"/>
                      <a:ext cx="5943600" cy="1642745"/>
                    </a:xfrm>
                    <a:prstGeom prst="rect">
                      <a:avLst/>
                    </a:prstGeom>
                    <a:noFill/>
                    <a:ln>
                      <a:noFill/>
                    </a:ln>
                  </pic:spPr>
                </pic:pic>
              </a:graphicData>
            </a:graphic>
          </wp:inline>
        </w:drawing>
      </w:r>
    </w:p>
    <w:p w14:paraId="134D87AA" w14:textId="15F5BC04" w:rsidR="00E82AA8" w:rsidRDefault="00E82AA8" w:rsidP="00E82AA8">
      <w:pPr>
        <w:spacing w:after="0"/>
        <w:jc w:val="center"/>
        <w:rPr>
          <w:rFonts w:asciiTheme="majorBidi" w:hAnsiTheme="majorBidi" w:cstheme="majorBidi"/>
        </w:rPr>
      </w:pPr>
      <w:bookmarkStart w:id="27" w:name="_Toc216977569"/>
      <w:bookmarkStart w:id="28" w:name="_Toc306879998"/>
      <w:bookmarkStart w:id="29" w:name="_Toc206924745"/>
      <w:r w:rsidRPr="00B53258">
        <w:rPr>
          <w:rFonts w:asciiTheme="majorBidi" w:hAnsiTheme="majorBidi" w:cstheme="majorBidi"/>
          <w:b/>
          <w:bCs/>
        </w:rPr>
        <w:t xml:space="preserve">Figure </w:t>
      </w:r>
      <w:r w:rsidRPr="00B53258">
        <w:rPr>
          <w:rFonts w:asciiTheme="majorBidi" w:hAnsiTheme="majorBidi" w:cstheme="majorBidi"/>
          <w:b/>
          <w:bCs/>
        </w:rPr>
        <w:fldChar w:fldCharType="begin"/>
      </w:r>
      <w:r w:rsidRPr="00B53258">
        <w:rPr>
          <w:rFonts w:asciiTheme="majorBidi" w:hAnsiTheme="majorBidi" w:cstheme="majorBidi"/>
          <w:b/>
          <w:bCs/>
        </w:rPr>
        <w:instrText xml:space="preserve"> SEQ Figure \* ARABIC </w:instrText>
      </w:r>
      <w:r w:rsidRPr="00B53258">
        <w:rPr>
          <w:rFonts w:asciiTheme="majorBidi" w:hAnsiTheme="majorBidi" w:cstheme="majorBidi"/>
          <w:b/>
          <w:bCs/>
        </w:rPr>
        <w:fldChar w:fldCharType="separate"/>
      </w:r>
      <w:r w:rsidR="00E13A51">
        <w:rPr>
          <w:rFonts w:asciiTheme="majorBidi" w:hAnsiTheme="majorBidi" w:cstheme="majorBidi"/>
          <w:b/>
          <w:bCs/>
          <w:noProof/>
        </w:rPr>
        <w:t>3</w:t>
      </w:r>
      <w:r w:rsidRPr="00B53258">
        <w:rPr>
          <w:rFonts w:asciiTheme="majorBidi" w:hAnsiTheme="majorBidi" w:cstheme="majorBidi"/>
          <w:b/>
          <w:bCs/>
        </w:rPr>
        <w:fldChar w:fldCharType="end"/>
      </w:r>
      <w:r w:rsidRPr="00B53258">
        <w:rPr>
          <w:rFonts w:asciiTheme="majorBidi" w:hAnsiTheme="majorBidi" w:cstheme="majorBidi"/>
          <w:b/>
          <w:bCs/>
        </w:rPr>
        <w:t>:</w:t>
      </w:r>
      <w:r w:rsidRPr="00B53258">
        <w:rPr>
          <w:rFonts w:asciiTheme="majorBidi" w:hAnsiTheme="majorBidi" w:cstheme="majorBidi"/>
        </w:rPr>
        <w:t xml:space="preserve"> </w:t>
      </w:r>
      <w:r>
        <w:rPr>
          <w:rFonts w:asciiTheme="majorBidi" w:hAnsiTheme="majorBidi" w:cstheme="majorBidi"/>
        </w:rPr>
        <w:t>Profil en travers type</w:t>
      </w:r>
      <w:bookmarkEnd w:id="27"/>
    </w:p>
    <w:bookmarkEnd w:id="28"/>
    <w:bookmarkEnd w:id="29"/>
    <w:p w14:paraId="798226BF" w14:textId="77777777" w:rsidR="006A6E3B" w:rsidRDefault="006A6E3B" w:rsidP="00C452AD">
      <w:pPr>
        <w:autoSpaceDE w:val="0"/>
        <w:autoSpaceDN w:val="0"/>
        <w:adjustRightInd w:val="0"/>
        <w:spacing w:after="0"/>
        <w:jc w:val="both"/>
        <w:rPr>
          <w:rFonts w:ascii="Times New Roman" w:eastAsiaTheme="minorHAnsi" w:hAnsi="Times New Roman"/>
          <w:sz w:val="24"/>
          <w:szCs w:val="24"/>
          <w:u w:val="single"/>
        </w:rPr>
      </w:pPr>
    </w:p>
    <w:p w14:paraId="0DBAB1A5" w14:textId="18330CE3" w:rsidR="00922A01" w:rsidRPr="00C452AD" w:rsidRDefault="00922A01" w:rsidP="00C452AD">
      <w:pPr>
        <w:autoSpaceDE w:val="0"/>
        <w:autoSpaceDN w:val="0"/>
        <w:adjustRightInd w:val="0"/>
        <w:spacing w:after="0"/>
        <w:jc w:val="both"/>
        <w:rPr>
          <w:rFonts w:ascii="Times New Roman" w:eastAsiaTheme="minorHAnsi" w:hAnsi="Times New Roman"/>
          <w:sz w:val="24"/>
          <w:szCs w:val="24"/>
        </w:rPr>
      </w:pPr>
      <w:r w:rsidRPr="00922A01">
        <w:rPr>
          <w:rFonts w:ascii="Times New Roman" w:eastAsiaTheme="minorHAnsi" w:hAnsi="Times New Roman"/>
          <w:sz w:val="24"/>
          <w:szCs w:val="24"/>
          <w:u w:val="single"/>
        </w:rPr>
        <w:t>Description et consistance des travaux :</w:t>
      </w:r>
      <w:r>
        <w:rPr>
          <w:rFonts w:ascii="Times New Roman" w:eastAsiaTheme="minorHAnsi" w:hAnsi="Times New Roman"/>
          <w:sz w:val="24"/>
          <w:szCs w:val="24"/>
        </w:rPr>
        <w:t xml:space="preserve"> </w:t>
      </w:r>
      <w:r w:rsidRPr="00922A01">
        <w:rPr>
          <w:rFonts w:ascii="Times New Roman" w:eastAsiaTheme="minorHAnsi" w:hAnsi="Times New Roman"/>
          <w:sz w:val="24"/>
          <w:szCs w:val="24"/>
        </w:rPr>
        <w:t>Les travaux à réaliser dans le cadre de ce sous-projet consistent notamment aux opérations ci-après,</w:t>
      </w:r>
      <w:r w:rsidR="00C452AD">
        <w:rPr>
          <w:rFonts w:ascii="Times New Roman" w:eastAsiaTheme="minorHAnsi" w:hAnsi="Times New Roman"/>
          <w:sz w:val="24"/>
          <w:szCs w:val="24"/>
        </w:rPr>
        <w:t xml:space="preserve"> </w:t>
      </w:r>
      <w:r w:rsidRPr="00C452AD">
        <w:rPr>
          <w:rFonts w:ascii="Times New Roman" w:hAnsi="Times New Roman"/>
          <w:color w:val="000000"/>
          <w:sz w:val="24"/>
        </w:rPr>
        <w:t>qui seront exécutées pendant et après l’aménagement :</w:t>
      </w:r>
    </w:p>
    <w:p w14:paraId="4E3DC4FB" w14:textId="1A043F8E"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L’installation du chantier ;</w:t>
      </w:r>
    </w:p>
    <w:p w14:paraId="32BABA4F" w14:textId="7EE5C426"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L’amenée et le repli du matériel ;</w:t>
      </w:r>
    </w:p>
    <w:p w14:paraId="408A3C78" w14:textId="701A67A2"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L’ouverture de la voie : abattage sélectif des arbres, dégagement et préparation du terrain;</w:t>
      </w:r>
    </w:p>
    <w:p w14:paraId="123EA448" w14:textId="5C8E6AD7"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Le débroussaillage et décapage de la terre végétale ;</w:t>
      </w:r>
    </w:p>
    <w:p w14:paraId="5F560279" w14:textId="2ADA4363" w:rsidR="00922A01" w:rsidRPr="001869C7"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Les terrassements : traitement des zones inondables et des points critiques ; remblais en</w:t>
      </w:r>
      <w:r w:rsidR="001869C7">
        <w:rPr>
          <w:rFonts w:ascii="Times New Roman" w:hAnsi="Times New Roman"/>
          <w:color w:val="000000"/>
          <w:sz w:val="24"/>
        </w:rPr>
        <w:t xml:space="preserve"> </w:t>
      </w:r>
      <w:r w:rsidRPr="001869C7">
        <w:rPr>
          <w:rFonts w:ascii="Times New Roman" w:hAnsi="Times New Roman"/>
          <w:color w:val="000000"/>
          <w:sz w:val="24"/>
        </w:rPr>
        <w:t>matériaux latéritique ; mise en place d’une couche de roulement ; mise en place de fossés</w:t>
      </w:r>
      <w:r w:rsidR="001869C7">
        <w:rPr>
          <w:rFonts w:ascii="Times New Roman" w:hAnsi="Times New Roman"/>
          <w:color w:val="000000"/>
          <w:sz w:val="24"/>
        </w:rPr>
        <w:t xml:space="preserve"> </w:t>
      </w:r>
      <w:r w:rsidRPr="001869C7">
        <w:rPr>
          <w:rFonts w:ascii="Times New Roman" w:hAnsi="Times New Roman"/>
          <w:color w:val="000000"/>
          <w:sz w:val="24"/>
        </w:rPr>
        <w:t>latéraux.</w:t>
      </w:r>
    </w:p>
    <w:p w14:paraId="01A9BB58" w14:textId="7A4D4BF9"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La construction d’ouvrages de franchissement et d’assainissement (radiers et dalots) ;</w:t>
      </w:r>
    </w:p>
    <w:p w14:paraId="6784DB36" w14:textId="0AFB8F1E"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La signalisation verticale et horizontale.</w:t>
      </w:r>
    </w:p>
    <w:p w14:paraId="69BE4232" w14:textId="4618C04E" w:rsidR="00922A01" w:rsidRPr="00922A01" w:rsidRDefault="00922A01" w:rsidP="00D0723B">
      <w:pPr>
        <w:pStyle w:val="ListParagraph"/>
        <w:numPr>
          <w:ilvl w:val="0"/>
          <w:numId w:val="67"/>
        </w:numPr>
        <w:ind w:left="709"/>
        <w:rPr>
          <w:rFonts w:ascii="Times New Roman" w:hAnsi="Times New Roman"/>
          <w:color w:val="000000"/>
          <w:sz w:val="24"/>
        </w:rPr>
      </w:pPr>
      <w:r w:rsidRPr="00922A01">
        <w:rPr>
          <w:rFonts w:ascii="Times New Roman" w:hAnsi="Times New Roman"/>
          <w:color w:val="000000"/>
          <w:sz w:val="24"/>
        </w:rPr>
        <w:t>La prise en compte de mesures environnementales et sociales.</w:t>
      </w:r>
    </w:p>
    <w:p w14:paraId="385753C6" w14:textId="29A87D3E" w:rsidR="00C4219E" w:rsidRPr="00916E2D" w:rsidRDefault="00C4626E" w:rsidP="00D0723B">
      <w:pPr>
        <w:pStyle w:val="Heading2"/>
        <w:keepLines/>
        <w:widowControl/>
        <w:numPr>
          <w:ilvl w:val="2"/>
          <w:numId w:val="53"/>
        </w:numPr>
        <w:autoSpaceDE/>
        <w:autoSpaceDN/>
        <w:adjustRightInd/>
        <w:spacing w:before="360" w:after="120" w:line="276" w:lineRule="auto"/>
        <w:ind w:left="720"/>
        <w:jc w:val="left"/>
        <w:rPr>
          <w:rFonts w:ascii="Times New Roman" w:hAnsi="Times New Roman" w:cs="Times New Roman"/>
          <w:b/>
          <w:sz w:val="24"/>
          <w:szCs w:val="24"/>
        </w:rPr>
      </w:pPr>
      <w:bookmarkStart w:id="30" w:name="_Toc239903783"/>
      <w:r>
        <w:rPr>
          <w:rFonts w:ascii="Times New Roman" w:hAnsi="Times New Roman" w:cs="Times New Roman"/>
          <w:b/>
          <w:sz w:val="24"/>
          <w:szCs w:val="24"/>
        </w:rPr>
        <w:t xml:space="preserve">Sous-projet 2 : </w:t>
      </w:r>
      <w:r w:rsidR="00C4219E">
        <w:rPr>
          <w:rFonts w:ascii="Times New Roman" w:hAnsi="Times New Roman" w:cs="Times New Roman"/>
          <w:b/>
          <w:sz w:val="24"/>
          <w:szCs w:val="24"/>
        </w:rPr>
        <w:t xml:space="preserve">Aménagement d’une place publique au bord du fleuve à </w:t>
      </w:r>
      <w:proofErr w:type="spellStart"/>
      <w:r w:rsidR="00C4219E">
        <w:rPr>
          <w:rFonts w:ascii="Times New Roman" w:hAnsi="Times New Roman" w:cs="Times New Roman"/>
          <w:b/>
          <w:sz w:val="24"/>
          <w:szCs w:val="24"/>
        </w:rPr>
        <w:t>Gouraye</w:t>
      </w:r>
      <w:bookmarkEnd w:id="30"/>
      <w:proofErr w:type="spellEnd"/>
    </w:p>
    <w:p w14:paraId="687FF246" w14:textId="77777777" w:rsidR="00C4219E" w:rsidRPr="00C4626E" w:rsidRDefault="00C4219E" w:rsidP="006A2D0D">
      <w:pPr>
        <w:spacing w:after="0"/>
        <w:jc w:val="both"/>
        <w:rPr>
          <w:rFonts w:asciiTheme="majorBidi" w:hAnsiTheme="majorBidi" w:cstheme="majorBidi"/>
          <w:sz w:val="14"/>
          <w:szCs w:val="14"/>
        </w:rPr>
      </w:pPr>
    </w:p>
    <w:p w14:paraId="1C0BCAAA" w14:textId="77777777" w:rsidR="00C4219E" w:rsidRDefault="00C4219E" w:rsidP="00C4219E">
      <w:pPr>
        <w:ind w:left="360"/>
        <w:jc w:val="both"/>
        <w:rPr>
          <w:rFonts w:ascii="Times New Roman" w:hAnsi="Times New Roman"/>
          <w:color w:val="000000"/>
          <w:sz w:val="24"/>
        </w:rPr>
      </w:pPr>
      <w:r w:rsidRPr="004D27DF">
        <w:rPr>
          <w:rFonts w:ascii="Times New Roman" w:hAnsi="Times New Roman"/>
          <w:color w:val="000000"/>
          <w:sz w:val="24"/>
        </w:rPr>
        <w:t xml:space="preserve">L'aménagement d'une place publique avec pavage, bancs et jardins vise à créer un espace fonctionnel et agréable en combinant les matériaux de sol, le mobilier urbain et la végétation. </w:t>
      </w:r>
      <w:r>
        <w:rPr>
          <w:rFonts w:ascii="Times New Roman" w:hAnsi="Times New Roman"/>
          <w:color w:val="000000"/>
          <w:sz w:val="24"/>
        </w:rPr>
        <w:t xml:space="preserve">Le </w:t>
      </w:r>
      <w:r w:rsidRPr="004D27DF">
        <w:rPr>
          <w:rFonts w:ascii="Times New Roman" w:hAnsi="Times New Roman"/>
          <w:color w:val="000000"/>
          <w:sz w:val="24"/>
        </w:rPr>
        <w:t xml:space="preserve">plan d'implantation </w:t>
      </w:r>
      <w:r>
        <w:rPr>
          <w:rFonts w:ascii="Times New Roman" w:hAnsi="Times New Roman"/>
          <w:color w:val="000000"/>
          <w:sz w:val="24"/>
        </w:rPr>
        <w:t xml:space="preserve">conçu prend en compte </w:t>
      </w:r>
      <w:r w:rsidRPr="004D27DF">
        <w:rPr>
          <w:rFonts w:ascii="Times New Roman" w:hAnsi="Times New Roman"/>
          <w:color w:val="000000"/>
          <w:sz w:val="24"/>
        </w:rPr>
        <w:t xml:space="preserve">les différentes zones (pavage, espaces verts), </w:t>
      </w:r>
      <w:r>
        <w:rPr>
          <w:rFonts w:ascii="Times New Roman" w:hAnsi="Times New Roman"/>
          <w:color w:val="000000"/>
          <w:sz w:val="24"/>
        </w:rPr>
        <w:t xml:space="preserve">et en fonction des </w:t>
      </w:r>
      <w:r w:rsidRPr="004D27DF">
        <w:rPr>
          <w:rFonts w:ascii="Times New Roman" w:hAnsi="Times New Roman"/>
          <w:color w:val="000000"/>
          <w:sz w:val="24"/>
        </w:rPr>
        <w:t xml:space="preserve">contraintes climatiques. </w:t>
      </w:r>
      <w:r>
        <w:rPr>
          <w:rFonts w:ascii="Times New Roman" w:hAnsi="Times New Roman"/>
          <w:color w:val="000000"/>
          <w:sz w:val="24"/>
        </w:rPr>
        <w:t>Cet</w:t>
      </w:r>
      <w:r w:rsidRPr="004D27DF">
        <w:rPr>
          <w:rFonts w:ascii="Times New Roman" w:hAnsi="Times New Roman"/>
          <w:color w:val="000000"/>
          <w:sz w:val="24"/>
        </w:rPr>
        <w:t xml:space="preserve"> aménagement intègre des éléments comme des poubelles, un éclairage adéquat et des solutions pour la gestion des eaux pluviales, tout en assurant l'accessibilité aux personnes à mobilité réduite. </w:t>
      </w:r>
    </w:p>
    <w:p w14:paraId="0B6A941C" w14:textId="77777777" w:rsidR="00C4219E" w:rsidRPr="004D27DF" w:rsidRDefault="00C4219E" w:rsidP="00C4219E">
      <w:pPr>
        <w:ind w:left="360"/>
        <w:jc w:val="both"/>
        <w:rPr>
          <w:rFonts w:ascii="Times New Roman" w:hAnsi="Times New Roman"/>
          <w:color w:val="000000"/>
          <w:sz w:val="24"/>
        </w:rPr>
      </w:pPr>
      <w:r>
        <w:rPr>
          <w:rFonts w:ascii="Times New Roman" w:hAnsi="Times New Roman"/>
          <w:color w:val="000000"/>
          <w:sz w:val="24"/>
        </w:rPr>
        <w:t>Les travaux consistent en :</w:t>
      </w:r>
    </w:p>
    <w:p w14:paraId="12C09A11" w14:textId="3FD98007" w:rsidR="00C4219E" w:rsidRDefault="00C4219E" w:rsidP="00D0723B">
      <w:pPr>
        <w:pStyle w:val="ListParagraph"/>
        <w:numPr>
          <w:ilvl w:val="0"/>
          <w:numId w:val="65"/>
        </w:numPr>
        <w:ind w:left="709"/>
        <w:jc w:val="both"/>
        <w:rPr>
          <w:rFonts w:ascii="Times New Roman" w:hAnsi="Times New Roman"/>
          <w:color w:val="000000"/>
          <w:sz w:val="24"/>
        </w:rPr>
      </w:pPr>
      <w:r w:rsidRPr="00152375">
        <w:rPr>
          <w:rFonts w:ascii="Times New Roman" w:hAnsi="Times New Roman"/>
          <w:color w:val="000000"/>
          <w:sz w:val="24"/>
          <w:u w:val="single"/>
        </w:rPr>
        <w:t>Pavage et matériaux de sol</w:t>
      </w:r>
      <w:r>
        <w:rPr>
          <w:rFonts w:ascii="Times New Roman" w:hAnsi="Times New Roman"/>
          <w:color w:val="000000"/>
          <w:sz w:val="24"/>
          <w:u w:val="single"/>
        </w:rPr>
        <w:t xml:space="preserve"> : </w:t>
      </w:r>
      <w:r w:rsidRPr="00152375">
        <w:rPr>
          <w:rFonts w:ascii="Times New Roman" w:hAnsi="Times New Roman"/>
          <w:color w:val="000000"/>
          <w:sz w:val="24"/>
        </w:rPr>
        <w:t xml:space="preserve">le pavage des allées et des zones de circulation combine des pavés </w:t>
      </w:r>
      <w:r>
        <w:rPr>
          <w:rFonts w:ascii="Times New Roman" w:hAnsi="Times New Roman"/>
          <w:color w:val="000000"/>
          <w:sz w:val="24"/>
        </w:rPr>
        <w:t>pour les chemins, des dalles pour les zones de repos et des surfaces plus douces avec du sable stabilisé et de l’herbe pour les espaces verts. Un système de drainage est prévu pour récupérer les eaux de pluies.</w:t>
      </w:r>
    </w:p>
    <w:p w14:paraId="01E331E1" w14:textId="77777777" w:rsidR="00C4219E" w:rsidRPr="008512E1" w:rsidRDefault="00C4219E" w:rsidP="00C4219E">
      <w:pPr>
        <w:pStyle w:val="ListParagraph"/>
        <w:ind w:left="709"/>
        <w:jc w:val="both"/>
        <w:rPr>
          <w:rFonts w:ascii="Times New Roman" w:hAnsi="Times New Roman"/>
          <w:color w:val="000000"/>
          <w:sz w:val="14"/>
          <w:szCs w:val="12"/>
        </w:rPr>
      </w:pPr>
    </w:p>
    <w:p w14:paraId="03FD44F5" w14:textId="316F935B" w:rsidR="00C4219E" w:rsidRDefault="00C4219E" w:rsidP="00D0723B">
      <w:pPr>
        <w:pStyle w:val="ListParagraph"/>
        <w:numPr>
          <w:ilvl w:val="0"/>
          <w:numId w:val="65"/>
        </w:numPr>
        <w:ind w:left="709"/>
        <w:jc w:val="both"/>
        <w:rPr>
          <w:rFonts w:ascii="Times New Roman" w:hAnsi="Times New Roman"/>
          <w:color w:val="000000"/>
          <w:sz w:val="24"/>
          <w:lang w:eastAsia="en-US"/>
        </w:rPr>
      </w:pPr>
      <w:r w:rsidRPr="005A2127">
        <w:rPr>
          <w:rFonts w:ascii="Times New Roman" w:hAnsi="Times New Roman"/>
          <w:color w:val="000000"/>
          <w:sz w:val="24"/>
          <w:u w:val="single"/>
        </w:rPr>
        <w:t>Bancs publics</w:t>
      </w:r>
      <w:r>
        <w:rPr>
          <w:rFonts w:ascii="Times New Roman" w:hAnsi="Times New Roman"/>
          <w:color w:val="000000"/>
          <w:sz w:val="24"/>
        </w:rPr>
        <w:t xml:space="preserve"> : des bancs publics seront installés </w:t>
      </w:r>
      <w:r w:rsidRPr="00152375">
        <w:rPr>
          <w:rFonts w:ascii="Times New Roman" w:hAnsi="Times New Roman"/>
          <w:color w:val="000000"/>
          <w:sz w:val="24"/>
          <w:lang w:eastAsia="en-US"/>
        </w:rPr>
        <w:t>dans les zones de repos, à l'ombre des arbres ou avec une vue agréable.</w:t>
      </w:r>
      <w:r>
        <w:rPr>
          <w:rFonts w:ascii="Times New Roman" w:hAnsi="Times New Roman"/>
          <w:color w:val="000000"/>
          <w:sz w:val="24"/>
          <w:lang w:eastAsia="en-US"/>
        </w:rPr>
        <w:t xml:space="preserve"> Une variété de mobilier sera proposée pour </w:t>
      </w:r>
      <w:r w:rsidRPr="00152375">
        <w:rPr>
          <w:rFonts w:ascii="Times New Roman" w:hAnsi="Times New Roman"/>
          <w:color w:val="000000"/>
          <w:sz w:val="24"/>
          <w:lang w:eastAsia="en-US"/>
        </w:rPr>
        <w:t>différents usages (pause, repas, etc.)</w:t>
      </w:r>
      <w:r>
        <w:rPr>
          <w:rFonts w:ascii="Times New Roman" w:hAnsi="Times New Roman"/>
          <w:color w:val="000000"/>
          <w:sz w:val="24"/>
          <w:lang w:eastAsia="en-US"/>
        </w:rPr>
        <w:t xml:space="preserve"> et le choix des matériaux seront durables </w:t>
      </w:r>
      <w:r w:rsidRPr="00152375">
        <w:rPr>
          <w:rFonts w:ascii="Times New Roman" w:hAnsi="Times New Roman"/>
          <w:color w:val="000000"/>
          <w:sz w:val="24"/>
          <w:lang w:eastAsia="en-US"/>
        </w:rPr>
        <w:t>et résistants aux intempéries.</w:t>
      </w:r>
      <w:r>
        <w:rPr>
          <w:rFonts w:ascii="Times New Roman" w:hAnsi="Times New Roman"/>
          <w:color w:val="000000"/>
          <w:sz w:val="24"/>
          <w:lang w:eastAsia="en-US"/>
        </w:rPr>
        <w:t xml:space="preserve"> Des équipements complémentaires seront également installés, tels que des poubelles, des </w:t>
      </w:r>
      <w:r w:rsidRPr="00152375">
        <w:rPr>
          <w:rFonts w:ascii="Times New Roman" w:hAnsi="Times New Roman"/>
          <w:color w:val="000000"/>
          <w:sz w:val="24"/>
          <w:lang w:eastAsia="en-US"/>
        </w:rPr>
        <w:t>panneaux d'information. </w:t>
      </w:r>
    </w:p>
    <w:p w14:paraId="264B11AC" w14:textId="77777777" w:rsidR="00C4219E" w:rsidRPr="008512E1" w:rsidRDefault="00C4219E" w:rsidP="00C4219E">
      <w:pPr>
        <w:pStyle w:val="ListParagraph"/>
        <w:rPr>
          <w:rFonts w:ascii="Times New Roman" w:hAnsi="Times New Roman"/>
          <w:color w:val="000000"/>
          <w:sz w:val="16"/>
          <w:szCs w:val="14"/>
          <w:u w:val="single"/>
        </w:rPr>
      </w:pPr>
    </w:p>
    <w:p w14:paraId="28F1B377" w14:textId="77777777" w:rsidR="00C4219E" w:rsidRDefault="00C4219E" w:rsidP="00D0723B">
      <w:pPr>
        <w:pStyle w:val="ListParagraph"/>
        <w:numPr>
          <w:ilvl w:val="0"/>
          <w:numId w:val="65"/>
        </w:numPr>
        <w:ind w:left="709"/>
        <w:jc w:val="both"/>
        <w:rPr>
          <w:rFonts w:ascii="Times New Roman" w:hAnsi="Times New Roman"/>
          <w:color w:val="000000"/>
          <w:sz w:val="24"/>
          <w:lang w:eastAsia="en-US"/>
        </w:rPr>
      </w:pPr>
      <w:r w:rsidRPr="005A2127">
        <w:rPr>
          <w:rFonts w:ascii="Times New Roman" w:hAnsi="Times New Roman"/>
          <w:color w:val="000000"/>
          <w:sz w:val="24"/>
          <w:u w:val="single"/>
        </w:rPr>
        <w:t xml:space="preserve">Jardins et espaces verts : </w:t>
      </w:r>
      <w:r w:rsidRPr="005A2127">
        <w:rPr>
          <w:rFonts w:ascii="Times New Roman" w:hAnsi="Times New Roman"/>
          <w:color w:val="000000"/>
          <w:sz w:val="24"/>
        </w:rPr>
        <w:t xml:space="preserve">des plantations </w:t>
      </w:r>
      <w:r>
        <w:rPr>
          <w:rFonts w:ascii="Times New Roman" w:hAnsi="Times New Roman"/>
          <w:color w:val="000000"/>
          <w:sz w:val="24"/>
        </w:rPr>
        <w:t xml:space="preserve">seront utilisées </w:t>
      </w:r>
      <w:r w:rsidRPr="005A2127">
        <w:rPr>
          <w:rFonts w:ascii="Times New Roman" w:hAnsi="Times New Roman"/>
          <w:color w:val="000000"/>
          <w:sz w:val="24"/>
        </w:rPr>
        <w:t>pour créer des zones d'ombre, délimiter des espaces, et améliorer l'esthétique.</w:t>
      </w:r>
      <w:r>
        <w:rPr>
          <w:rFonts w:ascii="Times New Roman" w:hAnsi="Times New Roman"/>
          <w:color w:val="000000"/>
          <w:sz w:val="24"/>
        </w:rPr>
        <w:t xml:space="preserve"> Les plantes choisies seront </w:t>
      </w:r>
      <w:r w:rsidRPr="00152375">
        <w:rPr>
          <w:rFonts w:ascii="Times New Roman" w:hAnsi="Times New Roman"/>
          <w:color w:val="000000"/>
          <w:sz w:val="24"/>
          <w:lang w:eastAsia="en-US"/>
        </w:rPr>
        <w:t>adaptées au climat local et aux contraintes de l'espace</w:t>
      </w:r>
      <w:r>
        <w:rPr>
          <w:rFonts w:ascii="Times New Roman" w:hAnsi="Times New Roman"/>
          <w:color w:val="000000"/>
          <w:sz w:val="24"/>
          <w:lang w:eastAsia="en-US"/>
        </w:rPr>
        <w:t xml:space="preserve">. </w:t>
      </w:r>
    </w:p>
    <w:p w14:paraId="5B7EAB77" w14:textId="77777777" w:rsidR="00C4219E" w:rsidRPr="005A2127" w:rsidRDefault="00C4219E" w:rsidP="00C4219E">
      <w:pPr>
        <w:pStyle w:val="ListParagraph"/>
        <w:rPr>
          <w:rFonts w:ascii="Times New Roman" w:hAnsi="Times New Roman"/>
          <w:color w:val="000000"/>
          <w:sz w:val="24"/>
        </w:rPr>
      </w:pPr>
    </w:p>
    <w:p w14:paraId="2584E483" w14:textId="30EA769C" w:rsidR="00C4219E" w:rsidRDefault="00C4219E" w:rsidP="00D0723B">
      <w:pPr>
        <w:pStyle w:val="ListParagraph"/>
        <w:numPr>
          <w:ilvl w:val="0"/>
          <w:numId w:val="65"/>
        </w:numPr>
        <w:ind w:left="709"/>
        <w:jc w:val="both"/>
        <w:rPr>
          <w:rFonts w:ascii="Times New Roman" w:hAnsi="Times New Roman"/>
          <w:color w:val="000000"/>
          <w:sz w:val="24"/>
          <w:lang w:eastAsia="en-US"/>
        </w:rPr>
      </w:pPr>
      <w:r w:rsidRPr="005A2127">
        <w:rPr>
          <w:rFonts w:ascii="Times New Roman" w:hAnsi="Times New Roman"/>
          <w:color w:val="000000"/>
          <w:sz w:val="24"/>
          <w:u w:val="single"/>
        </w:rPr>
        <w:t xml:space="preserve">Aménagements complémentaires : </w:t>
      </w:r>
      <w:r w:rsidR="00C4626E">
        <w:rPr>
          <w:rFonts w:ascii="Times New Roman" w:hAnsi="Times New Roman"/>
          <w:color w:val="000000"/>
          <w:sz w:val="24"/>
        </w:rPr>
        <w:t xml:space="preserve">une buvette et </w:t>
      </w:r>
      <w:r w:rsidRPr="005A2127">
        <w:rPr>
          <w:rFonts w:ascii="Times New Roman" w:hAnsi="Times New Roman"/>
          <w:color w:val="000000"/>
          <w:sz w:val="24"/>
        </w:rPr>
        <w:t xml:space="preserve">un éclairage </w:t>
      </w:r>
      <w:r w:rsidRPr="00152375">
        <w:rPr>
          <w:rFonts w:ascii="Times New Roman" w:hAnsi="Times New Roman"/>
          <w:color w:val="000000"/>
          <w:sz w:val="24"/>
          <w:lang w:eastAsia="en-US"/>
        </w:rPr>
        <w:t xml:space="preserve">adéquat </w:t>
      </w:r>
      <w:r w:rsidRPr="005A2127">
        <w:rPr>
          <w:rFonts w:ascii="Times New Roman" w:hAnsi="Times New Roman"/>
          <w:color w:val="000000"/>
          <w:sz w:val="24"/>
          <w:lang w:eastAsia="en-US"/>
        </w:rPr>
        <w:t xml:space="preserve">sera mis en place </w:t>
      </w:r>
      <w:r w:rsidRPr="00152375">
        <w:rPr>
          <w:rFonts w:ascii="Times New Roman" w:hAnsi="Times New Roman"/>
          <w:color w:val="000000"/>
          <w:sz w:val="24"/>
          <w:lang w:eastAsia="en-US"/>
        </w:rPr>
        <w:t>pour assurer la sécurité, mettre en valeur les aménagements, et créer une ambiance agréable en soirée.</w:t>
      </w:r>
      <w:r w:rsidRPr="005A2127">
        <w:rPr>
          <w:rFonts w:ascii="Times New Roman" w:hAnsi="Times New Roman"/>
          <w:color w:val="000000"/>
          <w:sz w:val="24"/>
          <w:lang w:eastAsia="en-US"/>
        </w:rPr>
        <w:t xml:space="preserve"> Une</w:t>
      </w:r>
      <w:r w:rsidRPr="00152375">
        <w:rPr>
          <w:rFonts w:ascii="Times New Roman" w:hAnsi="Times New Roman"/>
          <w:color w:val="000000"/>
          <w:sz w:val="24"/>
          <w:lang w:eastAsia="en-US"/>
        </w:rPr>
        <w:t xml:space="preserve"> signalisation claire </w:t>
      </w:r>
      <w:r w:rsidRPr="005A2127">
        <w:rPr>
          <w:rFonts w:ascii="Times New Roman" w:hAnsi="Times New Roman"/>
          <w:color w:val="000000"/>
          <w:sz w:val="24"/>
          <w:lang w:eastAsia="en-US"/>
        </w:rPr>
        <w:t xml:space="preserve">sera installée </w:t>
      </w:r>
      <w:r w:rsidRPr="00152375">
        <w:rPr>
          <w:rFonts w:ascii="Times New Roman" w:hAnsi="Times New Roman"/>
          <w:color w:val="000000"/>
          <w:sz w:val="24"/>
          <w:lang w:eastAsia="en-US"/>
        </w:rPr>
        <w:t>pour les indications et les panneaux d'information.</w:t>
      </w:r>
    </w:p>
    <w:p w14:paraId="2ABE0CA3" w14:textId="4F519094" w:rsidR="00CB4A9D" w:rsidRPr="00CB4A9D" w:rsidRDefault="00CB4A9D" w:rsidP="00CB4A9D">
      <w:pPr>
        <w:pStyle w:val="ListParagraph"/>
        <w:rPr>
          <w:rFonts w:ascii="Times New Roman" w:hAnsi="Times New Roman"/>
          <w:color w:val="000000"/>
          <w:sz w:val="24"/>
          <w:lang w:eastAsia="en-US"/>
        </w:rPr>
      </w:pPr>
    </w:p>
    <w:tbl>
      <w:tblPr>
        <w:tblStyle w:val="TableGrid"/>
        <w:tblW w:w="10742" w:type="dxa"/>
        <w:jc w:val="center"/>
        <w:tblLook w:val="04A0" w:firstRow="1" w:lastRow="0" w:firstColumn="1" w:lastColumn="0" w:noHBand="0" w:noVBand="1"/>
      </w:tblPr>
      <w:tblGrid>
        <w:gridCol w:w="6836"/>
        <w:gridCol w:w="3906"/>
      </w:tblGrid>
      <w:tr w:rsidR="00F968AB" w14:paraId="7D59950E" w14:textId="3B58A0E4" w:rsidTr="00FC630B">
        <w:trPr>
          <w:trHeight w:val="2310"/>
          <w:jc w:val="center"/>
        </w:trPr>
        <w:tc>
          <w:tcPr>
            <w:tcW w:w="6836" w:type="dxa"/>
            <w:vMerge w:val="restart"/>
          </w:tcPr>
          <w:p w14:paraId="2BC8D8D0" w14:textId="5570EB41" w:rsidR="00FC630B" w:rsidRDefault="00FC630B" w:rsidP="00FC630B">
            <w:pPr>
              <w:spacing w:after="0"/>
              <w:ind w:left="284"/>
              <w:jc w:val="center"/>
              <w:rPr>
                <w:rFonts w:asciiTheme="majorBidi" w:hAnsiTheme="majorBidi" w:cstheme="majorBidi"/>
                <w:b/>
                <w:bCs/>
              </w:rPr>
            </w:pPr>
            <w:r>
              <w:rPr>
                <w:noProof/>
                <w:lang w:eastAsia="fr-FR"/>
              </w:rPr>
              <w:drawing>
                <wp:anchor distT="0" distB="0" distL="114300" distR="114300" simplePos="0" relativeHeight="251658248" behindDoc="0" locked="0" layoutInCell="1" allowOverlap="1" wp14:anchorId="2E92E989" wp14:editId="64487A22">
                  <wp:simplePos x="0" y="0"/>
                  <wp:positionH relativeFrom="column">
                    <wp:posOffset>186619</wp:posOffset>
                  </wp:positionH>
                  <wp:positionV relativeFrom="paragraph">
                    <wp:posOffset>2261449</wp:posOffset>
                  </wp:positionV>
                  <wp:extent cx="3551685" cy="409556"/>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3654082" cy="4213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9" behindDoc="0" locked="0" layoutInCell="1" allowOverlap="1" wp14:anchorId="64E0DBA3" wp14:editId="7E497CDF">
                  <wp:simplePos x="0" y="0"/>
                  <wp:positionH relativeFrom="margin">
                    <wp:posOffset>3308963</wp:posOffset>
                  </wp:positionH>
                  <wp:positionV relativeFrom="paragraph">
                    <wp:posOffset>2291360</wp:posOffset>
                  </wp:positionV>
                  <wp:extent cx="892810" cy="367665"/>
                  <wp:effectExtent l="0" t="0" r="2540" b="0"/>
                  <wp:wrapNone/>
                  <wp:docPr id="28" name="Image 28"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69755" name="Picture 1190369755" descr="A green and white logo&#10;&#10;AI-generated content may be incorrect."/>
                          <pic:cNvPicPr>
                            <a:picLocks noChangeAspect="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892810" cy="367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4230">
              <w:rPr>
                <w:b/>
                <w:bCs/>
                <w:noProof/>
                <w:sz w:val="18"/>
                <w:szCs w:val="18"/>
                <w:lang w:eastAsia="fr-FR"/>
              </w:rPr>
              <w:drawing>
                <wp:inline distT="0" distB="0" distL="0" distR="0" wp14:anchorId="29AAAB26" wp14:editId="5BEF16C5">
                  <wp:extent cx="4023860" cy="2263366"/>
                  <wp:effectExtent l="0" t="0" r="0" b="3810"/>
                  <wp:docPr id="1617034015" name="Image 4" descr="Une image contenant plein air, ciel, texte, so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34015" name="Image 4" descr="Une image contenant plein air, ciel, texte, sol&#10;&#10;Le contenu généré par l’IA peut être incorrect."/>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053990" cy="2280314"/>
                          </a:xfrm>
                          <a:prstGeom prst="rect">
                            <a:avLst/>
                          </a:prstGeom>
                          <a:noFill/>
                          <a:ln>
                            <a:noFill/>
                          </a:ln>
                        </pic:spPr>
                      </pic:pic>
                    </a:graphicData>
                  </a:graphic>
                </wp:inline>
              </w:drawing>
            </w:r>
          </w:p>
          <w:p w14:paraId="4F24D694" w14:textId="68838471" w:rsidR="00FC630B" w:rsidRDefault="00FC630B" w:rsidP="00FC630B">
            <w:pPr>
              <w:spacing w:after="0"/>
              <w:ind w:left="284"/>
              <w:jc w:val="center"/>
              <w:rPr>
                <w:rFonts w:asciiTheme="majorBidi" w:hAnsiTheme="majorBidi" w:cstheme="majorBidi"/>
                <w:b/>
                <w:bCs/>
              </w:rPr>
            </w:pPr>
          </w:p>
          <w:p w14:paraId="297B60DD" w14:textId="2C693592" w:rsidR="00FC630B" w:rsidRDefault="00FC630B" w:rsidP="00FC630B">
            <w:pPr>
              <w:spacing w:after="0"/>
              <w:ind w:left="284"/>
              <w:jc w:val="center"/>
              <w:rPr>
                <w:rFonts w:asciiTheme="majorBidi" w:hAnsiTheme="majorBidi" w:cstheme="majorBidi"/>
                <w:b/>
                <w:bCs/>
              </w:rPr>
            </w:pPr>
          </w:p>
          <w:p w14:paraId="2387D319" w14:textId="3440D429" w:rsidR="00FC630B" w:rsidRDefault="00FC630B" w:rsidP="00FC630B">
            <w:pPr>
              <w:spacing w:after="0"/>
              <w:ind w:left="284"/>
              <w:jc w:val="center"/>
              <w:rPr>
                <w:rFonts w:asciiTheme="majorBidi" w:hAnsiTheme="majorBidi" w:cstheme="majorBidi"/>
                <w:b/>
                <w:bCs/>
              </w:rPr>
            </w:pPr>
          </w:p>
          <w:p w14:paraId="2B2F5C2C" w14:textId="6A465C28" w:rsidR="00FC630B" w:rsidRPr="007E0E5A" w:rsidRDefault="00FC630B" w:rsidP="00FC630B">
            <w:pPr>
              <w:spacing w:after="0"/>
              <w:ind w:left="284"/>
              <w:jc w:val="center"/>
              <w:rPr>
                <w:rFonts w:asciiTheme="majorBidi" w:hAnsiTheme="majorBidi" w:cstheme="majorBidi"/>
              </w:rPr>
            </w:pPr>
            <w:bookmarkStart w:id="31" w:name="_Toc216977570"/>
            <w:r w:rsidRPr="006E7250">
              <w:rPr>
                <w:rFonts w:asciiTheme="majorBidi" w:hAnsiTheme="majorBidi" w:cstheme="majorBidi"/>
                <w:b/>
                <w:bCs/>
              </w:rPr>
              <w:t xml:space="preserve">Figure </w:t>
            </w:r>
            <w:r w:rsidRPr="006E7250">
              <w:rPr>
                <w:rFonts w:asciiTheme="majorBidi" w:hAnsiTheme="majorBidi" w:cstheme="majorBidi"/>
                <w:b/>
                <w:bCs/>
              </w:rPr>
              <w:fldChar w:fldCharType="begin"/>
            </w:r>
            <w:r w:rsidRPr="006E7250">
              <w:rPr>
                <w:rFonts w:asciiTheme="majorBidi" w:hAnsiTheme="majorBidi" w:cstheme="majorBidi"/>
                <w:b/>
                <w:bCs/>
              </w:rPr>
              <w:instrText xml:space="preserve"> SEQ Figure \* ARABIC </w:instrText>
            </w:r>
            <w:r w:rsidRPr="006E7250">
              <w:rPr>
                <w:rFonts w:asciiTheme="majorBidi" w:hAnsiTheme="majorBidi" w:cstheme="majorBidi"/>
                <w:b/>
                <w:bCs/>
              </w:rPr>
              <w:fldChar w:fldCharType="separate"/>
            </w:r>
            <w:r w:rsidR="00E13A51">
              <w:rPr>
                <w:rFonts w:asciiTheme="majorBidi" w:hAnsiTheme="majorBidi" w:cstheme="majorBidi"/>
                <w:b/>
                <w:bCs/>
                <w:noProof/>
              </w:rPr>
              <w:t>4</w:t>
            </w:r>
            <w:r w:rsidRPr="006E7250">
              <w:rPr>
                <w:rFonts w:asciiTheme="majorBidi" w:hAnsiTheme="majorBidi" w:cstheme="majorBidi"/>
                <w:b/>
                <w:bCs/>
              </w:rPr>
              <w:fldChar w:fldCharType="end"/>
            </w:r>
            <w:r w:rsidRPr="007E0E5A">
              <w:rPr>
                <w:rFonts w:asciiTheme="majorBidi" w:hAnsiTheme="majorBidi" w:cstheme="majorBidi"/>
              </w:rPr>
              <w:t xml:space="preserve">: </w:t>
            </w:r>
            <w:r>
              <w:rPr>
                <w:rFonts w:asciiTheme="majorBidi" w:hAnsiTheme="majorBidi" w:cstheme="majorBidi"/>
              </w:rPr>
              <w:t xml:space="preserve">Vue d’ensemble </w:t>
            </w:r>
            <w:r w:rsidR="00C4626E">
              <w:rPr>
                <w:rFonts w:asciiTheme="majorBidi" w:hAnsiTheme="majorBidi" w:cstheme="majorBidi"/>
              </w:rPr>
              <w:t>du site de</w:t>
            </w:r>
            <w:r>
              <w:rPr>
                <w:rFonts w:asciiTheme="majorBidi" w:hAnsiTheme="majorBidi" w:cstheme="majorBidi"/>
              </w:rPr>
              <w:t xml:space="preserve"> la place publique</w:t>
            </w:r>
            <w:bookmarkEnd w:id="31"/>
          </w:p>
          <w:p w14:paraId="714BA082" w14:textId="6BC3A14D" w:rsidR="00F968AB" w:rsidRDefault="00F968AB" w:rsidP="00CB4A9D">
            <w:pPr>
              <w:pStyle w:val="ListParagraph"/>
              <w:ind w:left="0"/>
              <w:jc w:val="both"/>
              <w:rPr>
                <w:noProof/>
              </w:rPr>
            </w:pPr>
          </w:p>
        </w:tc>
        <w:tc>
          <w:tcPr>
            <w:tcW w:w="3906" w:type="dxa"/>
          </w:tcPr>
          <w:p w14:paraId="522114A2" w14:textId="65D0A430" w:rsidR="00F968AB" w:rsidRPr="000B4230" w:rsidRDefault="00F968AB" w:rsidP="00CB4A9D">
            <w:pPr>
              <w:pStyle w:val="ListParagraph"/>
              <w:ind w:left="0"/>
              <w:jc w:val="both"/>
              <w:rPr>
                <w:b/>
                <w:bCs/>
                <w:noProof/>
                <w:sz w:val="18"/>
                <w:szCs w:val="18"/>
              </w:rPr>
            </w:pPr>
            <w:r>
              <w:rPr>
                <w:noProof/>
                <w:lang w:eastAsia="fr-FR"/>
              </w:rPr>
              <w:drawing>
                <wp:inline distT="0" distB="0" distL="0" distR="0" wp14:anchorId="1037C08C" wp14:editId="47F6A39A">
                  <wp:extent cx="2335794" cy="1425042"/>
                  <wp:effectExtent l="0" t="0" r="7620" b="38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2404873" cy="1467186"/>
                          </a:xfrm>
                          <a:prstGeom prst="rect">
                            <a:avLst/>
                          </a:prstGeom>
                          <a:ln>
                            <a:noFill/>
                          </a:ln>
                          <a:extLst>
                            <a:ext uri="{53640926-AAD7-44D8-BBD7-CCE9431645EC}">
                              <a14:shadowObscured xmlns:a14="http://schemas.microsoft.com/office/drawing/2010/main"/>
                            </a:ext>
                          </a:extLst>
                        </pic:spPr>
                      </pic:pic>
                    </a:graphicData>
                  </a:graphic>
                </wp:inline>
              </w:drawing>
            </w:r>
          </w:p>
        </w:tc>
      </w:tr>
      <w:tr w:rsidR="00F968AB" w14:paraId="1E077377" w14:textId="77777777" w:rsidTr="00FC630B">
        <w:trPr>
          <w:trHeight w:val="2309"/>
          <w:jc w:val="center"/>
        </w:trPr>
        <w:tc>
          <w:tcPr>
            <w:tcW w:w="6836" w:type="dxa"/>
            <w:vMerge/>
          </w:tcPr>
          <w:p w14:paraId="1B94CCF8" w14:textId="77777777" w:rsidR="00F968AB" w:rsidRPr="000B4230" w:rsidRDefault="00F968AB" w:rsidP="00CB4A9D">
            <w:pPr>
              <w:pStyle w:val="ListParagraph"/>
              <w:ind w:left="0"/>
              <w:jc w:val="both"/>
              <w:rPr>
                <w:b/>
                <w:bCs/>
                <w:noProof/>
                <w:sz w:val="18"/>
                <w:szCs w:val="18"/>
              </w:rPr>
            </w:pPr>
          </w:p>
        </w:tc>
        <w:tc>
          <w:tcPr>
            <w:tcW w:w="3906" w:type="dxa"/>
          </w:tcPr>
          <w:p w14:paraId="368817D7" w14:textId="68420A15" w:rsidR="00F968AB" w:rsidRPr="000B4230" w:rsidRDefault="00F968AB" w:rsidP="00F968AB">
            <w:pPr>
              <w:pStyle w:val="ListParagraph"/>
              <w:ind w:left="0"/>
              <w:jc w:val="center"/>
              <w:rPr>
                <w:b/>
                <w:bCs/>
                <w:noProof/>
                <w:sz w:val="18"/>
                <w:szCs w:val="18"/>
              </w:rPr>
            </w:pPr>
            <w:r>
              <w:rPr>
                <w:noProof/>
                <w:lang w:eastAsia="fr-FR"/>
              </w:rPr>
              <w:drawing>
                <wp:inline distT="0" distB="0" distL="0" distR="0" wp14:anchorId="4889C97B" wp14:editId="258705CF">
                  <wp:extent cx="2257064" cy="1818644"/>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345339" cy="188977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3FF9216" w14:textId="73913901" w:rsidR="00C4219E" w:rsidRDefault="00C4219E" w:rsidP="006A2D0D">
      <w:pPr>
        <w:spacing w:after="0"/>
        <w:jc w:val="both"/>
        <w:rPr>
          <w:rFonts w:asciiTheme="majorBidi" w:hAnsiTheme="majorBidi" w:cstheme="majorBidi"/>
          <w:sz w:val="24"/>
          <w:szCs w:val="24"/>
        </w:rPr>
      </w:pPr>
    </w:p>
    <w:p w14:paraId="2C1A41A1" w14:textId="08D91A11" w:rsidR="00CB4A9D" w:rsidRPr="00CB4A9D" w:rsidRDefault="00CB4A9D" w:rsidP="00CB4A9D">
      <w:pPr>
        <w:spacing w:after="0"/>
        <w:ind w:left="-90" w:right="202"/>
        <w:jc w:val="both"/>
        <w:rPr>
          <w:rFonts w:asciiTheme="majorBidi" w:hAnsiTheme="majorBidi" w:cstheme="majorBidi"/>
          <w:sz w:val="24"/>
          <w:szCs w:val="24"/>
        </w:rPr>
      </w:pPr>
      <w:r w:rsidRPr="00CB4A9D">
        <w:rPr>
          <w:rFonts w:asciiTheme="majorBidi" w:hAnsiTheme="majorBidi" w:cstheme="majorBidi"/>
          <w:sz w:val="24"/>
          <w:szCs w:val="24"/>
        </w:rPr>
        <w:t xml:space="preserve">Les travaux </w:t>
      </w:r>
      <w:r w:rsidR="00C4626E">
        <w:rPr>
          <w:rFonts w:asciiTheme="majorBidi" w:hAnsiTheme="majorBidi" w:cstheme="majorBidi"/>
          <w:sz w:val="24"/>
          <w:szCs w:val="24"/>
        </w:rPr>
        <w:t>d</w:t>
      </w:r>
      <w:r w:rsidR="00D123FB">
        <w:rPr>
          <w:rFonts w:asciiTheme="majorBidi" w:hAnsiTheme="majorBidi" w:cstheme="majorBidi"/>
          <w:sz w:val="24"/>
          <w:szCs w:val="24"/>
        </w:rPr>
        <w:t xml:space="preserve">u sous-projet </w:t>
      </w:r>
      <w:r w:rsidRPr="00CB4A9D">
        <w:rPr>
          <w:rFonts w:asciiTheme="majorBidi" w:hAnsiTheme="majorBidi" w:cstheme="majorBidi"/>
          <w:sz w:val="24"/>
          <w:szCs w:val="24"/>
        </w:rPr>
        <w:t>consistent à :</w:t>
      </w:r>
    </w:p>
    <w:p w14:paraId="0654886C" w14:textId="6E0352AA" w:rsidR="00CB4A9D" w:rsidRPr="00CB4A9D"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L’installation et Repli du chantier</w:t>
      </w:r>
    </w:p>
    <w:p w14:paraId="14E81197" w14:textId="1DDF39E5" w:rsidR="00CB4A9D" w:rsidRPr="00CB4A9D"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Terrassement (tranché sur une longueur de 120ml, largeur de 60cm et profondeur de 60cm &amp;</w:t>
      </w:r>
      <w:r>
        <w:rPr>
          <w:rFonts w:asciiTheme="majorBidi" w:hAnsiTheme="majorBidi" w:cstheme="majorBidi"/>
          <w:sz w:val="24"/>
          <w:szCs w:val="24"/>
        </w:rPr>
        <w:t xml:space="preserve"> </w:t>
      </w:r>
      <w:r w:rsidRPr="00CB4A9D">
        <w:rPr>
          <w:rFonts w:asciiTheme="majorBidi" w:hAnsiTheme="majorBidi" w:cstheme="majorBidi"/>
          <w:sz w:val="24"/>
          <w:szCs w:val="24"/>
        </w:rPr>
        <w:t>remblai d’une hauteur de 40cm pour toute la superficie de 500m, soit 200m3)</w:t>
      </w:r>
    </w:p>
    <w:p w14:paraId="1CF48F2C" w14:textId="2D84EFF9" w:rsidR="00CB4A9D" w:rsidRPr="00CB4A9D"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Le gros œuvre (béton armé, maçonnerie et enduit) : construction d’une clôture 25x20 m², soit 500m²</w:t>
      </w:r>
      <w:r>
        <w:rPr>
          <w:rFonts w:asciiTheme="majorBidi" w:hAnsiTheme="majorBidi" w:cstheme="majorBidi"/>
          <w:sz w:val="24"/>
          <w:szCs w:val="24"/>
        </w:rPr>
        <w:t xml:space="preserve"> </w:t>
      </w:r>
      <w:r w:rsidRPr="00CB4A9D">
        <w:rPr>
          <w:rFonts w:asciiTheme="majorBidi" w:hAnsiTheme="majorBidi" w:cstheme="majorBidi"/>
          <w:sz w:val="24"/>
          <w:szCs w:val="24"/>
        </w:rPr>
        <w:t>« maçonnerie &amp;</w:t>
      </w:r>
      <w:r>
        <w:rPr>
          <w:rFonts w:asciiTheme="majorBidi" w:hAnsiTheme="majorBidi" w:cstheme="majorBidi"/>
          <w:sz w:val="24"/>
          <w:szCs w:val="24"/>
        </w:rPr>
        <w:t xml:space="preserve"> </w:t>
      </w:r>
      <w:r w:rsidRPr="00CB4A9D">
        <w:rPr>
          <w:rFonts w:asciiTheme="majorBidi" w:hAnsiTheme="majorBidi" w:cstheme="majorBidi"/>
          <w:sz w:val="24"/>
          <w:szCs w:val="24"/>
        </w:rPr>
        <w:t>grille », d’un kiosque 3x3m², de deux latrines en zingue de 2x2m², chacune, et des 10</w:t>
      </w:r>
      <w:r>
        <w:rPr>
          <w:rFonts w:asciiTheme="majorBidi" w:hAnsiTheme="majorBidi" w:cstheme="majorBidi"/>
          <w:sz w:val="24"/>
          <w:szCs w:val="24"/>
        </w:rPr>
        <w:t xml:space="preserve"> </w:t>
      </w:r>
      <w:r w:rsidRPr="00CB4A9D">
        <w:rPr>
          <w:rFonts w:asciiTheme="majorBidi" w:hAnsiTheme="majorBidi" w:cstheme="majorBidi"/>
          <w:sz w:val="24"/>
          <w:szCs w:val="24"/>
        </w:rPr>
        <w:t>bans en béton armé.</w:t>
      </w:r>
    </w:p>
    <w:p w14:paraId="4BA5C656" w14:textId="7034439C" w:rsidR="00CB4A9D" w:rsidRPr="00CB4A9D"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 xml:space="preserve">La </w:t>
      </w:r>
      <w:r w:rsidR="00D95FD8">
        <w:rPr>
          <w:rFonts w:asciiTheme="majorBidi" w:hAnsiTheme="majorBidi" w:cstheme="majorBidi"/>
          <w:sz w:val="24"/>
          <w:szCs w:val="24"/>
        </w:rPr>
        <w:t>menuiserie</w:t>
      </w:r>
      <w:r w:rsidRPr="00CB4A9D">
        <w:rPr>
          <w:rFonts w:asciiTheme="majorBidi" w:hAnsiTheme="majorBidi" w:cstheme="majorBidi"/>
          <w:sz w:val="24"/>
          <w:szCs w:val="24"/>
        </w:rPr>
        <w:t xml:space="preserve"> (portes, fenêtres et grille en tube carré avec espacement de 20cm entre les tubes</w:t>
      </w:r>
      <w:r>
        <w:rPr>
          <w:rFonts w:asciiTheme="majorBidi" w:hAnsiTheme="majorBidi" w:cstheme="majorBidi"/>
          <w:sz w:val="24"/>
          <w:szCs w:val="24"/>
        </w:rPr>
        <w:t xml:space="preserve"> </w:t>
      </w:r>
      <w:r w:rsidRPr="00CB4A9D">
        <w:rPr>
          <w:rFonts w:asciiTheme="majorBidi" w:hAnsiTheme="majorBidi" w:cstheme="majorBidi"/>
          <w:sz w:val="24"/>
          <w:szCs w:val="24"/>
        </w:rPr>
        <w:t>horizontaux et de 75cm entre les verticaux).</w:t>
      </w:r>
    </w:p>
    <w:p w14:paraId="31B6B460" w14:textId="1C2E214E" w:rsidR="00CB4A9D" w:rsidRPr="00CB4A9D" w:rsidRDefault="00D95FD8" w:rsidP="00D0723B">
      <w:pPr>
        <w:pStyle w:val="ListParagraph"/>
        <w:numPr>
          <w:ilvl w:val="0"/>
          <w:numId w:val="66"/>
        </w:numPr>
        <w:spacing w:after="0"/>
        <w:ind w:right="202"/>
        <w:jc w:val="both"/>
        <w:rPr>
          <w:rFonts w:asciiTheme="majorBidi" w:hAnsiTheme="majorBidi" w:cstheme="majorBidi"/>
          <w:sz w:val="24"/>
          <w:szCs w:val="24"/>
        </w:rPr>
      </w:pPr>
      <w:r>
        <w:rPr>
          <w:rFonts w:asciiTheme="majorBidi" w:hAnsiTheme="majorBidi" w:cstheme="majorBidi"/>
          <w:sz w:val="24"/>
          <w:szCs w:val="24"/>
        </w:rPr>
        <w:t xml:space="preserve">Travaux de </w:t>
      </w:r>
      <w:r w:rsidR="00CB4A9D" w:rsidRPr="00CB4A9D">
        <w:rPr>
          <w:rFonts w:asciiTheme="majorBidi" w:hAnsiTheme="majorBidi" w:cstheme="majorBidi"/>
          <w:sz w:val="24"/>
          <w:szCs w:val="24"/>
        </w:rPr>
        <w:t>Peinture</w:t>
      </w:r>
    </w:p>
    <w:p w14:paraId="49328644" w14:textId="43827ADB" w:rsidR="00CB4A9D" w:rsidRPr="00CB4A9D"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Carrelage (sol et façades interne des latrines, sol du kiosque et les façades externes des bans).</w:t>
      </w:r>
    </w:p>
    <w:p w14:paraId="1BACD428" w14:textId="752559E4" w:rsidR="00CB4A9D" w:rsidRPr="00D95FD8"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Eclairage avec l’énergie solaire (08 lampadaires, 2 panneaux solaire de 250w, chacune, une batterie</w:t>
      </w:r>
      <w:r w:rsidR="00D95FD8">
        <w:rPr>
          <w:rFonts w:asciiTheme="majorBidi" w:hAnsiTheme="majorBidi" w:cstheme="majorBidi"/>
          <w:sz w:val="24"/>
          <w:szCs w:val="24"/>
        </w:rPr>
        <w:t xml:space="preserve"> </w:t>
      </w:r>
      <w:r w:rsidRPr="00D95FD8">
        <w:rPr>
          <w:rFonts w:asciiTheme="majorBidi" w:hAnsiTheme="majorBidi" w:cstheme="majorBidi"/>
          <w:sz w:val="24"/>
          <w:szCs w:val="24"/>
        </w:rPr>
        <w:t>de 250A avec accessoires : support, câbles, transformateur…)</w:t>
      </w:r>
    </w:p>
    <w:p w14:paraId="37EA2BD8" w14:textId="5A8FA3E9" w:rsidR="00CB4A9D" w:rsidRPr="00D95FD8"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 xml:space="preserve">Plantation de 20 arbres ficus, </w:t>
      </w:r>
      <w:r w:rsidR="00D95FD8" w:rsidRPr="00CB4A9D">
        <w:rPr>
          <w:rFonts w:asciiTheme="majorBidi" w:hAnsiTheme="majorBidi" w:cstheme="majorBidi"/>
          <w:sz w:val="24"/>
          <w:szCs w:val="24"/>
        </w:rPr>
        <w:t>d’une longueur supérieure</w:t>
      </w:r>
      <w:r w:rsidRPr="00CB4A9D">
        <w:rPr>
          <w:rFonts w:asciiTheme="majorBidi" w:hAnsiTheme="majorBidi" w:cstheme="majorBidi"/>
          <w:sz w:val="24"/>
          <w:szCs w:val="24"/>
        </w:rPr>
        <w:t xml:space="preserve"> à 2m, et une pelouse couvrant une superficie</w:t>
      </w:r>
      <w:r w:rsidR="00D95FD8">
        <w:rPr>
          <w:rFonts w:asciiTheme="majorBidi" w:hAnsiTheme="majorBidi" w:cstheme="majorBidi"/>
          <w:sz w:val="24"/>
          <w:szCs w:val="24"/>
        </w:rPr>
        <w:t xml:space="preserve"> </w:t>
      </w:r>
      <w:r w:rsidRPr="00D95FD8">
        <w:rPr>
          <w:rFonts w:asciiTheme="majorBidi" w:hAnsiTheme="majorBidi" w:cstheme="majorBidi"/>
          <w:sz w:val="24"/>
          <w:szCs w:val="24"/>
        </w:rPr>
        <w:t>de 350m² (superficie couverte par les gazons).</w:t>
      </w:r>
    </w:p>
    <w:p w14:paraId="0FCF7399" w14:textId="0D6004F0" w:rsidR="00CB4A9D" w:rsidRPr="00D95FD8" w:rsidRDefault="00CB4A9D" w:rsidP="00D0723B">
      <w:pPr>
        <w:pStyle w:val="ListParagraph"/>
        <w:numPr>
          <w:ilvl w:val="0"/>
          <w:numId w:val="66"/>
        </w:numPr>
        <w:spacing w:after="0"/>
        <w:ind w:right="202"/>
        <w:jc w:val="both"/>
        <w:rPr>
          <w:rFonts w:asciiTheme="majorBidi" w:hAnsiTheme="majorBidi" w:cstheme="majorBidi"/>
          <w:sz w:val="24"/>
          <w:szCs w:val="24"/>
        </w:rPr>
      </w:pPr>
      <w:r w:rsidRPr="00CB4A9D">
        <w:rPr>
          <w:rFonts w:asciiTheme="majorBidi" w:hAnsiTheme="majorBidi" w:cstheme="majorBidi"/>
          <w:sz w:val="24"/>
          <w:szCs w:val="24"/>
        </w:rPr>
        <w:t>Réalisation d’un pavage au niveau des voies de passage couvrant une surface de 120 m². Les</w:t>
      </w:r>
      <w:r w:rsidR="00D95FD8">
        <w:rPr>
          <w:rFonts w:asciiTheme="majorBidi" w:hAnsiTheme="majorBidi" w:cstheme="majorBidi"/>
          <w:sz w:val="24"/>
          <w:szCs w:val="24"/>
        </w:rPr>
        <w:t xml:space="preserve"> </w:t>
      </w:r>
      <w:r w:rsidRPr="00D95FD8">
        <w:rPr>
          <w:rFonts w:asciiTheme="majorBidi" w:hAnsiTheme="majorBidi" w:cstheme="majorBidi"/>
          <w:sz w:val="24"/>
          <w:szCs w:val="24"/>
        </w:rPr>
        <w:t>bordures du pavage sera assuré avec des briques pleins en béton (50cmx40cmx15cm).</w:t>
      </w:r>
    </w:p>
    <w:p w14:paraId="4766D1CE" w14:textId="55B3EE69" w:rsidR="00CB4A9D" w:rsidRPr="00CB4A9D" w:rsidRDefault="00D95FD8" w:rsidP="00D0723B">
      <w:pPr>
        <w:pStyle w:val="ListParagraph"/>
        <w:numPr>
          <w:ilvl w:val="0"/>
          <w:numId w:val="66"/>
        </w:numPr>
        <w:spacing w:after="0"/>
        <w:ind w:right="202"/>
        <w:jc w:val="both"/>
        <w:rPr>
          <w:rFonts w:asciiTheme="majorBidi" w:hAnsiTheme="majorBidi" w:cstheme="majorBidi"/>
          <w:sz w:val="24"/>
          <w:szCs w:val="24"/>
        </w:rPr>
      </w:pPr>
      <w:r>
        <w:rPr>
          <w:rFonts w:asciiTheme="majorBidi" w:hAnsiTheme="majorBidi" w:cstheme="majorBidi"/>
          <w:sz w:val="24"/>
          <w:szCs w:val="24"/>
        </w:rPr>
        <w:t>Les travaux d’</w:t>
      </w:r>
      <w:r w:rsidR="00CB4A9D" w:rsidRPr="00CB4A9D">
        <w:rPr>
          <w:rFonts w:asciiTheme="majorBidi" w:hAnsiTheme="majorBidi" w:cstheme="majorBidi"/>
          <w:sz w:val="24"/>
          <w:szCs w:val="24"/>
        </w:rPr>
        <w:t>Étanchéité.</w:t>
      </w:r>
    </w:p>
    <w:p w14:paraId="02E6BA37" w14:textId="5CF107B1" w:rsidR="006A2D0D" w:rsidRPr="000D6C0C" w:rsidRDefault="006A2D0D" w:rsidP="00D0723B">
      <w:pPr>
        <w:pStyle w:val="Heading2"/>
        <w:keepLines/>
        <w:widowControl/>
        <w:numPr>
          <w:ilvl w:val="2"/>
          <w:numId w:val="53"/>
        </w:numPr>
        <w:autoSpaceDE/>
        <w:autoSpaceDN/>
        <w:adjustRightInd/>
        <w:spacing w:before="360" w:after="120" w:line="276" w:lineRule="auto"/>
        <w:ind w:left="720" w:hanging="360"/>
        <w:jc w:val="left"/>
        <w:rPr>
          <w:rFonts w:ascii="Times New Roman" w:hAnsi="Times New Roman" w:cs="Times New Roman"/>
          <w:b/>
          <w:sz w:val="24"/>
          <w:szCs w:val="24"/>
        </w:rPr>
      </w:pPr>
      <w:bookmarkStart w:id="32" w:name="_Toc239903784"/>
      <w:bookmarkEnd w:id="20"/>
      <w:bookmarkEnd w:id="21"/>
      <w:bookmarkEnd w:id="22"/>
      <w:bookmarkEnd w:id="23"/>
      <w:r w:rsidRPr="000D6C0C">
        <w:rPr>
          <w:rFonts w:ascii="Times New Roman" w:hAnsi="Times New Roman" w:cs="Times New Roman"/>
          <w:b/>
          <w:sz w:val="24"/>
          <w:szCs w:val="24"/>
        </w:rPr>
        <w:t xml:space="preserve">Consistance et phasage des travaux </w:t>
      </w:r>
      <w:r w:rsidR="000D327C">
        <w:rPr>
          <w:rFonts w:ascii="Times New Roman" w:hAnsi="Times New Roman" w:cs="Times New Roman"/>
          <w:b/>
          <w:sz w:val="24"/>
          <w:szCs w:val="24"/>
        </w:rPr>
        <w:t>des sous-projets</w:t>
      </w:r>
      <w:bookmarkEnd w:id="32"/>
    </w:p>
    <w:p w14:paraId="68829057" w14:textId="77777777" w:rsidR="006A2D0D" w:rsidRPr="00304AD2" w:rsidRDefault="006A2D0D" w:rsidP="006A2D0D">
      <w:pPr>
        <w:pStyle w:val="Caption"/>
        <w:jc w:val="left"/>
        <w:rPr>
          <w:b/>
          <w:sz w:val="6"/>
          <w:szCs w:val="6"/>
          <w:lang w:val="fr-FR"/>
        </w:rPr>
      </w:pPr>
    </w:p>
    <w:p w14:paraId="73E85AEE" w14:textId="2D23F66D" w:rsidR="006A2D0D" w:rsidRPr="00DD1EEF" w:rsidRDefault="006A2D0D" w:rsidP="006A2D0D">
      <w:pPr>
        <w:pStyle w:val="Caption"/>
        <w:rPr>
          <w:b/>
          <w:i/>
          <w:sz w:val="22"/>
          <w:szCs w:val="22"/>
          <w:lang w:val="fr-FR"/>
        </w:rPr>
      </w:pPr>
      <w:bookmarkStart w:id="33" w:name="_Toc239897152"/>
      <w:r w:rsidRPr="000C57A5">
        <w:rPr>
          <w:b/>
          <w:color w:val="000000" w:themeColor="text1"/>
          <w:sz w:val="24"/>
          <w:lang w:val="fr-FR"/>
        </w:rPr>
        <w:t xml:space="preserve">Tableau </w:t>
      </w:r>
      <w:r>
        <w:rPr>
          <w:b/>
          <w:color w:val="000000" w:themeColor="text1"/>
          <w:sz w:val="24"/>
        </w:rPr>
        <w:fldChar w:fldCharType="begin"/>
      </w:r>
      <w:r w:rsidRPr="000C57A5">
        <w:rPr>
          <w:b/>
          <w:color w:val="000000" w:themeColor="text1"/>
          <w:sz w:val="24"/>
          <w:lang w:val="fr-FR"/>
        </w:rPr>
        <w:instrText xml:space="preserve"> SEQ Tableau \* ARABIC </w:instrText>
      </w:r>
      <w:r>
        <w:rPr>
          <w:b/>
          <w:color w:val="000000" w:themeColor="text1"/>
          <w:sz w:val="24"/>
        </w:rPr>
        <w:fldChar w:fldCharType="separate"/>
      </w:r>
      <w:r w:rsidR="00E13A51">
        <w:rPr>
          <w:b/>
          <w:noProof/>
          <w:color w:val="000000" w:themeColor="text1"/>
          <w:sz w:val="24"/>
          <w:lang w:val="fr-FR"/>
        </w:rPr>
        <w:t>1</w:t>
      </w:r>
      <w:r>
        <w:rPr>
          <w:b/>
          <w:color w:val="000000" w:themeColor="text1"/>
          <w:sz w:val="24"/>
        </w:rPr>
        <w:fldChar w:fldCharType="end"/>
      </w:r>
      <w:r w:rsidRPr="009A6C28">
        <w:rPr>
          <w:b/>
          <w:sz w:val="22"/>
          <w:szCs w:val="22"/>
          <w:lang w:val="fr-FR"/>
        </w:rPr>
        <w:t xml:space="preserve"> : </w:t>
      </w:r>
      <w:r>
        <w:rPr>
          <w:sz w:val="22"/>
          <w:szCs w:val="22"/>
          <w:lang w:val="fr-FR"/>
        </w:rPr>
        <w:t xml:space="preserve">Consistance des travaux </w:t>
      </w:r>
      <w:r w:rsidR="00892D7C">
        <w:rPr>
          <w:sz w:val="22"/>
          <w:szCs w:val="22"/>
          <w:lang w:val="fr-FR"/>
        </w:rPr>
        <w:t>des sous-</w:t>
      </w:r>
      <w:r>
        <w:rPr>
          <w:sz w:val="22"/>
          <w:szCs w:val="22"/>
          <w:lang w:val="fr-FR"/>
        </w:rPr>
        <w:t>projet</w:t>
      </w:r>
      <w:r w:rsidR="00892D7C">
        <w:rPr>
          <w:sz w:val="22"/>
          <w:szCs w:val="22"/>
          <w:lang w:val="fr-FR"/>
        </w:rPr>
        <w:t>s</w:t>
      </w:r>
      <w:bookmarkEnd w:id="33"/>
    </w:p>
    <w:tbl>
      <w:tblPr>
        <w:tblStyle w:val="TableGrid"/>
        <w:tblW w:w="9535" w:type="dxa"/>
        <w:jc w:val="center"/>
        <w:tblLook w:val="04A0" w:firstRow="1" w:lastRow="0" w:firstColumn="1" w:lastColumn="0" w:noHBand="0" w:noVBand="1"/>
      </w:tblPr>
      <w:tblGrid>
        <w:gridCol w:w="2610"/>
        <w:gridCol w:w="6925"/>
      </w:tblGrid>
      <w:tr w:rsidR="006A2D0D" w:rsidRPr="00514985" w14:paraId="4967641E" w14:textId="77777777" w:rsidTr="007A6E49">
        <w:trPr>
          <w:jc w:val="center"/>
        </w:trPr>
        <w:tc>
          <w:tcPr>
            <w:tcW w:w="2610" w:type="dxa"/>
          </w:tcPr>
          <w:p w14:paraId="33F560EF" w14:textId="77777777" w:rsidR="006A2D0D" w:rsidRPr="00514985" w:rsidRDefault="006A2D0D" w:rsidP="007A6E49">
            <w:pPr>
              <w:spacing w:after="0" w:line="240" w:lineRule="auto"/>
              <w:jc w:val="center"/>
              <w:rPr>
                <w:rFonts w:asciiTheme="majorBidi" w:hAnsiTheme="majorBidi" w:cstheme="majorBidi"/>
                <w:b/>
                <w:bCs/>
                <w:sz w:val="24"/>
                <w:szCs w:val="24"/>
              </w:rPr>
            </w:pPr>
            <w:r w:rsidRPr="00514985">
              <w:rPr>
                <w:rFonts w:asciiTheme="majorBidi" w:hAnsiTheme="majorBidi" w:cstheme="majorBidi"/>
                <w:b/>
                <w:bCs/>
                <w:sz w:val="24"/>
                <w:szCs w:val="24"/>
              </w:rPr>
              <w:t>Activités</w:t>
            </w:r>
          </w:p>
        </w:tc>
        <w:tc>
          <w:tcPr>
            <w:tcW w:w="6925" w:type="dxa"/>
          </w:tcPr>
          <w:p w14:paraId="6794900E" w14:textId="77777777" w:rsidR="006A2D0D" w:rsidRPr="00514985" w:rsidRDefault="006A2D0D" w:rsidP="007A6E49">
            <w:pPr>
              <w:spacing w:after="0" w:line="240" w:lineRule="auto"/>
              <w:jc w:val="center"/>
              <w:rPr>
                <w:rFonts w:asciiTheme="majorBidi" w:hAnsiTheme="majorBidi" w:cstheme="majorBidi"/>
                <w:b/>
                <w:bCs/>
                <w:sz w:val="24"/>
                <w:szCs w:val="24"/>
              </w:rPr>
            </w:pPr>
            <w:r w:rsidRPr="00514985">
              <w:rPr>
                <w:rFonts w:asciiTheme="majorBidi" w:hAnsiTheme="majorBidi" w:cstheme="majorBidi"/>
                <w:b/>
                <w:bCs/>
                <w:sz w:val="24"/>
                <w:szCs w:val="24"/>
              </w:rPr>
              <w:t>Descriptions</w:t>
            </w:r>
          </w:p>
        </w:tc>
      </w:tr>
      <w:tr w:rsidR="006A2D0D" w:rsidRPr="00514985" w14:paraId="17FD4F86" w14:textId="77777777" w:rsidTr="007A6E49">
        <w:trPr>
          <w:jc w:val="center"/>
        </w:trPr>
        <w:tc>
          <w:tcPr>
            <w:tcW w:w="9535" w:type="dxa"/>
            <w:gridSpan w:val="2"/>
          </w:tcPr>
          <w:p w14:paraId="1E78B67B" w14:textId="77777777" w:rsidR="006A2D0D" w:rsidRPr="00514985" w:rsidRDefault="006A2D0D" w:rsidP="007A6E49">
            <w:pPr>
              <w:pStyle w:val="Default"/>
              <w:jc w:val="center"/>
              <w:rPr>
                <w:rFonts w:asciiTheme="majorBidi" w:hAnsiTheme="majorBidi" w:cstheme="majorBidi"/>
                <w:sz w:val="20"/>
                <w:szCs w:val="20"/>
              </w:rPr>
            </w:pPr>
            <w:r w:rsidRPr="00514985">
              <w:rPr>
                <w:rFonts w:asciiTheme="majorBidi" w:hAnsiTheme="majorBidi" w:cstheme="majorBidi"/>
                <w:b/>
                <w:bCs/>
                <w:sz w:val="20"/>
                <w:szCs w:val="20"/>
              </w:rPr>
              <w:t>PRE-CONSTRUCTION</w:t>
            </w:r>
          </w:p>
        </w:tc>
      </w:tr>
      <w:tr w:rsidR="006A2D0D" w:rsidRPr="00514985" w14:paraId="693CDE90" w14:textId="77777777" w:rsidTr="007A6E49">
        <w:trPr>
          <w:jc w:val="center"/>
        </w:trPr>
        <w:tc>
          <w:tcPr>
            <w:tcW w:w="2610" w:type="dxa"/>
          </w:tcPr>
          <w:p w14:paraId="6BE07C0D" w14:textId="77777777" w:rsidR="006A2D0D" w:rsidRPr="00514985" w:rsidRDefault="006A2D0D" w:rsidP="007A6E49">
            <w:pPr>
              <w:spacing w:after="0" w:line="240" w:lineRule="auto"/>
              <w:jc w:val="both"/>
              <w:rPr>
                <w:rFonts w:asciiTheme="majorBidi" w:eastAsia="Times New Roman" w:hAnsiTheme="majorBidi" w:cstheme="majorBidi"/>
                <w:kern w:val="28"/>
                <w:sz w:val="20"/>
                <w:szCs w:val="20"/>
                <w:lang w:val="fr-BE"/>
              </w:rPr>
            </w:pPr>
            <w:r w:rsidRPr="00514985">
              <w:rPr>
                <w:rFonts w:asciiTheme="majorBidi" w:eastAsia="Times New Roman" w:hAnsiTheme="majorBidi" w:cstheme="majorBidi"/>
                <w:kern w:val="28"/>
                <w:sz w:val="20"/>
                <w:szCs w:val="20"/>
                <w:lang w:val="fr-BE"/>
              </w:rPr>
              <w:t xml:space="preserve">Prospections préliminaires </w:t>
            </w:r>
          </w:p>
          <w:p w14:paraId="1E03FDA7" w14:textId="77777777" w:rsidR="006A2D0D" w:rsidRPr="00514985" w:rsidRDefault="006A2D0D" w:rsidP="007A6E49">
            <w:pPr>
              <w:spacing w:after="0" w:line="240" w:lineRule="auto"/>
              <w:jc w:val="both"/>
              <w:rPr>
                <w:rFonts w:asciiTheme="majorBidi" w:eastAsia="Times New Roman" w:hAnsiTheme="majorBidi" w:cstheme="majorBidi"/>
                <w:kern w:val="28"/>
                <w:sz w:val="20"/>
                <w:szCs w:val="20"/>
                <w:lang w:val="fr-BE"/>
              </w:rPr>
            </w:pPr>
            <w:r w:rsidRPr="00514985">
              <w:rPr>
                <w:rFonts w:asciiTheme="majorBidi" w:hAnsiTheme="majorBidi" w:cstheme="majorBidi"/>
                <w:sz w:val="20"/>
                <w:szCs w:val="20"/>
              </w:rPr>
              <w:t>Signalisation</w:t>
            </w:r>
          </w:p>
        </w:tc>
        <w:tc>
          <w:tcPr>
            <w:tcW w:w="6925" w:type="dxa"/>
          </w:tcPr>
          <w:p w14:paraId="1A26BE1F"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notamment de matériel de reconnaissance et les différents mouvements de transports et circulation nécessaires. </w:t>
            </w:r>
          </w:p>
          <w:p w14:paraId="5B58658E"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La signalisation permet l’identification définitive de l’emprise du projet et les aires annexes. Des travaux de balisage sont notamment réalisés pour une limitation physique de l’emprise et l’identification des chemins d’accès. Cette activité implique la présence d’équipes de balisage avec un matériel d’œuvre léger.</w:t>
            </w:r>
          </w:p>
        </w:tc>
      </w:tr>
      <w:tr w:rsidR="006A2D0D" w:rsidRPr="00514985" w14:paraId="6C4880F6" w14:textId="77777777" w:rsidTr="007A6E49">
        <w:trPr>
          <w:jc w:val="center"/>
        </w:trPr>
        <w:tc>
          <w:tcPr>
            <w:tcW w:w="2610" w:type="dxa"/>
          </w:tcPr>
          <w:p w14:paraId="46D23FBE" w14:textId="77777777" w:rsidR="006A2D0D" w:rsidRPr="00514985" w:rsidRDefault="006A2D0D" w:rsidP="007A6E49">
            <w:pPr>
              <w:spacing w:after="0" w:line="240" w:lineRule="auto"/>
              <w:jc w:val="both"/>
              <w:rPr>
                <w:rFonts w:asciiTheme="majorBidi" w:hAnsiTheme="majorBidi" w:cstheme="majorBidi"/>
                <w:sz w:val="20"/>
                <w:szCs w:val="20"/>
              </w:rPr>
            </w:pPr>
            <w:r w:rsidRPr="00514985">
              <w:rPr>
                <w:rFonts w:asciiTheme="majorBidi" w:hAnsiTheme="majorBidi" w:cstheme="majorBidi"/>
                <w:sz w:val="20"/>
                <w:szCs w:val="20"/>
              </w:rPr>
              <w:t xml:space="preserve">Installation du chantier </w:t>
            </w:r>
          </w:p>
          <w:p w14:paraId="0AE44095" w14:textId="77777777" w:rsidR="006A2D0D" w:rsidRPr="00514985" w:rsidRDefault="006A2D0D" w:rsidP="007A6E49">
            <w:pPr>
              <w:spacing w:after="0" w:line="240" w:lineRule="auto"/>
              <w:jc w:val="both"/>
              <w:rPr>
                <w:rFonts w:asciiTheme="majorBidi" w:eastAsia="Times New Roman" w:hAnsiTheme="majorBidi" w:cstheme="majorBidi"/>
                <w:kern w:val="28"/>
                <w:sz w:val="20"/>
                <w:szCs w:val="20"/>
                <w:lang w:val="fr-BE"/>
              </w:rPr>
            </w:pPr>
          </w:p>
          <w:p w14:paraId="718E3E76" w14:textId="77777777" w:rsidR="006A2D0D" w:rsidRPr="00514985" w:rsidRDefault="006A2D0D" w:rsidP="007A6E49">
            <w:pPr>
              <w:pStyle w:val="Default"/>
              <w:jc w:val="both"/>
              <w:rPr>
                <w:rFonts w:asciiTheme="majorBidi" w:hAnsiTheme="majorBidi" w:cstheme="majorBidi"/>
                <w:sz w:val="20"/>
                <w:szCs w:val="20"/>
              </w:rPr>
            </w:pPr>
          </w:p>
        </w:tc>
        <w:tc>
          <w:tcPr>
            <w:tcW w:w="6925" w:type="dxa"/>
          </w:tcPr>
          <w:p w14:paraId="6F7EBDE9" w14:textId="227913BB"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892D7C" w:rsidRPr="00514985" w14:paraId="55D21FA3" w14:textId="77777777" w:rsidTr="007A6E49">
        <w:trPr>
          <w:jc w:val="center"/>
        </w:trPr>
        <w:tc>
          <w:tcPr>
            <w:tcW w:w="2610" w:type="dxa"/>
          </w:tcPr>
          <w:p w14:paraId="1AF3EB6C" w14:textId="4C1DF387" w:rsidR="00892D7C" w:rsidRPr="00514985" w:rsidRDefault="00892D7C" w:rsidP="007A6E49">
            <w:pPr>
              <w:spacing w:after="0" w:line="240" w:lineRule="auto"/>
              <w:jc w:val="both"/>
              <w:rPr>
                <w:rFonts w:asciiTheme="majorBidi" w:hAnsiTheme="majorBidi" w:cstheme="majorBidi"/>
                <w:sz w:val="20"/>
                <w:szCs w:val="20"/>
              </w:rPr>
            </w:pPr>
            <w:r>
              <w:rPr>
                <w:rFonts w:asciiTheme="majorBidi" w:hAnsiTheme="majorBidi" w:cstheme="majorBidi"/>
                <w:sz w:val="20"/>
                <w:szCs w:val="20"/>
              </w:rPr>
              <w:t>Préparation de terrain</w:t>
            </w:r>
          </w:p>
        </w:tc>
        <w:tc>
          <w:tcPr>
            <w:tcW w:w="6925" w:type="dxa"/>
          </w:tcPr>
          <w:p w14:paraId="3AA53BEF" w14:textId="04DB32C3" w:rsidR="00892D7C" w:rsidRPr="00892D7C" w:rsidRDefault="00892D7C" w:rsidP="00892D7C">
            <w:pPr>
              <w:pStyle w:val="Default"/>
              <w:jc w:val="both"/>
              <w:rPr>
                <w:rFonts w:asciiTheme="majorBidi" w:hAnsiTheme="majorBidi" w:cstheme="majorBidi"/>
                <w:sz w:val="20"/>
                <w:szCs w:val="20"/>
              </w:rPr>
            </w:pPr>
            <w:r w:rsidRPr="00892D7C">
              <w:rPr>
                <w:rFonts w:asciiTheme="majorBidi" w:hAnsiTheme="majorBidi" w:cstheme="majorBidi"/>
                <w:sz w:val="20"/>
                <w:szCs w:val="20"/>
              </w:rPr>
              <w:t>Préparation du terrain : Déboisement, décapage et préparation du site pour le terrassement.</w:t>
            </w:r>
            <w:r>
              <w:rPr>
                <w:rFonts w:asciiTheme="majorBidi" w:hAnsiTheme="majorBidi" w:cstheme="majorBidi"/>
                <w:sz w:val="20"/>
                <w:szCs w:val="20"/>
              </w:rPr>
              <w:t xml:space="preserve"> </w:t>
            </w:r>
            <w:r w:rsidRPr="00892D7C">
              <w:rPr>
                <w:rFonts w:asciiTheme="majorBidi" w:hAnsiTheme="majorBidi" w:cstheme="majorBidi"/>
                <w:sz w:val="20"/>
                <w:szCs w:val="20"/>
              </w:rPr>
              <w:t>Extraction de terre, décaissement, fouilles, création de tranchées et stockage des matériaux et des déblais.</w:t>
            </w:r>
          </w:p>
          <w:p w14:paraId="1A9B6082" w14:textId="6837224D" w:rsidR="00892D7C" w:rsidRPr="00514985" w:rsidRDefault="00892D7C" w:rsidP="00892D7C">
            <w:pPr>
              <w:pStyle w:val="Default"/>
              <w:jc w:val="both"/>
              <w:rPr>
                <w:rFonts w:asciiTheme="majorBidi" w:hAnsiTheme="majorBidi" w:cstheme="majorBidi"/>
                <w:sz w:val="20"/>
                <w:szCs w:val="20"/>
              </w:rPr>
            </w:pPr>
            <w:r w:rsidRPr="00892D7C">
              <w:rPr>
                <w:rFonts w:asciiTheme="majorBidi" w:hAnsiTheme="majorBidi" w:cstheme="majorBidi"/>
                <w:sz w:val="20"/>
                <w:szCs w:val="20"/>
              </w:rPr>
              <w:t>Système de drainage : Construction de fossés et tranchées, et installation de buses si nécessaire</w:t>
            </w:r>
          </w:p>
        </w:tc>
      </w:tr>
      <w:tr w:rsidR="006A2D0D" w:rsidRPr="00514985" w14:paraId="6E917AC0" w14:textId="77777777" w:rsidTr="007A6E49">
        <w:trPr>
          <w:jc w:val="center"/>
        </w:trPr>
        <w:tc>
          <w:tcPr>
            <w:tcW w:w="9535" w:type="dxa"/>
            <w:gridSpan w:val="2"/>
          </w:tcPr>
          <w:p w14:paraId="34885E2C" w14:textId="77777777" w:rsidR="006A2D0D" w:rsidRPr="00514985" w:rsidRDefault="006A2D0D" w:rsidP="007A6E49">
            <w:pPr>
              <w:pStyle w:val="Default"/>
              <w:jc w:val="center"/>
              <w:rPr>
                <w:rFonts w:asciiTheme="majorBidi" w:hAnsiTheme="majorBidi" w:cstheme="majorBidi"/>
                <w:b/>
                <w:bCs/>
                <w:sz w:val="20"/>
                <w:szCs w:val="20"/>
              </w:rPr>
            </w:pPr>
            <w:r w:rsidRPr="00514985">
              <w:rPr>
                <w:rFonts w:asciiTheme="majorBidi" w:hAnsiTheme="majorBidi" w:cstheme="majorBidi"/>
                <w:b/>
                <w:bCs/>
                <w:sz w:val="20"/>
                <w:szCs w:val="20"/>
              </w:rPr>
              <w:t xml:space="preserve">CONSTRUCTION </w:t>
            </w:r>
          </w:p>
        </w:tc>
      </w:tr>
      <w:tr w:rsidR="006A2D0D" w:rsidRPr="00514985" w14:paraId="44E73BCA" w14:textId="77777777" w:rsidTr="007A6E49">
        <w:trPr>
          <w:jc w:val="center"/>
        </w:trPr>
        <w:tc>
          <w:tcPr>
            <w:tcW w:w="2610" w:type="dxa"/>
          </w:tcPr>
          <w:p w14:paraId="5E1EFD80"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Transport et circulation </w:t>
            </w:r>
          </w:p>
        </w:tc>
        <w:tc>
          <w:tcPr>
            <w:tcW w:w="6925" w:type="dxa"/>
          </w:tcPr>
          <w:p w14:paraId="65F00B1D"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6A2D0D" w:rsidRPr="00514985" w14:paraId="49D3BEA9" w14:textId="77777777" w:rsidTr="007A6E49">
        <w:trPr>
          <w:jc w:val="center"/>
        </w:trPr>
        <w:tc>
          <w:tcPr>
            <w:tcW w:w="2610" w:type="dxa"/>
          </w:tcPr>
          <w:p w14:paraId="75ED8F91" w14:textId="365063B3" w:rsidR="006A2D0D" w:rsidRPr="00514985" w:rsidRDefault="000D327C" w:rsidP="007A6E49">
            <w:pPr>
              <w:pStyle w:val="Default"/>
              <w:jc w:val="both"/>
              <w:rPr>
                <w:rFonts w:asciiTheme="majorBidi" w:hAnsiTheme="majorBidi" w:cstheme="majorBidi"/>
                <w:sz w:val="20"/>
                <w:szCs w:val="20"/>
              </w:rPr>
            </w:pPr>
            <w:r>
              <w:rPr>
                <w:rFonts w:asciiTheme="majorBidi" w:hAnsiTheme="majorBidi" w:cstheme="majorBidi"/>
                <w:sz w:val="20"/>
                <w:szCs w:val="20"/>
              </w:rPr>
              <w:t>Construction ouvrages et pose couches de roulement</w:t>
            </w:r>
            <w:r w:rsidR="006A2D0D" w:rsidRPr="00514985">
              <w:rPr>
                <w:rFonts w:asciiTheme="majorBidi" w:hAnsiTheme="majorBidi" w:cstheme="majorBidi"/>
                <w:sz w:val="20"/>
                <w:szCs w:val="20"/>
              </w:rPr>
              <w:t xml:space="preserve"> </w:t>
            </w:r>
            <w:r>
              <w:rPr>
                <w:rFonts w:asciiTheme="majorBidi" w:hAnsiTheme="majorBidi" w:cstheme="majorBidi"/>
                <w:sz w:val="20"/>
                <w:szCs w:val="20"/>
              </w:rPr>
              <w:t>pour la piste</w:t>
            </w:r>
          </w:p>
        </w:tc>
        <w:tc>
          <w:tcPr>
            <w:tcW w:w="6925" w:type="dxa"/>
          </w:tcPr>
          <w:p w14:paraId="4068E8F6" w14:textId="77777777" w:rsidR="000D327C" w:rsidRDefault="000D327C" w:rsidP="000D327C">
            <w:pPr>
              <w:pStyle w:val="Default"/>
              <w:jc w:val="both"/>
              <w:rPr>
                <w:rFonts w:asciiTheme="majorBidi" w:hAnsiTheme="majorBidi" w:cstheme="majorBidi"/>
                <w:sz w:val="20"/>
                <w:szCs w:val="20"/>
              </w:rPr>
            </w:pPr>
            <w:r w:rsidRPr="00514985">
              <w:rPr>
                <w:rFonts w:asciiTheme="majorBidi" w:hAnsiTheme="majorBidi" w:cstheme="majorBidi"/>
                <w:sz w:val="20"/>
                <w:szCs w:val="20"/>
              </w:rPr>
              <w:t>Elle consiste en la préparation de l’emprise pour atteindre les spécifications techniques du projet,</w:t>
            </w:r>
          </w:p>
          <w:p w14:paraId="4FFE9E58" w14:textId="6F6BFDC1" w:rsidR="00892D7C" w:rsidRPr="00892D7C" w:rsidRDefault="00892D7C" w:rsidP="000D327C">
            <w:pPr>
              <w:pStyle w:val="Default"/>
              <w:jc w:val="both"/>
              <w:rPr>
                <w:rFonts w:asciiTheme="majorBidi" w:hAnsiTheme="majorBidi" w:cstheme="majorBidi"/>
                <w:sz w:val="20"/>
                <w:szCs w:val="20"/>
              </w:rPr>
            </w:pPr>
            <w:r w:rsidRPr="00892D7C">
              <w:rPr>
                <w:rFonts w:asciiTheme="majorBidi" w:hAnsiTheme="majorBidi" w:cstheme="majorBidi"/>
                <w:sz w:val="20"/>
                <w:szCs w:val="20"/>
              </w:rPr>
              <w:t>Couche de roulement :</w:t>
            </w:r>
            <w:r w:rsidR="000D327C">
              <w:rPr>
                <w:rFonts w:asciiTheme="majorBidi" w:hAnsiTheme="majorBidi" w:cstheme="majorBidi"/>
                <w:sz w:val="20"/>
                <w:szCs w:val="20"/>
              </w:rPr>
              <w:t xml:space="preserve"> </w:t>
            </w:r>
            <w:r w:rsidRPr="00892D7C">
              <w:rPr>
                <w:rFonts w:asciiTheme="majorBidi" w:hAnsiTheme="majorBidi" w:cstheme="majorBidi"/>
                <w:sz w:val="20"/>
                <w:szCs w:val="20"/>
              </w:rPr>
              <w:t>Terre compactée : Moins coûteux, mais nécessite un entretien fréquent.</w:t>
            </w:r>
            <w:r w:rsidR="000D327C">
              <w:rPr>
                <w:rFonts w:asciiTheme="majorBidi" w:hAnsiTheme="majorBidi" w:cstheme="majorBidi"/>
                <w:sz w:val="20"/>
                <w:szCs w:val="20"/>
              </w:rPr>
              <w:t xml:space="preserve"> </w:t>
            </w:r>
            <w:r w:rsidRPr="00892D7C">
              <w:rPr>
                <w:rFonts w:asciiTheme="majorBidi" w:hAnsiTheme="majorBidi" w:cstheme="majorBidi"/>
                <w:sz w:val="20"/>
                <w:szCs w:val="20"/>
              </w:rPr>
              <w:t>Gravier ou latérite : Plus résistant que la terre battue.</w:t>
            </w:r>
          </w:p>
          <w:p w14:paraId="760D7DF7" w14:textId="77777777" w:rsidR="00892D7C" w:rsidRPr="00892D7C" w:rsidRDefault="00892D7C" w:rsidP="000D327C">
            <w:pPr>
              <w:pStyle w:val="Default"/>
              <w:jc w:val="both"/>
              <w:rPr>
                <w:rFonts w:asciiTheme="majorBidi" w:hAnsiTheme="majorBidi" w:cstheme="majorBidi"/>
                <w:sz w:val="20"/>
                <w:szCs w:val="20"/>
              </w:rPr>
            </w:pPr>
            <w:r w:rsidRPr="00892D7C">
              <w:rPr>
                <w:rFonts w:asciiTheme="majorBidi" w:hAnsiTheme="majorBidi" w:cstheme="majorBidi"/>
                <w:sz w:val="20"/>
                <w:szCs w:val="20"/>
              </w:rPr>
              <w:t>Stabilisation (ciment ou bitume) : Plus durable, mais plus cher.</w:t>
            </w:r>
          </w:p>
          <w:p w14:paraId="35A9B00D" w14:textId="28A6D05A" w:rsidR="006A2D0D" w:rsidRPr="00514985" w:rsidRDefault="00892D7C" w:rsidP="000D327C">
            <w:pPr>
              <w:pStyle w:val="Default"/>
              <w:jc w:val="both"/>
              <w:rPr>
                <w:rFonts w:asciiTheme="majorBidi" w:hAnsiTheme="majorBidi" w:cstheme="majorBidi"/>
                <w:sz w:val="20"/>
                <w:szCs w:val="20"/>
              </w:rPr>
            </w:pPr>
            <w:r w:rsidRPr="00892D7C">
              <w:rPr>
                <w:rFonts w:asciiTheme="majorBidi" w:hAnsiTheme="majorBidi" w:cstheme="majorBidi"/>
                <w:sz w:val="20"/>
                <w:szCs w:val="20"/>
              </w:rPr>
              <w:t>Ouvrages d'art : Construction de petits ponts ou de tout autre ouvrage nécessaire, ainsi que des travaux de protection et de revêtemen</w:t>
            </w:r>
            <w:r w:rsidR="000D327C">
              <w:rPr>
                <w:rFonts w:asciiTheme="majorBidi" w:hAnsiTheme="majorBidi" w:cstheme="majorBidi"/>
                <w:sz w:val="20"/>
                <w:szCs w:val="20"/>
              </w:rPr>
              <w:t>t</w:t>
            </w:r>
          </w:p>
        </w:tc>
      </w:tr>
      <w:tr w:rsidR="006A2D0D" w:rsidRPr="00514985" w14:paraId="74B1444C" w14:textId="77777777" w:rsidTr="007A6E49">
        <w:trPr>
          <w:jc w:val="center"/>
        </w:trPr>
        <w:tc>
          <w:tcPr>
            <w:tcW w:w="2610" w:type="dxa"/>
          </w:tcPr>
          <w:p w14:paraId="4D35FF11"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Remise en état </w:t>
            </w:r>
          </w:p>
        </w:tc>
        <w:tc>
          <w:tcPr>
            <w:tcW w:w="6925" w:type="dxa"/>
          </w:tcPr>
          <w:p w14:paraId="2B86FD54"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Elle correspond à la remise en état des aires affectées par les travaux. Les terrains occupés sont remis à leur état initial, en fonction de leur affectation antérieure. </w:t>
            </w:r>
          </w:p>
        </w:tc>
      </w:tr>
      <w:tr w:rsidR="006A2D0D" w:rsidRPr="00514985" w14:paraId="4AA6A91F" w14:textId="77777777" w:rsidTr="007A6E49">
        <w:trPr>
          <w:jc w:val="center"/>
        </w:trPr>
        <w:tc>
          <w:tcPr>
            <w:tcW w:w="9535" w:type="dxa"/>
            <w:gridSpan w:val="2"/>
          </w:tcPr>
          <w:p w14:paraId="4F960E12" w14:textId="77777777" w:rsidR="006A2D0D" w:rsidRPr="00514985" w:rsidRDefault="006A2D0D" w:rsidP="007A6E49">
            <w:pPr>
              <w:pStyle w:val="Default"/>
              <w:jc w:val="center"/>
              <w:rPr>
                <w:rFonts w:asciiTheme="majorBidi" w:hAnsiTheme="majorBidi" w:cstheme="majorBidi"/>
                <w:b/>
                <w:bCs/>
                <w:sz w:val="20"/>
                <w:szCs w:val="20"/>
              </w:rPr>
            </w:pPr>
            <w:r w:rsidRPr="00514985">
              <w:rPr>
                <w:rFonts w:asciiTheme="majorBidi" w:hAnsiTheme="majorBidi" w:cstheme="majorBidi"/>
                <w:b/>
                <w:bCs/>
                <w:sz w:val="20"/>
                <w:szCs w:val="20"/>
              </w:rPr>
              <w:t xml:space="preserve">EXPLOITATION </w:t>
            </w:r>
          </w:p>
        </w:tc>
      </w:tr>
      <w:tr w:rsidR="006A2D0D" w:rsidRPr="00514985" w14:paraId="051161D3" w14:textId="77777777" w:rsidTr="007A6E49">
        <w:trPr>
          <w:jc w:val="center"/>
        </w:trPr>
        <w:tc>
          <w:tcPr>
            <w:tcW w:w="2610" w:type="dxa"/>
          </w:tcPr>
          <w:p w14:paraId="76B2E945"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Présence des installations </w:t>
            </w:r>
          </w:p>
        </w:tc>
        <w:tc>
          <w:tcPr>
            <w:tcW w:w="6925" w:type="dxa"/>
          </w:tcPr>
          <w:p w14:paraId="48ABE232" w14:textId="4C78831E"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Elle correspond à la présence physique </w:t>
            </w:r>
            <w:r w:rsidR="000D327C">
              <w:rPr>
                <w:rFonts w:asciiTheme="majorBidi" w:hAnsiTheme="majorBidi" w:cstheme="majorBidi"/>
                <w:sz w:val="20"/>
                <w:szCs w:val="20"/>
              </w:rPr>
              <w:t>de la piste et de la place publique ainsi que</w:t>
            </w:r>
            <w:r w:rsidRPr="00514985">
              <w:rPr>
                <w:rFonts w:asciiTheme="majorBidi" w:hAnsiTheme="majorBidi" w:cstheme="majorBidi"/>
                <w:sz w:val="20"/>
                <w:szCs w:val="20"/>
              </w:rPr>
              <w:t xml:space="preserve"> des installations techniques </w:t>
            </w:r>
            <w:r w:rsidR="000D327C">
              <w:rPr>
                <w:rFonts w:asciiTheme="majorBidi" w:hAnsiTheme="majorBidi" w:cstheme="majorBidi"/>
                <w:sz w:val="20"/>
                <w:szCs w:val="20"/>
              </w:rPr>
              <w:t>qui</w:t>
            </w:r>
            <w:r w:rsidRPr="00514985">
              <w:rPr>
                <w:rFonts w:asciiTheme="majorBidi" w:hAnsiTheme="majorBidi" w:cstheme="majorBidi"/>
                <w:sz w:val="20"/>
                <w:szCs w:val="20"/>
              </w:rPr>
              <w:t xml:space="preserve"> indui</w:t>
            </w:r>
            <w:r w:rsidR="000D327C">
              <w:rPr>
                <w:rFonts w:asciiTheme="majorBidi" w:hAnsiTheme="majorBidi" w:cstheme="majorBidi"/>
                <w:sz w:val="20"/>
                <w:szCs w:val="20"/>
              </w:rPr>
              <w:t>sent</w:t>
            </w:r>
            <w:r w:rsidRPr="00514985">
              <w:rPr>
                <w:rFonts w:asciiTheme="majorBidi" w:hAnsiTheme="majorBidi" w:cstheme="majorBidi"/>
                <w:sz w:val="20"/>
                <w:szCs w:val="20"/>
              </w:rPr>
              <w:t xml:space="preserve"> un changement du cadre visuel </w:t>
            </w:r>
          </w:p>
        </w:tc>
      </w:tr>
      <w:tr w:rsidR="006A2D0D" w:rsidRPr="00514985" w14:paraId="4B0491D2" w14:textId="77777777" w:rsidTr="007A6E49">
        <w:trPr>
          <w:jc w:val="center"/>
        </w:trPr>
        <w:tc>
          <w:tcPr>
            <w:tcW w:w="2610" w:type="dxa"/>
          </w:tcPr>
          <w:p w14:paraId="06E27DF9"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Gestion des déchets solides et eaux usées </w:t>
            </w:r>
          </w:p>
        </w:tc>
        <w:tc>
          <w:tcPr>
            <w:tcW w:w="6925" w:type="dxa"/>
          </w:tcPr>
          <w:p w14:paraId="3A077447" w14:textId="0CFAE61F"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Cette activité consiste en la gestion des déchets solides et liquides émanant des installations</w:t>
            </w:r>
            <w:r w:rsidR="000D327C">
              <w:rPr>
                <w:rFonts w:asciiTheme="majorBidi" w:hAnsiTheme="majorBidi" w:cstheme="majorBidi"/>
                <w:sz w:val="20"/>
                <w:szCs w:val="20"/>
              </w:rPr>
              <w:t xml:space="preserve"> de la place publique</w:t>
            </w:r>
            <w:r w:rsidRPr="00514985">
              <w:rPr>
                <w:rFonts w:asciiTheme="majorBidi" w:hAnsiTheme="majorBidi" w:cstheme="majorBidi"/>
                <w:sz w:val="20"/>
                <w:szCs w:val="20"/>
              </w:rPr>
              <w:t xml:space="preserve">. La gestion de ces déchets regroupe leur collecte, leur traitement et leur neutralisation, ainsi que l’acheminement des déchets ultimes vers des lieux de dépôts adéquats. </w:t>
            </w:r>
          </w:p>
        </w:tc>
      </w:tr>
      <w:tr w:rsidR="006A2D0D" w:rsidRPr="00514985" w14:paraId="7AD2EF18" w14:textId="77777777" w:rsidTr="007A6E49">
        <w:trPr>
          <w:jc w:val="center"/>
        </w:trPr>
        <w:tc>
          <w:tcPr>
            <w:tcW w:w="2610" w:type="dxa"/>
          </w:tcPr>
          <w:p w14:paraId="095B10D1" w14:textId="77777777"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Entretien et réparation </w:t>
            </w:r>
          </w:p>
          <w:p w14:paraId="05A0C825" w14:textId="77777777" w:rsidR="006A2D0D" w:rsidRPr="00514985" w:rsidRDefault="006A2D0D" w:rsidP="007A6E49">
            <w:pPr>
              <w:pStyle w:val="Default"/>
              <w:jc w:val="both"/>
              <w:rPr>
                <w:rFonts w:asciiTheme="majorBidi" w:hAnsiTheme="majorBidi" w:cstheme="majorBidi"/>
                <w:sz w:val="20"/>
                <w:szCs w:val="20"/>
              </w:rPr>
            </w:pPr>
          </w:p>
        </w:tc>
        <w:tc>
          <w:tcPr>
            <w:tcW w:w="6925" w:type="dxa"/>
          </w:tcPr>
          <w:p w14:paraId="042AD8FC" w14:textId="2F8783C8" w:rsidR="006A2D0D" w:rsidRPr="00514985" w:rsidRDefault="006A2D0D" w:rsidP="007A6E49">
            <w:pPr>
              <w:pStyle w:val="Default"/>
              <w:jc w:val="both"/>
              <w:rPr>
                <w:rFonts w:asciiTheme="majorBidi" w:hAnsiTheme="majorBidi" w:cstheme="majorBidi"/>
                <w:sz w:val="20"/>
                <w:szCs w:val="20"/>
              </w:rPr>
            </w:pPr>
            <w:r w:rsidRPr="00514985">
              <w:rPr>
                <w:rFonts w:asciiTheme="majorBidi" w:hAnsiTheme="majorBidi" w:cstheme="majorBidi"/>
                <w:sz w:val="20"/>
                <w:szCs w:val="20"/>
              </w:rPr>
              <w:t xml:space="preserve">Cette activité regroupe tous les travaux d’entretien et réparation nécessaires dans le cadre </w:t>
            </w:r>
            <w:r w:rsidR="000D327C">
              <w:rPr>
                <w:rFonts w:asciiTheme="majorBidi" w:hAnsiTheme="majorBidi" w:cstheme="majorBidi"/>
                <w:sz w:val="20"/>
                <w:szCs w:val="20"/>
              </w:rPr>
              <w:t>des sous-projets</w:t>
            </w:r>
            <w:r w:rsidRPr="00514985">
              <w:rPr>
                <w:rFonts w:asciiTheme="majorBidi" w:hAnsiTheme="majorBidi" w:cstheme="majorBidi"/>
                <w:sz w:val="20"/>
                <w:szCs w:val="20"/>
              </w:rPr>
              <w:t xml:space="preserve"> </w:t>
            </w:r>
          </w:p>
        </w:tc>
      </w:tr>
    </w:tbl>
    <w:p w14:paraId="0474D75C" w14:textId="77777777" w:rsidR="006A2D0D" w:rsidRPr="000D6C0C" w:rsidRDefault="006A2D0D" w:rsidP="00D0723B">
      <w:pPr>
        <w:pStyle w:val="Heading2"/>
        <w:keepLines/>
        <w:widowControl/>
        <w:numPr>
          <w:ilvl w:val="2"/>
          <w:numId w:val="53"/>
        </w:numPr>
        <w:autoSpaceDE/>
        <w:autoSpaceDN/>
        <w:adjustRightInd/>
        <w:spacing w:before="360" w:after="120" w:line="276" w:lineRule="auto"/>
        <w:ind w:left="720" w:hanging="360"/>
        <w:jc w:val="left"/>
        <w:rPr>
          <w:rFonts w:ascii="Times New Roman" w:hAnsi="Times New Roman" w:cs="Times New Roman"/>
          <w:b/>
          <w:sz w:val="24"/>
          <w:szCs w:val="24"/>
        </w:rPr>
      </w:pPr>
      <w:bookmarkStart w:id="34" w:name="_Toc239903785"/>
      <w:r w:rsidRPr="00F26199">
        <w:rPr>
          <w:rFonts w:ascii="Times New Roman" w:hAnsi="Times New Roman" w:cs="Times New Roman"/>
          <w:b/>
          <w:sz w:val="24"/>
          <w:szCs w:val="24"/>
        </w:rPr>
        <w:t>Équipements et matériel pour les travaux</w:t>
      </w:r>
      <w:bookmarkEnd w:id="34"/>
    </w:p>
    <w:p w14:paraId="117692BB" w14:textId="77777777" w:rsidR="006A2D0D" w:rsidRPr="00AE23A3" w:rsidRDefault="006A2D0D" w:rsidP="006A2D0D">
      <w:pPr>
        <w:spacing w:after="0"/>
        <w:ind w:left="-90" w:right="112"/>
        <w:jc w:val="both"/>
        <w:rPr>
          <w:rFonts w:asciiTheme="majorBidi" w:eastAsia="Times New Roman" w:hAnsiTheme="majorBidi" w:cstheme="majorBidi"/>
          <w:kern w:val="28"/>
          <w:sz w:val="24"/>
          <w:szCs w:val="24"/>
          <w:lang w:val="fr-BE"/>
        </w:rPr>
      </w:pPr>
      <w:r w:rsidRPr="00AE23A3">
        <w:rPr>
          <w:rFonts w:asciiTheme="majorBidi" w:eastAsia="Times New Roman" w:hAnsiTheme="majorBidi" w:cstheme="majorBidi"/>
          <w:kern w:val="28"/>
          <w:sz w:val="24"/>
          <w:szCs w:val="24"/>
          <w:lang w:val="fr-BE"/>
        </w:rPr>
        <w:t xml:space="preserve">Les travaux vont nécessiter les équipements suivants : </w:t>
      </w:r>
    </w:p>
    <w:p w14:paraId="1171731C"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Chargeur à pneu type C 950 ou équivalent</w:t>
      </w:r>
    </w:p>
    <w:p w14:paraId="624D6A47"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Bulldozer type D8 ou D7 ou équivalent</w:t>
      </w:r>
    </w:p>
    <w:p w14:paraId="22F11F8A" w14:textId="10A342FC"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Niveleuse type 14G ou équivalent</w:t>
      </w:r>
    </w:p>
    <w:p w14:paraId="65A29CC9"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Rouleaux vibrants pour les blocs techniques</w:t>
      </w:r>
    </w:p>
    <w:p w14:paraId="4FA9CF03" w14:textId="2C5F789B" w:rsidR="006A2D0D" w:rsidRPr="00786C15"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 xml:space="preserve">Camion </w:t>
      </w:r>
      <w:r w:rsidRPr="00786C15">
        <w:rPr>
          <w:rFonts w:asciiTheme="majorBidi" w:eastAsia="Times New Roman" w:hAnsiTheme="majorBidi" w:cstheme="majorBidi" w:hint="eastAsia"/>
          <w:kern w:val="28"/>
          <w:sz w:val="24"/>
          <w:szCs w:val="24"/>
          <w:lang w:val="fr-BE"/>
        </w:rPr>
        <w:t>à</w:t>
      </w:r>
      <w:r w:rsidRPr="00786C15">
        <w:rPr>
          <w:rFonts w:asciiTheme="majorBidi" w:eastAsia="Times New Roman" w:hAnsiTheme="majorBidi" w:cstheme="majorBidi"/>
          <w:kern w:val="28"/>
          <w:sz w:val="24"/>
          <w:szCs w:val="24"/>
          <w:lang w:val="fr-BE"/>
        </w:rPr>
        <w:t xml:space="preserve"> benne basculante 10 ton</w:t>
      </w:r>
      <w:r>
        <w:rPr>
          <w:rFonts w:asciiTheme="majorBidi" w:eastAsia="Times New Roman" w:hAnsiTheme="majorBidi" w:cstheme="majorBidi"/>
          <w:kern w:val="28"/>
          <w:sz w:val="24"/>
          <w:szCs w:val="24"/>
          <w:lang w:val="fr-BE"/>
        </w:rPr>
        <w:t>ne</w:t>
      </w:r>
    </w:p>
    <w:p w14:paraId="469D60C1"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Camion-citerne à eau (8 000 litres au moins)</w:t>
      </w:r>
    </w:p>
    <w:p w14:paraId="29890D43"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Bétonnières (250 litres au moins)</w:t>
      </w:r>
    </w:p>
    <w:p w14:paraId="48C9D12D"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Vibreurs</w:t>
      </w:r>
    </w:p>
    <w:p w14:paraId="018E02F7" w14:textId="77777777"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Groupe électrogène 100-200 KVA</w:t>
      </w:r>
    </w:p>
    <w:p w14:paraId="2B9CA1EB" w14:textId="04D885B4" w:rsidR="006A2D0D" w:rsidRPr="00786C15"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Compacteur vibrant 2.4~2.8 ton</w:t>
      </w:r>
      <w:r>
        <w:rPr>
          <w:rFonts w:asciiTheme="majorBidi" w:eastAsia="Times New Roman" w:hAnsiTheme="majorBidi" w:cstheme="majorBidi"/>
          <w:kern w:val="28"/>
          <w:sz w:val="24"/>
          <w:szCs w:val="24"/>
          <w:lang w:val="fr-BE"/>
        </w:rPr>
        <w:t>nes</w:t>
      </w:r>
    </w:p>
    <w:p w14:paraId="376B530B" w14:textId="77777777" w:rsidR="001869C7"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Dameuse 60~100 kg</w:t>
      </w:r>
    </w:p>
    <w:p w14:paraId="494B3B28" w14:textId="3171574D" w:rsidR="001869C7" w:rsidRPr="001869C7"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Lot de matériel de Laboratoire géotechnique et pour contrôle des bétons</w:t>
      </w:r>
    </w:p>
    <w:p w14:paraId="07E9719F" w14:textId="3887B583" w:rsidR="006A2D0D" w:rsidRPr="00786C15"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Compresseur 11 m3/ min</w:t>
      </w:r>
    </w:p>
    <w:p w14:paraId="21B897D6" w14:textId="77777777" w:rsidR="006A2D0D" w:rsidRPr="00786C15"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Brise-b</w:t>
      </w:r>
      <w:r w:rsidRPr="00786C15">
        <w:rPr>
          <w:rFonts w:asciiTheme="majorBidi" w:eastAsia="Times New Roman" w:hAnsiTheme="majorBidi" w:cstheme="majorBidi" w:hint="eastAsia"/>
          <w:kern w:val="28"/>
          <w:sz w:val="24"/>
          <w:szCs w:val="24"/>
          <w:lang w:val="fr-BE"/>
        </w:rPr>
        <w:t>é</w:t>
      </w:r>
      <w:r w:rsidRPr="00786C15">
        <w:rPr>
          <w:rFonts w:asciiTheme="majorBidi" w:eastAsia="Times New Roman" w:hAnsiTheme="majorBidi" w:cstheme="majorBidi"/>
          <w:kern w:val="28"/>
          <w:sz w:val="24"/>
          <w:szCs w:val="24"/>
          <w:lang w:val="fr-BE"/>
        </w:rPr>
        <w:t>ton 40 kg</w:t>
      </w:r>
    </w:p>
    <w:p w14:paraId="0CE8D486" w14:textId="77777777" w:rsidR="006A2D0D" w:rsidRPr="00786C15"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 xml:space="preserve">Machines de forage de terre </w:t>
      </w:r>
      <w:r w:rsidRPr="00786C15">
        <w:rPr>
          <w:rFonts w:asciiTheme="majorBidi" w:eastAsia="Times New Roman" w:hAnsiTheme="majorBidi" w:cstheme="majorBidi" w:hint="eastAsia"/>
          <w:kern w:val="28"/>
          <w:sz w:val="24"/>
          <w:szCs w:val="24"/>
          <w:lang w:val="fr-BE"/>
        </w:rPr>
        <w:t>à</w:t>
      </w:r>
      <w:r w:rsidRPr="00786C15">
        <w:rPr>
          <w:rFonts w:asciiTheme="majorBidi" w:eastAsia="Times New Roman" w:hAnsiTheme="majorBidi" w:cstheme="majorBidi"/>
          <w:kern w:val="28"/>
          <w:sz w:val="24"/>
          <w:szCs w:val="24"/>
          <w:lang w:val="fr-BE"/>
        </w:rPr>
        <w:t xml:space="preserve"> pieu 7.5ton</w:t>
      </w:r>
      <w:r>
        <w:rPr>
          <w:rFonts w:asciiTheme="majorBidi" w:eastAsia="Times New Roman" w:hAnsiTheme="majorBidi" w:cstheme="majorBidi"/>
          <w:kern w:val="28"/>
          <w:sz w:val="24"/>
          <w:szCs w:val="24"/>
          <w:lang w:val="fr-BE"/>
        </w:rPr>
        <w:t>ne</w:t>
      </w:r>
    </w:p>
    <w:p w14:paraId="05CBE10E" w14:textId="77777777" w:rsidR="001869C7" w:rsidRPr="001869C7" w:rsidRDefault="006A2D0D"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786C15">
        <w:rPr>
          <w:rFonts w:asciiTheme="majorBidi" w:eastAsia="Times New Roman" w:hAnsiTheme="majorBidi" w:cstheme="majorBidi"/>
          <w:kern w:val="28"/>
          <w:sz w:val="24"/>
          <w:szCs w:val="24"/>
          <w:lang w:val="fr-BE"/>
        </w:rPr>
        <w:t xml:space="preserve">Chariot </w:t>
      </w:r>
      <w:r w:rsidRPr="00786C15">
        <w:rPr>
          <w:rFonts w:asciiTheme="majorBidi" w:eastAsia="Times New Roman" w:hAnsiTheme="majorBidi" w:cstheme="majorBidi" w:hint="eastAsia"/>
          <w:kern w:val="28"/>
          <w:sz w:val="24"/>
          <w:szCs w:val="24"/>
          <w:lang w:val="fr-BE"/>
        </w:rPr>
        <w:t>é</w:t>
      </w:r>
      <w:r w:rsidRPr="00786C15">
        <w:rPr>
          <w:rFonts w:asciiTheme="majorBidi" w:eastAsia="Times New Roman" w:hAnsiTheme="majorBidi" w:cstheme="majorBidi"/>
          <w:kern w:val="28"/>
          <w:sz w:val="24"/>
          <w:szCs w:val="24"/>
          <w:lang w:val="fr-BE"/>
        </w:rPr>
        <w:t>l</w:t>
      </w:r>
      <w:r w:rsidRPr="00786C15">
        <w:rPr>
          <w:rFonts w:asciiTheme="majorBidi" w:eastAsia="Times New Roman" w:hAnsiTheme="majorBidi" w:cstheme="majorBidi" w:hint="eastAsia"/>
          <w:kern w:val="28"/>
          <w:sz w:val="24"/>
          <w:szCs w:val="24"/>
          <w:lang w:val="fr-BE"/>
        </w:rPr>
        <w:t>é</w:t>
      </w:r>
      <w:r w:rsidRPr="00786C15">
        <w:rPr>
          <w:rFonts w:asciiTheme="majorBidi" w:eastAsia="Times New Roman" w:hAnsiTheme="majorBidi" w:cstheme="majorBidi"/>
          <w:kern w:val="28"/>
          <w:sz w:val="24"/>
          <w:szCs w:val="24"/>
          <w:lang w:val="fr-BE"/>
        </w:rPr>
        <w:t>vateur 1t</w:t>
      </w:r>
      <w:r w:rsidRPr="001869C7">
        <w:rPr>
          <w:rFonts w:ascii="MS Mincho" w:eastAsia="MS Mincho" w:hAnsi="MS Mincho" w:cs="MS Mincho" w:hint="eastAsia"/>
          <w:kern w:val="28"/>
          <w:sz w:val="24"/>
          <w:szCs w:val="24"/>
          <w:lang w:val="fr-BE"/>
        </w:rPr>
        <w:t>～</w:t>
      </w:r>
      <w:r w:rsidRPr="001869C7">
        <w:rPr>
          <w:rFonts w:asciiTheme="majorBidi" w:eastAsia="Times New Roman" w:hAnsiTheme="majorBidi" w:cstheme="majorBidi"/>
          <w:kern w:val="28"/>
          <w:sz w:val="24"/>
          <w:szCs w:val="24"/>
          <w:lang w:val="fr-BE"/>
        </w:rPr>
        <w:t>5t</w:t>
      </w:r>
    </w:p>
    <w:p w14:paraId="07F24137" w14:textId="28A61EF5" w:rsidR="006A2D0D" w:rsidRDefault="001869C7" w:rsidP="00D0723B">
      <w:pPr>
        <w:pStyle w:val="ListParagraph"/>
        <w:numPr>
          <w:ilvl w:val="0"/>
          <w:numId w:val="54"/>
        </w:numPr>
        <w:spacing w:after="0"/>
        <w:ind w:right="112"/>
        <w:jc w:val="both"/>
        <w:rPr>
          <w:rFonts w:asciiTheme="majorBidi" w:eastAsia="Times New Roman" w:hAnsiTheme="majorBidi" w:cstheme="majorBidi"/>
          <w:kern w:val="28"/>
          <w:sz w:val="24"/>
          <w:szCs w:val="24"/>
          <w:lang w:val="fr-BE"/>
        </w:rPr>
      </w:pPr>
      <w:r w:rsidRPr="001869C7">
        <w:rPr>
          <w:rFonts w:asciiTheme="majorBidi" w:eastAsia="Times New Roman" w:hAnsiTheme="majorBidi" w:cstheme="majorBidi"/>
          <w:kern w:val="28"/>
          <w:sz w:val="24"/>
          <w:szCs w:val="24"/>
          <w:lang w:val="fr-BE"/>
        </w:rPr>
        <w:t>Lot de matériel topographique et accessoires</w:t>
      </w:r>
    </w:p>
    <w:p w14:paraId="0D13778D" w14:textId="77777777" w:rsidR="000A7FA0" w:rsidRPr="00833BF6" w:rsidRDefault="000A7FA0" w:rsidP="00D0723B">
      <w:pPr>
        <w:pStyle w:val="Heading2"/>
        <w:keepLines/>
        <w:widowControl/>
        <w:numPr>
          <w:ilvl w:val="2"/>
          <w:numId w:val="53"/>
        </w:numPr>
        <w:autoSpaceDE/>
        <w:autoSpaceDN/>
        <w:adjustRightInd/>
        <w:spacing w:before="360" w:after="120" w:line="276" w:lineRule="auto"/>
        <w:ind w:left="720" w:hanging="360"/>
        <w:jc w:val="left"/>
        <w:rPr>
          <w:rFonts w:ascii="Times New Roman" w:hAnsi="Times New Roman"/>
          <w:b/>
          <w:sz w:val="24"/>
        </w:rPr>
      </w:pPr>
      <w:bookmarkStart w:id="35" w:name="_Toc239903786"/>
      <w:r w:rsidRPr="00833BF6">
        <w:rPr>
          <w:rFonts w:ascii="Times New Roman" w:hAnsi="Times New Roman" w:cs="Times New Roman"/>
          <w:b/>
          <w:sz w:val="24"/>
          <w:szCs w:val="24"/>
        </w:rPr>
        <w:t>Base vie</w:t>
      </w:r>
      <w:bookmarkEnd w:id="35"/>
      <w:r w:rsidRPr="00833BF6">
        <w:rPr>
          <w:rFonts w:ascii="Times New Roman" w:hAnsi="Times New Roman" w:cs="Times New Roman"/>
          <w:b/>
          <w:sz w:val="24"/>
          <w:szCs w:val="24"/>
        </w:rPr>
        <w:t xml:space="preserve"> </w:t>
      </w:r>
    </w:p>
    <w:p w14:paraId="661BCE12" w14:textId="77777777" w:rsidR="000A7FA0" w:rsidRPr="00833BF6" w:rsidRDefault="000A7FA0" w:rsidP="000A7FA0">
      <w:pPr>
        <w:pStyle w:val="NoSpacing"/>
        <w:spacing w:before="163"/>
        <w:ind w:left="410"/>
        <w:jc w:val="both"/>
        <w:rPr>
          <w:rFonts w:ascii="Times New Roman" w:hAnsi="Times New Roman"/>
          <w:spacing w:val="-1"/>
          <w:lang w:val="fr-FR"/>
        </w:rPr>
      </w:pPr>
      <w:r w:rsidRPr="00833BF6">
        <w:rPr>
          <w:rFonts w:ascii="Times New Roman" w:hAnsi="Times New Roman"/>
          <w:spacing w:val="-1"/>
          <w:lang w:val="fr-FR"/>
        </w:rPr>
        <w:t>La base vie constitue l’infrastructure temporaire essentielle au bon déroulement des travaux de réhabilitation de la digue de protection agricole et de construction du radier submersible. Elle est implantée sur un site stable, hors zones d’écoulement et à proximité raisonnable des ouvrages, afin de réduire les déplacements du personnel et d’assurer une gestion efficace des opérations.</w:t>
      </w:r>
    </w:p>
    <w:p w14:paraId="53BD7855"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lang w:val="fr-FR"/>
        </w:rPr>
      </w:pPr>
      <w:r w:rsidRPr="00833BF6">
        <w:rPr>
          <w:rFonts w:ascii="Times New Roman" w:hAnsi="Times New Roman"/>
          <w:spacing w:val="-1"/>
          <w:u w:val="single"/>
          <w:lang w:val="fr-FR"/>
        </w:rPr>
        <w:t>Organisation générale et implantation</w:t>
      </w:r>
      <w:r w:rsidRPr="00833BF6">
        <w:rPr>
          <w:rFonts w:ascii="Times New Roman" w:hAnsi="Times New Roman"/>
          <w:spacing w:val="-1"/>
          <w:lang w:val="fr-FR"/>
        </w:rPr>
        <w:t> : La base vie est installée sur un terrain nivelé, sécurisé et délimité, permettant d’accueillir l’ensemble des installations nécessaires au chantier. Son emplacement est choisi de manière à éviter les zones agricoles, les couloirs de crue, les mares temporaires et les zones d’emprunt de matériaux. Un accès direct par piste est aménagé pour faciliter la circulation des véhicules et des engins.</w:t>
      </w:r>
    </w:p>
    <w:p w14:paraId="26BE2F05"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lang w:val="fr-FR"/>
        </w:rPr>
      </w:pPr>
      <w:r w:rsidRPr="00833BF6">
        <w:rPr>
          <w:rFonts w:ascii="Times New Roman" w:hAnsi="Times New Roman"/>
          <w:spacing w:val="-1"/>
          <w:u w:val="single"/>
          <w:lang w:val="fr-FR"/>
        </w:rPr>
        <w:t>Hébergement et installations sociales</w:t>
      </w:r>
      <w:r w:rsidRPr="00833BF6">
        <w:rPr>
          <w:rFonts w:ascii="Times New Roman" w:hAnsi="Times New Roman"/>
          <w:spacing w:val="-1"/>
          <w:lang w:val="fr-FR"/>
        </w:rPr>
        <w:t xml:space="preserve"> : elle comprend des unités d’hébergement destinées au personnel permanent (techniciens, conducteurs de travaux, environnementaliste, équipe HSE). Les logements sont équipés de lits, ventilation, éclairage et dispositifs de sécurité de base. Des </w:t>
      </w:r>
      <w:r w:rsidRPr="00833BF6">
        <w:rPr>
          <w:rFonts w:ascii="Times New Roman" w:hAnsi="Times New Roman"/>
          <w:b/>
          <w:bCs/>
          <w:spacing w:val="-1"/>
          <w:lang w:val="fr-FR"/>
        </w:rPr>
        <w:t>blocs sanitaires</w:t>
      </w:r>
      <w:r w:rsidRPr="00833BF6">
        <w:rPr>
          <w:rFonts w:ascii="Times New Roman" w:hAnsi="Times New Roman"/>
          <w:spacing w:val="-1"/>
          <w:lang w:val="fr-FR"/>
        </w:rPr>
        <w:t xml:space="preserve"> (douches, latrines ventilées, lavabos) sont installés et entretenus régulièrement. L’eau est fournie par une citerne ou un approvisionnement externe sécurisé. Un espace de restauration, de repos et de réunion sont également prévus pour les repas, les briefings quotidiens, les formations HSE et les échanges avec la Mission de Contrôle.</w:t>
      </w:r>
    </w:p>
    <w:p w14:paraId="691E99FF"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lang w:val="fr-FR"/>
        </w:rPr>
      </w:pPr>
      <w:r w:rsidRPr="00833BF6">
        <w:rPr>
          <w:rFonts w:ascii="Times New Roman" w:hAnsi="Times New Roman"/>
          <w:spacing w:val="-1"/>
          <w:u w:val="single"/>
          <w:lang w:val="fr-FR"/>
        </w:rPr>
        <w:t xml:space="preserve">Zone administrative et de coordination : </w:t>
      </w:r>
      <w:r w:rsidRPr="00833BF6">
        <w:rPr>
          <w:rFonts w:ascii="Times New Roman" w:hAnsi="Times New Roman"/>
          <w:spacing w:val="-1"/>
          <w:lang w:val="fr-FR"/>
        </w:rPr>
        <w:t xml:space="preserve">La base vie comprend un </w:t>
      </w:r>
      <w:r w:rsidRPr="00833BF6">
        <w:rPr>
          <w:rFonts w:ascii="Times New Roman" w:hAnsi="Times New Roman"/>
          <w:b/>
          <w:bCs/>
          <w:spacing w:val="-1"/>
          <w:lang w:val="fr-FR"/>
        </w:rPr>
        <w:t>bureau administratif</w:t>
      </w:r>
      <w:r w:rsidRPr="00833BF6">
        <w:rPr>
          <w:rFonts w:ascii="Times New Roman" w:hAnsi="Times New Roman"/>
          <w:spacing w:val="-1"/>
          <w:lang w:val="fr-FR"/>
        </w:rPr>
        <w:t xml:space="preserve"> destiné au Directeur des travaux, au Responsable HSE et aux superviseurs. Cet espace permet la gestion documentaire du chantier (PGES</w:t>
      </w:r>
      <w:r w:rsidRPr="00833BF6">
        <w:rPr>
          <w:rFonts w:ascii="Times New Roman" w:hAnsi="Times New Roman"/>
          <w:spacing w:val="-1"/>
          <w:lang w:val="fr-FR"/>
        </w:rPr>
        <w:noBreakHyphen/>
        <w:t>C, fiches de suivi, registres de plaintes, rapports journaliers), la coordination avec la Mission de Contrôle et l’accueil des visites de la DECE ou des autorités locales.</w:t>
      </w:r>
    </w:p>
    <w:p w14:paraId="5606BAE7"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lang w:val="fr-FR"/>
        </w:rPr>
      </w:pPr>
      <w:r w:rsidRPr="00833BF6">
        <w:rPr>
          <w:rFonts w:ascii="Times New Roman" w:hAnsi="Times New Roman"/>
          <w:spacing w:val="-1"/>
          <w:u w:val="single"/>
          <w:lang w:val="fr-FR"/>
        </w:rPr>
        <w:t xml:space="preserve">Stockage, ateliers et maintenance : </w:t>
      </w:r>
      <w:r w:rsidRPr="00833BF6">
        <w:rPr>
          <w:rFonts w:ascii="Times New Roman" w:hAnsi="Times New Roman"/>
          <w:spacing w:val="-1"/>
          <w:lang w:val="fr-FR"/>
        </w:rPr>
        <w:t xml:space="preserve">Une zone dédiée au </w:t>
      </w:r>
      <w:r w:rsidRPr="00833BF6">
        <w:rPr>
          <w:rFonts w:ascii="Times New Roman" w:hAnsi="Times New Roman"/>
          <w:b/>
          <w:bCs/>
          <w:spacing w:val="-1"/>
          <w:lang w:val="fr-FR"/>
        </w:rPr>
        <w:t>stockage des matériaux</w:t>
      </w:r>
      <w:r w:rsidRPr="00833BF6">
        <w:rPr>
          <w:rFonts w:ascii="Times New Roman" w:hAnsi="Times New Roman"/>
          <w:spacing w:val="-1"/>
          <w:lang w:val="fr-FR"/>
        </w:rPr>
        <w:t>, des équipements et des outils est aménagée, avec des espaces distincts pour les produits dangereux (hydrocarbures, huiles, peintures). Un petit atelier de maintenance est installé pour les réparations courantes des engins et véhicules, équipé de bacs de rétention pour prévenir les fuites et pollutions.</w:t>
      </w:r>
    </w:p>
    <w:p w14:paraId="5B3D2601"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u w:val="single"/>
          <w:lang w:val="fr-FR"/>
        </w:rPr>
      </w:pPr>
      <w:r w:rsidRPr="00833BF6">
        <w:rPr>
          <w:rFonts w:ascii="Times New Roman" w:hAnsi="Times New Roman"/>
          <w:spacing w:val="-1"/>
          <w:u w:val="single"/>
          <w:lang w:val="fr-FR"/>
        </w:rPr>
        <w:t xml:space="preserve">Approvisionnement en énergie et en eau : </w:t>
      </w:r>
      <w:r w:rsidRPr="00833BF6">
        <w:rPr>
          <w:rFonts w:ascii="Times New Roman" w:hAnsi="Times New Roman"/>
          <w:spacing w:val="-1"/>
          <w:lang w:val="fr-FR"/>
        </w:rPr>
        <w:t xml:space="preserve">L’alimentation électrique est assurée soit par un </w:t>
      </w:r>
      <w:r w:rsidRPr="00833BF6">
        <w:rPr>
          <w:rFonts w:ascii="Times New Roman" w:hAnsi="Times New Roman"/>
          <w:b/>
          <w:bCs/>
          <w:spacing w:val="-1"/>
          <w:lang w:val="fr-FR"/>
        </w:rPr>
        <w:t>groupe électrogène</w:t>
      </w:r>
      <w:r w:rsidRPr="00833BF6">
        <w:rPr>
          <w:rFonts w:ascii="Times New Roman" w:hAnsi="Times New Roman"/>
          <w:spacing w:val="-1"/>
          <w:lang w:val="fr-FR"/>
        </w:rPr>
        <w:t xml:space="preserve"> sécurisé, installé sur dalle avec dispositif </w:t>
      </w:r>
      <w:proofErr w:type="spellStart"/>
      <w:r w:rsidRPr="00833BF6">
        <w:rPr>
          <w:rFonts w:ascii="Times New Roman" w:hAnsi="Times New Roman"/>
          <w:spacing w:val="-1"/>
          <w:lang w:val="fr-FR"/>
        </w:rPr>
        <w:t>anti</w:t>
      </w:r>
      <w:r w:rsidRPr="00833BF6">
        <w:rPr>
          <w:rFonts w:ascii="Times New Roman" w:hAnsi="Times New Roman"/>
          <w:spacing w:val="-1"/>
          <w:lang w:val="fr-FR"/>
        </w:rPr>
        <w:noBreakHyphen/>
        <w:t>fuite</w:t>
      </w:r>
      <w:proofErr w:type="spellEnd"/>
      <w:r w:rsidRPr="00833BF6">
        <w:rPr>
          <w:rFonts w:ascii="Times New Roman" w:hAnsi="Times New Roman"/>
          <w:spacing w:val="-1"/>
          <w:lang w:val="fr-FR"/>
        </w:rPr>
        <w:t>, soit fournie par la SOMELEC. L’eau potable et l’eau technique proviennent des citernes régulièrement approvisionnées. Des dispositifs de stockage et de distribution sont mis en place pour éviter les pertes et les contaminations.</w:t>
      </w:r>
    </w:p>
    <w:p w14:paraId="53E7D864"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lang w:val="fr-FR"/>
        </w:rPr>
      </w:pPr>
      <w:r w:rsidRPr="00833BF6">
        <w:rPr>
          <w:rFonts w:ascii="Times New Roman" w:hAnsi="Times New Roman"/>
          <w:spacing w:val="-1"/>
          <w:u w:val="single"/>
          <w:lang w:val="fr-FR"/>
        </w:rPr>
        <w:t xml:space="preserve">Gestion des déchets et mesures environnementales : </w:t>
      </w:r>
      <w:r w:rsidRPr="00833BF6">
        <w:rPr>
          <w:rFonts w:ascii="Times New Roman" w:hAnsi="Times New Roman"/>
          <w:spacing w:val="-1"/>
          <w:lang w:val="fr-FR"/>
        </w:rPr>
        <w:t xml:space="preserve">La base vie dispose d’un </w:t>
      </w:r>
      <w:r w:rsidRPr="00833BF6">
        <w:rPr>
          <w:rFonts w:ascii="Times New Roman" w:hAnsi="Times New Roman"/>
          <w:b/>
          <w:bCs/>
          <w:spacing w:val="-1"/>
          <w:lang w:val="fr-FR"/>
        </w:rPr>
        <w:t>système de tri et de collecte des déchets solides</w:t>
      </w:r>
      <w:r w:rsidRPr="00833BF6">
        <w:rPr>
          <w:rFonts w:ascii="Times New Roman" w:hAnsi="Times New Roman"/>
          <w:spacing w:val="-1"/>
          <w:lang w:val="fr-FR"/>
        </w:rPr>
        <w:t xml:space="preserve"> (plastiques, organiques, métaux, déchets dangereux). Les déchets sont évacués vers les sites de dépôt autorisés par la commune. Les </w:t>
      </w:r>
      <w:r w:rsidRPr="00833BF6">
        <w:rPr>
          <w:rFonts w:ascii="Times New Roman" w:hAnsi="Times New Roman"/>
          <w:b/>
          <w:bCs/>
          <w:spacing w:val="-1"/>
          <w:lang w:val="fr-FR"/>
        </w:rPr>
        <w:t>eaux usées</w:t>
      </w:r>
      <w:r w:rsidRPr="00833BF6">
        <w:rPr>
          <w:rFonts w:ascii="Times New Roman" w:hAnsi="Times New Roman"/>
          <w:spacing w:val="-1"/>
          <w:lang w:val="fr-FR"/>
        </w:rPr>
        <w:t xml:space="preserve"> sont gérées via des fosses étanches ou des latrines améliorées, vidangées par un prestataire agréé. Un périmètre de sécurité est établi autour de la base vie, avec signalisation, éclairage nocturne et dispositifs de prévention des risques (extincteurs, trousses de secours, affichage HSE).</w:t>
      </w:r>
    </w:p>
    <w:p w14:paraId="006560FA" w14:textId="77777777" w:rsidR="000A7FA0" w:rsidRPr="00833BF6" w:rsidRDefault="000A7FA0" w:rsidP="00D0723B">
      <w:pPr>
        <w:pStyle w:val="NoSpacing"/>
        <w:widowControl w:val="0"/>
        <w:numPr>
          <w:ilvl w:val="0"/>
          <w:numId w:val="110"/>
        </w:numPr>
        <w:autoSpaceDE w:val="0"/>
        <w:autoSpaceDN w:val="0"/>
        <w:spacing w:before="163" w:after="0"/>
        <w:ind w:left="410"/>
        <w:jc w:val="both"/>
        <w:rPr>
          <w:rFonts w:ascii="Times New Roman" w:hAnsi="Times New Roman"/>
          <w:spacing w:val="-1"/>
          <w:u w:val="single"/>
          <w:lang w:val="fr-FR"/>
        </w:rPr>
      </w:pPr>
      <w:r w:rsidRPr="00833BF6">
        <w:rPr>
          <w:rFonts w:ascii="Times New Roman" w:hAnsi="Times New Roman"/>
          <w:spacing w:val="-1"/>
          <w:u w:val="single"/>
          <w:lang w:val="fr-FR"/>
        </w:rPr>
        <w:t xml:space="preserve">Rôle opérationnel de la base vie : </w:t>
      </w:r>
      <w:r w:rsidRPr="00833BF6">
        <w:rPr>
          <w:rFonts w:ascii="Times New Roman" w:hAnsi="Times New Roman"/>
          <w:spacing w:val="-1"/>
          <w:lang w:val="fr-FR"/>
        </w:rPr>
        <w:t xml:space="preserve">La base vie constitue le centre névralgique du chantier, elle constitue le : </w:t>
      </w:r>
    </w:p>
    <w:p w14:paraId="4C4618D5" w14:textId="77777777" w:rsidR="000A7FA0" w:rsidRPr="00833BF6" w:rsidRDefault="000A7FA0" w:rsidP="00D0723B">
      <w:pPr>
        <w:pStyle w:val="NoSpacing"/>
        <w:widowControl w:val="0"/>
        <w:numPr>
          <w:ilvl w:val="0"/>
          <w:numId w:val="111"/>
        </w:numPr>
        <w:autoSpaceDE w:val="0"/>
        <w:autoSpaceDN w:val="0"/>
        <w:spacing w:after="0"/>
        <w:jc w:val="both"/>
        <w:rPr>
          <w:rFonts w:ascii="Times New Roman" w:hAnsi="Times New Roman"/>
          <w:spacing w:val="-1"/>
          <w:lang w:val="fr-FR"/>
        </w:rPr>
      </w:pPr>
      <w:r w:rsidRPr="00833BF6">
        <w:rPr>
          <w:rFonts w:ascii="Times New Roman" w:hAnsi="Times New Roman"/>
          <w:spacing w:val="-1"/>
          <w:lang w:val="fr-FR"/>
        </w:rPr>
        <w:t>point de rassemblement quotidien du personnel ;</w:t>
      </w:r>
    </w:p>
    <w:p w14:paraId="38337E32" w14:textId="77777777" w:rsidR="000A7FA0" w:rsidRPr="00833BF6" w:rsidRDefault="000A7FA0" w:rsidP="00D0723B">
      <w:pPr>
        <w:pStyle w:val="NoSpacing"/>
        <w:widowControl w:val="0"/>
        <w:numPr>
          <w:ilvl w:val="0"/>
          <w:numId w:val="111"/>
        </w:numPr>
        <w:autoSpaceDE w:val="0"/>
        <w:autoSpaceDN w:val="0"/>
        <w:spacing w:after="0"/>
        <w:jc w:val="both"/>
        <w:rPr>
          <w:rFonts w:ascii="Times New Roman" w:hAnsi="Times New Roman"/>
          <w:spacing w:val="-1"/>
          <w:lang w:val="fr-FR"/>
        </w:rPr>
      </w:pPr>
      <w:r w:rsidRPr="00833BF6">
        <w:rPr>
          <w:rFonts w:ascii="Times New Roman" w:hAnsi="Times New Roman"/>
          <w:spacing w:val="-1"/>
          <w:lang w:val="fr-FR"/>
        </w:rPr>
        <w:t>lieu de coordination des travaux et des réunions HSE ;</w:t>
      </w:r>
    </w:p>
    <w:p w14:paraId="2A7D0BB9" w14:textId="77777777" w:rsidR="000A7FA0" w:rsidRPr="00833BF6" w:rsidRDefault="000A7FA0" w:rsidP="00D0723B">
      <w:pPr>
        <w:pStyle w:val="NoSpacing"/>
        <w:widowControl w:val="0"/>
        <w:numPr>
          <w:ilvl w:val="0"/>
          <w:numId w:val="111"/>
        </w:numPr>
        <w:autoSpaceDE w:val="0"/>
        <w:autoSpaceDN w:val="0"/>
        <w:spacing w:after="0"/>
        <w:jc w:val="both"/>
        <w:rPr>
          <w:rFonts w:ascii="Times New Roman" w:hAnsi="Times New Roman"/>
          <w:spacing w:val="-1"/>
          <w:lang w:val="fr-FR"/>
        </w:rPr>
      </w:pPr>
      <w:r w:rsidRPr="00833BF6">
        <w:rPr>
          <w:rFonts w:ascii="Times New Roman" w:hAnsi="Times New Roman"/>
          <w:spacing w:val="-1"/>
          <w:lang w:val="fr-FR"/>
        </w:rPr>
        <w:t>espace de gestion des plaintes et de communication avec les communautés ;</w:t>
      </w:r>
    </w:p>
    <w:p w14:paraId="1A377D98" w14:textId="77777777" w:rsidR="000A7FA0" w:rsidRPr="00833BF6" w:rsidRDefault="000A7FA0" w:rsidP="00D0723B">
      <w:pPr>
        <w:pStyle w:val="NoSpacing"/>
        <w:widowControl w:val="0"/>
        <w:numPr>
          <w:ilvl w:val="0"/>
          <w:numId w:val="111"/>
        </w:numPr>
        <w:autoSpaceDE w:val="0"/>
        <w:autoSpaceDN w:val="0"/>
        <w:spacing w:after="0"/>
        <w:jc w:val="both"/>
        <w:rPr>
          <w:rFonts w:ascii="Times New Roman" w:hAnsi="Times New Roman"/>
          <w:spacing w:val="-1"/>
          <w:lang w:val="fr-FR"/>
        </w:rPr>
      </w:pPr>
      <w:r w:rsidRPr="00833BF6">
        <w:rPr>
          <w:rFonts w:ascii="Times New Roman" w:hAnsi="Times New Roman"/>
          <w:spacing w:val="-1"/>
          <w:lang w:val="fr-FR"/>
        </w:rPr>
        <w:t>point de contrôle pour la Mission de Contrôle et la DECE ;</w:t>
      </w:r>
    </w:p>
    <w:p w14:paraId="5DD9EB56" w14:textId="77777777" w:rsidR="000A7FA0" w:rsidRPr="00833BF6" w:rsidRDefault="000A7FA0" w:rsidP="00D0723B">
      <w:pPr>
        <w:pStyle w:val="NoSpacing"/>
        <w:widowControl w:val="0"/>
        <w:numPr>
          <w:ilvl w:val="0"/>
          <w:numId w:val="111"/>
        </w:numPr>
        <w:autoSpaceDE w:val="0"/>
        <w:autoSpaceDN w:val="0"/>
        <w:spacing w:after="0"/>
        <w:jc w:val="both"/>
        <w:rPr>
          <w:rFonts w:ascii="Times New Roman" w:hAnsi="Times New Roman"/>
          <w:spacing w:val="-1"/>
          <w:lang w:val="fr-FR"/>
        </w:rPr>
      </w:pPr>
      <w:r w:rsidRPr="00833BF6">
        <w:rPr>
          <w:rFonts w:ascii="Times New Roman" w:hAnsi="Times New Roman"/>
          <w:spacing w:val="-1"/>
          <w:lang w:val="fr-FR"/>
        </w:rPr>
        <w:t>zone de stockage et de préparation des interventions sur la digue et le radier.</w:t>
      </w:r>
    </w:p>
    <w:p w14:paraId="0C262826" w14:textId="77777777" w:rsidR="000A7FA0" w:rsidRPr="00833BF6" w:rsidRDefault="000A7FA0" w:rsidP="00D0723B">
      <w:pPr>
        <w:pStyle w:val="NoSpacing"/>
        <w:widowControl w:val="0"/>
        <w:numPr>
          <w:ilvl w:val="0"/>
          <w:numId w:val="111"/>
        </w:numPr>
        <w:autoSpaceDE w:val="0"/>
        <w:autoSpaceDN w:val="0"/>
        <w:spacing w:after="0"/>
        <w:jc w:val="both"/>
        <w:rPr>
          <w:rFonts w:ascii="Times New Roman" w:hAnsi="Times New Roman"/>
          <w:spacing w:val="-1"/>
          <w:lang w:val="fr-FR"/>
        </w:rPr>
      </w:pPr>
      <w:r w:rsidRPr="00833BF6">
        <w:rPr>
          <w:rFonts w:ascii="Times New Roman" w:hAnsi="Times New Roman"/>
          <w:spacing w:val="-1"/>
          <w:lang w:val="fr-FR"/>
        </w:rPr>
        <w:t>Elle garantit la sécurité, le bien</w:t>
      </w:r>
      <w:r w:rsidRPr="00833BF6">
        <w:rPr>
          <w:rFonts w:ascii="Times New Roman" w:hAnsi="Times New Roman"/>
          <w:spacing w:val="-1"/>
          <w:lang w:val="fr-FR"/>
        </w:rPr>
        <w:noBreakHyphen/>
        <w:t>être du personnel et la conformité environnementale et sociale du chantier.</w:t>
      </w:r>
    </w:p>
    <w:p w14:paraId="29DA01CD" w14:textId="77777777" w:rsidR="000A7FA0" w:rsidRDefault="000A7FA0" w:rsidP="00833BF6">
      <w:pPr>
        <w:pStyle w:val="ListParagraph"/>
        <w:spacing w:after="0"/>
        <w:ind w:left="630" w:right="112"/>
        <w:jc w:val="both"/>
        <w:rPr>
          <w:rFonts w:asciiTheme="majorBidi" w:eastAsia="Times New Roman" w:hAnsiTheme="majorBidi" w:cstheme="majorBidi"/>
          <w:kern w:val="28"/>
          <w:sz w:val="24"/>
          <w:szCs w:val="24"/>
          <w:lang w:val="fr-BE"/>
        </w:rPr>
      </w:pPr>
    </w:p>
    <w:p w14:paraId="47A393D5" w14:textId="77777777" w:rsidR="00C25F5C" w:rsidRPr="00C25F5C" w:rsidRDefault="00C25F5C" w:rsidP="00C25F5C">
      <w:pPr>
        <w:pStyle w:val="ListParagraph"/>
        <w:spacing w:after="0"/>
        <w:ind w:left="630" w:right="112"/>
        <w:jc w:val="both"/>
        <w:rPr>
          <w:rFonts w:asciiTheme="majorBidi" w:eastAsia="Times New Roman" w:hAnsiTheme="majorBidi" w:cstheme="majorBidi"/>
          <w:kern w:val="28"/>
          <w:sz w:val="14"/>
          <w:szCs w:val="14"/>
          <w:lang w:val="fr-BE"/>
        </w:rPr>
      </w:pPr>
    </w:p>
    <w:p w14:paraId="22E0199E" w14:textId="43596B28" w:rsidR="006A2D0D" w:rsidRPr="0014180E" w:rsidRDefault="006A2D0D" w:rsidP="00D0723B">
      <w:pPr>
        <w:pStyle w:val="ListParagraph"/>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36" w:name="_Toc239903787"/>
      <w:bookmarkStart w:id="37" w:name="_Hlk126227776"/>
      <w:r w:rsidRPr="0014180E">
        <w:rPr>
          <w:rFonts w:ascii="Times New Roman" w:eastAsiaTheme="minorEastAsia" w:hAnsi="Times New Roman"/>
          <w:b/>
          <w:bCs/>
          <w:color w:val="0070C0"/>
          <w:sz w:val="28"/>
          <w:szCs w:val="24"/>
          <w:lang w:eastAsia="fr-FR"/>
        </w:rPr>
        <w:t>Statut foncier</w:t>
      </w:r>
      <w:bookmarkEnd w:id="36"/>
      <w:r w:rsidRPr="0014180E">
        <w:rPr>
          <w:rFonts w:ascii="Times New Roman" w:eastAsiaTheme="minorEastAsia" w:hAnsi="Times New Roman"/>
          <w:b/>
          <w:bCs/>
          <w:color w:val="0070C0"/>
          <w:sz w:val="28"/>
          <w:szCs w:val="24"/>
          <w:lang w:eastAsia="fr-FR"/>
        </w:rPr>
        <w:t xml:space="preserve"> </w:t>
      </w:r>
    </w:p>
    <w:p w14:paraId="2D874F6A" w14:textId="66C78E41" w:rsidR="00E62EE4" w:rsidRPr="00E62EE4" w:rsidRDefault="00E62EE4" w:rsidP="00E62EE4">
      <w:pPr>
        <w:spacing w:after="0"/>
        <w:ind w:left="-90" w:right="112"/>
        <w:jc w:val="both"/>
        <w:rPr>
          <w:rFonts w:asciiTheme="majorBidi" w:eastAsia="Times New Roman" w:hAnsiTheme="majorBidi" w:cstheme="majorBidi"/>
          <w:kern w:val="28"/>
          <w:sz w:val="24"/>
          <w:szCs w:val="24"/>
          <w:lang w:val="fr-BE"/>
        </w:rPr>
      </w:pPr>
      <w:r w:rsidRPr="00E62EE4">
        <w:rPr>
          <w:rFonts w:asciiTheme="majorBidi" w:eastAsia="Times New Roman" w:hAnsiTheme="majorBidi" w:cstheme="majorBidi"/>
          <w:kern w:val="28"/>
          <w:sz w:val="24"/>
          <w:szCs w:val="24"/>
          <w:lang w:val="fr-BE"/>
        </w:rPr>
        <w:t xml:space="preserve">Le tracé de la </w:t>
      </w:r>
      <w:r w:rsidR="00D123FB">
        <w:rPr>
          <w:rFonts w:asciiTheme="majorBidi" w:eastAsia="Times New Roman" w:hAnsiTheme="majorBidi" w:cstheme="majorBidi"/>
          <w:kern w:val="28"/>
          <w:sz w:val="24"/>
          <w:szCs w:val="24"/>
          <w:lang w:val="fr-BE"/>
        </w:rPr>
        <w:t>piste</w:t>
      </w:r>
      <w:r>
        <w:rPr>
          <w:rFonts w:asciiTheme="majorBidi" w:eastAsia="Times New Roman" w:hAnsiTheme="majorBidi" w:cstheme="majorBidi"/>
          <w:kern w:val="28"/>
          <w:sz w:val="24"/>
          <w:szCs w:val="24"/>
          <w:lang w:val="fr-BE"/>
        </w:rPr>
        <w:t xml:space="preserve"> </w:t>
      </w:r>
      <w:r w:rsidR="00DD2D9E">
        <w:rPr>
          <w:rFonts w:asciiTheme="majorBidi" w:eastAsia="Times New Roman" w:hAnsiTheme="majorBidi" w:cstheme="majorBidi"/>
          <w:kern w:val="28"/>
          <w:sz w:val="24"/>
          <w:szCs w:val="24"/>
          <w:lang w:val="fr-BE"/>
        </w:rPr>
        <w:t xml:space="preserve">reliant </w:t>
      </w:r>
      <w:proofErr w:type="spellStart"/>
      <w:r>
        <w:rPr>
          <w:rFonts w:asciiTheme="majorBidi" w:eastAsia="Times New Roman" w:hAnsiTheme="majorBidi" w:cstheme="majorBidi"/>
          <w:kern w:val="28"/>
          <w:sz w:val="24"/>
          <w:szCs w:val="24"/>
          <w:lang w:val="fr-BE"/>
        </w:rPr>
        <w:t>Gouraye</w:t>
      </w:r>
      <w:proofErr w:type="spellEnd"/>
      <w:r>
        <w:rPr>
          <w:rFonts w:asciiTheme="majorBidi" w:eastAsia="Times New Roman" w:hAnsiTheme="majorBidi" w:cstheme="majorBidi"/>
          <w:kern w:val="28"/>
          <w:sz w:val="24"/>
          <w:szCs w:val="24"/>
          <w:lang w:val="fr-BE"/>
        </w:rPr>
        <w:t xml:space="preserve"> </w:t>
      </w:r>
      <w:r w:rsidR="00DD2D9E">
        <w:rPr>
          <w:rFonts w:asciiTheme="majorBidi" w:eastAsia="Times New Roman" w:hAnsiTheme="majorBidi" w:cstheme="majorBidi"/>
          <w:kern w:val="28"/>
          <w:sz w:val="24"/>
          <w:szCs w:val="24"/>
          <w:lang w:val="fr-BE"/>
        </w:rPr>
        <w:t>à</w:t>
      </w:r>
      <w:r w:rsidR="00D123FB">
        <w:rPr>
          <w:rFonts w:asciiTheme="majorBidi" w:eastAsia="Times New Roman" w:hAnsiTheme="majorBidi" w:cstheme="majorBidi"/>
          <w:kern w:val="28"/>
          <w:sz w:val="24"/>
          <w:szCs w:val="24"/>
          <w:lang w:val="fr-BE"/>
        </w:rPr>
        <w:t xml:space="preserve"> </w:t>
      </w:r>
      <w:r>
        <w:rPr>
          <w:rFonts w:asciiTheme="majorBidi" w:eastAsia="Times New Roman" w:hAnsiTheme="majorBidi" w:cstheme="majorBidi"/>
          <w:kern w:val="28"/>
          <w:sz w:val="24"/>
          <w:szCs w:val="24"/>
          <w:lang w:val="fr-BE"/>
        </w:rPr>
        <w:t>Islam</w:t>
      </w:r>
      <w:r w:rsidRPr="00E62EE4">
        <w:rPr>
          <w:rFonts w:asciiTheme="majorBidi" w:eastAsia="Times New Roman" w:hAnsiTheme="majorBidi" w:cstheme="majorBidi"/>
          <w:kern w:val="28"/>
          <w:sz w:val="24"/>
          <w:szCs w:val="24"/>
          <w:lang w:val="fr-BE"/>
        </w:rPr>
        <w:t xml:space="preserve"> traverse </w:t>
      </w:r>
      <w:r w:rsidR="00DD2D9E">
        <w:rPr>
          <w:rFonts w:asciiTheme="majorBidi" w:eastAsia="Times New Roman" w:hAnsiTheme="majorBidi" w:cstheme="majorBidi"/>
          <w:kern w:val="28"/>
          <w:sz w:val="24"/>
          <w:szCs w:val="24"/>
          <w:lang w:val="fr-BE"/>
        </w:rPr>
        <w:t>principalement</w:t>
      </w:r>
      <w:r w:rsidRPr="00E62EE4">
        <w:rPr>
          <w:rFonts w:asciiTheme="majorBidi" w:eastAsia="Times New Roman" w:hAnsiTheme="majorBidi" w:cstheme="majorBidi"/>
          <w:kern w:val="28"/>
          <w:sz w:val="24"/>
          <w:szCs w:val="24"/>
          <w:lang w:val="fr-BE"/>
        </w:rPr>
        <w:t xml:space="preserve"> des zones rurales. Le </w:t>
      </w:r>
      <w:r w:rsidR="00DD2D9E">
        <w:rPr>
          <w:rFonts w:asciiTheme="majorBidi" w:eastAsia="Times New Roman" w:hAnsiTheme="majorBidi" w:cstheme="majorBidi"/>
          <w:kern w:val="28"/>
          <w:sz w:val="24"/>
          <w:szCs w:val="24"/>
          <w:lang w:val="fr-BE"/>
        </w:rPr>
        <w:t xml:space="preserve">régime </w:t>
      </w:r>
      <w:r w:rsidRPr="00E62EE4">
        <w:rPr>
          <w:rFonts w:asciiTheme="majorBidi" w:eastAsia="Times New Roman" w:hAnsiTheme="majorBidi" w:cstheme="majorBidi"/>
          <w:kern w:val="28"/>
          <w:sz w:val="24"/>
          <w:szCs w:val="24"/>
          <w:lang w:val="fr-BE"/>
        </w:rPr>
        <w:t>foncier</w:t>
      </w:r>
      <w:r w:rsidR="00DD2D9E">
        <w:rPr>
          <w:rFonts w:asciiTheme="majorBidi" w:eastAsia="Times New Roman" w:hAnsiTheme="majorBidi" w:cstheme="majorBidi"/>
          <w:kern w:val="28"/>
          <w:sz w:val="24"/>
          <w:szCs w:val="24"/>
          <w:lang w:val="fr-BE"/>
        </w:rPr>
        <w:t xml:space="preserve"> appliqué dans ces espaces est encadré</w:t>
      </w:r>
      <w:r w:rsidR="00580CDE">
        <w:rPr>
          <w:rFonts w:asciiTheme="majorBidi" w:eastAsia="Times New Roman" w:hAnsiTheme="majorBidi" w:cstheme="majorBidi"/>
          <w:kern w:val="28"/>
          <w:sz w:val="24"/>
          <w:szCs w:val="24"/>
          <w:lang w:val="fr-BE"/>
        </w:rPr>
        <w:t xml:space="preserve"> par </w:t>
      </w:r>
      <w:r w:rsidRPr="00E62EE4">
        <w:rPr>
          <w:rFonts w:asciiTheme="majorBidi" w:eastAsia="Times New Roman" w:hAnsiTheme="majorBidi" w:cstheme="majorBidi"/>
          <w:kern w:val="28"/>
          <w:sz w:val="24"/>
          <w:szCs w:val="24"/>
          <w:lang w:val="fr-BE"/>
        </w:rPr>
        <w:t xml:space="preserve">l’ordonnance </w:t>
      </w:r>
      <w:r w:rsidRPr="00C25F5C">
        <w:rPr>
          <w:rFonts w:asciiTheme="majorBidi" w:eastAsia="Times New Roman" w:hAnsiTheme="majorBidi" w:cstheme="majorBidi"/>
          <w:kern w:val="28"/>
          <w:sz w:val="24"/>
          <w:szCs w:val="24"/>
          <w:lang w:val="fr-BE"/>
        </w:rPr>
        <w:t xml:space="preserve">83.127 </w:t>
      </w:r>
      <w:r w:rsidR="00580CDE">
        <w:rPr>
          <w:rFonts w:asciiTheme="majorBidi" w:eastAsia="Times New Roman" w:hAnsiTheme="majorBidi" w:cstheme="majorBidi"/>
          <w:kern w:val="28"/>
          <w:sz w:val="24"/>
          <w:szCs w:val="24"/>
          <w:lang w:val="fr-BE"/>
        </w:rPr>
        <w:t>ainsi que</w:t>
      </w:r>
      <w:r w:rsidRPr="00C25F5C">
        <w:rPr>
          <w:rFonts w:asciiTheme="majorBidi" w:eastAsia="Times New Roman" w:hAnsiTheme="majorBidi" w:cstheme="majorBidi"/>
          <w:kern w:val="28"/>
          <w:sz w:val="24"/>
          <w:szCs w:val="24"/>
          <w:lang w:val="fr-BE"/>
        </w:rPr>
        <w:t xml:space="preserve"> ces textes</w:t>
      </w:r>
      <w:r w:rsidRPr="00E62EE4">
        <w:rPr>
          <w:rFonts w:asciiTheme="majorBidi" w:eastAsia="Times New Roman" w:hAnsiTheme="majorBidi" w:cstheme="majorBidi"/>
          <w:kern w:val="28"/>
          <w:sz w:val="24"/>
          <w:szCs w:val="24"/>
          <w:lang w:val="fr-BE"/>
        </w:rPr>
        <w:t xml:space="preserve"> modificatifs et d’application</w:t>
      </w:r>
      <w:r w:rsidR="00C25F5C">
        <w:rPr>
          <w:rStyle w:val="FootnoteReference"/>
          <w:rFonts w:asciiTheme="majorBidi" w:eastAsia="Times New Roman" w:hAnsiTheme="majorBidi" w:cstheme="majorBidi"/>
          <w:kern w:val="28"/>
          <w:sz w:val="24"/>
          <w:szCs w:val="24"/>
          <w:lang w:val="fr-BE"/>
        </w:rPr>
        <w:footnoteReference w:id="2"/>
      </w:r>
      <w:r w:rsidRPr="00E62EE4">
        <w:rPr>
          <w:rFonts w:asciiTheme="majorBidi" w:eastAsia="Times New Roman" w:hAnsiTheme="majorBidi" w:cstheme="majorBidi"/>
          <w:kern w:val="28"/>
          <w:sz w:val="24"/>
          <w:szCs w:val="24"/>
          <w:lang w:val="fr-BE"/>
        </w:rPr>
        <w:t>.</w:t>
      </w:r>
      <w:r w:rsidR="00580CDE">
        <w:rPr>
          <w:rFonts w:asciiTheme="majorBidi" w:eastAsia="Times New Roman" w:hAnsiTheme="majorBidi" w:cstheme="majorBidi"/>
          <w:kern w:val="28"/>
          <w:sz w:val="24"/>
          <w:szCs w:val="24"/>
          <w:lang w:val="fr-BE"/>
        </w:rPr>
        <w:t xml:space="preserve"> Ce cadre réglementaire définit les modalités de gestion et d</w:t>
      </w:r>
      <w:r w:rsidR="00997520">
        <w:rPr>
          <w:rFonts w:asciiTheme="majorBidi" w:eastAsia="Times New Roman" w:hAnsiTheme="majorBidi" w:cstheme="majorBidi"/>
          <w:kern w:val="28"/>
          <w:sz w:val="24"/>
          <w:szCs w:val="24"/>
          <w:lang w:val="fr-BE"/>
        </w:rPr>
        <w:t>’</w:t>
      </w:r>
      <w:r w:rsidR="00580CDE">
        <w:rPr>
          <w:rFonts w:asciiTheme="majorBidi" w:eastAsia="Times New Roman" w:hAnsiTheme="majorBidi" w:cstheme="majorBidi"/>
          <w:kern w:val="28"/>
          <w:sz w:val="24"/>
          <w:szCs w:val="24"/>
          <w:lang w:val="fr-BE"/>
        </w:rPr>
        <w:t>utilisation des terres dans la région concernée.</w:t>
      </w:r>
    </w:p>
    <w:p w14:paraId="29C22B5D" w14:textId="77777777" w:rsidR="00E62EE4" w:rsidRPr="00D123FB" w:rsidRDefault="00E62EE4" w:rsidP="006A2D0D">
      <w:pPr>
        <w:spacing w:after="0"/>
        <w:ind w:left="-90" w:right="112"/>
        <w:jc w:val="both"/>
        <w:rPr>
          <w:rFonts w:asciiTheme="majorBidi" w:eastAsia="Times New Roman" w:hAnsiTheme="majorBidi" w:cstheme="majorBidi"/>
          <w:kern w:val="28"/>
          <w:sz w:val="14"/>
          <w:szCs w:val="14"/>
          <w:lang w:val="fr-BE"/>
        </w:rPr>
      </w:pPr>
    </w:p>
    <w:p w14:paraId="5DD66CF4" w14:textId="09490EC1" w:rsidR="006A2D0D" w:rsidRPr="00514985" w:rsidRDefault="006A2D0D" w:rsidP="003311E8">
      <w:pPr>
        <w:spacing w:after="0"/>
        <w:ind w:left="-90" w:right="112"/>
        <w:jc w:val="both"/>
        <w:rPr>
          <w:rFonts w:asciiTheme="majorBidi" w:eastAsia="Times New Roman" w:hAnsiTheme="majorBidi" w:cstheme="majorBidi"/>
          <w:kern w:val="28"/>
          <w:sz w:val="24"/>
          <w:szCs w:val="24"/>
          <w:lang w:val="fr-BE"/>
        </w:rPr>
      </w:pPr>
      <w:r w:rsidRPr="00514985">
        <w:rPr>
          <w:rFonts w:asciiTheme="majorBidi" w:eastAsia="Times New Roman" w:hAnsiTheme="majorBidi" w:cstheme="majorBidi"/>
          <w:kern w:val="28"/>
          <w:sz w:val="24"/>
          <w:szCs w:val="24"/>
          <w:lang w:val="fr-BE"/>
        </w:rPr>
        <w:t>L</w:t>
      </w:r>
      <w:r w:rsidR="00580CDE">
        <w:rPr>
          <w:rFonts w:asciiTheme="majorBidi" w:eastAsia="Times New Roman" w:hAnsiTheme="majorBidi" w:cstheme="majorBidi"/>
          <w:kern w:val="28"/>
          <w:sz w:val="24"/>
          <w:szCs w:val="24"/>
          <w:lang w:val="fr-BE"/>
        </w:rPr>
        <w:t>a</w:t>
      </w:r>
      <w:r w:rsidR="003F6D34">
        <w:rPr>
          <w:rFonts w:asciiTheme="majorBidi" w:eastAsia="Times New Roman" w:hAnsiTheme="majorBidi" w:cstheme="majorBidi"/>
          <w:kern w:val="28"/>
          <w:sz w:val="24"/>
          <w:szCs w:val="24"/>
          <w:lang w:val="fr-BE"/>
        </w:rPr>
        <w:t xml:space="preserve"> place </w:t>
      </w:r>
      <w:r w:rsidR="003311E8">
        <w:rPr>
          <w:rFonts w:asciiTheme="majorBidi" w:eastAsia="Times New Roman" w:hAnsiTheme="majorBidi" w:cstheme="majorBidi"/>
          <w:kern w:val="28"/>
          <w:sz w:val="24"/>
          <w:szCs w:val="24"/>
          <w:lang w:val="fr-BE"/>
        </w:rPr>
        <w:t xml:space="preserve">publique </w:t>
      </w:r>
      <w:r w:rsidR="00580CDE">
        <w:rPr>
          <w:rFonts w:asciiTheme="majorBidi" w:eastAsia="Times New Roman" w:hAnsiTheme="majorBidi" w:cstheme="majorBidi"/>
          <w:kern w:val="28"/>
          <w:sz w:val="24"/>
          <w:szCs w:val="24"/>
          <w:lang w:val="fr-BE"/>
        </w:rPr>
        <w:t>d’</w:t>
      </w:r>
      <w:r w:rsidRPr="00514985">
        <w:rPr>
          <w:rFonts w:asciiTheme="majorBidi" w:eastAsia="Times New Roman" w:hAnsiTheme="majorBidi" w:cstheme="majorBidi"/>
          <w:kern w:val="28"/>
          <w:sz w:val="24"/>
          <w:szCs w:val="24"/>
          <w:lang w:val="fr-BE"/>
        </w:rPr>
        <w:t xml:space="preserve">une superficie totale de </w:t>
      </w:r>
      <w:r w:rsidR="003311E8">
        <w:rPr>
          <w:rFonts w:asciiTheme="majorBidi" w:eastAsia="BIZ UDPMincho Medium" w:hAnsiTheme="majorBidi" w:cstheme="majorBidi"/>
          <w:sz w:val="20"/>
        </w:rPr>
        <w:t>500</w:t>
      </w:r>
      <w:r w:rsidRPr="00514985">
        <w:rPr>
          <w:rFonts w:asciiTheme="majorBidi" w:eastAsia="BIZ UDPMincho Medium" w:hAnsiTheme="majorBidi" w:cstheme="majorBidi"/>
          <w:sz w:val="20"/>
        </w:rPr>
        <w:t xml:space="preserve"> m</w:t>
      </w:r>
      <w:r w:rsidRPr="00514985">
        <w:rPr>
          <w:rFonts w:asciiTheme="majorBidi" w:eastAsia="BIZ UDPMincho Medium" w:hAnsiTheme="majorBidi" w:cstheme="majorBidi"/>
          <w:sz w:val="20"/>
          <w:vertAlign w:val="superscript"/>
        </w:rPr>
        <w:t>2</w:t>
      </w:r>
      <w:r w:rsidR="00580CDE">
        <w:rPr>
          <w:rFonts w:asciiTheme="majorBidi" w:eastAsia="BIZ UDPMincho Medium" w:hAnsiTheme="majorBidi" w:cstheme="majorBidi"/>
          <w:sz w:val="20"/>
          <w:vertAlign w:val="superscript"/>
        </w:rPr>
        <w:t xml:space="preserve"> </w:t>
      </w:r>
      <w:r w:rsidR="00580CDE">
        <w:rPr>
          <w:rFonts w:asciiTheme="majorBidi" w:eastAsia="Times New Roman" w:hAnsiTheme="majorBidi" w:cstheme="majorBidi"/>
          <w:kern w:val="28"/>
          <w:sz w:val="24"/>
          <w:szCs w:val="24"/>
          <w:lang w:val="fr-BE"/>
        </w:rPr>
        <w:t xml:space="preserve">, est située </w:t>
      </w:r>
      <w:r w:rsidR="003311E8">
        <w:rPr>
          <w:rFonts w:asciiTheme="majorBidi" w:eastAsia="Times New Roman" w:hAnsiTheme="majorBidi" w:cstheme="majorBidi"/>
          <w:kern w:val="28"/>
          <w:sz w:val="24"/>
          <w:szCs w:val="24"/>
          <w:lang w:val="fr-BE"/>
        </w:rPr>
        <w:t xml:space="preserve">au bord du fleuve. </w:t>
      </w:r>
      <w:r w:rsidR="00580CDE">
        <w:rPr>
          <w:rFonts w:asciiTheme="majorBidi" w:eastAsia="Times New Roman" w:hAnsiTheme="majorBidi" w:cstheme="majorBidi"/>
          <w:kern w:val="28"/>
          <w:sz w:val="24"/>
          <w:szCs w:val="24"/>
          <w:lang w:val="fr-BE"/>
        </w:rPr>
        <w:t xml:space="preserve">Il s’agit d’un </w:t>
      </w:r>
      <w:r w:rsidRPr="00514985">
        <w:rPr>
          <w:rFonts w:asciiTheme="majorBidi" w:eastAsia="Times New Roman" w:hAnsiTheme="majorBidi" w:cstheme="majorBidi"/>
          <w:kern w:val="28"/>
          <w:sz w:val="24"/>
          <w:szCs w:val="24"/>
          <w:lang w:val="fr-BE"/>
        </w:rPr>
        <w:t>domaine public</w:t>
      </w:r>
      <w:r w:rsidR="00580CDE">
        <w:rPr>
          <w:rFonts w:asciiTheme="majorBidi" w:eastAsia="Times New Roman" w:hAnsiTheme="majorBidi" w:cstheme="majorBidi"/>
          <w:kern w:val="28"/>
          <w:sz w:val="24"/>
          <w:szCs w:val="24"/>
          <w:lang w:val="fr-BE"/>
        </w:rPr>
        <w:t>,</w:t>
      </w:r>
      <w:r w:rsidRPr="00514985">
        <w:rPr>
          <w:rFonts w:asciiTheme="majorBidi" w:eastAsia="Times New Roman" w:hAnsiTheme="majorBidi" w:cstheme="majorBidi"/>
          <w:kern w:val="28"/>
          <w:sz w:val="24"/>
          <w:szCs w:val="24"/>
          <w:lang w:val="fr-BE"/>
        </w:rPr>
        <w:t xml:space="preserve"> mis à la </w:t>
      </w:r>
      <w:r w:rsidR="007747A8">
        <w:rPr>
          <w:rFonts w:asciiTheme="majorBidi" w:eastAsia="Times New Roman" w:hAnsiTheme="majorBidi" w:cstheme="majorBidi"/>
          <w:kern w:val="28"/>
          <w:sz w:val="24"/>
          <w:szCs w:val="24"/>
          <w:lang w:val="fr-BE"/>
        </w:rPr>
        <w:t xml:space="preserve">disposition de la </w:t>
      </w:r>
      <w:r w:rsidR="003311E8">
        <w:rPr>
          <w:rFonts w:asciiTheme="majorBidi" w:eastAsia="Times New Roman" w:hAnsiTheme="majorBidi" w:cstheme="majorBidi"/>
          <w:kern w:val="28"/>
          <w:sz w:val="24"/>
          <w:szCs w:val="24"/>
          <w:lang w:val="fr-BE"/>
        </w:rPr>
        <w:t>commune</w:t>
      </w:r>
      <w:bookmarkEnd w:id="37"/>
      <w:r w:rsidR="00580CDE">
        <w:rPr>
          <w:rFonts w:asciiTheme="majorBidi" w:eastAsia="Times New Roman" w:hAnsiTheme="majorBidi" w:cstheme="majorBidi"/>
          <w:kern w:val="28"/>
          <w:sz w:val="24"/>
          <w:szCs w:val="24"/>
          <w:lang w:val="fr-BE"/>
        </w:rPr>
        <w:t xml:space="preserve"> pour répondre aux besoins collectifs et favoriser la vie sociale locale</w:t>
      </w:r>
      <w:r w:rsidRPr="00514985">
        <w:rPr>
          <w:rFonts w:asciiTheme="majorBidi" w:eastAsia="Times New Roman" w:hAnsiTheme="majorBidi" w:cstheme="majorBidi"/>
          <w:kern w:val="28"/>
          <w:sz w:val="24"/>
          <w:szCs w:val="24"/>
          <w:lang w:val="fr-BE"/>
        </w:rPr>
        <w:t xml:space="preserve">. </w:t>
      </w:r>
      <w:r w:rsidR="00580CDE">
        <w:rPr>
          <w:rFonts w:asciiTheme="majorBidi" w:eastAsia="Times New Roman" w:hAnsiTheme="majorBidi" w:cstheme="majorBidi"/>
          <w:kern w:val="28"/>
          <w:sz w:val="24"/>
          <w:szCs w:val="24"/>
          <w:lang w:val="fr-BE"/>
        </w:rPr>
        <w:t>Il n’y aura</w:t>
      </w:r>
      <w:r w:rsidR="00997520">
        <w:rPr>
          <w:rFonts w:asciiTheme="majorBidi" w:eastAsia="Times New Roman" w:hAnsiTheme="majorBidi" w:cstheme="majorBidi"/>
          <w:kern w:val="28"/>
          <w:sz w:val="24"/>
          <w:szCs w:val="24"/>
          <w:lang w:val="fr-BE"/>
        </w:rPr>
        <w:t xml:space="preserve"> donc pas d’expropriation de terres.</w:t>
      </w:r>
    </w:p>
    <w:p w14:paraId="061EAF2D" w14:textId="14B67C30" w:rsidR="006A2D0D" w:rsidRPr="00C25F5C" w:rsidRDefault="006A2D0D" w:rsidP="006A2D0D">
      <w:pPr>
        <w:spacing w:after="0"/>
        <w:ind w:left="-90" w:right="112"/>
        <w:jc w:val="both"/>
        <w:rPr>
          <w:rFonts w:asciiTheme="majorBidi" w:eastAsia="Times New Roman" w:hAnsiTheme="majorBidi" w:cstheme="majorBidi"/>
          <w:kern w:val="28"/>
          <w:sz w:val="14"/>
          <w:szCs w:val="14"/>
          <w:lang w:val="fr-BE"/>
        </w:rPr>
      </w:pPr>
    </w:p>
    <w:p w14:paraId="73A46053" w14:textId="7085A19B" w:rsidR="006A2D0D" w:rsidRPr="0014180E" w:rsidRDefault="006A2D0D" w:rsidP="00D0723B">
      <w:pPr>
        <w:pStyle w:val="ListParagraph"/>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38" w:name="_Toc239903788"/>
      <w:r w:rsidRPr="0014180E">
        <w:rPr>
          <w:rFonts w:ascii="Times New Roman" w:eastAsiaTheme="minorEastAsia" w:hAnsi="Times New Roman"/>
          <w:b/>
          <w:bCs/>
          <w:color w:val="0070C0"/>
          <w:sz w:val="28"/>
          <w:szCs w:val="24"/>
          <w:lang w:eastAsia="fr-FR"/>
        </w:rPr>
        <w:t xml:space="preserve">Analyse des variantes </w:t>
      </w:r>
      <w:r w:rsidR="00D123FB">
        <w:rPr>
          <w:rFonts w:ascii="Times New Roman" w:eastAsiaTheme="minorEastAsia" w:hAnsi="Times New Roman"/>
          <w:b/>
          <w:bCs/>
          <w:color w:val="0070C0"/>
          <w:sz w:val="28"/>
          <w:szCs w:val="24"/>
          <w:lang w:eastAsia="fr-FR"/>
        </w:rPr>
        <w:t>des sous-projets</w:t>
      </w:r>
      <w:bookmarkEnd w:id="38"/>
      <w:r w:rsidRPr="0014180E">
        <w:rPr>
          <w:rFonts w:ascii="Times New Roman" w:eastAsiaTheme="minorEastAsia" w:hAnsi="Times New Roman"/>
          <w:b/>
          <w:bCs/>
          <w:color w:val="0070C0"/>
          <w:sz w:val="28"/>
          <w:szCs w:val="24"/>
          <w:lang w:eastAsia="fr-FR"/>
        </w:rPr>
        <w:t xml:space="preserve"> </w:t>
      </w:r>
    </w:p>
    <w:p w14:paraId="04104DE3" w14:textId="77777777" w:rsidR="006A2D0D" w:rsidRPr="004E6416" w:rsidRDefault="006A2D0D" w:rsidP="006A2D0D">
      <w:pPr>
        <w:spacing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Deux</w:t>
      </w:r>
      <w:r w:rsidRPr="004E6416">
        <w:rPr>
          <w:rFonts w:asciiTheme="majorBidi" w:eastAsia="Times New Roman" w:hAnsiTheme="majorBidi" w:cstheme="majorBidi"/>
          <w:sz w:val="24"/>
          <w:szCs w:val="24"/>
        </w:rPr>
        <w:t xml:space="preserve"> (0</w:t>
      </w:r>
      <w:r>
        <w:rPr>
          <w:rFonts w:asciiTheme="majorBidi" w:eastAsia="Times New Roman" w:hAnsiTheme="majorBidi" w:cstheme="majorBidi"/>
          <w:sz w:val="24"/>
          <w:szCs w:val="24"/>
        </w:rPr>
        <w:t>2</w:t>
      </w:r>
      <w:r w:rsidRPr="004E6416">
        <w:rPr>
          <w:rFonts w:asciiTheme="majorBidi" w:eastAsia="Times New Roman" w:hAnsiTheme="majorBidi" w:cstheme="majorBidi"/>
          <w:sz w:val="24"/>
          <w:szCs w:val="24"/>
        </w:rPr>
        <w:t xml:space="preserve">) variantes qui semblent importantes ont été analysées. Il s’agit essentiellement des variantes : « sans projet » </w:t>
      </w:r>
      <w:r>
        <w:rPr>
          <w:rFonts w:asciiTheme="majorBidi" w:eastAsia="Times New Roman" w:hAnsiTheme="majorBidi" w:cstheme="majorBidi"/>
          <w:sz w:val="24"/>
          <w:szCs w:val="24"/>
        </w:rPr>
        <w:t xml:space="preserve">et </w:t>
      </w:r>
      <w:r w:rsidRPr="004E6416">
        <w:rPr>
          <w:rFonts w:asciiTheme="majorBidi" w:eastAsia="Times New Roman" w:hAnsiTheme="majorBidi" w:cstheme="majorBidi"/>
          <w:sz w:val="24"/>
          <w:szCs w:val="24"/>
        </w:rPr>
        <w:t xml:space="preserve">« avec projet » </w:t>
      </w:r>
    </w:p>
    <w:p w14:paraId="0088A927" w14:textId="77777777" w:rsidR="006A2D0D" w:rsidRPr="00D123FB" w:rsidRDefault="006A2D0D" w:rsidP="006A2D0D">
      <w:pPr>
        <w:spacing w:after="0"/>
        <w:jc w:val="both"/>
        <w:rPr>
          <w:rFonts w:asciiTheme="majorBidi" w:eastAsia="Times New Roman" w:hAnsiTheme="majorBidi" w:cstheme="majorBidi"/>
          <w:sz w:val="14"/>
          <w:szCs w:val="14"/>
        </w:rPr>
      </w:pPr>
    </w:p>
    <w:p w14:paraId="15CDECAD" w14:textId="77777777" w:rsidR="006A2D0D" w:rsidRPr="0014180E" w:rsidRDefault="006A2D0D" w:rsidP="006A2D0D">
      <w:pPr>
        <w:spacing w:after="0"/>
        <w:jc w:val="both"/>
        <w:rPr>
          <w:rFonts w:asciiTheme="majorBidi" w:eastAsia="Times New Roman" w:hAnsiTheme="majorBidi" w:cstheme="majorBidi"/>
          <w:sz w:val="24"/>
          <w:szCs w:val="24"/>
        </w:rPr>
      </w:pPr>
      <w:r w:rsidRPr="00EB470F">
        <w:rPr>
          <w:rFonts w:asciiTheme="majorBidi" w:eastAsia="Times New Roman" w:hAnsiTheme="majorBidi" w:cstheme="majorBidi"/>
          <w:sz w:val="24"/>
          <w:szCs w:val="24"/>
        </w:rPr>
        <w:t>Cette analyse a pour objectif de cerner les avantages et les inconvénients de chaque option en</w:t>
      </w:r>
      <w:r>
        <w:rPr>
          <w:rFonts w:asciiTheme="majorBidi" w:eastAsia="Times New Roman" w:hAnsiTheme="majorBidi" w:cstheme="majorBidi"/>
          <w:sz w:val="24"/>
          <w:szCs w:val="24"/>
        </w:rPr>
        <w:t xml:space="preserve"> </w:t>
      </w:r>
      <w:r w:rsidRPr="00EB470F">
        <w:rPr>
          <w:rFonts w:asciiTheme="majorBidi" w:eastAsia="Times New Roman" w:hAnsiTheme="majorBidi" w:cstheme="majorBidi"/>
          <w:sz w:val="24"/>
          <w:szCs w:val="24"/>
        </w:rPr>
        <w:t>tenant compte de l’environnement dans lequel il s’inscrit et des enjeux socio-économiques. Les critères considérés pour cette analyse sont d’ordre environnemental et socioéconomique</w:t>
      </w:r>
      <w:r>
        <w:rPr>
          <w:rFonts w:asciiTheme="majorBidi" w:eastAsia="Times New Roman" w:hAnsiTheme="majorBidi" w:cstheme="majorBidi"/>
          <w:sz w:val="24"/>
          <w:szCs w:val="24"/>
        </w:rPr>
        <w:t>.</w:t>
      </w:r>
      <w:r w:rsidRPr="00EB470F">
        <w:rPr>
          <w:rFonts w:asciiTheme="majorBidi" w:eastAsia="Times New Roman" w:hAnsiTheme="majorBidi" w:cstheme="majorBidi"/>
          <w:sz w:val="24"/>
          <w:szCs w:val="24"/>
        </w:rPr>
        <w:t xml:space="preserve"> </w:t>
      </w:r>
    </w:p>
    <w:p w14:paraId="17FD6279" w14:textId="77777777" w:rsidR="006A2D0D" w:rsidRPr="0014180E" w:rsidRDefault="006A2D0D" w:rsidP="00D0723B">
      <w:pPr>
        <w:pStyle w:val="Heading2"/>
        <w:keepLines/>
        <w:widowControl/>
        <w:numPr>
          <w:ilvl w:val="2"/>
          <w:numId w:val="53"/>
        </w:numPr>
        <w:autoSpaceDE/>
        <w:autoSpaceDN/>
        <w:adjustRightInd/>
        <w:spacing w:before="360" w:after="120" w:line="276" w:lineRule="auto"/>
        <w:ind w:left="720" w:hanging="360"/>
        <w:jc w:val="left"/>
        <w:rPr>
          <w:rFonts w:ascii="Times New Roman" w:hAnsi="Times New Roman" w:cs="Times New Roman"/>
          <w:b/>
          <w:sz w:val="24"/>
          <w:szCs w:val="24"/>
        </w:rPr>
      </w:pPr>
      <w:bookmarkStart w:id="39" w:name="_Toc239903789"/>
      <w:r w:rsidRPr="0014180E">
        <w:rPr>
          <w:rFonts w:ascii="Times New Roman" w:hAnsi="Times New Roman" w:cs="Times New Roman"/>
          <w:b/>
          <w:sz w:val="24"/>
          <w:szCs w:val="24"/>
        </w:rPr>
        <w:t>Option « sans projet »</w:t>
      </w:r>
      <w:bookmarkEnd w:id="39"/>
      <w:r w:rsidRPr="0014180E">
        <w:rPr>
          <w:rFonts w:ascii="Times New Roman" w:hAnsi="Times New Roman" w:cs="Times New Roman"/>
          <w:b/>
          <w:sz w:val="24"/>
          <w:szCs w:val="24"/>
        </w:rPr>
        <w:t xml:space="preserve"> </w:t>
      </w:r>
    </w:p>
    <w:p w14:paraId="6EB76EB8" w14:textId="77777777" w:rsidR="006A2D0D" w:rsidRPr="0014180E" w:rsidRDefault="006A2D0D" w:rsidP="006A2D0D">
      <w:pPr>
        <w:spacing w:after="0"/>
        <w:jc w:val="both"/>
        <w:rPr>
          <w:rFonts w:asciiTheme="majorBidi" w:eastAsia="Times New Roman" w:hAnsiTheme="majorBidi" w:cstheme="majorBidi"/>
          <w:sz w:val="12"/>
          <w:szCs w:val="12"/>
        </w:rPr>
      </w:pPr>
    </w:p>
    <w:p w14:paraId="375A394B" w14:textId="388A2D40" w:rsidR="000D327C" w:rsidRDefault="00326E21" w:rsidP="006A2D0D">
      <w:pPr>
        <w:spacing w:after="0"/>
        <w:jc w:val="both"/>
        <w:rPr>
          <w:rFonts w:asciiTheme="majorBidi" w:eastAsia="Times New Roman" w:hAnsiTheme="majorBidi" w:cstheme="majorBidi"/>
          <w:sz w:val="24"/>
          <w:szCs w:val="24"/>
        </w:rPr>
      </w:pPr>
      <w:r w:rsidRPr="00326E21">
        <w:rPr>
          <w:rFonts w:asciiTheme="majorBidi" w:eastAsia="Times New Roman" w:hAnsiTheme="majorBidi" w:cstheme="majorBidi"/>
          <w:sz w:val="24"/>
          <w:szCs w:val="24"/>
        </w:rPr>
        <w:t>L’option « sans projet », équivaut à laisser la situation dans son état actuel avec les désagréments qu’il pose aux usagers et riverains.</w:t>
      </w:r>
      <w:r>
        <w:rPr>
          <w:rFonts w:asciiTheme="majorBidi" w:eastAsia="Times New Roman" w:hAnsiTheme="majorBidi" w:cstheme="majorBidi"/>
          <w:sz w:val="24"/>
          <w:szCs w:val="24"/>
        </w:rPr>
        <w:t xml:space="preserve"> Elle </w:t>
      </w:r>
      <w:r w:rsidR="006A2D0D" w:rsidRPr="00EB2325">
        <w:rPr>
          <w:rFonts w:asciiTheme="majorBidi" w:eastAsia="Times New Roman" w:hAnsiTheme="majorBidi" w:cstheme="majorBidi"/>
          <w:sz w:val="24"/>
          <w:szCs w:val="24"/>
        </w:rPr>
        <w:t xml:space="preserve">consiste à ne pas </w:t>
      </w:r>
      <w:r w:rsidR="000D327C">
        <w:rPr>
          <w:rFonts w:asciiTheme="majorBidi" w:eastAsia="Times New Roman" w:hAnsiTheme="majorBidi" w:cstheme="majorBidi"/>
          <w:sz w:val="24"/>
          <w:szCs w:val="24"/>
        </w:rPr>
        <w:t>réaliser</w:t>
      </w:r>
      <w:r w:rsidR="006A2D0D" w:rsidRPr="00EB2325">
        <w:rPr>
          <w:rFonts w:asciiTheme="majorBidi" w:eastAsia="Times New Roman" w:hAnsiTheme="majorBidi" w:cstheme="majorBidi"/>
          <w:sz w:val="24"/>
          <w:szCs w:val="24"/>
        </w:rPr>
        <w:t xml:space="preserve"> </w:t>
      </w:r>
      <w:r w:rsidR="000D327C">
        <w:rPr>
          <w:rFonts w:asciiTheme="majorBidi" w:eastAsia="Times New Roman" w:hAnsiTheme="majorBidi" w:cstheme="majorBidi"/>
          <w:sz w:val="24"/>
          <w:szCs w:val="24"/>
        </w:rPr>
        <w:t xml:space="preserve">la piste rurale entre </w:t>
      </w:r>
      <w:proofErr w:type="spellStart"/>
      <w:r w:rsidR="000D327C">
        <w:rPr>
          <w:rFonts w:asciiTheme="majorBidi" w:eastAsia="Times New Roman" w:hAnsiTheme="majorBidi" w:cstheme="majorBidi"/>
          <w:sz w:val="24"/>
          <w:szCs w:val="24"/>
        </w:rPr>
        <w:t>Gouraye</w:t>
      </w:r>
      <w:proofErr w:type="spellEnd"/>
      <w:r w:rsidR="000D327C">
        <w:rPr>
          <w:rFonts w:asciiTheme="majorBidi" w:eastAsia="Times New Roman" w:hAnsiTheme="majorBidi" w:cstheme="majorBidi"/>
          <w:sz w:val="24"/>
          <w:szCs w:val="24"/>
        </w:rPr>
        <w:t xml:space="preserve"> et l’Islam </w:t>
      </w:r>
      <w:r w:rsidR="00C25F5C">
        <w:rPr>
          <w:rFonts w:asciiTheme="majorBidi" w:eastAsia="Times New Roman" w:hAnsiTheme="majorBidi" w:cstheme="majorBidi"/>
          <w:sz w:val="24"/>
          <w:szCs w:val="24"/>
        </w:rPr>
        <w:t xml:space="preserve">(sous-projet 1) </w:t>
      </w:r>
      <w:r w:rsidR="000D327C">
        <w:rPr>
          <w:rFonts w:asciiTheme="majorBidi" w:eastAsia="Times New Roman" w:hAnsiTheme="majorBidi" w:cstheme="majorBidi"/>
          <w:sz w:val="24"/>
          <w:szCs w:val="24"/>
        </w:rPr>
        <w:t xml:space="preserve">et </w:t>
      </w:r>
      <w:r w:rsidR="00C25F5C">
        <w:rPr>
          <w:rFonts w:asciiTheme="majorBidi" w:eastAsia="Times New Roman" w:hAnsiTheme="majorBidi" w:cstheme="majorBidi"/>
          <w:sz w:val="24"/>
          <w:szCs w:val="24"/>
        </w:rPr>
        <w:t>à</w:t>
      </w:r>
      <w:r w:rsidR="00D123FB">
        <w:rPr>
          <w:rFonts w:asciiTheme="majorBidi" w:eastAsia="Times New Roman" w:hAnsiTheme="majorBidi" w:cstheme="majorBidi"/>
          <w:sz w:val="24"/>
          <w:szCs w:val="24"/>
        </w:rPr>
        <w:t xml:space="preserve"> </w:t>
      </w:r>
      <w:r w:rsidR="000D327C">
        <w:rPr>
          <w:rFonts w:asciiTheme="majorBidi" w:eastAsia="Times New Roman" w:hAnsiTheme="majorBidi" w:cstheme="majorBidi"/>
          <w:sz w:val="24"/>
          <w:szCs w:val="24"/>
        </w:rPr>
        <w:t xml:space="preserve">ne pas aménager la place publique au niveau de </w:t>
      </w:r>
      <w:proofErr w:type="spellStart"/>
      <w:r w:rsidR="000D327C">
        <w:rPr>
          <w:rFonts w:asciiTheme="majorBidi" w:eastAsia="Times New Roman" w:hAnsiTheme="majorBidi" w:cstheme="majorBidi"/>
          <w:sz w:val="24"/>
          <w:szCs w:val="24"/>
        </w:rPr>
        <w:t>Gouraye</w:t>
      </w:r>
      <w:proofErr w:type="spellEnd"/>
      <w:r w:rsidR="00C25F5C">
        <w:rPr>
          <w:rFonts w:asciiTheme="majorBidi" w:eastAsia="Times New Roman" w:hAnsiTheme="majorBidi" w:cstheme="majorBidi"/>
          <w:sz w:val="24"/>
          <w:szCs w:val="24"/>
        </w:rPr>
        <w:t xml:space="preserve"> (sous-projet 2)</w:t>
      </w:r>
      <w:r w:rsidR="000D327C">
        <w:rPr>
          <w:rFonts w:asciiTheme="majorBidi" w:eastAsia="Times New Roman" w:hAnsiTheme="majorBidi" w:cstheme="majorBidi"/>
          <w:sz w:val="24"/>
          <w:szCs w:val="24"/>
        </w:rPr>
        <w:t>.</w:t>
      </w:r>
    </w:p>
    <w:p w14:paraId="1D34F00A" w14:textId="77777777" w:rsidR="000D327C" w:rsidRPr="00D123FB" w:rsidRDefault="000D327C" w:rsidP="006A2D0D">
      <w:pPr>
        <w:spacing w:after="0"/>
        <w:jc w:val="both"/>
        <w:rPr>
          <w:rFonts w:asciiTheme="majorBidi" w:eastAsia="Times New Roman" w:hAnsiTheme="majorBidi" w:cstheme="majorBidi"/>
          <w:sz w:val="14"/>
          <w:szCs w:val="14"/>
        </w:rPr>
      </w:pPr>
    </w:p>
    <w:p w14:paraId="0E1F783A" w14:textId="69E47076" w:rsidR="006A2D0D" w:rsidRDefault="006A2D0D" w:rsidP="006A2D0D">
      <w:pPr>
        <w:spacing w:after="0"/>
        <w:jc w:val="both"/>
        <w:rPr>
          <w:rFonts w:asciiTheme="majorBidi" w:eastAsia="Times New Roman" w:hAnsiTheme="majorBidi" w:cstheme="majorBidi"/>
          <w:sz w:val="24"/>
          <w:szCs w:val="24"/>
        </w:rPr>
      </w:pPr>
      <w:r w:rsidRPr="00EB2325">
        <w:rPr>
          <w:rFonts w:asciiTheme="majorBidi" w:eastAsia="Times New Roman" w:hAnsiTheme="majorBidi" w:cstheme="majorBidi"/>
          <w:sz w:val="24"/>
          <w:szCs w:val="24"/>
        </w:rPr>
        <w:t xml:space="preserve">Sur le plan environnemental et social, c’est une option viable car, elle ne suppose aucune modification de l’environnement de la zone </w:t>
      </w:r>
      <w:r w:rsidR="00922A01">
        <w:rPr>
          <w:rFonts w:asciiTheme="majorBidi" w:eastAsia="Times New Roman" w:hAnsiTheme="majorBidi" w:cstheme="majorBidi"/>
          <w:sz w:val="24"/>
          <w:szCs w:val="24"/>
        </w:rPr>
        <w:t>d’intervention du projet</w:t>
      </w:r>
      <w:r w:rsidRPr="00EB2325">
        <w:rPr>
          <w:rFonts w:asciiTheme="majorBidi" w:eastAsia="Times New Roman" w:hAnsiTheme="majorBidi" w:cstheme="majorBidi"/>
          <w:sz w:val="24"/>
          <w:szCs w:val="24"/>
        </w:rPr>
        <w:t xml:space="preserve">. Avec cette option « sans projet », il n’y aura pas de nuisances liées aux travaux (pas de poussières ; pas de bruit, pas de risques d’accidents, </w:t>
      </w:r>
      <w:r w:rsidR="00326E21" w:rsidRPr="00326E21">
        <w:rPr>
          <w:rFonts w:asciiTheme="majorBidi" w:eastAsia="Times New Roman" w:hAnsiTheme="majorBidi" w:cstheme="majorBidi"/>
          <w:sz w:val="24"/>
          <w:szCs w:val="24"/>
        </w:rPr>
        <w:t>pas de perturbation du cadre de vie des populations riveraines</w:t>
      </w:r>
      <w:r w:rsidR="00326E21">
        <w:rPr>
          <w:rFonts w:asciiTheme="majorBidi" w:eastAsia="Times New Roman" w:hAnsiTheme="majorBidi" w:cstheme="majorBidi"/>
          <w:sz w:val="24"/>
          <w:szCs w:val="24"/>
        </w:rPr>
        <w:t>,</w:t>
      </w:r>
      <w:r w:rsidR="00326E21" w:rsidRPr="00326E21">
        <w:rPr>
          <w:rFonts w:asciiTheme="majorBidi" w:eastAsia="Times New Roman" w:hAnsiTheme="majorBidi" w:cstheme="majorBidi"/>
          <w:sz w:val="24"/>
          <w:szCs w:val="24"/>
        </w:rPr>
        <w:t xml:space="preserve"> </w:t>
      </w:r>
      <w:r w:rsidRPr="00EB2325">
        <w:rPr>
          <w:rFonts w:asciiTheme="majorBidi" w:eastAsia="Times New Roman" w:hAnsiTheme="majorBidi" w:cstheme="majorBidi"/>
          <w:sz w:val="24"/>
          <w:szCs w:val="24"/>
        </w:rPr>
        <w:t xml:space="preserve">etc. D’une manière générale, les impacts environnementaux et sociaux liés aux activités de chantier seront évités. </w:t>
      </w:r>
    </w:p>
    <w:p w14:paraId="6854102D" w14:textId="77777777" w:rsidR="006A2D0D" w:rsidRPr="00D123FB" w:rsidRDefault="006A2D0D" w:rsidP="006A2D0D">
      <w:pPr>
        <w:spacing w:after="0"/>
        <w:jc w:val="both"/>
        <w:rPr>
          <w:rFonts w:asciiTheme="majorBidi" w:eastAsia="Times New Roman" w:hAnsiTheme="majorBidi" w:cstheme="majorBidi"/>
          <w:sz w:val="16"/>
          <w:szCs w:val="16"/>
        </w:rPr>
      </w:pPr>
    </w:p>
    <w:p w14:paraId="7BFD76A5" w14:textId="05BB20E6" w:rsidR="006A2D0D" w:rsidRDefault="006A2D0D" w:rsidP="006A2D0D">
      <w:pPr>
        <w:spacing w:after="0"/>
        <w:jc w:val="both"/>
        <w:rPr>
          <w:rFonts w:asciiTheme="majorBidi" w:eastAsia="Times New Roman" w:hAnsiTheme="majorBidi" w:cstheme="majorBidi"/>
          <w:sz w:val="24"/>
          <w:szCs w:val="24"/>
        </w:rPr>
      </w:pPr>
      <w:r w:rsidRPr="00EB2325">
        <w:rPr>
          <w:rFonts w:asciiTheme="majorBidi" w:eastAsia="Times New Roman" w:hAnsiTheme="majorBidi" w:cstheme="majorBidi"/>
          <w:sz w:val="24"/>
          <w:szCs w:val="24"/>
        </w:rPr>
        <w:t xml:space="preserve">En revanche, avec cette option, </w:t>
      </w:r>
      <w:r w:rsidR="00B51691">
        <w:rPr>
          <w:rFonts w:asciiTheme="majorBidi" w:eastAsia="Times New Roman" w:hAnsiTheme="majorBidi" w:cstheme="majorBidi"/>
          <w:sz w:val="24"/>
          <w:szCs w:val="24"/>
        </w:rPr>
        <w:t>l’objectif de développement de la mobilité dans la zone ne sera pas atteint</w:t>
      </w:r>
      <w:r>
        <w:rPr>
          <w:rFonts w:asciiTheme="majorBidi" w:eastAsia="Times New Roman" w:hAnsiTheme="majorBidi" w:cstheme="majorBidi"/>
          <w:sz w:val="24"/>
          <w:szCs w:val="24"/>
        </w:rPr>
        <w:t>.</w:t>
      </w:r>
      <w:r w:rsidR="00B51691">
        <w:rPr>
          <w:rFonts w:asciiTheme="majorBidi" w:eastAsia="Times New Roman" w:hAnsiTheme="majorBidi" w:cstheme="majorBidi"/>
          <w:sz w:val="24"/>
          <w:szCs w:val="24"/>
        </w:rPr>
        <w:t xml:space="preserve"> Il sera très difficile pour les communautés de se déplacer </w:t>
      </w:r>
      <w:r w:rsidR="000A78F4">
        <w:rPr>
          <w:rFonts w:asciiTheme="majorBidi" w:eastAsia="Times New Roman" w:hAnsiTheme="majorBidi" w:cstheme="majorBidi"/>
          <w:sz w:val="24"/>
          <w:szCs w:val="24"/>
        </w:rPr>
        <w:t>avec</w:t>
      </w:r>
      <w:r w:rsidR="00B51691">
        <w:rPr>
          <w:rFonts w:asciiTheme="majorBidi" w:eastAsia="Times New Roman" w:hAnsiTheme="majorBidi" w:cstheme="majorBidi"/>
          <w:sz w:val="24"/>
          <w:szCs w:val="24"/>
        </w:rPr>
        <w:t xml:space="preserve"> la forte dégradation du réseau routier </w:t>
      </w:r>
      <w:r w:rsidR="000A78F4">
        <w:rPr>
          <w:rFonts w:asciiTheme="majorBidi" w:eastAsia="Times New Roman" w:hAnsiTheme="majorBidi" w:cstheme="majorBidi"/>
          <w:sz w:val="24"/>
          <w:szCs w:val="24"/>
        </w:rPr>
        <w:t xml:space="preserve">qui devient impraticable en période d’hivernage avec des sections inondées </w:t>
      </w:r>
      <w:r w:rsidR="000A78F4" w:rsidRPr="000A78F4">
        <w:rPr>
          <w:rFonts w:asciiTheme="majorBidi" w:eastAsia="Times New Roman" w:hAnsiTheme="majorBidi" w:cstheme="majorBidi"/>
          <w:sz w:val="24"/>
          <w:szCs w:val="24"/>
        </w:rPr>
        <w:t>provoquant des gênes et l’interruption du trafic pendant plusieurs jours.</w:t>
      </w:r>
      <w:r w:rsidR="004A637F" w:rsidRPr="004A637F">
        <w:rPr>
          <w:rFonts w:asciiTheme="majorBidi" w:eastAsia="Times New Roman" w:hAnsiTheme="majorBidi" w:cstheme="majorBidi"/>
          <w:sz w:val="24"/>
          <w:szCs w:val="24"/>
        </w:rPr>
        <w:t xml:space="preserve"> </w:t>
      </w:r>
      <w:r w:rsidR="004A637F" w:rsidRPr="00326E21">
        <w:rPr>
          <w:rFonts w:asciiTheme="majorBidi" w:eastAsia="Times New Roman" w:hAnsiTheme="majorBidi" w:cstheme="majorBidi"/>
          <w:sz w:val="24"/>
          <w:szCs w:val="24"/>
        </w:rPr>
        <w:t>Cette solution implique</w:t>
      </w:r>
      <w:r w:rsidR="004A637F">
        <w:rPr>
          <w:rFonts w:asciiTheme="majorBidi" w:eastAsia="Times New Roman" w:hAnsiTheme="majorBidi" w:cstheme="majorBidi"/>
          <w:sz w:val="24"/>
          <w:szCs w:val="24"/>
        </w:rPr>
        <w:t xml:space="preserve"> donc</w:t>
      </w:r>
      <w:r w:rsidR="004A637F" w:rsidRPr="00326E21">
        <w:rPr>
          <w:rFonts w:asciiTheme="majorBidi" w:eastAsia="Times New Roman" w:hAnsiTheme="majorBidi" w:cstheme="majorBidi"/>
          <w:sz w:val="24"/>
          <w:szCs w:val="24"/>
        </w:rPr>
        <w:t xml:space="preserve"> que les populations de la zone concernée continue</w:t>
      </w:r>
      <w:r w:rsidR="00354C7B">
        <w:rPr>
          <w:rFonts w:asciiTheme="majorBidi" w:eastAsia="Times New Roman" w:hAnsiTheme="majorBidi" w:cstheme="majorBidi"/>
          <w:sz w:val="24"/>
          <w:szCs w:val="24"/>
        </w:rPr>
        <w:t>ront</w:t>
      </w:r>
      <w:r w:rsidR="004A637F" w:rsidRPr="00326E21">
        <w:rPr>
          <w:rFonts w:asciiTheme="majorBidi" w:eastAsia="Times New Roman" w:hAnsiTheme="majorBidi" w:cstheme="majorBidi"/>
          <w:sz w:val="24"/>
          <w:szCs w:val="24"/>
        </w:rPr>
        <w:t xml:space="preserve"> d’éprouver d’énormes difficultés à se déplacer</w:t>
      </w:r>
      <w:r w:rsidR="00354C7B">
        <w:rPr>
          <w:rFonts w:asciiTheme="majorBidi" w:eastAsia="Times New Roman" w:hAnsiTheme="majorBidi" w:cstheme="majorBidi"/>
          <w:sz w:val="24"/>
          <w:szCs w:val="24"/>
        </w:rPr>
        <w:t>.</w:t>
      </w:r>
    </w:p>
    <w:p w14:paraId="46DFB888" w14:textId="77777777" w:rsidR="007D3F5C" w:rsidRPr="00354C7B" w:rsidRDefault="007D3F5C" w:rsidP="006A2D0D">
      <w:pPr>
        <w:spacing w:after="0"/>
        <w:jc w:val="both"/>
        <w:rPr>
          <w:rFonts w:asciiTheme="majorBidi" w:eastAsia="Times New Roman" w:hAnsiTheme="majorBidi" w:cstheme="majorBidi"/>
          <w:sz w:val="14"/>
          <w:szCs w:val="14"/>
        </w:rPr>
      </w:pPr>
    </w:p>
    <w:p w14:paraId="3AA6B69F" w14:textId="00AC0B88" w:rsidR="00C4107F" w:rsidRDefault="00C4107F" w:rsidP="006A2D0D">
      <w:pPr>
        <w:spacing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Par ailleurs, </w:t>
      </w:r>
      <w:r w:rsidR="00C25F5C">
        <w:rPr>
          <w:rFonts w:asciiTheme="majorBidi" w:eastAsia="Times New Roman" w:hAnsiTheme="majorBidi" w:cstheme="majorBidi"/>
          <w:sz w:val="24"/>
          <w:szCs w:val="24"/>
        </w:rPr>
        <w:t xml:space="preserve">la ville de </w:t>
      </w:r>
      <w:proofErr w:type="spellStart"/>
      <w:r>
        <w:rPr>
          <w:rFonts w:asciiTheme="majorBidi" w:eastAsia="Times New Roman" w:hAnsiTheme="majorBidi" w:cstheme="majorBidi"/>
          <w:sz w:val="24"/>
          <w:szCs w:val="24"/>
        </w:rPr>
        <w:t>Gouraye</w:t>
      </w:r>
      <w:proofErr w:type="spellEnd"/>
      <w:r>
        <w:rPr>
          <w:rFonts w:asciiTheme="majorBidi" w:eastAsia="Times New Roman" w:hAnsiTheme="majorBidi" w:cstheme="majorBidi"/>
          <w:sz w:val="24"/>
          <w:szCs w:val="24"/>
        </w:rPr>
        <w:t xml:space="preserve"> sera </w:t>
      </w:r>
      <w:r w:rsidR="00C25F5C">
        <w:rPr>
          <w:rFonts w:asciiTheme="majorBidi" w:eastAsia="Times New Roman" w:hAnsiTheme="majorBidi" w:cstheme="majorBidi"/>
          <w:sz w:val="24"/>
          <w:szCs w:val="24"/>
        </w:rPr>
        <w:t>privée</w:t>
      </w:r>
      <w:r>
        <w:rPr>
          <w:rFonts w:asciiTheme="majorBidi" w:eastAsia="Times New Roman" w:hAnsiTheme="majorBidi" w:cstheme="majorBidi"/>
          <w:sz w:val="24"/>
          <w:szCs w:val="24"/>
        </w:rPr>
        <w:t xml:space="preserve"> d’un</w:t>
      </w:r>
      <w:r w:rsidRPr="00C4107F">
        <w:rPr>
          <w:rFonts w:asciiTheme="majorBidi" w:eastAsia="Times New Roman" w:hAnsiTheme="majorBidi" w:cstheme="majorBidi"/>
          <w:sz w:val="24"/>
          <w:szCs w:val="24"/>
        </w:rPr>
        <w:t xml:space="preserve"> lieu de rassemblement et d'interaction sociale</w:t>
      </w:r>
      <w:r w:rsidR="00354C7B">
        <w:rPr>
          <w:rFonts w:asciiTheme="majorBidi" w:eastAsia="Times New Roman" w:hAnsiTheme="majorBidi" w:cstheme="majorBidi"/>
          <w:sz w:val="24"/>
          <w:szCs w:val="24"/>
        </w:rPr>
        <w:t xml:space="preserve">. Les populations seront privées </w:t>
      </w:r>
      <w:r w:rsidR="00570CE2">
        <w:rPr>
          <w:rFonts w:asciiTheme="majorBidi" w:eastAsia="Times New Roman" w:hAnsiTheme="majorBidi" w:cstheme="majorBidi"/>
          <w:sz w:val="24"/>
          <w:szCs w:val="24"/>
        </w:rPr>
        <w:t xml:space="preserve">de </w:t>
      </w:r>
      <w:r w:rsidRPr="00C4107F">
        <w:rPr>
          <w:rFonts w:asciiTheme="majorBidi" w:eastAsia="Times New Roman" w:hAnsiTheme="majorBidi" w:cstheme="majorBidi"/>
          <w:sz w:val="24"/>
          <w:szCs w:val="24"/>
        </w:rPr>
        <w:t>la convivialité</w:t>
      </w:r>
      <w:r w:rsidR="00570CE2">
        <w:rPr>
          <w:rFonts w:asciiTheme="majorBidi" w:eastAsia="Times New Roman" w:hAnsiTheme="majorBidi" w:cstheme="majorBidi"/>
          <w:sz w:val="24"/>
          <w:szCs w:val="24"/>
        </w:rPr>
        <w:t xml:space="preserve"> </w:t>
      </w:r>
      <w:r w:rsidR="00354C7B">
        <w:rPr>
          <w:rFonts w:asciiTheme="majorBidi" w:eastAsia="Times New Roman" w:hAnsiTheme="majorBidi" w:cstheme="majorBidi"/>
          <w:sz w:val="24"/>
          <w:szCs w:val="24"/>
        </w:rPr>
        <w:t>et de</w:t>
      </w:r>
      <w:r w:rsidRPr="00C4107F">
        <w:rPr>
          <w:rFonts w:asciiTheme="majorBidi" w:eastAsia="Times New Roman" w:hAnsiTheme="majorBidi" w:cstheme="majorBidi"/>
          <w:sz w:val="24"/>
          <w:szCs w:val="24"/>
        </w:rPr>
        <w:t xml:space="preserve"> la cohésion sociale</w:t>
      </w:r>
      <w:r w:rsidR="00570CE2">
        <w:rPr>
          <w:rFonts w:asciiTheme="majorBidi" w:eastAsia="Times New Roman" w:hAnsiTheme="majorBidi" w:cstheme="majorBidi"/>
          <w:sz w:val="24"/>
          <w:szCs w:val="24"/>
        </w:rPr>
        <w:t>.</w:t>
      </w:r>
    </w:p>
    <w:p w14:paraId="45BD9226" w14:textId="77777777" w:rsidR="006A2D0D" w:rsidRPr="0014180E" w:rsidRDefault="006A2D0D" w:rsidP="00D0723B">
      <w:pPr>
        <w:pStyle w:val="Heading2"/>
        <w:keepLines/>
        <w:widowControl/>
        <w:numPr>
          <w:ilvl w:val="2"/>
          <w:numId w:val="53"/>
        </w:numPr>
        <w:autoSpaceDE/>
        <w:autoSpaceDN/>
        <w:adjustRightInd/>
        <w:spacing w:before="360" w:after="120" w:line="276" w:lineRule="auto"/>
        <w:ind w:left="720" w:hanging="360"/>
        <w:jc w:val="left"/>
        <w:rPr>
          <w:rFonts w:ascii="Times New Roman" w:hAnsi="Times New Roman" w:cs="Times New Roman"/>
          <w:b/>
          <w:sz w:val="24"/>
          <w:szCs w:val="24"/>
        </w:rPr>
      </w:pPr>
      <w:bookmarkStart w:id="40" w:name="_Toc239903790"/>
      <w:r w:rsidRPr="0014180E">
        <w:rPr>
          <w:rFonts w:ascii="Times New Roman" w:hAnsi="Times New Roman" w:cs="Times New Roman"/>
          <w:b/>
          <w:sz w:val="24"/>
          <w:szCs w:val="24"/>
        </w:rPr>
        <w:t>Option « avec projet »</w:t>
      </w:r>
      <w:bookmarkEnd w:id="40"/>
      <w:r w:rsidRPr="0014180E">
        <w:rPr>
          <w:rFonts w:ascii="Times New Roman" w:hAnsi="Times New Roman" w:cs="Times New Roman"/>
          <w:b/>
          <w:sz w:val="24"/>
          <w:szCs w:val="24"/>
        </w:rPr>
        <w:t xml:space="preserve"> </w:t>
      </w:r>
    </w:p>
    <w:p w14:paraId="149C9F8A" w14:textId="77777777" w:rsidR="006A2D0D" w:rsidRPr="0014180E" w:rsidRDefault="006A2D0D" w:rsidP="006A2D0D">
      <w:pPr>
        <w:spacing w:after="0"/>
        <w:jc w:val="both"/>
        <w:rPr>
          <w:rFonts w:asciiTheme="majorBidi" w:eastAsia="Times New Roman" w:hAnsiTheme="majorBidi" w:cstheme="majorBidi"/>
          <w:sz w:val="8"/>
          <w:szCs w:val="8"/>
        </w:rPr>
      </w:pPr>
    </w:p>
    <w:p w14:paraId="041401B1" w14:textId="70A0C199" w:rsidR="004A637F" w:rsidRDefault="004A637F" w:rsidP="00570CE2">
      <w:pPr>
        <w:spacing w:after="0"/>
        <w:jc w:val="both"/>
        <w:rPr>
          <w:rFonts w:asciiTheme="majorBidi" w:eastAsia="Times New Roman" w:hAnsiTheme="majorBidi" w:cstheme="majorBidi"/>
          <w:sz w:val="24"/>
          <w:szCs w:val="24"/>
        </w:rPr>
      </w:pPr>
      <w:r w:rsidRPr="004A637F">
        <w:rPr>
          <w:rFonts w:asciiTheme="majorBidi" w:eastAsia="Times New Roman" w:hAnsiTheme="majorBidi" w:cstheme="majorBidi"/>
          <w:sz w:val="24"/>
          <w:szCs w:val="24"/>
        </w:rPr>
        <w:t xml:space="preserve">L’option « avec projet » privilégie la </w:t>
      </w:r>
      <w:r>
        <w:rPr>
          <w:rFonts w:asciiTheme="majorBidi" w:eastAsia="Times New Roman" w:hAnsiTheme="majorBidi" w:cstheme="majorBidi"/>
          <w:sz w:val="24"/>
          <w:szCs w:val="24"/>
        </w:rPr>
        <w:t xml:space="preserve">construction de la </w:t>
      </w:r>
      <w:r w:rsidRPr="004A637F">
        <w:rPr>
          <w:rFonts w:asciiTheme="majorBidi" w:eastAsia="Times New Roman" w:hAnsiTheme="majorBidi" w:cstheme="majorBidi"/>
          <w:sz w:val="24"/>
          <w:szCs w:val="24"/>
        </w:rPr>
        <w:t xml:space="preserve">piste </w:t>
      </w:r>
      <w:r>
        <w:rPr>
          <w:rFonts w:asciiTheme="majorBidi" w:eastAsia="Times New Roman" w:hAnsiTheme="majorBidi" w:cstheme="majorBidi"/>
          <w:sz w:val="24"/>
          <w:szCs w:val="24"/>
        </w:rPr>
        <w:t>et l’aménagement de la place publique</w:t>
      </w:r>
      <w:r w:rsidRPr="004A637F">
        <w:rPr>
          <w:rFonts w:asciiTheme="majorBidi" w:eastAsia="Times New Roman" w:hAnsiTheme="majorBidi" w:cstheme="majorBidi"/>
          <w:sz w:val="24"/>
          <w:szCs w:val="24"/>
        </w:rPr>
        <w:t>. Toutefois, cette option aura aussi un certain nombre d’effets et d’impacts sur le plan environnemental et social.</w:t>
      </w:r>
    </w:p>
    <w:p w14:paraId="2789B6D2" w14:textId="77777777" w:rsidR="004A637F" w:rsidRPr="00354C7B" w:rsidRDefault="004A637F" w:rsidP="00570CE2">
      <w:pPr>
        <w:spacing w:after="0"/>
        <w:jc w:val="both"/>
        <w:rPr>
          <w:rFonts w:asciiTheme="majorBidi" w:eastAsia="Times New Roman" w:hAnsiTheme="majorBidi" w:cstheme="majorBidi"/>
          <w:sz w:val="14"/>
          <w:szCs w:val="14"/>
        </w:rPr>
      </w:pPr>
    </w:p>
    <w:p w14:paraId="34737348" w14:textId="3A2AD2E3" w:rsidR="00570CE2" w:rsidRDefault="006A2D0D" w:rsidP="00570CE2">
      <w:pPr>
        <w:spacing w:after="0"/>
        <w:jc w:val="both"/>
        <w:rPr>
          <w:rFonts w:asciiTheme="majorBidi" w:eastAsia="Times New Roman" w:hAnsiTheme="majorBidi" w:cstheme="majorBidi"/>
          <w:sz w:val="24"/>
          <w:szCs w:val="24"/>
        </w:rPr>
      </w:pPr>
      <w:r w:rsidRPr="007C517D">
        <w:rPr>
          <w:rFonts w:asciiTheme="majorBidi" w:eastAsia="Times New Roman" w:hAnsiTheme="majorBidi" w:cstheme="majorBidi"/>
          <w:sz w:val="24"/>
          <w:szCs w:val="24"/>
        </w:rPr>
        <w:t xml:space="preserve">Au plan environnemental, </w:t>
      </w:r>
      <w:r w:rsidR="00570CE2">
        <w:rPr>
          <w:rFonts w:asciiTheme="majorBidi" w:eastAsia="Times New Roman" w:hAnsiTheme="majorBidi" w:cstheme="majorBidi"/>
          <w:sz w:val="24"/>
          <w:szCs w:val="24"/>
        </w:rPr>
        <w:t>le sous-projet de réalisation de la piste rurale</w:t>
      </w:r>
      <w:r w:rsidRPr="007C517D">
        <w:rPr>
          <w:rFonts w:asciiTheme="majorBidi" w:eastAsia="Times New Roman" w:hAnsiTheme="majorBidi" w:cstheme="majorBidi"/>
          <w:sz w:val="24"/>
          <w:szCs w:val="24"/>
        </w:rPr>
        <w:t xml:space="preserve"> va modifier temporairement le paysage avec la présence du chantier et la production de déchets divers. De façon générale, </w:t>
      </w:r>
      <w:r w:rsidR="00354C7B">
        <w:rPr>
          <w:rFonts w:asciiTheme="majorBidi" w:eastAsia="Times New Roman" w:hAnsiTheme="majorBidi" w:cstheme="majorBidi"/>
          <w:sz w:val="24"/>
          <w:szCs w:val="24"/>
        </w:rPr>
        <w:t xml:space="preserve">les sous-projets </w:t>
      </w:r>
      <w:r w:rsidR="004A637F" w:rsidRPr="004A637F">
        <w:rPr>
          <w:rFonts w:asciiTheme="majorBidi" w:eastAsia="Times New Roman" w:hAnsiTheme="majorBidi" w:cstheme="majorBidi"/>
          <w:sz w:val="24"/>
          <w:szCs w:val="24"/>
        </w:rPr>
        <w:t>vont générer des émissions de poussières et de bruits qui incommoderont les populations riveraines</w:t>
      </w:r>
      <w:r w:rsidR="004A637F">
        <w:rPr>
          <w:rFonts w:asciiTheme="majorBidi" w:eastAsia="Times New Roman" w:hAnsiTheme="majorBidi" w:cstheme="majorBidi"/>
          <w:sz w:val="24"/>
          <w:szCs w:val="24"/>
        </w:rPr>
        <w:t>.</w:t>
      </w:r>
      <w:r w:rsidR="004A637F" w:rsidRPr="004A637F">
        <w:rPr>
          <w:rFonts w:asciiTheme="majorBidi" w:eastAsia="Times New Roman" w:hAnsiTheme="majorBidi" w:cstheme="majorBidi"/>
          <w:sz w:val="24"/>
          <w:szCs w:val="24"/>
        </w:rPr>
        <w:t xml:space="preserve"> Avec les activités de chantier, des risques de pollutions des sols et des ressources en eaux sont à craindre. Des déboisements et défrichages seront réalisés sur les axes ciblés</w:t>
      </w:r>
      <w:r w:rsidR="004A637F" w:rsidRPr="007C517D">
        <w:rPr>
          <w:rFonts w:asciiTheme="majorBidi" w:eastAsia="Times New Roman" w:hAnsiTheme="majorBidi" w:cstheme="majorBidi"/>
          <w:sz w:val="24"/>
          <w:szCs w:val="24"/>
        </w:rPr>
        <w:t xml:space="preserve"> </w:t>
      </w:r>
      <w:r w:rsidR="00354C7B">
        <w:rPr>
          <w:rFonts w:asciiTheme="majorBidi" w:eastAsia="Times New Roman" w:hAnsiTheme="majorBidi" w:cstheme="majorBidi"/>
          <w:sz w:val="24"/>
          <w:szCs w:val="24"/>
        </w:rPr>
        <w:t xml:space="preserve">du sous-projet 1 </w:t>
      </w:r>
      <w:r w:rsidRPr="007C517D">
        <w:rPr>
          <w:rFonts w:asciiTheme="majorBidi" w:eastAsia="Times New Roman" w:hAnsiTheme="majorBidi" w:cstheme="majorBidi"/>
          <w:sz w:val="24"/>
          <w:szCs w:val="24"/>
        </w:rPr>
        <w:t xml:space="preserve">en période de construction et d’exploitation que différentes mesures pourraient optimiser, réduire et atténuer. </w:t>
      </w:r>
      <w:r w:rsidR="00570CE2" w:rsidRPr="00570CE2">
        <w:rPr>
          <w:rFonts w:asciiTheme="majorBidi" w:eastAsia="Times New Roman" w:hAnsiTheme="majorBidi" w:cstheme="majorBidi"/>
          <w:sz w:val="24"/>
          <w:szCs w:val="24"/>
        </w:rPr>
        <w:t>Les impacts directs des travaux de construction prévus au</w:t>
      </w:r>
      <w:r w:rsidR="00354C7B">
        <w:rPr>
          <w:rFonts w:asciiTheme="majorBidi" w:eastAsia="Times New Roman" w:hAnsiTheme="majorBidi" w:cstheme="majorBidi"/>
          <w:sz w:val="24"/>
          <w:szCs w:val="24"/>
        </w:rPr>
        <w:t>x</w:t>
      </w:r>
      <w:r w:rsidR="00570CE2" w:rsidRPr="00570CE2">
        <w:rPr>
          <w:rFonts w:asciiTheme="majorBidi" w:eastAsia="Times New Roman" w:hAnsiTheme="majorBidi" w:cstheme="majorBidi"/>
          <w:sz w:val="24"/>
          <w:szCs w:val="24"/>
        </w:rPr>
        <w:t xml:space="preserve"> sous-projet</w:t>
      </w:r>
      <w:r w:rsidR="00354C7B">
        <w:rPr>
          <w:rFonts w:asciiTheme="majorBidi" w:eastAsia="Times New Roman" w:hAnsiTheme="majorBidi" w:cstheme="majorBidi"/>
          <w:sz w:val="24"/>
          <w:szCs w:val="24"/>
        </w:rPr>
        <w:t>s</w:t>
      </w:r>
      <w:r w:rsidR="00570CE2" w:rsidRPr="00570CE2">
        <w:rPr>
          <w:rFonts w:asciiTheme="majorBidi" w:eastAsia="Times New Roman" w:hAnsiTheme="majorBidi" w:cstheme="majorBidi"/>
          <w:sz w:val="24"/>
          <w:szCs w:val="24"/>
        </w:rPr>
        <w:t xml:space="preserve"> sur le milieu biophysique et</w:t>
      </w:r>
      <w:r w:rsidR="00570CE2">
        <w:rPr>
          <w:rFonts w:asciiTheme="majorBidi" w:eastAsia="Times New Roman" w:hAnsiTheme="majorBidi" w:cstheme="majorBidi"/>
          <w:sz w:val="24"/>
          <w:szCs w:val="24"/>
        </w:rPr>
        <w:t xml:space="preserve"> </w:t>
      </w:r>
      <w:r w:rsidR="00570CE2" w:rsidRPr="00570CE2">
        <w:rPr>
          <w:rFonts w:asciiTheme="majorBidi" w:eastAsia="Times New Roman" w:hAnsiTheme="majorBidi" w:cstheme="majorBidi"/>
          <w:sz w:val="24"/>
          <w:szCs w:val="24"/>
        </w:rPr>
        <w:t>les activités humaines sont limités, au regard de la taille des emprises envisagées (20 m</w:t>
      </w:r>
      <w:r w:rsidR="00570CE2">
        <w:rPr>
          <w:rFonts w:asciiTheme="majorBidi" w:eastAsia="Times New Roman" w:hAnsiTheme="majorBidi" w:cstheme="majorBidi"/>
          <w:sz w:val="24"/>
          <w:szCs w:val="24"/>
        </w:rPr>
        <w:t xml:space="preserve"> </w:t>
      </w:r>
      <w:r w:rsidR="00570CE2" w:rsidRPr="00570CE2">
        <w:rPr>
          <w:rFonts w:asciiTheme="majorBidi" w:eastAsia="Times New Roman" w:hAnsiTheme="majorBidi" w:cstheme="majorBidi"/>
          <w:sz w:val="24"/>
          <w:szCs w:val="24"/>
        </w:rPr>
        <w:t>pour les pistes).</w:t>
      </w:r>
    </w:p>
    <w:p w14:paraId="5AAA75FE" w14:textId="77777777" w:rsidR="006A2D0D" w:rsidRPr="00354C7B" w:rsidRDefault="006A2D0D" w:rsidP="006A2D0D">
      <w:pPr>
        <w:spacing w:after="0"/>
        <w:jc w:val="both"/>
        <w:rPr>
          <w:rFonts w:asciiTheme="majorBidi" w:eastAsia="Times New Roman" w:hAnsiTheme="majorBidi" w:cstheme="majorBidi"/>
          <w:sz w:val="16"/>
          <w:szCs w:val="16"/>
        </w:rPr>
      </w:pPr>
    </w:p>
    <w:p w14:paraId="587D6A96" w14:textId="56BF5D58" w:rsidR="006A2D0D" w:rsidRDefault="006A2D0D" w:rsidP="00CD3899">
      <w:pPr>
        <w:pStyle w:val="Header"/>
        <w:spacing w:line="276" w:lineRule="auto"/>
        <w:jc w:val="both"/>
        <w:rPr>
          <w:rFonts w:asciiTheme="majorBidi" w:eastAsia="Times New Roman" w:hAnsiTheme="majorBidi" w:cstheme="majorBidi"/>
          <w:sz w:val="24"/>
          <w:szCs w:val="24"/>
        </w:rPr>
      </w:pPr>
      <w:r w:rsidRPr="007C517D">
        <w:rPr>
          <w:rFonts w:asciiTheme="majorBidi" w:eastAsia="Times New Roman" w:hAnsiTheme="majorBidi" w:cstheme="majorBidi"/>
          <w:sz w:val="24"/>
          <w:szCs w:val="24"/>
        </w:rPr>
        <w:t xml:space="preserve">Au plan socio-économique, </w:t>
      </w:r>
      <w:r w:rsidR="00570CE2">
        <w:rPr>
          <w:rFonts w:asciiTheme="majorBidi" w:eastAsia="Times New Roman" w:hAnsiTheme="majorBidi" w:cstheme="majorBidi"/>
          <w:sz w:val="24"/>
          <w:szCs w:val="24"/>
        </w:rPr>
        <w:t>o</w:t>
      </w:r>
      <w:r w:rsidR="00570CE2" w:rsidRPr="00570CE2">
        <w:rPr>
          <w:rFonts w:asciiTheme="majorBidi" w:eastAsia="Times New Roman" w:hAnsiTheme="majorBidi" w:cstheme="majorBidi"/>
          <w:sz w:val="24"/>
          <w:szCs w:val="24"/>
        </w:rPr>
        <w:t xml:space="preserve">n retient que la réalisation de ces infrastructures </w:t>
      </w:r>
      <w:r w:rsidR="00570CE2">
        <w:rPr>
          <w:rFonts w:asciiTheme="majorBidi" w:eastAsia="Times New Roman" w:hAnsiTheme="majorBidi" w:cstheme="majorBidi"/>
          <w:sz w:val="24"/>
          <w:szCs w:val="24"/>
        </w:rPr>
        <w:t>(</w:t>
      </w:r>
      <w:r w:rsidR="007D3F5C">
        <w:rPr>
          <w:rFonts w:asciiTheme="majorBidi" w:eastAsia="Times New Roman" w:hAnsiTheme="majorBidi" w:cstheme="majorBidi"/>
          <w:sz w:val="24"/>
          <w:szCs w:val="24"/>
        </w:rPr>
        <w:t>notamment la réalisation de la piste rurale)</w:t>
      </w:r>
      <w:r w:rsidR="00570CE2">
        <w:rPr>
          <w:rFonts w:asciiTheme="majorBidi" w:eastAsia="Times New Roman" w:hAnsiTheme="majorBidi" w:cstheme="majorBidi"/>
          <w:sz w:val="24"/>
          <w:szCs w:val="24"/>
        </w:rPr>
        <w:t xml:space="preserve"> </w:t>
      </w:r>
      <w:r w:rsidR="00570CE2" w:rsidRPr="00570CE2">
        <w:rPr>
          <w:rFonts w:asciiTheme="majorBidi" w:eastAsia="Times New Roman" w:hAnsiTheme="majorBidi" w:cstheme="majorBidi"/>
          <w:sz w:val="24"/>
          <w:szCs w:val="24"/>
        </w:rPr>
        <w:t>sera d’un grand apport pour le désenclavement</w:t>
      </w:r>
      <w:r w:rsidR="00570CE2">
        <w:rPr>
          <w:rFonts w:asciiTheme="majorBidi" w:eastAsia="Times New Roman" w:hAnsiTheme="majorBidi" w:cstheme="majorBidi"/>
          <w:sz w:val="24"/>
          <w:szCs w:val="24"/>
        </w:rPr>
        <w:t xml:space="preserve"> </w:t>
      </w:r>
      <w:r w:rsidR="00570CE2" w:rsidRPr="00570CE2">
        <w:rPr>
          <w:rFonts w:asciiTheme="majorBidi" w:eastAsia="Times New Roman" w:hAnsiTheme="majorBidi" w:cstheme="majorBidi"/>
          <w:sz w:val="24"/>
          <w:szCs w:val="24"/>
        </w:rPr>
        <w:t>de la zone et dans l’amélioration de la circulation des personnes et des biens</w:t>
      </w:r>
      <w:r w:rsidR="00CD3899">
        <w:rPr>
          <w:rFonts w:asciiTheme="majorBidi" w:eastAsia="Times New Roman" w:hAnsiTheme="majorBidi" w:cstheme="majorBidi"/>
          <w:sz w:val="24"/>
          <w:szCs w:val="24"/>
        </w:rPr>
        <w:t>.</w:t>
      </w:r>
      <w:r w:rsidR="00570CE2" w:rsidRPr="00570CE2">
        <w:rPr>
          <w:rFonts w:asciiTheme="majorBidi" w:eastAsia="Times New Roman" w:hAnsiTheme="majorBidi" w:cstheme="majorBidi"/>
          <w:sz w:val="24"/>
          <w:szCs w:val="24"/>
        </w:rPr>
        <w:t xml:space="preserve"> </w:t>
      </w:r>
      <w:r w:rsidR="00354C7B">
        <w:rPr>
          <w:rFonts w:asciiTheme="majorBidi" w:eastAsia="Times New Roman" w:hAnsiTheme="majorBidi" w:cstheme="majorBidi"/>
          <w:sz w:val="24"/>
          <w:szCs w:val="24"/>
        </w:rPr>
        <w:t>Elle</w:t>
      </w:r>
      <w:r w:rsidR="00CD3899">
        <w:rPr>
          <w:rFonts w:asciiTheme="majorBidi" w:eastAsia="Times New Roman" w:hAnsiTheme="majorBidi" w:cstheme="majorBidi"/>
          <w:sz w:val="24"/>
          <w:szCs w:val="24"/>
        </w:rPr>
        <w:t xml:space="preserve"> </w:t>
      </w:r>
      <w:r w:rsidR="00CD3899" w:rsidRPr="004A637F">
        <w:rPr>
          <w:rFonts w:asciiTheme="majorBidi" w:eastAsia="Times New Roman" w:hAnsiTheme="majorBidi" w:cstheme="majorBidi"/>
          <w:sz w:val="24"/>
          <w:szCs w:val="24"/>
        </w:rPr>
        <w:t>permettra à tous les producteurs de tirer profit des potentialités de la zone du projet</w:t>
      </w:r>
      <w:r w:rsidR="00354C7B">
        <w:rPr>
          <w:rFonts w:asciiTheme="majorBidi" w:eastAsia="Times New Roman" w:hAnsiTheme="majorBidi" w:cstheme="majorBidi"/>
          <w:sz w:val="24"/>
          <w:szCs w:val="24"/>
        </w:rPr>
        <w:t xml:space="preserve"> avec une </w:t>
      </w:r>
      <w:r w:rsidR="00CD3899" w:rsidRPr="004A637F">
        <w:rPr>
          <w:rFonts w:asciiTheme="majorBidi" w:eastAsia="Times New Roman" w:hAnsiTheme="majorBidi" w:cstheme="majorBidi"/>
          <w:sz w:val="24"/>
          <w:szCs w:val="24"/>
        </w:rPr>
        <w:t>meilleure vulgarisation des productions agricole</w:t>
      </w:r>
      <w:r w:rsidR="00354C7B">
        <w:rPr>
          <w:rFonts w:asciiTheme="majorBidi" w:eastAsia="Times New Roman" w:hAnsiTheme="majorBidi" w:cstheme="majorBidi"/>
          <w:sz w:val="24"/>
          <w:szCs w:val="24"/>
        </w:rPr>
        <w:t>s</w:t>
      </w:r>
      <w:r w:rsidR="00570CE2" w:rsidRPr="00570CE2">
        <w:rPr>
          <w:rFonts w:asciiTheme="majorBidi" w:eastAsia="Times New Roman" w:hAnsiTheme="majorBidi" w:cstheme="majorBidi"/>
          <w:sz w:val="24"/>
          <w:szCs w:val="24"/>
        </w:rPr>
        <w:t>.</w:t>
      </w:r>
      <w:r w:rsidR="00570CE2">
        <w:rPr>
          <w:rFonts w:asciiTheme="majorBidi" w:eastAsia="Times New Roman" w:hAnsiTheme="majorBidi" w:cstheme="majorBidi"/>
          <w:sz w:val="24"/>
          <w:szCs w:val="24"/>
        </w:rPr>
        <w:t xml:space="preserve"> </w:t>
      </w:r>
      <w:r w:rsidR="00354C7B">
        <w:rPr>
          <w:rFonts w:asciiTheme="majorBidi" w:eastAsia="Times New Roman" w:hAnsiTheme="majorBidi" w:cstheme="majorBidi"/>
          <w:sz w:val="24"/>
          <w:szCs w:val="24"/>
        </w:rPr>
        <w:t xml:space="preserve">Les sous-projets seront </w:t>
      </w:r>
      <w:r w:rsidRPr="007C517D">
        <w:rPr>
          <w:rFonts w:asciiTheme="majorBidi" w:eastAsia="Times New Roman" w:hAnsiTheme="majorBidi" w:cstheme="majorBidi"/>
          <w:sz w:val="24"/>
          <w:szCs w:val="24"/>
        </w:rPr>
        <w:t>bénéfique</w:t>
      </w:r>
      <w:r w:rsidR="00354C7B">
        <w:rPr>
          <w:rFonts w:asciiTheme="majorBidi" w:eastAsia="Times New Roman" w:hAnsiTheme="majorBidi" w:cstheme="majorBidi"/>
          <w:sz w:val="24"/>
          <w:szCs w:val="24"/>
        </w:rPr>
        <w:t>s</w:t>
      </w:r>
      <w:r w:rsidRPr="007C517D">
        <w:rPr>
          <w:rFonts w:asciiTheme="majorBidi" w:eastAsia="Times New Roman" w:hAnsiTheme="majorBidi" w:cstheme="majorBidi"/>
          <w:sz w:val="24"/>
          <w:szCs w:val="24"/>
        </w:rPr>
        <w:t xml:space="preserve"> et contribuer</w:t>
      </w:r>
      <w:r w:rsidR="00354C7B">
        <w:rPr>
          <w:rFonts w:asciiTheme="majorBidi" w:eastAsia="Times New Roman" w:hAnsiTheme="majorBidi" w:cstheme="majorBidi"/>
          <w:sz w:val="24"/>
          <w:szCs w:val="24"/>
        </w:rPr>
        <w:t>ont</w:t>
      </w:r>
      <w:r w:rsidRPr="007C517D">
        <w:rPr>
          <w:rFonts w:asciiTheme="majorBidi" w:eastAsia="Times New Roman" w:hAnsiTheme="majorBidi" w:cstheme="majorBidi"/>
          <w:sz w:val="24"/>
          <w:szCs w:val="24"/>
        </w:rPr>
        <w:t xml:space="preserve"> à la création d’emploi en période de construction </w:t>
      </w:r>
      <w:r>
        <w:rPr>
          <w:rFonts w:asciiTheme="majorBidi" w:eastAsia="Times New Roman" w:hAnsiTheme="majorBidi" w:cstheme="majorBidi"/>
          <w:sz w:val="24"/>
          <w:szCs w:val="24"/>
        </w:rPr>
        <w:t>et d’exploitation</w:t>
      </w:r>
      <w:r w:rsidRPr="007C517D">
        <w:rPr>
          <w:rFonts w:asciiTheme="majorBidi" w:eastAsia="Times New Roman" w:hAnsiTheme="majorBidi" w:cstheme="majorBidi"/>
          <w:sz w:val="24"/>
          <w:szCs w:val="24"/>
        </w:rPr>
        <w:t>.</w:t>
      </w:r>
      <w:r w:rsidR="0044250E">
        <w:rPr>
          <w:rFonts w:asciiTheme="majorBidi" w:eastAsia="Times New Roman" w:hAnsiTheme="majorBidi" w:cstheme="majorBidi"/>
          <w:sz w:val="24"/>
          <w:szCs w:val="24"/>
        </w:rPr>
        <w:t xml:space="preserve"> </w:t>
      </w:r>
      <w:r w:rsidR="007D3F5C">
        <w:rPr>
          <w:rFonts w:asciiTheme="majorBidi" w:eastAsia="Times New Roman" w:hAnsiTheme="majorBidi" w:cstheme="majorBidi"/>
          <w:sz w:val="24"/>
          <w:szCs w:val="24"/>
        </w:rPr>
        <w:t>Par ailleurs, le sous-projet d’aménagement de la place publique</w:t>
      </w:r>
      <w:r w:rsidR="007D3F5C" w:rsidRPr="00C4107F">
        <w:rPr>
          <w:rFonts w:asciiTheme="majorBidi" w:eastAsia="Times New Roman" w:hAnsiTheme="majorBidi" w:cstheme="majorBidi"/>
          <w:sz w:val="24"/>
          <w:szCs w:val="24"/>
        </w:rPr>
        <w:t xml:space="preserve"> </w:t>
      </w:r>
      <w:bookmarkStart w:id="41" w:name="_Hlk216650139"/>
      <w:r w:rsidR="007D3F5C">
        <w:rPr>
          <w:rFonts w:asciiTheme="majorBidi" w:eastAsia="Times New Roman" w:hAnsiTheme="majorBidi" w:cstheme="majorBidi"/>
          <w:sz w:val="24"/>
          <w:szCs w:val="24"/>
        </w:rPr>
        <w:t xml:space="preserve">va favoriser </w:t>
      </w:r>
      <w:bookmarkStart w:id="42" w:name="_Hlk216649904"/>
      <w:r w:rsidR="007D3F5C" w:rsidRPr="00C4107F">
        <w:rPr>
          <w:rFonts w:asciiTheme="majorBidi" w:eastAsia="Times New Roman" w:hAnsiTheme="majorBidi" w:cstheme="majorBidi"/>
          <w:sz w:val="24"/>
          <w:szCs w:val="24"/>
        </w:rPr>
        <w:t>la cohésion sociale et le développement durable</w:t>
      </w:r>
      <w:r w:rsidR="007D3F5C">
        <w:rPr>
          <w:rFonts w:asciiTheme="majorBidi" w:eastAsia="Times New Roman" w:hAnsiTheme="majorBidi" w:cstheme="majorBidi"/>
          <w:sz w:val="24"/>
          <w:szCs w:val="24"/>
        </w:rPr>
        <w:t xml:space="preserve"> </w:t>
      </w:r>
      <w:bookmarkEnd w:id="42"/>
      <w:r w:rsidR="007D3F5C">
        <w:rPr>
          <w:rFonts w:asciiTheme="majorBidi" w:eastAsia="Times New Roman" w:hAnsiTheme="majorBidi" w:cstheme="majorBidi"/>
          <w:sz w:val="24"/>
          <w:szCs w:val="24"/>
        </w:rPr>
        <w:t>(</w:t>
      </w:r>
      <w:r w:rsidR="007D3F5C" w:rsidRPr="00C4107F">
        <w:rPr>
          <w:rFonts w:asciiTheme="majorBidi" w:eastAsia="Times New Roman" w:hAnsiTheme="majorBidi" w:cstheme="majorBidi"/>
          <w:sz w:val="24"/>
          <w:szCs w:val="24"/>
        </w:rPr>
        <w:t xml:space="preserve">lieu de rassemblement et d'interaction sociale, </w:t>
      </w:r>
      <w:r w:rsidR="007D3F5C">
        <w:rPr>
          <w:rFonts w:asciiTheme="majorBidi" w:eastAsia="Times New Roman" w:hAnsiTheme="majorBidi" w:cstheme="majorBidi"/>
          <w:sz w:val="24"/>
          <w:szCs w:val="24"/>
        </w:rPr>
        <w:t xml:space="preserve">promotion de </w:t>
      </w:r>
      <w:r w:rsidR="007D3F5C" w:rsidRPr="00C4107F">
        <w:rPr>
          <w:rFonts w:asciiTheme="majorBidi" w:eastAsia="Times New Roman" w:hAnsiTheme="majorBidi" w:cstheme="majorBidi"/>
          <w:sz w:val="24"/>
          <w:szCs w:val="24"/>
        </w:rPr>
        <w:t>la convivialité</w:t>
      </w:r>
      <w:r w:rsidR="007D3F5C">
        <w:rPr>
          <w:rFonts w:asciiTheme="majorBidi" w:eastAsia="Times New Roman" w:hAnsiTheme="majorBidi" w:cstheme="majorBidi"/>
          <w:sz w:val="24"/>
          <w:szCs w:val="24"/>
        </w:rPr>
        <w:t xml:space="preserve"> et réponse </w:t>
      </w:r>
      <w:r w:rsidR="007D3F5C" w:rsidRPr="00C4107F">
        <w:rPr>
          <w:rFonts w:asciiTheme="majorBidi" w:eastAsia="Times New Roman" w:hAnsiTheme="majorBidi" w:cstheme="majorBidi"/>
          <w:sz w:val="24"/>
          <w:szCs w:val="24"/>
        </w:rPr>
        <w:t>aux besoins de la communauté</w:t>
      </w:r>
      <w:r w:rsidR="00354C7B">
        <w:rPr>
          <w:rFonts w:asciiTheme="majorBidi" w:eastAsia="Times New Roman" w:hAnsiTheme="majorBidi" w:cstheme="majorBidi"/>
          <w:sz w:val="24"/>
          <w:szCs w:val="24"/>
        </w:rPr>
        <w:t>)</w:t>
      </w:r>
      <w:r w:rsidR="007D3F5C">
        <w:rPr>
          <w:rFonts w:asciiTheme="majorBidi" w:eastAsia="Times New Roman" w:hAnsiTheme="majorBidi" w:cstheme="majorBidi"/>
          <w:sz w:val="24"/>
          <w:szCs w:val="24"/>
        </w:rPr>
        <w:t>.</w:t>
      </w:r>
      <w:bookmarkEnd w:id="41"/>
    </w:p>
    <w:p w14:paraId="3FFA8C31" w14:textId="77777777" w:rsidR="006A2D0D" w:rsidRPr="004516C4" w:rsidRDefault="006A2D0D" w:rsidP="00D0723B">
      <w:pPr>
        <w:pStyle w:val="Heading2"/>
        <w:keepLines/>
        <w:widowControl/>
        <w:numPr>
          <w:ilvl w:val="2"/>
          <w:numId w:val="53"/>
        </w:numPr>
        <w:autoSpaceDE/>
        <w:autoSpaceDN/>
        <w:adjustRightInd/>
        <w:spacing w:before="360" w:after="120" w:line="276" w:lineRule="auto"/>
        <w:ind w:left="720" w:hanging="360"/>
        <w:jc w:val="left"/>
        <w:rPr>
          <w:rFonts w:ascii="Times New Roman" w:hAnsi="Times New Roman" w:cs="Times New Roman"/>
          <w:b/>
          <w:sz w:val="24"/>
          <w:szCs w:val="24"/>
        </w:rPr>
      </w:pPr>
      <w:bookmarkStart w:id="43" w:name="_Toc239903791"/>
      <w:r w:rsidRPr="004516C4">
        <w:rPr>
          <w:rFonts w:ascii="Times New Roman" w:hAnsi="Times New Roman" w:cs="Times New Roman"/>
          <w:b/>
          <w:sz w:val="24"/>
          <w:szCs w:val="24"/>
        </w:rPr>
        <w:t>Synthèse et conclusion de l’analyse des variantes</w:t>
      </w:r>
      <w:bookmarkEnd w:id="43"/>
      <w:r w:rsidRPr="004516C4">
        <w:rPr>
          <w:rFonts w:ascii="Times New Roman" w:hAnsi="Times New Roman" w:cs="Times New Roman"/>
          <w:b/>
          <w:sz w:val="24"/>
          <w:szCs w:val="24"/>
        </w:rPr>
        <w:t xml:space="preserve"> </w:t>
      </w:r>
    </w:p>
    <w:p w14:paraId="09E11270" w14:textId="77777777" w:rsidR="006A2D0D" w:rsidRPr="00354C7B" w:rsidRDefault="006A2D0D" w:rsidP="006A2D0D">
      <w:pPr>
        <w:autoSpaceDE w:val="0"/>
        <w:autoSpaceDN w:val="0"/>
        <w:adjustRightInd w:val="0"/>
        <w:spacing w:after="0" w:line="240" w:lineRule="auto"/>
        <w:rPr>
          <w:rFonts w:ascii="Times New Roman" w:eastAsiaTheme="minorHAnsi" w:hAnsi="Times New Roman"/>
          <w:color w:val="000000"/>
          <w:sz w:val="18"/>
          <w:szCs w:val="18"/>
          <w:lang w:val="fr-BE"/>
        </w:rPr>
      </w:pPr>
    </w:p>
    <w:p w14:paraId="1A8D15FA" w14:textId="77777777" w:rsidR="006A2D0D" w:rsidRDefault="006A2D0D" w:rsidP="006A2D0D">
      <w:pPr>
        <w:autoSpaceDE w:val="0"/>
        <w:autoSpaceDN w:val="0"/>
        <w:adjustRightInd w:val="0"/>
        <w:spacing w:after="0" w:line="240" w:lineRule="auto"/>
        <w:rPr>
          <w:rFonts w:ascii="Times New Roman" w:eastAsiaTheme="minorHAnsi" w:hAnsi="Times New Roman"/>
          <w:color w:val="000000"/>
          <w:lang w:val="fr-BE"/>
        </w:rPr>
      </w:pPr>
      <w:r>
        <w:rPr>
          <w:rFonts w:ascii="Times New Roman" w:eastAsiaTheme="minorHAnsi" w:hAnsi="Times New Roman"/>
          <w:color w:val="000000"/>
          <w:lang w:val="fr-BE"/>
        </w:rPr>
        <w:t>Le tableau ci-après met en exergue les avantages et les inconvénients des différentes variantes du projet.</w:t>
      </w:r>
    </w:p>
    <w:p w14:paraId="3190CFA5" w14:textId="77777777" w:rsidR="006A2D0D" w:rsidRPr="00084FA8" w:rsidRDefault="006A2D0D" w:rsidP="006A2D0D">
      <w:pPr>
        <w:autoSpaceDE w:val="0"/>
        <w:autoSpaceDN w:val="0"/>
        <w:adjustRightInd w:val="0"/>
        <w:spacing w:after="0" w:line="240" w:lineRule="auto"/>
        <w:rPr>
          <w:rFonts w:ascii="Times New Roman" w:eastAsiaTheme="minorHAnsi" w:hAnsi="Times New Roman"/>
          <w:color w:val="000000"/>
          <w:sz w:val="16"/>
          <w:szCs w:val="16"/>
          <w:lang w:val="fr-BE"/>
        </w:rPr>
      </w:pPr>
    </w:p>
    <w:p w14:paraId="1B7AACC8" w14:textId="1FEEFEF9" w:rsidR="006A2D0D" w:rsidRPr="00DD1EEF" w:rsidRDefault="006A2D0D" w:rsidP="006A2D0D">
      <w:pPr>
        <w:pStyle w:val="Caption"/>
        <w:rPr>
          <w:b/>
          <w:i/>
          <w:sz w:val="22"/>
          <w:szCs w:val="22"/>
          <w:lang w:val="fr-FR"/>
        </w:rPr>
      </w:pPr>
      <w:bookmarkStart w:id="44" w:name="_Toc239897153"/>
      <w:r w:rsidRPr="000C57A5">
        <w:rPr>
          <w:b/>
          <w:sz w:val="24"/>
          <w:lang w:val="fr-FR"/>
        </w:rPr>
        <w:t xml:space="preserve">Tableau </w:t>
      </w:r>
      <w:r>
        <w:rPr>
          <w:b/>
          <w:i/>
          <w:sz w:val="24"/>
        </w:rPr>
        <w:fldChar w:fldCharType="begin"/>
      </w:r>
      <w:r w:rsidRPr="000C57A5">
        <w:rPr>
          <w:b/>
          <w:sz w:val="24"/>
          <w:lang w:val="fr-FR"/>
        </w:rPr>
        <w:instrText xml:space="preserve"> SEQ Tableau \* ARABIC </w:instrText>
      </w:r>
      <w:r>
        <w:rPr>
          <w:b/>
          <w:i/>
          <w:sz w:val="24"/>
        </w:rPr>
        <w:fldChar w:fldCharType="separate"/>
      </w:r>
      <w:r w:rsidR="00E13A51">
        <w:rPr>
          <w:b/>
          <w:noProof/>
          <w:sz w:val="24"/>
          <w:lang w:val="fr-FR"/>
        </w:rPr>
        <w:t>2</w:t>
      </w:r>
      <w:r>
        <w:rPr>
          <w:b/>
          <w:i/>
          <w:sz w:val="24"/>
        </w:rPr>
        <w:fldChar w:fldCharType="end"/>
      </w:r>
      <w:r w:rsidRPr="009A6C28">
        <w:rPr>
          <w:b/>
          <w:sz w:val="22"/>
          <w:szCs w:val="22"/>
          <w:lang w:val="fr-FR"/>
        </w:rPr>
        <w:t xml:space="preserve"> : </w:t>
      </w:r>
      <w:r>
        <w:rPr>
          <w:sz w:val="22"/>
          <w:szCs w:val="22"/>
          <w:lang w:val="fr-FR"/>
        </w:rPr>
        <w:t>Synthèse de l’analyse des variantes</w:t>
      </w:r>
      <w:bookmarkEnd w:id="44"/>
    </w:p>
    <w:tbl>
      <w:tblPr>
        <w:tblW w:w="940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482"/>
        <w:gridCol w:w="3685"/>
        <w:gridCol w:w="3765"/>
      </w:tblGrid>
      <w:tr w:rsidR="006A2D0D" w:rsidRPr="00E44755" w14:paraId="39542BA0" w14:textId="77777777" w:rsidTr="00354C7B">
        <w:trPr>
          <w:trHeight w:val="88"/>
        </w:trPr>
        <w:tc>
          <w:tcPr>
            <w:tcW w:w="468" w:type="dxa"/>
            <w:shd w:val="clear" w:color="auto" w:fill="B4C6E7" w:themeFill="accent1" w:themeFillTint="66"/>
          </w:tcPr>
          <w:p w14:paraId="4C434534"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b/>
                <w:bCs/>
                <w:sz w:val="20"/>
                <w:szCs w:val="20"/>
              </w:rPr>
              <w:t xml:space="preserve">N° </w:t>
            </w:r>
          </w:p>
        </w:tc>
        <w:tc>
          <w:tcPr>
            <w:tcW w:w="1482" w:type="dxa"/>
            <w:shd w:val="clear" w:color="auto" w:fill="B4C6E7" w:themeFill="accent1" w:themeFillTint="66"/>
          </w:tcPr>
          <w:p w14:paraId="4BC2BFD8"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b/>
                <w:bCs/>
                <w:sz w:val="20"/>
                <w:szCs w:val="20"/>
              </w:rPr>
              <w:t xml:space="preserve">Variante </w:t>
            </w:r>
          </w:p>
        </w:tc>
        <w:tc>
          <w:tcPr>
            <w:tcW w:w="3685" w:type="dxa"/>
            <w:shd w:val="clear" w:color="auto" w:fill="B4C6E7" w:themeFill="accent1" w:themeFillTint="66"/>
          </w:tcPr>
          <w:p w14:paraId="0946A726"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b/>
                <w:bCs/>
                <w:sz w:val="20"/>
                <w:szCs w:val="20"/>
              </w:rPr>
              <w:t xml:space="preserve">Avantages </w:t>
            </w:r>
          </w:p>
        </w:tc>
        <w:tc>
          <w:tcPr>
            <w:tcW w:w="3765" w:type="dxa"/>
            <w:shd w:val="clear" w:color="auto" w:fill="B4C6E7" w:themeFill="accent1" w:themeFillTint="66"/>
          </w:tcPr>
          <w:p w14:paraId="768722EF"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b/>
                <w:bCs/>
                <w:sz w:val="20"/>
                <w:szCs w:val="20"/>
              </w:rPr>
              <w:t xml:space="preserve">Inconvénients </w:t>
            </w:r>
          </w:p>
        </w:tc>
      </w:tr>
      <w:tr w:rsidR="006A2D0D" w:rsidRPr="00E44755" w14:paraId="3E48D07A" w14:textId="77777777" w:rsidTr="00354C7B">
        <w:trPr>
          <w:trHeight w:val="436"/>
        </w:trPr>
        <w:tc>
          <w:tcPr>
            <w:tcW w:w="468" w:type="dxa"/>
          </w:tcPr>
          <w:p w14:paraId="6D1A7C41"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 xml:space="preserve">1 </w:t>
            </w:r>
          </w:p>
        </w:tc>
        <w:tc>
          <w:tcPr>
            <w:tcW w:w="1482" w:type="dxa"/>
          </w:tcPr>
          <w:p w14:paraId="2C1DAF5E" w14:textId="4C73C48A"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 xml:space="preserve">« </w:t>
            </w:r>
            <w:r w:rsidR="00CD3899" w:rsidRPr="00E44755">
              <w:rPr>
                <w:rFonts w:ascii="Times New Roman" w:hAnsi="Times New Roman" w:cs="Times New Roman"/>
                <w:sz w:val="20"/>
                <w:szCs w:val="20"/>
              </w:rPr>
              <w:t>Sans</w:t>
            </w:r>
            <w:r w:rsidRPr="00E44755">
              <w:rPr>
                <w:rFonts w:ascii="Times New Roman" w:hAnsi="Times New Roman" w:cs="Times New Roman"/>
                <w:sz w:val="20"/>
                <w:szCs w:val="20"/>
              </w:rPr>
              <w:t xml:space="preserve"> projet » </w:t>
            </w:r>
          </w:p>
        </w:tc>
        <w:tc>
          <w:tcPr>
            <w:tcW w:w="3685" w:type="dxa"/>
          </w:tcPr>
          <w:p w14:paraId="09DD7667"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Pas de nuisances liées aux travaux (pas de poussières ; pas de bruit, pas de risques d’accidents</w:t>
            </w:r>
          </w:p>
        </w:tc>
        <w:tc>
          <w:tcPr>
            <w:tcW w:w="3765" w:type="dxa"/>
          </w:tcPr>
          <w:p w14:paraId="10140B50"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 xml:space="preserve">Pas de création d’emplois </w:t>
            </w:r>
          </w:p>
          <w:p w14:paraId="6C02B0E2" w14:textId="4793CB2C" w:rsidR="006A2D0D" w:rsidRPr="00E44755" w:rsidRDefault="00B93BD6" w:rsidP="007A6E49">
            <w:pPr>
              <w:pStyle w:val="Default"/>
              <w:rPr>
                <w:rFonts w:ascii="Times New Roman" w:hAnsi="Times New Roman" w:cs="Times New Roman"/>
                <w:sz w:val="20"/>
                <w:szCs w:val="20"/>
              </w:rPr>
            </w:pPr>
            <w:r w:rsidRPr="00E44755">
              <w:rPr>
                <w:rFonts w:ascii="Times New Roman" w:hAnsi="Times New Roman" w:cs="Times New Roman"/>
                <w:sz w:val="20"/>
                <w:szCs w:val="20"/>
              </w:rPr>
              <w:t>Pas de circulation des personnes et des biens, pas d’interaction et de cohésion sociale</w:t>
            </w:r>
            <w:r w:rsidR="002836D8">
              <w:rPr>
                <w:rFonts w:ascii="Times New Roman" w:hAnsi="Times New Roman" w:cs="Times New Roman"/>
                <w:sz w:val="20"/>
                <w:szCs w:val="20"/>
              </w:rPr>
              <w:t>, pas de désenclavement</w:t>
            </w:r>
          </w:p>
        </w:tc>
      </w:tr>
      <w:tr w:rsidR="006A2D0D" w:rsidRPr="00E44755" w14:paraId="1EB4C7B3" w14:textId="77777777" w:rsidTr="00354C7B">
        <w:trPr>
          <w:trHeight w:val="320"/>
        </w:trPr>
        <w:tc>
          <w:tcPr>
            <w:tcW w:w="468" w:type="dxa"/>
          </w:tcPr>
          <w:p w14:paraId="0A72B443" w14:textId="77777777"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 xml:space="preserve">2 </w:t>
            </w:r>
          </w:p>
        </w:tc>
        <w:tc>
          <w:tcPr>
            <w:tcW w:w="1482" w:type="dxa"/>
          </w:tcPr>
          <w:p w14:paraId="6D7A1CF1" w14:textId="2E7B492B"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 xml:space="preserve">« </w:t>
            </w:r>
            <w:r w:rsidR="00CD3899" w:rsidRPr="00E44755">
              <w:rPr>
                <w:rFonts w:ascii="Times New Roman" w:hAnsi="Times New Roman" w:cs="Times New Roman"/>
                <w:sz w:val="20"/>
                <w:szCs w:val="20"/>
              </w:rPr>
              <w:t>Avec</w:t>
            </w:r>
            <w:r w:rsidRPr="00E44755">
              <w:rPr>
                <w:rFonts w:ascii="Times New Roman" w:hAnsi="Times New Roman" w:cs="Times New Roman"/>
                <w:sz w:val="20"/>
                <w:szCs w:val="20"/>
              </w:rPr>
              <w:t xml:space="preserve"> projet » </w:t>
            </w:r>
          </w:p>
        </w:tc>
        <w:tc>
          <w:tcPr>
            <w:tcW w:w="3685" w:type="dxa"/>
          </w:tcPr>
          <w:p w14:paraId="45BE8427" w14:textId="4EBD5732" w:rsidR="006A2D0D" w:rsidRPr="00E44755" w:rsidRDefault="00B93BD6" w:rsidP="007A6E49">
            <w:pPr>
              <w:pStyle w:val="Default"/>
              <w:rPr>
                <w:rFonts w:ascii="Times New Roman" w:hAnsi="Times New Roman" w:cs="Times New Roman"/>
                <w:sz w:val="20"/>
                <w:szCs w:val="20"/>
              </w:rPr>
            </w:pPr>
            <w:r w:rsidRPr="00E44755">
              <w:rPr>
                <w:rFonts w:ascii="Times New Roman" w:hAnsi="Times New Roman" w:cs="Times New Roman"/>
                <w:sz w:val="20"/>
                <w:szCs w:val="20"/>
              </w:rPr>
              <w:t>Désenclavement des localités, libre circulation des personnes et des biens en toute saison, interaction et cohésion sociale, Création d’emplois </w:t>
            </w:r>
          </w:p>
        </w:tc>
        <w:tc>
          <w:tcPr>
            <w:tcW w:w="3765" w:type="dxa"/>
          </w:tcPr>
          <w:p w14:paraId="38E0AF60" w14:textId="0B0FCA79" w:rsidR="006A2D0D" w:rsidRPr="00E44755" w:rsidRDefault="006A2D0D" w:rsidP="007A6E49">
            <w:pPr>
              <w:pStyle w:val="Default"/>
              <w:rPr>
                <w:rFonts w:ascii="Times New Roman" w:hAnsi="Times New Roman" w:cs="Times New Roman"/>
                <w:sz w:val="20"/>
                <w:szCs w:val="20"/>
              </w:rPr>
            </w:pPr>
            <w:r w:rsidRPr="00E44755">
              <w:rPr>
                <w:rFonts w:ascii="Times New Roman" w:hAnsi="Times New Roman" w:cs="Times New Roman"/>
                <w:sz w:val="20"/>
                <w:szCs w:val="20"/>
              </w:rPr>
              <w:t xml:space="preserve">Nuisances liées aux travaux </w:t>
            </w:r>
            <w:r w:rsidR="00B93BD6" w:rsidRPr="00E44755">
              <w:rPr>
                <w:rFonts w:ascii="Times New Roman" w:hAnsi="Times New Roman" w:cs="Times New Roman"/>
                <w:sz w:val="20"/>
                <w:szCs w:val="20"/>
              </w:rPr>
              <w:t xml:space="preserve">de construction </w:t>
            </w:r>
            <w:r w:rsidRPr="00E44755">
              <w:rPr>
                <w:rFonts w:ascii="Times New Roman" w:hAnsi="Times New Roman" w:cs="Times New Roman"/>
                <w:sz w:val="20"/>
                <w:szCs w:val="20"/>
              </w:rPr>
              <w:t xml:space="preserve">(de poussières, ; bruit, risques d’accidents) ; </w:t>
            </w:r>
          </w:p>
        </w:tc>
      </w:tr>
    </w:tbl>
    <w:p w14:paraId="3B9EE590" w14:textId="77777777" w:rsidR="00E44755" w:rsidRDefault="00E44755" w:rsidP="00E44755">
      <w:pPr>
        <w:spacing w:after="0"/>
        <w:jc w:val="both"/>
        <w:rPr>
          <w:rFonts w:ascii="Times New Roman" w:eastAsiaTheme="minorHAnsi" w:hAnsi="Times New Roman"/>
          <w:sz w:val="24"/>
          <w:szCs w:val="24"/>
        </w:rPr>
      </w:pPr>
    </w:p>
    <w:p w14:paraId="7599DDD3" w14:textId="066CE372" w:rsidR="006759A1" w:rsidRDefault="006A2D0D" w:rsidP="006759A1">
      <w:pPr>
        <w:spacing w:after="0"/>
        <w:jc w:val="both"/>
        <w:rPr>
          <w:rFonts w:asciiTheme="majorBidi" w:eastAsia="Times New Roman" w:hAnsiTheme="majorBidi" w:cstheme="majorBidi"/>
          <w:sz w:val="24"/>
          <w:szCs w:val="24"/>
        </w:rPr>
      </w:pPr>
      <w:r w:rsidRPr="00FD449B">
        <w:rPr>
          <w:rFonts w:asciiTheme="majorBidi" w:eastAsia="Times New Roman" w:hAnsiTheme="majorBidi" w:cstheme="majorBidi"/>
          <w:sz w:val="24"/>
          <w:szCs w:val="24"/>
        </w:rPr>
        <w:t xml:space="preserve">Au vu de cette analyse, la situation sans projet </w:t>
      </w:r>
      <w:r w:rsidR="00E44755">
        <w:rPr>
          <w:rFonts w:asciiTheme="majorBidi" w:eastAsia="Times New Roman" w:hAnsiTheme="majorBidi" w:cstheme="majorBidi"/>
          <w:sz w:val="24"/>
          <w:szCs w:val="24"/>
        </w:rPr>
        <w:t xml:space="preserve">ou un retard dans la mise en œuvre des sous-projets </w:t>
      </w:r>
      <w:r w:rsidRPr="00FD449B">
        <w:rPr>
          <w:rFonts w:asciiTheme="majorBidi" w:eastAsia="Times New Roman" w:hAnsiTheme="majorBidi" w:cstheme="majorBidi"/>
          <w:sz w:val="24"/>
          <w:szCs w:val="24"/>
        </w:rPr>
        <w:t xml:space="preserve">constituerait un frein à la volonté </w:t>
      </w:r>
      <w:r>
        <w:rPr>
          <w:rFonts w:asciiTheme="majorBidi" w:eastAsia="Times New Roman" w:hAnsiTheme="majorBidi" w:cstheme="majorBidi"/>
          <w:sz w:val="24"/>
          <w:szCs w:val="24"/>
        </w:rPr>
        <w:t xml:space="preserve">du </w:t>
      </w:r>
      <w:r w:rsidR="00E44755">
        <w:rPr>
          <w:rFonts w:asciiTheme="majorBidi" w:eastAsia="Times New Roman" w:hAnsiTheme="majorBidi" w:cstheme="majorBidi"/>
          <w:sz w:val="24"/>
          <w:szCs w:val="24"/>
        </w:rPr>
        <w:t>PRDC</w:t>
      </w:r>
      <w:r>
        <w:rPr>
          <w:rFonts w:asciiTheme="majorBidi" w:eastAsia="Times New Roman" w:hAnsiTheme="majorBidi" w:cstheme="majorBidi"/>
          <w:sz w:val="24"/>
          <w:szCs w:val="24"/>
        </w:rPr>
        <w:t xml:space="preserve"> de</w:t>
      </w:r>
      <w:r w:rsidRPr="00FD449B">
        <w:rPr>
          <w:rFonts w:asciiTheme="majorBidi" w:eastAsia="Times New Roman" w:hAnsiTheme="majorBidi" w:cstheme="majorBidi"/>
          <w:sz w:val="24"/>
          <w:szCs w:val="24"/>
        </w:rPr>
        <w:t xml:space="preserve"> </w:t>
      </w:r>
      <w:r w:rsidR="006759A1">
        <w:rPr>
          <w:rFonts w:asciiTheme="majorBidi" w:eastAsia="Times New Roman" w:hAnsiTheme="majorBidi" w:cstheme="majorBidi"/>
          <w:sz w:val="24"/>
          <w:szCs w:val="24"/>
        </w:rPr>
        <w:t xml:space="preserve">renforcer la </w:t>
      </w:r>
      <w:r w:rsidR="006759A1" w:rsidRPr="00615243">
        <w:rPr>
          <w:rFonts w:ascii="Times New Roman" w:hAnsi="Times New Roman"/>
          <w:iCs/>
          <w:sz w:val="24"/>
          <w:szCs w:val="24"/>
        </w:rPr>
        <w:t>résilience socio-économique et climatique des communautés ciblées</w:t>
      </w:r>
      <w:r w:rsidR="002836D8">
        <w:rPr>
          <w:rFonts w:ascii="Times New Roman" w:hAnsi="Times New Roman"/>
          <w:iCs/>
          <w:sz w:val="24"/>
          <w:szCs w:val="24"/>
        </w:rPr>
        <w:t>,</w:t>
      </w:r>
      <w:r w:rsidR="006759A1" w:rsidRPr="00615243">
        <w:rPr>
          <w:rFonts w:ascii="Times New Roman" w:hAnsi="Times New Roman"/>
          <w:iCs/>
          <w:sz w:val="24"/>
          <w:szCs w:val="24"/>
        </w:rPr>
        <w:t xml:space="preserve"> </w:t>
      </w:r>
      <w:r w:rsidR="006759A1" w:rsidRPr="00E44755">
        <w:rPr>
          <w:rFonts w:asciiTheme="majorBidi" w:eastAsia="Times New Roman" w:hAnsiTheme="majorBidi" w:cstheme="majorBidi"/>
          <w:sz w:val="24"/>
          <w:szCs w:val="24"/>
        </w:rPr>
        <w:t>résult</w:t>
      </w:r>
      <w:r w:rsidR="006759A1">
        <w:rPr>
          <w:rFonts w:asciiTheme="majorBidi" w:eastAsia="Times New Roman" w:hAnsiTheme="majorBidi" w:cstheme="majorBidi"/>
          <w:sz w:val="24"/>
          <w:szCs w:val="24"/>
        </w:rPr>
        <w:t xml:space="preserve">ant </w:t>
      </w:r>
      <w:r w:rsidR="006759A1" w:rsidRPr="00E44755">
        <w:rPr>
          <w:rFonts w:asciiTheme="majorBidi" w:eastAsia="Times New Roman" w:hAnsiTheme="majorBidi" w:cstheme="majorBidi"/>
          <w:sz w:val="24"/>
          <w:szCs w:val="24"/>
        </w:rPr>
        <w:t>en des frustrations susceptibles d’affecter la dynamique socio-démographique</w:t>
      </w:r>
      <w:r w:rsidR="006759A1">
        <w:rPr>
          <w:rFonts w:asciiTheme="majorBidi" w:eastAsia="Times New Roman" w:hAnsiTheme="majorBidi" w:cstheme="majorBidi"/>
          <w:sz w:val="24"/>
          <w:szCs w:val="24"/>
        </w:rPr>
        <w:t xml:space="preserve"> </w:t>
      </w:r>
      <w:r w:rsidR="006759A1" w:rsidRPr="00E44755">
        <w:rPr>
          <w:rFonts w:asciiTheme="majorBidi" w:eastAsia="Times New Roman" w:hAnsiTheme="majorBidi" w:cstheme="majorBidi"/>
          <w:sz w:val="24"/>
          <w:szCs w:val="24"/>
        </w:rPr>
        <w:t>naturelle dans la zone.</w:t>
      </w:r>
    </w:p>
    <w:p w14:paraId="5FC75E75" w14:textId="77777777" w:rsidR="006A2D0D" w:rsidRPr="002836D8" w:rsidRDefault="006A2D0D" w:rsidP="006A2D0D">
      <w:pPr>
        <w:spacing w:after="0"/>
        <w:jc w:val="both"/>
        <w:rPr>
          <w:rFonts w:asciiTheme="majorBidi" w:eastAsia="Times New Roman" w:hAnsiTheme="majorBidi" w:cstheme="majorBidi"/>
          <w:sz w:val="14"/>
          <w:szCs w:val="14"/>
        </w:rPr>
      </w:pPr>
    </w:p>
    <w:p w14:paraId="11BEFDFD" w14:textId="763977A1" w:rsidR="006A2D0D" w:rsidRPr="00514985" w:rsidRDefault="006A2D0D" w:rsidP="007E7290">
      <w:pPr>
        <w:spacing w:after="0"/>
        <w:jc w:val="both"/>
        <w:rPr>
          <w:rFonts w:asciiTheme="majorBidi" w:eastAsia="Times New Roman" w:hAnsiTheme="majorBidi" w:cstheme="majorBidi"/>
          <w:kern w:val="28"/>
          <w:sz w:val="24"/>
          <w:szCs w:val="24"/>
          <w:lang w:val="fr-BE"/>
        </w:rPr>
      </w:pPr>
      <w:r w:rsidRPr="001D31CB">
        <w:rPr>
          <w:rFonts w:asciiTheme="majorBidi" w:eastAsia="Times New Roman" w:hAnsiTheme="majorBidi" w:cstheme="majorBidi"/>
          <w:sz w:val="24"/>
          <w:szCs w:val="24"/>
        </w:rPr>
        <w:t xml:space="preserve">Il apparait ainsi que l’option « avec projet », est </w:t>
      </w:r>
      <w:r>
        <w:rPr>
          <w:rFonts w:asciiTheme="majorBidi" w:eastAsia="Times New Roman" w:hAnsiTheme="majorBidi" w:cstheme="majorBidi"/>
          <w:sz w:val="24"/>
          <w:szCs w:val="24"/>
        </w:rPr>
        <w:t xml:space="preserve">l’option la plus avantageuse </w:t>
      </w:r>
      <w:r w:rsidRPr="001D31CB">
        <w:rPr>
          <w:rFonts w:asciiTheme="majorBidi" w:eastAsia="Times New Roman" w:hAnsiTheme="majorBidi" w:cstheme="majorBidi"/>
          <w:sz w:val="24"/>
          <w:szCs w:val="24"/>
        </w:rPr>
        <w:t xml:space="preserve">à privilégier, </w:t>
      </w:r>
      <w:r w:rsidR="00CD3899" w:rsidRPr="00CD3899">
        <w:rPr>
          <w:rFonts w:asciiTheme="majorBidi" w:eastAsia="Times New Roman" w:hAnsiTheme="majorBidi" w:cstheme="majorBidi"/>
          <w:sz w:val="24"/>
          <w:szCs w:val="24"/>
        </w:rPr>
        <w:t>bien qu’elle comporte des impacts négatifs que positifs qui seront développés dans le rapport</w:t>
      </w:r>
      <w:r w:rsidR="00CD3899">
        <w:rPr>
          <w:rFonts w:asciiTheme="majorBidi" w:eastAsia="Times New Roman" w:hAnsiTheme="majorBidi" w:cstheme="majorBidi"/>
          <w:sz w:val="24"/>
          <w:szCs w:val="24"/>
        </w:rPr>
        <w:t>.</w:t>
      </w:r>
      <w:r w:rsidR="00CD3899" w:rsidRPr="001D31CB">
        <w:rPr>
          <w:rFonts w:asciiTheme="majorBidi" w:eastAsia="Times New Roman" w:hAnsiTheme="majorBidi" w:cstheme="majorBidi"/>
          <w:sz w:val="24"/>
          <w:szCs w:val="24"/>
        </w:rPr>
        <w:t xml:space="preserve"> </w:t>
      </w:r>
      <w:r w:rsidR="00CD3899" w:rsidRPr="00CD3899">
        <w:rPr>
          <w:rFonts w:asciiTheme="majorBidi" w:eastAsia="Times New Roman" w:hAnsiTheme="majorBidi" w:cstheme="majorBidi"/>
          <w:sz w:val="24"/>
          <w:szCs w:val="24"/>
        </w:rPr>
        <w:t xml:space="preserve">Des mesures appropriées seront proposées pour atténuer les impacts négatifs et bonifier les impacts positifs </w:t>
      </w:r>
      <w:r w:rsidR="002836D8">
        <w:rPr>
          <w:rFonts w:asciiTheme="majorBidi" w:eastAsia="Times New Roman" w:hAnsiTheme="majorBidi" w:cstheme="majorBidi"/>
          <w:sz w:val="24"/>
          <w:szCs w:val="24"/>
        </w:rPr>
        <w:t>des sous-</w:t>
      </w:r>
      <w:r w:rsidR="00CD3899" w:rsidRPr="00CD3899">
        <w:rPr>
          <w:rFonts w:asciiTheme="majorBidi" w:eastAsia="Times New Roman" w:hAnsiTheme="majorBidi" w:cstheme="majorBidi"/>
          <w:sz w:val="24"/>
          <w:szCs w:val="24"/>
        </w:rPr>
        <w:t>projet</w:t>
      </w:r>
      <w:r w:rsidR="002836D8">
        <w:rPr>
          <w:rFonts w:asciiTheme="majorBidi" w:eastAsia="Times New Roman" w:hAnsiTheme="majorBidi" w:cstheme="majorBidi"/>
          <w:sz w:val="24"/>
          <w:szCs w:val="24"/>
        </w:rPr>
        <w:t>s</w:t>
      </w:r>
      <w:r w:rsidR="00CD3899" w:rsidRPr="00CD3899">
        <w:rPr>
          <w:rFonts w:asciiTheme="majorBidi" w:eastAsia="Times New Roman" w:hAnsiTheme="majorBidi" w:cstheme="majorBidi"/>
          <w:sz w:val="24"/>
          <w:szCs w:val="24"/>
        </w:rPr>
        <w:t>.</w:t>
      </w:r>
      <w:r w:rsidRPr="00514985">
        <w:rPr>
          <w:rFonts w:asciiTheme="majorBidi" w:eastAsia="Times New Roman" w:hAnsiTheme="majorBidi" w:cstheme="majorBidi"/>
          <w:kern w:val="28"/>
          <w:sz w:val="24"/>
          <w:szCs w:val="24"/>
          <w:lang w:val="fr-BE"/>
        </w:rPr>
        <w:br w:type="page"/>
      </w:r>
    </w:p>
    <w:p w14:paraId="6722815D"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p>
    <w:p w14:paraId="31C9BE4D" w14:textId="77777777" w:rsidR="006A2D0D" w:rsidRPr="00EE1D89" w:rsidRDefault="006A2D0D" w:rsidP="00D0723B">
      <w:pPr>
        <w:pStyle w:val="Heading1"/>
        <w:numPr>
          <w:ilvl w:val="0"/>
          <w:numId w:val="53"/>
        </w:numPr>
      </w:pPr>
      <w:bookmarkStart w:id="45" w:name="_Toc239903792"/>
      <w:r w:rsidRPr="00EE1D89">
        <w:t>CADRE POLITIQUE, JURIDIQUE ET INSTITUTIONNEL</w:t>
      </w:r>
      <w:bookmarkEnd w:id="45"/>
    </w:p>
    <w:p w14:paraId="239670EF" w14:textId="77777777" w:rsidR="006A2D0D" w:rsidRPr="0012155E" w:rsidRDefault="006A2D0D" w:rsidP="006A2D0D">
      <w:pPr>
        <w:shd w:val="clear" w:color="auto" w:fill="E7E6E6" w:themeFill="background2"/>
        <w:spacing w:line="240" w:lineRule="auto"/>
        <w:rPr>
          <w:rFonts w:asciiTheme="majorBidi" w:hAnsiTheme="majorBidi" w:cstheme="majorBidi"/>
          <w:b/>
          <w:sz w:val="2"/>
          <w:szCs w:val="2"/>
        </w:rPr>
      </w:pPr>
    </w:p>
    <w:p w14:paraId="415D7CCD" w14:textId="7EBC7686" w:rsidR="006A2D0D" w:rsidRPr="00D17579" w:rsidRDefault="006A2D0D" w:rsidP="00D17579">
      <w:pPr>
        <w:shd w:val="clear" w:color="auto" w:fill="DEEAF6" w:themeFill="accent5" w:themeFillTint="33"/>
        <w:tabs>
          <w:tab w:val="left" w:pos="9360"/>
        </w:tabs>
        <w:ind w:right="112"/>
        <w:contextualSpacing/>
        <w:jc w:val="both"/>
        <w:rPr>
          <w:rFonts w:asciiTheme="majorBidi" w:hAnsiTheme="majorBidi" w:cstheme="majorBidi"/>
          <w:i/>
          <w:iCs/>
          <w:sz w:val="24"/>
          <w:szCs w:val="24"/>
        </w:rPr>
      </w:pPr>
      <w:r w:rsidRPr="00D17579">
        <w:rPr>
          <w:rFonts w:asciiTheme="majorBidi" w:hAnsiTheme="majorBidi" w:cstheme="majorBidi"/>
          <w:i/>
          <w:iCs/>
          <w:sz w:val="24"/>
          <w:szCs w:val="24"/>
        </w:rPr>
        <w:t xml:space="preserve">Le présent chapitre a pour objectif de définir le cadre législatif et institutionnel régissant la mise en œuvre </w:t>
      </w:r>
      <w:r w:rsidR="002836D8" w:rsidRPr="00D17579">
        <w:rPr>
          <w:rFonts w:asciiTheme="majorBidi" w:hAnsiTheme="majorBidi" w:cstheme="majorBidi"/>
          <w:i/>
          <w:iCs/>
          <w:sz w:val="24"/>
          <w:szCs w:val="24"/>
        </w:rPr>
        <w:t xml:space="preserve">des sous-projets de la commune de </w:t>
      </w:r>
      <w:proofErr w:type="spellStart"/>
      <w:r w:rsidR="002836D8" w:rsidRPr="00D17579">
        <w:rPr>
          <w:rFonts w:asciiTheme="majorBidi" w:hAnsiTheme="majorBidi" w:cstheme="majorBidi"/>
          <w:i/>
          <w:iCs/>
          <w:sz w:val="24"/>
          <w:szCs w:val="24"/>
        </w:rPr>
        <w:t>Gouraye</w:t>
      </w:r>
      <w:proofErr w:type="spellEnd"/>
      <w:r w:rsidRPr="00D17579">
        <w:rPr>
          <w:rFonts w:asciiTheme="majorBidi" w:hAnsiTheme="majorBidi" w:cstheme="majorBidi"/>
          <w:i/>
          <w:iCs/>
          <w:sz w:val="24"/>
          <w:szCs w:val="24"/>
        </w:rPr>
        <w:t>. Il analyse de manière succincte les principales dispositions prévues par les textes juridiques et l’aspect institutionnel du secteur dans le cadre du projet.</w:t>
      </w:r>
    </w:p>
    <w:p w14:paraId="3A898FED" w14:textId="77777777" w:rsidR="006A2D0D" w:rsidRPr="00514985" w:rsidRDefault="006A2D0D" w:rsidP="006A2D0D">
      <w:pPr>
        <w:ind w:right="-1"/>
        <w:contextualSpacing/>
        <w:jc w:val="both"/>
        <w:rPr>
          <w:rFonts w:asciiTheme="majorBidi" w:hAnsiTheme="majorBidi" w:cstheme="majorBidi"/>
          <w:b/>
        </w:rPr>
      </w:pPr>
    </w:p>
    <w:p w14:paraId="4A634D91" w14:textId="77777777" w:rsidR="006A2D0D" w:rsidRPr="00CF0729" w:rsidRDefault="006A2D0D" w:rsidP="00D0723B">
      <w:pPr>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46" w:name="_Toc239903793"/>
      <w:r w:rsidRPr="00CF0729">
        <w:rPr>
          <w:rFonts w:ascii="Times New Roman" w:eastAsiaTheme="minorEastAsia" w:hAnsi="Times New Roman"/>
          <w:b/>
          <w:bCs/>
          <w:color w:val="0070C0"/>
          <w:sz w:val="28"/>
          <w:szCs w:val="24"/>
          <w:lang w:eastAsia="fr-FR"/>
        </w:rPr>
        <w:t>Cadre politique de gestion environnementale et sociale</w:t>
      </w:r>
      <w:bookmarkEnd w:id="46"/>
    </w:p>
    <w:p w14:paraId="5EA37EAD"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413FAC3B" w14:textId="77777777" w:rsidR="006A2D0D" w:rsidRPr="00514985" w:rsidRDefault="006A2D0D" w:rsidP="006A2D0D">
      <w:pPr>
        <w:tabs>
          <w:tab w:val="left" w:pos="9360"/>
        </w:tabs>
        <w:ind w:right="112"/>
        <w:contextualSpacing/>
        <w:jc w:val="both"/>
        <w:rPr>
          <w:rFonts w:asciiTheme="majorBidi" w:hAnsiTheme="majorBidi" w:cstheme="majorBidi"/>
          <w:sz w:val="24"/>
          <w:szCs w:val="24"/>
        </w:rPr>
      </w:pPr>
      <w:r w:rsidRPr="00514985">
        <w:rPr>
          <w:rFonts w:asciiTheme="majorBidi" w:hAnsiTheme="majorBidi" w:cstheme="majorBidi"/>
          <w:b/>
          <w:bCs/>
          <w:sz w:val="24"/>
          <w:szCs w:val="24"/>
          <w:u w:val="single"/>
        </w:rPr>
        <w:t>La politique sociale</w:t>
      </w:r>
      <w:r w:rsidRPr="00514985">
        <w:rPr>
          <w:rFonts w:asciiTheme="majorBidi" w:hAnsiTheme="majorBidi" w:cstheme="majorBidi"/>
          <w:sz w:val="24"/>
          <w:szCs w:val="24"/>
        </w:rPr>
        <w:t xml:space="preserv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 : « un environnement préservé au service du développement durable ».</w:t>
      </w:r>
    </w:p>
    <w:p w14:paraId="42BF372A"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3CB41708" w14:textId="43138073" w:rsidR="006A2D0D" w:rsidRPr="00514985" w:rsidRDefault="006A2D0D" w:rsidP="006A2D0D">
      <w:pPr>
        <w:tabs>
          <w:tab w:val="left" w:pos="9360"/>
        </w:tabs>
        <w:ind w:right="112"/>
        <w:contextualSpacing/>
        <w:jc w:val="both"/>
        <w:rPr>
          <w:rFonts w:asciiTheme="majorBidi" w:hAnsiTheme="majorBidi" w:cstheme="majorBidi"/>
          <w:sz w:val="24"/>
          <w:szCs w:val="24"/>
        </w:rPr>
      </w:pPr>
      <w:r w:rsidRPr="00514985">
        <w:rPr>
          <w:rFonts w:asciiTheme="majorBidi" w:hAnsiTheme="majorBidi" w:cstheme="majorBidi"/>
          <w:sz w:val="24"/>
          <w:szCs w:val="24"/>
        </w:rPr>
        <w:t>En Mauritanie, la SCAPP 2016-2030 définit les grandes orientations et s’appuie sur des stratégies sectorielles interdépendantes, décentralisées et intégrant l'ensemble des acteurs de l'économie nationale qui visent à assurer une croissance économique soutenue et partagée, à même de réduire l’incidence de la pauvreté. En conformité avec la SCAPP, une Stratégie Nationale de Protection Sociale (SNPS) a été adoptée en 2013 et son premier plan d’action est en cours de mise en œuvre. Elle est déclinée suivants les trois (3) leviers stratégiques, correspondant, chacun à l’une des principales orientations retenues : 1) promouvoir une croissance forte, durable et inclusive ; 2) développer le capital humain et l’accès aux services sociaux de base ; 3) renforcer la gouvernance dans toutes ses dimensions</w:t>
      </w:r>
      <w:r w:rsidR="00997520">
        <w:rPr>
          <w:rFonts w:asciiTheme="majorBidi" w:hAnsiTheme="majorBidi" w:cstheme="majorBidi"/>
          <w:sz w:val="24"/>
          <w:szCs w:val="24"/>
        </w:rPr>
        <w:t xml:space="preserve"> y compris le genre</w:t>
      </w:r>
      <w:r w:rsidRPr="00514985">
        <w:rPr>
          <w:rFonts w:asciiTheme="majorBidi" w:hAnsiTheme="majorBidi" w:cstheme="majorBidi"/>
          <w:sz w:val="24"/>
          <w:szCs w:val="24"/>
        </w:rPr>
        <w:t xml:space="preserve">. </w:t>
      </w:r>
    </w:p>
    <w:p w14:paraId="63E46067"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4B5328BB" w14:textId="77777777" w:rsidR="006A2D0D" w:rsidRPr="00514985" w:rsidRDefault="006A2D0D" w:rsidP="006A2D0D">
      <w:pPr>
        <w:keepNext/>
        <w:keepLines/>
        <w:tabs>
          <w:tab w:val="left" w:pos="9360"/>
        </w:tabs>
        <w:suppressAutoHyphens/>
        <w:ind w:right="112"/>
        <w:jc w:val="both"/>
        <w:rPr>
          <w:rFonts w:asciiTheme="majorBidi" w:hAnsiTheme="majorBidi" w:cstheme="majorBidi"/>
          <w:sz w:val="24"/>
          <w:szCs w:val="24"/>
        </w:rPr>
      </w:pPr>
      <w:r w:rsidRPr="00514985">
        <w:rPr>
          <w:rFonts w:asciiTheme="majorBidi" w:hAnsiTheme="majorBidi" w:cstheme="majorBidi"/>
          <w:b/>
          <w:sz w:val="24"/>
          <w:szCs w:val="24"/>
          <w:u w:val="single"/>
        </w:rPr>
        <w:t xml:space="preserve">Politique environnementale :  </w:t>
      </w:r>
      <w:r w:rsidRPr="00514985">
        <w:rPr>
          <w:rFonts w:asciiTheme="majorBidi" w:hAnsiTheme="majorBidi" w:cstheme="majorBidi"/>
          <w:sz w:val="24"/>
          <w:szCs w:val="24"/>
        </w:rPr>
        <w:t>Depuis 2017, la politique environnementale et de développement durable en Mauritanie a encadré la Stratégie Nationale de l’Environnement et de Développement Durable (SNEDD) ainsi que son plan d’action : PANEDD (2017-2021) et mise en œuvre par le Comité National de l’Environnement et du Développement Durable (CNEDD) qui est sous l’autorité du premier ministre.  La SNEDD vise à fournir un cadre conceptuel global et cohérent qui met en exergue les principaux enjeux qui touchent le développement socioéconomique, l’amélioration des conditions de vie des populations et la préservation des ressources naturelles.</w:t>
      </w:r>
    </w:p>
    <w:p w14:paraId="5A5C83A2"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bookmarkStart w:id="47" w:name="_Toc5444782"/>
    </w:p>
    <w:p w14:paraId="2A32D597" w14:textId="77777777" w:rsidR="006A2D0D" w:rsidRPr="00514985" w:rsidRDefault="006A2D0D" w:rsidP="006A2D0D">
      <w:pPr>
        <w:tabs>
          <w:tab w:val="left" w:pos="8080"/>
          <w:tab w:val="left" w:pos="8647"/>
          <w:tab w:val="left" w:pos="9360"/>
        </w:tabs>
        <w:ind w:right="112"/>
        <w:contextualSpacing/>
        <w:jc w:val="both"/>
        <w:rPr>
          <w:rFonts w:asciiTheme="majorBidi" w:hAnsiTheme="majorBidi" w:cstheme="majorBidi"/>
          <w:sz w:val="24"/>
          <w:szCs w:val="24"/>
        </w:rPr>
      </w:pPr>
      <w:r w:rsidRPr="00514985">
        <w:rPr>
          <w:rFonts w:asciiTheme="majorBidi" w:hAnsiTheme="majorBidi" w:cstheme="majorBidi"/>
          <w:b/>
          <w:bCs/>
          <w:sz w:val="24"/>
          <w:szCs w:val="24"/>
          <w:u w:val="single"/>
        </w:rPr>
        <w:t>Politique de lutte contre la pauvreté</w:t>
      </w:r>
      <w:bookmarkEnd w:id="47"/>
      <w:r w:rsidRPr="00514985">
        <w:rPr>
          <w:rFonts w:asciiTheme="majorBidi" w:hAnsiTheme="majorBidi" w:cstheme="majorBidi"/>
          <w:sz w:val="24"/>
          <w:szCs w:val="24"/>
        </w:rPr>
        <w:t xml:space="preserve"> : La Mauritanie a élaboré un Cadre Stratégique de Lutte contre la Pauvreté (CSLP), adopté par la loi d’orientation sur la lutte contre la pauvreté n° 050/2001 du 25 juillet 2001. Ce cadre stratégique de lutte contre la pauvreté est fondé sur un processus largement participatif et constitue la référence en matière de formulation des politiques économiques et sociales. Le CSLP constitue le cadre d’orientation des politiques publiques de développement et assure la mise en cohérence de ces différentes politiques aux fins d’atteindre les objectifs de réduction de la pauvreté et d’amélioration des conditions de vie des populations. </w:t>
      </w:r>
    </w:p>
    <w:p w14:paraId="7B38BF5E"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4B127E39" w14:textId="77777777" w:rsidR="006A2D0D" w:rsidRPr="00514985" w:rsidRDefault="006A2D0D" w:rsidP="006A2D0D">
      <w:pPr>
        <w:tabs>
          <w:tab w:val="left" w:pos="8080"/>
          <w:tab w:val="left" w:pos="8647"/>
          <w:tab w:val="left" w:pos="9360"/>
        </w:tabs>
        <w:ind w:right="112"/>
        <w:contextualSpacing/>
        <w:jc w:val="both"/>
        <w:rPr>
          <w:rFonts w:asciiTheme="majorBidi" w:hAnsiTheme="majorBidi" w:cstheme="majorBidi"/>
          <w:sz w:val="24"/>
          <w:szCs w:val="24"/>
        </w:rPr>
      </w:pPr>
      <w:r w:rsidRPr="00514985">
        <w:rPr>
          <w:rFonts w:asciiTheme="majorBidi" w:hAnsiTheme="majorBidi" w:cstheme="majorBidi"/>
          <w:b/>
          <w:bCs/>
          <w:sz w:val="24"/>
          <w:szCs w:val="24"/>
          <w:u w:val="single"/>
        </w:rPr>
        <w:t xml:space="preserve">Plan d’Action National pour l’Environnement (PANE) :  </w:t>
      </w:r>
      <w:r w:rsidRPr="00514985">
        <w:rPr>
          <w:rFonts w:asciiTheme="majorBidi" w:hAnsiTheme="majorBidi" w:cstheme="majorBidi"/>
          <w:sz w:val="24"/>
          <w:szCs w:val="24"/>
        </w:rPr>
        <w:t xml:space="preserve">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w:t>
      </w:r>
    </w:p>
    <w:p w14:paraId="1F811AF7" w14:textId="77777777" w:rsidR="006A2D0D" w:rsidRPr="00514985" w:rsidRDefault="006A2D0D" w:rsidP="006A2D0D">
      <w:pPr>
        <w:contextualSpacing/>
        <w:jc w:val="both"/>
        <w:rPr>
          <w:rFonts w:asciiTheme="majorBidi" w:hAnsiTheme="majorBidi" w:cstheme="majorBidi"/>
          <w:b/>
          <w:sz w:val="14"/>
          <w:szCs w:val="14"/>
          <w:u w:val="single"/>
        </w:rPr>
      </w:pPr>
    </w:p>
    <w:p w14:paraId="36F4296F" w14:textId="77777777" w:rsidR="006A2D0D" w:rsidRPr="00514985" w:rsidRDefault="006A2D0D" w:rsidP="006A2D0D">
      <w:pPr>
        <w:tabs>
          <w:tab w:val="left" w:pos="8080"/>
          <w:tab w:val="left" w:pos="8647"/>
          <w:tab w:val="left" w:pos="9360"/>
        </w:tabs>
        <w:ind w:right="112"/>
        <w:contextualSpacing/>
        <w:jc w:val="both"/>
        <w:rPr>
          <w:rFonts w:asciiTheme="majorBidi" w:hAnsiTheme="majorBidi" w:cstheme="majorBidi"/>
          <w:b/>
          <w:bCs/>
          <w:sz w:val="24"/>
          <w:szCs w:val="24"/>
          <w:u w:val="single"/>
        </w:rPr>
      </w:pPr>
      <w:r w:rsidRPr="00514985">
        <w:rPr>
          <w:rFonts w:asciiTheme="majorBidi" w:hAnsiTheme="majorBidi" w:cstheme="majorBidi"/>
          <w:b/>
          <w:bCs/>
          <w:sz w:val="24"/>
          <w:szCs w:val="24"/>
          <w:u w:val="single"/>
        </w:rPr>
        <w:t xml:space="preserve">Stratégie nationale sur la diversité biologique : </w:t>
      </w:r>
      <w:r w:rsidRPr="00514985">
        <w:rPr>
          <w:rFonts w:asciiTheme="majorBidi" w:hAnsiTheme="majorBidi" w:cstheme="majorBidi"/>
          <w:sz w:val="24"/>
          <w:szCs w:val="24"/>
        </w:rPr>
        <w:t xml:space="preserve">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des espèces végétales et animales présentes en Mauritanie. </w:t>
      </w:r>
    </w:p>
    <w:p w14:paraId="4FE6478A" w14:textId="77777777" w:rsidR="006A2D0D" w:rsidRPr="00514985" w:rsidRDefault="006A2D0D" w:rsidP="006A2D0D">
      <w:pPr>
        <w:contextualSpacing/>
        <w:jc w:val="both"/>
        <w:rPr>
          <w:rFonts w:asciiTheme="majorBidi" w:hAnsiTheme="majorBidi" w:cstheme="majorBidi"/>
          <w:sz w:val="8"/>
          <w:szCs w:val="8"/>
        </w:rPr>
      </w:pPr>
    </w:p>
    <w:p w14:paraId="50534629"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25B7623F" w14:textId="77777777" w:rsidR="006A2D0D" w:rsidRPr="00514985" w:rsidRDefault="006A2D0D" w:rsidP="006A2D0D">
      <w:pPr>
        <w:tabs>
          <w:tab w:val="left" w:pos="8080"/>
          <w:tab w:val="left" w:pos="8647"/>
          <w:tab w:val="left" w:pos="9360"/>
        </w:tabs>
        <w:ind w:right="112"/>
        <w:contextualSpacing/>
        <w:jc w:val="both"/>
        <w:rPr>
          <w:rFonts w:asciiTheme="majorBidi" w:hAnsiTheme="majorBidi" w:cstheme="majorBidi"/>
          <w:b/>
          <w:bCs/>
          <w:sz w:val="24"/>
          <w:szCs w:val="24"/>
          <w:u w:val="single"/>
        </w:rPr>
      </w:pPr>
      <w:r w:rsidRPr="00514985">
        <w:rPr>
          <w:rFonts w:asciiTheme="majorBidi" w:hAnsiTheme="majorBidi" w:cstheme="majorBidi"/>
          <w:b/>
          <w:bCs/>
          <w:sz w:val="24"/>
          <w:szCs w:val="24"/>
          <w:u w:val="single"/>
        </w:rPr>
        <w:t xml:space="preserve">Plan d’Action National d’Adaptation aux Changements Climatiques :  </w:t>
      </w:r>
      <w:r w:rsidRPr="00514985">
        <w:rPr>
          <w:rFonts w:asciiTheme="majorBidi" w:hAnsiTheme="majorBidi" w:cstheme="majorBidi"/>
          <w:sz w:val="24"/>
          <w:szCs w:val="24"/>
        </w:rPr>
        <w:t>Le gouvernement mauritanien a développé avec l’appui du PNUD/FEM un plan d’action national d’adaptation aux changements climatiques en novembre 2004. Ce document décrit les impacts des changements climatiques tels que perçus en Mauritanie et leurs conséquences actuelles et futures dont la plus manifeste est la désertification. Il identifie des mesures à mettre en place dans le secteur de l’élevage, dans le domaine de la forêt et dans le secteur de l’eau.</w:t>
      </w:r>
    </w:p>
    <w:p w14:paraId="0740CC14"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5BE1CFCA" w14:textId="77777777" w:rsidR="006A2D0D" w:rsidRPr="00514985" w:rsidRDefault="006A2D0D" w:rsidP="006A2D0D">
      <w:pPr>
        <w:contextualSpacing/>
        <w:jc w:val="both"/>
        <w:rPr>
          <w:rFonts w:asciiTheme="majorBidi" w:hAnsiTheme="majorBidi" w:cstheme="majorBidi"/>
          <w:sz w:val="8"/>
          <w:szCs w:val="8"/>
        </w:rPr>
      </w:pPr>
    </w:p>
    <w:p w14:paraId="5309775C" w14:textId="77777777" w:rsidR="000A7FA0" w:rsidRDefault="006A2D0D" w:rsidP="000A7FA0">
      <w:pPr>
        <w:tabs>
          <w:tab w:val="left" w:pos="8080"/>
          <w:tab w:val="left" w:pos="8647"/>
          <w:tab w:val="left" w:pos="9360"/>
        </w:tabs>
        <w:ind w:right="112"/>
        <w:contextualSpacing/>
        <w:jc w:val="both"/>
        <w:rPr>
          <w:rFonts w:asciiTheme="majorBidi" w:hAnsiTheme="majorBidi" w:cstheme="majorBidi"/>
          <w:sz w:val="24"/>
          <w:szCs w:val="24"/>
        </w:rPr>
      </w:pPr>
      <w:bookmarkStart w:id="48" w:name="_Toc185344555"/>
      <w:bookmarkStart w:id="49" w:name="_Toc244267187"/>
      <w:r w:rsidRPr="00514985">
        <w:rPr>
          <w:rFonts w:asciiTheme="majorBidi" w:hAnsiTheme="majorBidi" w:cstheme="majorBidi"/>
          <w:b/>
          <w:bCs/>
          <w:sz w:val="24"/>
          <w:szCs w:val="24"/>
          <w:u w:val="single"/>
        </w:rPr>
        <w:t>Politique sanitaire et d’hygiène du milieu</w:t>
      </w:r>
      <w:bookmarkEnd w:id="48"/>
      <w:bookmarkEnd w:id="49"/>
      <w:r w:rsidRPr="00514985">
        <w:rPr>
          <w:rFonts w:asciiTheme="majorBidi" w:hAnsiTheme="majorBidi" w:cstheme="majorBidi"/>
          <w:b/>
          <w:bCs/>
          <w:sz w:val="24"/>
          <w:szCs w:val="24"/>
          <w:u w:val="single"/>
        </w:rPr>
        <w:t> :</w:t>
      </w:r>
      <w:r w:rsidRPr="00514985">
        <w:rPr>
          <w:rFonts w:asciiTheme="majorBidi" w:hAnsiTheme="majorBidi" w:cstheme="majorBidi"/>
          <w:sz w:val="24"/>
          <w:szCs w:val="24"/>
        </w:rPr>
        <w:t xml:space="preserve"> 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 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677267C0" w14:textId="63C3365D" w:rsidR="000A7FA0" w:rsidRPr="00514985" w:rsidRDefault="000A7FA0" w:rsidP="000A7FA0">
      <w:pPr>
        <w:tabs>
          <w:tab w:val="left" w:pos="8080"/>
          <w:tab w:val="left" w:pos="8647"/>
          <w:tab w:val="left" w:pos="9360"/>
        </w:tabs>
        <w:ind w:right="112"/>
        <w:contextualSpacing/>
        <w:jc w:val="both"/>
        <w:rPr>
          <w:rFonts w:asciiTheme="majorBidi" w:hAnsiTheme="majorBidi" w:cstheme="majorBidi"/>
          <w:sz w:val="24"/>
          <w:szCs w:val="24"/>
        </w:rPr>
      </w:pPr>
      <w:r w:rsidRPr="00833BF6">
        <w:rPr>
          <w:rFonts w:asciiTheme="majorBidi" w:hAnsiTheme="majorBidi" w:cstheme="majorBidi"/>
          <w:sz w:val="24"/>
          <w:szCs w:val="24"/>
        </w:rPr>
        <w:t>Le projet est tenu de respecter les dispositions de cette politique en termes de bonnes pratiques</w:t>
      </w:r>
      <w:r>
        <w:rPr>
          <w:rFonts w:asciiTheme="majorBidi" w:hAnsiTheme="majorBidi" w:cstheme="majorBidi"/>
          <w:sz w:val="24"/>
          <w:szCs w:val="24"/>
        </w:rPr>
        <w:t xml:space="preserve"> </w:t>
      </w:r>
      <w:r w:rsidRPr="00833BF6">
        <w:rPr>
          <w:rFonts w:asciiTheme="majorBidi" w:hAnsiTheme="majorBidi" w:cstheme="majorBidi"/>
          <w:sz w:val="24"/>
          <w:szCs w:val="24"/>
        </w:rPr>
        <w:t>d’hygiène et de santé afin de prévenir les maladies et accidents de travail</w:t>
      </w:r>
    </w:p>
    <w:p w14:paraId="2D5DF086" w14:textId="77777777" w:rsidR="006A2D0D" w:rsidRPr="00A63579" w:rsidRDefault="006A2D0D" w:rsidP="006A2D0D">
      <w:pPr>
        <w:tabs>
          <w:tab w:val="left" w:pos="9360"/>
        </w:tabs>
        <w:ind w:right="112"/>
        <w:contextualSpacing/>
        <w:jc w:val="both"/>
        <w:rPr>
          <w:rFonts w:asciiTheme="majorBidi" w:hAnsiTheme="majorBidi" w:cstheme="majorBidi"/>
          <w:sz w:val="10"/>
          <w:szCs w:val="10"/>
        </w:rPr>
      </w:pPr>
    </w:p>
    <w:p w14:paraId="2471E4AC" w14:textId="2D84494D" w:rsidR="000A7FA0" w:rsidRPr="00833BF6" w:rsidRDefault="006A2D0D" w:rsidP="006A2D0D">
      <w:pPr>
        <w:tabs>
          <w:tab w:val="left" w:pos="8080"/>
          <w:tab w:val="left" w:pos="8647"/>
          <w:tab w:val="left" w:pos="9360"/>
        </w:tabs>
        <w:ind w:right="112"/>
        <w:contextualSpacing/>
        <w:jc w:val="both"/>
        <w:rPr>
          <w:rFonts w:asciiTheme="majorBidi" w:hAnsiTheme="majorBidi" w:cstheme="majorBidi"/>
          <w:sz w:val="24"/>
          <w:szCs w:val="24"/>
        </w:rPr>
      </w:pPr>
      <w:r w:rsidRPr="00514985">
        <w:rPr>
          <w:rFonts w:asciiTheme="majorBidi" w:hAnsiTheme="majorBidi" w:cstheme="majorBidi"/>
          <w:b/>
          <w:bCs/>
          <w:sz w:val="24"/>
          <w:szCs w:val="24"/>
          <w:u w:val="single"/>
        </w:rPr>
        <w:t xml:space="preserve">Politique de décentralisation :  </w:t>
      </w:r>
      <w:r w:rsidRPr="00514985">
        <w:rPr>
          <w:rFonts w:asciiTheme="majorBidi" w:hAnsiTheme="majorBidi" w:cstheme="majorBidi"/>
          <w:sz w:val="24"/>
          <w:szCs w:val="24"/>
        </w:rPr>
        <w:t>La dévolution progressive des services de l’état aux communes selon le principe subsidiarité en tant que collectivités territoriales dotées de la personnalité morale publique et de l’autonomie financière a été institutionnalisé par l’ordonnance 87-289.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r w:rsidR="000A7FA0">
        <w:rPr>
          <w:rFonts w:asciiTheme="majorBidi" w:hAnsiTheme="majorBidi" w:cstheme="majorBidi"/>
          <w:sz w:val="24"/>
          <w:szCs w:val="24"/>
        </w:rPr>
        <w:t xml:space="preserve"> </w:t>
      </w:r>
      <w:r w:rsidR="000A7FA0" w:rsidRPr="00833BF6">
        <w:rPr>
          <w:rFonts w:asciiTheme="majorBidi" w:hAnsiTheme="majorBidi" w:cstheme="majorBidi"/>
          <w:sz w:val="24"/>
          <w:szCs w:val="24"/>
        </w:rPr>
        <w:t>Le projet dans sa mise en œuvre devra intégrer toutes les parties prenantes tout en respectant la politique de décentralisation du pays.</w:t>
      </w:r>
    </w:p>
    <w:p w14:paraId="3A87449D" w14:textId="655112D1" w:rsidR="001C0915" w:rsidRPr="001C0915" w:rsidRDefault="006A2D0D" w:rsidP="006A2D0D">
      <w:pPr>
        <w:tabs>
          <w:tab w:val="left" w:pos="8080"/>
          <w:tab w:val="left" w:pos="8647"/>
          <w:tab w:val="left" w:pos="9360"/>
        </w:tabs>
        <w:ind w:right="112"/>
        <w:contextualSpacing/>
        <w:jc w:val="both"/>
        <w:rPr>
          <w:rFonts w:asciiTheme="majorBidi" w:hAnsiTheme="majorBidi" w:cstheme="majorBidi"/>
          <w:sz w:val="24"/>
          <w:szCs w:val="24"/>
        </w:rPr>
      </w:pPr>
      <w:r w:rsidRPr="00514985">
        <w:rPr>
          <w:rFonts w:asciiTheme="majorBidi" w:hAnsiTheme="majorBidi" w:cstheme="majorBidi"/>
          <w:b/>
          <w:bCs/>
          <w:sz w:val="24"/>
          <w:szCs w:val="24"/>
          <w:u w:val="single"/>
        </w:rPr>
        <w:t>Politique Nationale du Genre</w:t>
      </w:r>
      <w:r w:rsidR="001B7691">
        <w:rPr>
          <w:rFonts w:asciiTheme="majorBidi" w:hAnsiTheme="majorBidi" w:cstheme="majorBidi"/>
          <w:b/>
          <w:bCs/>
          <w:sz w:val="24"/>
          <w:szCs w:val="24"/>
          <w:u w:val="single"/>
        </w:rPr>
        <w:t xml:space="preserve"> </w:t>
      </w:r>
      <w:r w:rsidRPr="00514985">
        <w:rPr>
          <w:rFonts w:asciiTheme="majorBidi" w:hAnsiTheme="majorBidi" w:cstheme="majorBidi"/>
          <w:b/>
          <w:bCs/>
          <w:sz w:val="24"/>
          <w:szCs w:val="24"/>
          <w:u w:val="single"/>
        </w:rPr>
        <w:t>:</w:t>
      </w:r>
      <w:r w:rsidRPr="00514985">
        <w:rPr>
          <w:rFonts w:asciiTheme="majorBidi" w:eastAsia="Arial Unicode MS" w:hAnsiTheme="majorBidi" w:cstheme="majorBidi"/>
          <w:bCs/>
        </w:rPr>
        <w:t xml:space="preserve"> </w:t>
      </w:r>
      <w:r w:rsidRPr="00514985">
        <w:rPr>
          <w:rFonts w:asciiTheme="majorBidi" w:hAnsiTheme="majorBidi" w:cstheme="majorBidi"/>
          <w:sz w:val="24"/>
          <w:szCs w:val="24"/>
        </w:rPr>
        <w:t xml:space="preserve">cette politique a permis d’adopter la Stratégie Nationale d’Institutionnalisation du Genre (SNIG </w:t>
      </w:r>
      <w:r w:rsidR="001B7691">
        <w:rPr>
          <w:rFonts w:asciiTheme="majorBidi" w:hAnsiTheme="majorBidi" w:cstheme="majorBidi"/>
          <w:sz w:val="24"/>
          <w:szCs w:val="24"/>
        </w:rPr>
        <w:t>2015 mis à jour en 2024</w:t>
      </w:r>
      <w:r w:rsidRPr="00514985">
        <w:rPr>
          <w:rFonts w:asciiTheme="majorBidi" w:hAnsiTheme="majorBidi" w:cstheme="majorBidi"/>
          <w:sz w:val="24"/>
          <w:szCs w:val="24"/>
        </w:rPr>
        <w:t>). L’objet de la stratégie est d’assurer le succès du processus d’intégration des questions liées au genre dans tous les secteurs de développement en vue de la promotion de l’égalité et de l’équité de genre et de garantir la promotion de la femme.</w:t>
      </w:r>
      <w:r w:rsidR="001B7691">
        <w:rPr>
          <w:rFonts w:asciiTheme="majorBidi" w:hAnsiTheme="majorBidi" w:cstheme="majorBidi"/>
          <w:sz w:val="24"/>
          <w:szCs w:val="24"/>
        </w:rPr>
        <w:t xml:space="preserve"> Elle s’articule autour de 5 axes : i) r</w:t>
      </w:r>
      <w:r w:rsidR="001B7691" w:rsidRPr="001B7691">
        <w:rPr>
          <w:rFonts w:asciiTheme="majorBidi" w:hAnsiTheme="majorBidi" w:cstheme="majorBidi"/>
          <w:sz w:val="24"/>
          <w:szCs w:val="24"/>
        </w:rPr>
        <w:t>enforcer le leadership, l’engagement et la responsabilisation du ministère en matière d’intégration du genre dans ses domaines de compétence</w:t>
      </w:r>
      <w:r w:rsidR="001B7691">
        <w:rPr>
          <w:rFonts w:asciiTheme="majorBidi" w:hAnsiTheme="majorBidi" w:cstheme="majorBidi"/>
          <w:sz w:val="24"/>
          <w:szCs w:val="24"/>
        </w:rPr>
        <w:t> ; ii) i</w:t>
      </w:r>
      <w:r w:rsidR="001B7691" w:rsidRPr="001B7691">
        <w:rPr>
          <w:rFonts w:asciiTheme="majorBidi" w:hAnsiTheme="majorBidi" w:cstheme="majorBidi"/>
          <w:sz w:val="24"/>
          <w:szCs w:val="24"/>
        </w:rPr>
        <w:t>ntégrer la dimension de genre dans les politiques, les programmes et les projets du ministère, en tenant compte des besoins spécifiques et des opportunités des femmes et des hommes dans les secteurs de l’économie, du développement durable et de la gouvernance</w:t>
      </w:r>
      <w:r w:rsidR="001B7691">
        <w:rPr>
          <w:rFonts w:asciiTheme="majorBidi" w:hAnsiTheme="majorBidi" w:cstheme="majorBidi"/>
          <w:sz w:val="24"/>
          <w:szCs w:val="24"/>
        </w:rPr>
        <w:t> ; iii) r</w:t>
      </w:r>
      <w:r w:rsidR="001B7691" w:rsidRPr="001B7691">
        <w:rPr>
          <w:rFonts w:asciiTheme="majorBidi" w:hAnsiTheme="majorBidi" w:cstheme="majorBidi"/>
          <w:sz w:val="24"/>
          <w:szCs w:val="24"/>
        </w:rPr>
        <w:t>enforcer les capacités institutionnelles, techniques et opérationnelles du ministère et de ses partenaires pour mettre en œuvre efficacement l’intégration du genre</w:t>
      </w:r>
      <w:r w:rsidR="001B7691">
        <w:rPr>
          <w:rFonts w:asciiTheme="majorBidi" w:hAnsiTheme="majorBidi" w:cstheme="majorBidi"/>
          <w:sz w:val="24"/>
          <w:szCs w:val="24"/>
        </w:rPr>
        <w:t> ; iv) s</w:t>
      </w:r>
      <w:r w:rsidR="001B7691" w:rsidRPr="001B7691">
        <w:rPr>
          <w:rFonts w:asciiTheme="majorBidi" w:hAnsiTheme="majorBidi" w:cstheme="majorBidi"/>
          <w:sz w:val="24"/>
          <w:szCs w:val="24"/>
        </w:rPr>
        <w:t>ensibiliser et mobiliser les acteurs internes et externes du ministère sur l’importance et les bénéfices de l’intégration du genre pour le développement économique et social du pays</w:t>
      </w:r>
      <w:r w:rsidR="001B7691">
        <w:rPr>
          <w:rFonts w:asciiTheme="majorBidi" w:hAnsiTheme="majorBidi" w:cstheme="majorBidi"/>
          <w:sz w:val="24"/>
          <w:szCs w:val="24"/>
        </w:rPr>
        <w:t> ; v) a</w:t>
      </w:r>
      <w:r w:rsidR="001B7691" w:rsidRPr="001B7691">
        <w:rPr>
          <w:rFonts w:asciiTheme="majorBidi" w:hAnsiTheme="majorBidi" w:cstheme="majorBidi"/>
          <w:sz w:val="24"/>
          <w:szCs w:val="24"/>
        </w:rPr>
        <w:t>méliorer la production, la collecte, l’analyse et la diffusion des données statistiques ventilées par sexe et des indicateurs sensibles au genre pour éclairer la prise de décision et le suivi des résultats.</w:t>
      </w:r>
      <w:r w:rsidR="001B7691">
        <w:rPr>
          <w:rFonts w:asciiTheme="majorBidi" w:hAnsiTheme="majorBidi" w:cstheme="majorBidi"/>
          <w:sz w:val="24"/>
          <w:szCs w:val="24"/>
        </w:rPr>
        <w:t xml:space="preserve"> </w:t>
      </w:r>
      <w:r w:rsidRPr="00514985">
        <w:rPr>
          <w:rFonts w:asciiTheme="majorBidi" w:hAnsiTheme="majorBidi" w:cstheme="majorBidi"/>
          <w:sz w:val="24"/>
          <w:szCs w:val="24"/>
        </w:rPr>
        <w:t>Cette stratégie est en en conformité avec les recommandations des différents sommets mondiaux, notamment, la plateforme d’action de Beijing : un développement humain, durable et équitable fondé sur les principes de l’équité et de l’égalité de genre.</w:t>
      </w:r>
      <w:r w:rsidR="001C0915">
        <w:rPr>
          <w:rFonts w:asciiTheme="majorBidi" w:hAnsiTheme="majorBidi" w:cstheme="majorBidi"/>
          <w:sz w:val="24"/>
          <w:szCs w:val="24"/>
        </w:rPr>
        <w:t xml:space="preserve"> </w:t>
      </w:r>
      <w:r w:rsidR="001C0915" w:rsidRPr="00833BF6">
        <w:rPr>
          <w:rFonts w:asciiTheme="majorBidi" w:hAnsiTheme="majorBidi" w:cstheme="majorBidi"/>
          <w:sz w:val="24"/>
          <w:szCs w:val="24"/>
        </w:rPr>
        <w:t>Ainsi dans sa mise en œuvre, le projet devra se conformer aux dispositions contenues dans la SNIG.</w:t>
      </w:r>
    </w:p>
    <w:p w14:paraId="47EB9924" w14:textId="77777777" w:rsidR="006A2D0D" w:rsidRPr="00514985" w:rsidRDefault="006A2D0D" w:rsidP="006A2D0D">
      <w:pPr>
        <w:tabs>
          <w:tab w:val="left" w:pos="8080"/>
          <w:tab w:val="left" w:pos="8647"/>
          <w:tab w:val="left" w:pos="9360"/>
        </w:tabs>
        <w:ind w:right="112"/>
        <w:contextualSpacing/>
        <w:jc w:val="both"/>
        <w:rPr>
          <w:rFonts w:asciiTheme="majorBidi" w:hAnsiTheme="majorBidi" w:cstheme="majorBidi"/>
          <w:sz w:val="24"/>
          <w:szCs w:val="24"/>
        </w:rPr>
      </w:pPr>
    </w:p>
    <w:p w14:paraId="46B0D3C1" w14:textId="6B2E38C8" w:rsidR="005B1356" w:rsidRPr="005B1356" w:rsidRDefault="006A2D0D" w:rsidP="00D0723B">
      <w:pPr>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50" w:name="_Toc239903794"/>
      <w:r w:rsidRPr="00CF0729">
        <w:rPr>
          <w:rFonts w:ascii="Times New Roman" w:eastAsiaTheme="minorEastAsia" w:hAnsi="Times New Roman"/>
          <w:b/>
          <w:bCs/>
          <w:color w:val="0070C0"/>
          <w:sz w:val="28"/>
          <w:szCs w:val="24"/>
          <w:lang w:eastAsia="fr-FR"/>
        </w:rPr>
        <w:t>Cadre institutionnel de gestion environnemental</w:t>
      </w:r>
      <w:r w:rsidR="0018007A">
        <w:rPr>
          <w:rFonts w:ascii="Times New Roman" w:eastAsiaTheme="minorEastAsia" w:hAnsi="Times New Roman"/>
          <w:b/>
          <w:bCs/>
          <w:color w:val="0070C0"/>
          <w:sz w:val="28"/>
          <w:szCs w:val="24"/>
          <w:lang w:eastAsia="fr-FR"/>
        </w:rPr>
        <w:t>e et sociale</w:t>
      </w:r>
      <w:bookmarkEnd w:id="50"/>
    </w:p>
    <w:p w14:paraId="36EE9948" w14:textId="77777777" w:rsidR="006A2D0D" w:rsidRPr="00A63579" w:rsidRDefault="006A2D0D" w:rsidP="006A2D0D">
      <w:pPr>
        <w:tabs>
          <w:tab w:val="left" w:pos="9360"/>
        </w:tabs>
        <w:ind w:right="112"/>
        <w:contextualSpacing/>
        <w:jc w:val="both"/>
        <w:rPr>
          <w:rFonts w:asciiTheme="majorBidi" w:hAnsiTheme="majorBidi" w:cstheme="majorBidi"/>
          <w:sz w:val="2"/>
          <w:szCs w:val="2"/>
        </w:rPr>
      </w:pPr>
    </w:p>
    <w:p w14:paraId="1666010B" w14:textId="77777777" w:rsidR="005B1356" w:rsidRPr="005B1356" w:rsidRDefault="005B1356" w:rsidP="005B1356">
      <w:pPr>
        <w:tabs>
          <w:tab w:val="left" w:pos="9360"/>
        </w:tabs>
        <w:spacing w:after="0"/>
        <w:ind w:right="112"/>
        <w:jc w:val="both"/>
        <w:rPr>
          <w:rFonts w:asciiTheme="majorBidi" w:hAnsiTheme="majorBidi" w:cstheme="majorBidi"/>
          <w:sz w:val="24"/>
          <w:szCs w:val="24"/>
        </w:rPr>
      </w:pPr>
      <w:bookmarkStart w:id="51" w:name="_Hlk235835525"/>
      <w:r w:rsidRPr="005B1356">
        <w:rPr>
          <w:rFonts w:asciiTheme="majorBidi" w:hAnsiTheme="majorBidi" w:cstheme="majorBidi"/>
          <w:sz w:val="24"/>
          <w:szCs w:val="24"/>
        </w:rPr>
        <w:t xml:space="preserve">Le cadre institutionnel de gestion environnementale et sociale applicable au projet met en évidence les structures administratives, les autorités sectorielles et les mécanismes de coordination impliqués dans la planification, la mise en œuvre et le suivi des mesures environnementales et sociales. Elle vise à clarifier les rôles, responsabilités et interactions entre les institutions nationales, régionales et locales, ainsi que les exigences réglementaires et procédurales qui encadrent la conformité environnementale du projet. </w:t>
      </w:r>
    </w:p>
    <w:bookmarkEnd w:id="51"/>
    <w:p w14:paraId="1C15394C" w14:textId="77777777" w:rsidR="005B1356" w:rsidRPr="005B1356" w:rsidRDefault="005B1356" w:rsidP="005B1356">
      <w:pPr>
        <w:tabs>
          <w:tab w:val="left" w:pos="9360"/>
        </w:tabs>
        <w:spacing w:after="0"/>
        <w:ind w:right="112"/>
        <w:jc w:val="both"/>
        <w:rPr>
          <w:rFonts w:asciiTheme="majorBidi" w:hAnsiTheme="majorBidi" w:cstheme="majorBidi"/>
          <w:sz w:val="24"/>
          <w:szCs w:val="24"/>
        </w:rPr>
      </w:pPr>
    </w:p>
    <w:p w14:paraId="7A7B3C24" w14:textId="5CE36E8F" w:rsidR="006A2D0D" w:rsidRPr="00514985" w:rsidRDefault="006A2D0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514985">
        <w:rPr>
          <w:rFonts w:asciiTheme="majorBidi" w:eastAsia="Times New Roman" w:hAnsiTheme="majorBidi" w:cstheme="majorBidi"/>
          <w:b/>
          <w:bCs/>
          <w:kern w:val="28"/>
          <w:sz w:val="24"/>
          <w:szCs w:val="24"/>
          <w:lang w:val="fr-BE"/>
        </w:rPr>
        <w:t xml:space="preserve">Ministère de l’Environnement et du Développement Durable (MEDD) : </w:t>
      </w:r>
      <w:r w:rsidRPr="00514985">
        <w:rPr>
          <w:rFonts w:asciiTheme="majorBidi" w:hAnsiTheme="majorBidi" w:cstheme="majorBidi"/>
          <w:sz w:val="24"/>
          <w:szCs w:val="24"/>
        </w:rPr>
        <w:t>Le Ministère chargé de l’Environnement et du Développement Durable (MEDD) est la principale institution en charge de l’environnement et des ressources naturelles. Il a pour mission générale de concevoir et de mettre en œuvre avec les différents acteurs concernés la politique du Gouvernement dans le domaine de l’Environnement et la gestion des ressources naturelles. Il veille à l’intégration des impératifs de l’environnement dans les différents processus de développement socioéconomique du pays. Le MEDD est constitué de plusieurs directions centrales à caractère techniques, elles œuvrent à la mise en œuvre et la concrétisation des objectifs et des prérogatives du Ministère.</w:t>
      </w:r>
    </w:p>
    <w:p w14:paraId="64BF1AE0" w14:textId="77777777" w:rsidR="006A2D0D" w:rsidRPr="00A63579" w:rsidRDefault="006A2D0D" w:rsidP="006A2D0D">
      <w:pPr>
        <w:tabs>
          <w:tab w:val="left" w:pos="9360"/>
        </w:tabs>
        <w:ind w:right="112"/>
        <w:contextualSpacing/>
        <w:jc w:val="both"/>
        <w:rPr>
          <w:rFonts w:asciiTheme="majorBidi" w:hAnsiTheme="majorBidi" w:cstheme="majorBidi"/>
          <w:sz w:val="2"/>
          <w:szCs w:val="2"/>
        </w:rPr>
      </w:pPr>
    </w:p>
    <w:p w14:paraId="1276EF80" w14:textId="77777777" w:rsidR="006A2D0D" w:rsidRPr="00514985" w:rsidRDefault="006A2D0D" w:rsidP="006A2D0D">
      <w:pPr>
        <w:pStyle w:val="ListParagraph"/>
        <w:tabs>
          <w:tab w:val="left" w:pos="9360"/>
        </w:tabs>
        <w:spacing w:after="0"/>
        <w:ind w:left="360" w:right="112"/>
        <w:jc w:val="both"/>
        <w:rPr>
          <w:rFonts w:asciiTheme="majorBidi" w:hAnsiTheme="majorBidi" w:cstheme="majorBidi"/>
          <w:sz w:val="24"/>
          <w:szCs w:val="24"/>
        </w:rPr>
      </w:pPr>
      <w:r w:rsidRPr="00514985">
        <w:rPr>
          <w:rFonts w:asciiTheme="majorBidi" w:hAnsiTheme="majorBidi" w:cstheme="majorBidi"/>
          <w:sz w:val="24"/>
          <w:szCs w:val="24"/>
        </w:rPr>
        <w:t>Le MEDD s’appuie sur la Direction de l’Evaluation et du Contrôle Environnemental (DECE) qui est l’organe direct de mise en œuvre de la politique d’évaluation environnementale en Mauritanie. Elle a pour mission aussi de veiller à l’application des dispositions relatives aux EIES. Elle prépare, pour le ministre chargé de l’environnement, les avis et décisions relatifs aux EIES. Dans le cadre du projet, la DECE pourra s’appuyer sur les délégations régionales de l’environnement et du développement durable (DREDD) dont les capacités devront être renforcées à cet effet. Pour plus d’efficacité la DECE pourra également s’appuyer sur certaines directions du MEDD.</w:t>
      </w:r>
    </w:p>
    <w:p w14:paraId="77CEB918"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605E9131" w14:textId="59A57646" w:rsidR="00A57AAF" w:rsidRDefault="00A57AAF"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A57AAF">
        <w:rPr>
          <w:rFonts w:asciiTheme="majorBidi" w:eastAsia="Times New Roman" w:hAnsiTheme="majorBidi" w:cstheme="majorBidi"/>
          <w:b/>
          <w:bCs/>
          <w:kern w:val="28"/>
          <w:sz w:val="24"/>
          <w:szCs w:val="24"/>
          <w:lang w:val="fr-BE"/>
        </w:rPr>
        <w:t xml:space="preserve">Ministère de l’Agriculture (MA) :  </w:t>
      </w:r>
      <w:r w:rsidRPr="00A57AAF">
        <w:rPr>
          <w:rFonts w:asciiTheme="majorBidi" w:hAnsiTheme="majorBidi" w:cstheme="majorBidi"/>
          <w:sz w:val="24"/>
          <w:szCs w:val="24"/>
        </w:rPr>
        <w:t>D’une manière générale le ministère de l’Agriculture a pour mission de concevoir, exécuter, suivre et évaluer les politiques du Gouvernement en matière de développement de l’Agriculture. Entre autres, il est chargé d’apporter l’appui technique aux producteurs, l’approvisionnement des semences   améliorées ou de qualités, la lutte contre les ennemis de cultures par des moyens techniques chimiques ou biologiques, la formation et la vulgarisation.</w:t>
      </w:r>
      <w:r w:rsidR="0018007A">
        <w:rPr>
          <w:rFonts w:asciiTheme="majorBidi" w:hAnsiTheme="majorBidi" w:cstheme="majorBidi"/>
          <w:sz w:val="24"/>
          <w:szCs w:val="24"/>
        </w:rPr>
        <w:t xml:space="preserve"> Il assure la coordination globale des sous-projets.</w:t>
      </w:r>
    </w:p>
    <w:p w14:paraId="68603919" w14:textId="77777777" w:rsidR="00A21A1D" w:rsidRDefault="00A21A1D" w:rsidP="00A21A1D">
      <w:pPr>
        <w:pStyle w:val="ListParagraph"/>
        <w:tabs>
          <w:tab w:val="left" w:pos="9360"/>
        </w:tabs>
        <w:spacing w:after="0"/>
        <w:ind w:left="360" w:right="112"/>
        <w:jc w:val="both"/>
        <w:rPr>
          <w:rFonts w:asciiTheme="majorBidi" w:hAnsiTheme="majorBidi" w:cstheme="majorBidi"/>
          <w:sz w:val="24"/>
          <w:szCs w:val="24"/>
        </w:rPr>
      </w:pPr>
    </w:p>
    <w:p w14:paraId="462F820D" w14:textId="1A147757" w:rsidR="00A21A1D" w:rsidRPr="00A21A1D" w:rsidRDefault="00A21A1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A21A1D">
        <w:rPr>
          <w:rFonts w:asciiTheme="majorBidi" w:eastAsia="Times New Roman" w:hAnsiTheme="majorBidi" w:cstheme="majorBidi"/>
          <w:b/>
          <w:bCs/>
          <w:kern w:val="28"/>
          <w:sz w:val="24"/>
          <w:szCs w:val="24"/>
          <w:lang w:val="fr-BE"/>
        </w:rPr>
        <w:t xml:space="preserve">Comité de Pilotage (CPP) : </w:t>
      </w:r>
      <w:r w:rsidRPr="00A21A1D">
        <w:rPr>
          <w:rFonts w:asciiTheme="majorBidi" w:hAnsiTheme="majorBidi" w:cstheme="majorBidi"/>
          <w:sz w:val="24"/>
          <w:szCs w:val="24"/>
        </w:rPr>
        <w:t>Le CPP fournira une orientation stratégique globale pour la mise en œuvre et la supervision du Projet. Le   CPP examinera et approuvera le Plan de Travail et le Budget Annuel (PTBA), ainsi que les rapports d’étape officiels, et fera des recommandations d’ajustement, y compris les demandes de financement supplémentaire qui pourrait s’avérer nécessaire. Le CPP sera présidé par le Secrétaire Général du Ministère de l’Économie, et sera composé de représentants des Ministères de l’Agriculture (MA), de l’Élevage (</w:t>
      </w:r>
      <w:proofErr w:type="spellStart"/>
      <w:r w:rsidRPr="00A21A1D">
        <w:rPr>
          <w:rFonts w:asciiTheme="majorBidi" w:hAnsiTheme="majorBidi" w:cstheme="majorBidi"/>
          <w:sz w:val="24"/>
          <w:szCs w:val="24"/>
        </w:rPr>
        <w:t>MdE</w:t>
      </w:r>
      <w:proofErr w:type="spellEnd"/>
      <w:r w:rsidRPr="00A21A1D">
        <w:rPr>
          <w:rFonts w:asciiTheme="majorBidi" w:hAnsiTheme="majorBidi" w:cstheme="majorBidi"/>
          <w:sz w:val="24"/>
          <w:szCs w:val="24"/>
        </w:rPr>
        <w:t>), des Finances (</w:t>
      </w:r>
      <w:proofErr w:type="spellStart"/>
      <w:r w:rsidRPr="00A21A1D">
        <w:rPr>
          <w:rFonts w:asciiTheme="majorBidi" w:hAnsiTheme="majorBidi" w:cstheme="majorBidi"/>
          <w:sz w:val="24"/>
          <w:szCs w:val="24"/>
        </w:rPr>
        <w:t>MdF</w:t>
      </w:r>
      <w:proofErr w:type="spellEnd"/>
      <w:r w:rsidRPr="00A21A1D">
        <w:rPr>
          <w:rFonts w:asciiTheme="majorBidi" w:hAnsiTheme="majorBidi" w:cstheme="majorBidi"/>
          <w:sz w:val="24"/>
          <w:szCs w:val="24"/>
        </w:rPr>
        <w:t>), de l’Intérieur et de la Décentralisation (MID), du Travail (MDT), des autorités locales, ainsi que des fédérations de producteurs agricoles/éleveurs, et des organisations représentant les communautés et le secteur privé.</w:t>
      </w:r>
    </w:p>
    <w:p w14:paraId="0057D154" w14:textId="77777777" w:rsidR="00A57AAF" w:rsidRPr="00A57AAF" w:rsidRDefault="00A57AAF" w:rsidP="00A57AAF">
      <w:pPr>
        <w:pStyle w:val="ListParagraph"/>
        <w:tabs>
          <w:tab w:val="left" w:pos="9360"/>
        </w:tabs>
        <w:spacing w:after="0"/>
        <w:ind w:left="360" w:right="112"/>
        <w:jc w:val="both"/>
        <w:rPr>
          <w:rFonts w:asciiTheme="majorBidi" w:hAnsiTheme="majorBidi" w:cstheme="majorBidi"/>
          <w:sz w:val="24"/>
          <w:szCs w:val="24"/>
        </w:rPr>
      </w:pPr>
    </w:p>
    <w:p w14:paraId="6782AC97" w14:textId="3FEAAFBC" w:rsidR="006A2D0D" w:rsidRPr="00514985" w:rsidRDefault="006A2D0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514985">
        <w:rPr>
          <w:rFonts w:asciiTheme="majorBidi" w:hAnsiTheme="majorBidi" w:cstheme="majorBidi"/>
          <w:sz w:val="24"/>
          <w:szCs w:val="24"/>
        </w:rPr>
        <w:t xml:space="preserve">à travers la </w:t>
      </w:r>
      <w:r w:rsidRPr="00514985">
        <w:rPr>
          <w:rFonts w:asciiTheme="majorBidi" w:hAnsiTheme="majorBidi" w:cstheme="majorBidi"/>
          <w:b/>
          <w:bCs/>
          <w:sz w:val="24"/>
          <w:szCs w:val="24"/>
        </w:rPr>
        <w:t>Direction de la Protection Civile</w:t>
      </w:r>
      <w:r w:rsidRPr="00514985">
        <w:rPr>
          <w:rFonts w:asciiTheme="majorBidi" w:hAnsiTheme="majorBidi" w:cstheme="majorBidi"/>
          <w:sz w:val="24"/>
          <w:szCs w:val="24"/>
        </w:rPr>
        <w:t xml:space="preserve"> (DPC)</w:t>
      </w:r>
      <w:r w:rsidRPr="00514985">
        <w:rPr>
          <w:rFonts w:asciiTheme="majorBidi" w:eastAsiaTheme="minorHAnsi" w:hAnsiTheme="majorBidi" w:cstheme="majorBidi"/>
          <w:color w:val="000000"/>
          <w:lang w:eastAsia="en-US"/>
        </w:rPr>
        <w:t xml:space="preserve"> </w:t>
      </w:r>
      <w:r w:rsidRPr="00514985">
        <w:rPr>
          <w:rFonts w:asciiTheme="majorBidi" w:hAnsiTheme="majorBidi" w:cstheme="majorBidi"/>
          <w:sz w:val="24"/>
          <w:szCs w:val="24"/>
        </w:rPr>
        <w:t>qui a entre autres pour missions les études tendant à prévenir ces phénomènes ou évènements de nature à mettre en péril les populations ou leurs bien, la mise en œuvre des moyens propres à prévenir ces phénomènes ou évènement et à en atténuer les effets, la Gestion des efforts des opérateurs publics et privés concourant à la protection civile. Dans le cadre de ce projet, il assure la coordination, la prévention et la gestion des actions en matière sécurité publique, de risques et catastrophes et aura à donner son avis sur la notice de sécurité incendie produit pour le bâtiment.</w:t>
      </w:r>
    </w:p>
    <w:p w14:paraId="1B241CFC"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5378BA40" w14:textId="77777777" w:rsidR="006A2D0D" w:rsidRPr="00514985" w:rsidRDefault="006A2D0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514985">
        <w:rPr>
          <w:rFonts w:asciiTheme="majorBidi" w:eastAsia="Times New Roman" w:hAnsiTheme="majorBidi" w:cstheme="majorBidi"/>
          <w:b/>
          <w:bCs/>
          <w:kern w:val="28"/>
          <w:sz w:val="24"/>
          <w:szCs w:val="24"/>
          <w:lang w:val="fr-BE"/>
        </w:rPr>
        <w:t xml:space="preserve">Ministère de la Santé : </w:t>
      </w:r>
      <w:r w:rsidRPr="00514985">
        <w:rPr>
          <w:rFonts w:asciiTheme="majorBidi" w:hAnsiTheme="majorBidi" w:cstheme="majorBidi"/>
          <w:sz w:val="24"/>
          <w:szCs w:val="24"/>
        </w:rPr>
        <w:t xml:space="preserve">Elle intervient dans ce projet à travers la </w:t>
      </w:r>
      <w:r w:rsidRPr="00514985">
        <w:rPr>
          <w:rFonts w:asciiTheme="majorBidi" w:eastAsia="Times New Roman" w:hAnsiTheme="majorBidi" w:cstheme="majorBidi"/>
          <w:b/>
          <w:bCs/>
          <w:kern w:val="28"/>
          <w:sz w:val="24"/>
          <w:szCs w:val="24"/>
          <w:lang w:val="fr-BE"/>
        </w:rPr>
        <w:t xml:space="preserve">Direction de la santé publique </w:t>
      </w:r>
      <w:r w:rsidRPr="00514985">
        <w:rPr>
          <w:rFonts w:asciiTheme="majorBidi" w:hAnsiTheme="majorBidi" w:cstheme="majorBidi"/>
          <w:sz w:val="24"/>
          <w:szCs w:val="24"/>
        </w:rPr>
        <w:t>au regard de son rôle important dans le cadre de la santé et de l’hygiène publique liées à l’exploitation des locaux. Le ministère sera impliqué dans la sensibilisation, information et la prise en charge des personnes accidentées et aussi des victimes des violences basées sur le genre. Le Projet devra constituer un comité spécial pour gérer les victimes de VBG, il faudrait un accompagnement psycho-social spécial pour ces victimes et une approche centrée sur les besoins de la victime.</w:t>
      </w:r>
    </w:p>
    <w:p w14:paraId="598E06C2"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38A634B1" w14:textId="77777777" w:rsidR="006A2D0D" w:rsidRPr="00514985" w:rsidRDefault="006A2D0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514985">
        <w:rPr>
          <w:rFonts w:asciiTheme="majorBidi" w:eastAsia="Times New Roman" w:hAnsiTheme="majorBidi" w:cstheme="majorBidi"/>
          <w:b/>
          <w:bCs/>
          <w:kern w:val="28"/>
          <w:sz w:val="24"/>
          <w:szCs w:val="24"/>
          <w:lang w:val="fr-BE"/>
        </w:rPr>
        <w:t xml:space="preserve">Ministère de la Fonction Publique et du Travail : </w:t>
      </w:r>
      <w:r w:rsidRPr="00514985">
        <w:rPr>
          <w:rFonts w:asciiTheme="majorBidi" w:hAnsiTheme="majorBidi" w:cstheme="majorBidi"/>
          <w:sz w:val="24"/>
          <w:szCs w:val="24"/>
        </w:rPr>
        <w:t>Ce Ministère est interpellé par le projet, notamment à travers la Direction Générale du Travail et de la Sécurité Sociale, pour s’assurer que le projet applique les dispositions selon la loi sur le code du travail de la RIM. Dans le cadre du projet, cette direction intervient à travers les Inspections Régionales du Travail, dans la vérification de conformité du travail dans les chantiers (horaires de travail, salaires de base, âges ;).</w:t>
      </w:r>
    </w:p>
    <w:p w14:paraId="5B403993"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49ED9CFC" w14:textId="77777777" w:rsidR="006A2D0D" w:rsidRPr="00514985" w:rsidRDefault="006A2D0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514985">
        <w:rPr>
          <w:rFonts w:asciiTheme="majorBidi" w:eastAsia="Times New Roman" w:hAnsiTheme="majorBidi" w:cstheme="majorBidi"/>
          <w:b/>
          <w:bCs/>
          <w:kern w:val="28"/>
          <w:sz w:val="24"/>
          <w:szCs w:val="24"/>
          <w:lang w:val="fr-BE"/>
        </w:rPr>
        <w:t xml:space="preserve">Ministère des Affaires Sociales, de l'Enfance et de la Famille : </w:t>
      </w:r>
      <w:r w:rsidRPr="00514985">
        <w:rPr>
          <w:rFonts w:asciiTheme="majorBidi" w:hAnsiTheme="majorBidi" w:cstheme="majorBidi"/>
          <w:sz w:val="24"/>
          <w:szCs w:val="24"/>
        </w:rPr>
        <w:t>Ce Ministère est interpellé à travers ses services décentralisés, assurera l’encadrement des organisations des femmes, les personnes touchées par des Violence Basée sur le Genre (VBG), Harcèlement Sexuel (HS), et Exploitation et Abus Sexuels, Violence Contre les Enfants (VCE), gestion des plaintes et pour l’interpellation du Projet sur le travail des enfants.</w:t>
      </w:r>
    </w:p>
    <w:p w14:paraId="3BAC4E8E"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5C4E83B6" w14:textId="77777777" w:rsidR="006A2D0D" w:rsidRPr="00514985" w:rsidRDefault="006A2D0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514985">
        <w:rPr>
          <w:rFonts w:asciiTheme="majorBidi" w:eastAsia="Times New Roman" w:hAnsiTheme="majorBidi" w:cstheme="majorBidi"/>
          <w:b/>
          <w:bCs/>
          <w:kern w:val="28"/>
          <w:sz w:val="24"/>
          <w:szCs w:val="24"/>
          <w:lang w:val="fr-BE"/>
        </w:rPr>
        <w:t>Ministère du de la Culture, de la Jeunesse, des Sports et des Relations avec le parlement,</w:t>
      </w:r>
      <w:r w:rsidRPr="00514985">
        <w:rPr>
          <w:rFonts w:asciiTheme="majorBidi" w:hAnsiTheme="majorBidi" w:cstheme="majorBidi"/>
        </w:rPr>
        <w:t xml:space="preserve"> </w:t>
      </w:r>
      <w:r w:rsidRPr="00514985">
        <w:rPr>
          <w:rFonts w:asciiTheme="majorBidi" w:hAnsiTheme="majorBidi" w:cstheme="majorBidi"/>
          <w:sz w:val="24"/>
          <w:szCs w:val="24"/>
        </w:rPr>
        <w:t>est interpelé pour la gestion du patrimoine culturel en cas de découverte fortuite des vestiges culturels.</w:t>
      </w:r>
    </w:p>
    <w:p w14:paraId="4B1FCD0F"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2C4D6D93"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12812096" w14:textId="04AEAC6B" w:rsidR="00A21A1D" w:rsidRDefault="00A21A1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A21A1D">
        <w:rPr>
          <w:rFonts w:asciiTheme="majorBidi" w:eastAsia="Times New Roman" w:hAnsiTheme="majorBidi" w:cstheme="majorBidi"/>
          <w:b/>
          <w:bCs/>
          <w:kern w:val="28"/>
          <w:sz w:val="24"/>
          <w:szCs w:val="24"/>
          <w:lang w:val="fr-BE"/>
        </w:rPr>
        <w:t xml:space="preserve">La Collectivités locale de la zone des sous-projets : </w:t>
      </w:r>
      <w:r w:rsidRPr="00A21A1D">
        <w:rPr>
          <w:rFonts w:asciiTheme="majorBidi" w:hAnsiTheme="majorBidi" w:cstheme="majorBidi"/>
          <w:sz w:val="24"/>
          <w:szCs w:val="24"/>
        </w:rPr>
        <w:t xml:space="preserve">commune de </w:t>
      </w:r>
      <w:proofErr w:type="spellStart"/>
      <w:r w:rsidRPr="00A21A1D">
        <w:rPr>
          <w:rFonts w:asciiTheme="majorBidi" w:hAnsiTheme="majorBidi" w:cstheme="majorBidi"/>
          <w:sz w:val="24"/>
          <w:szCs w:val="24"/>
        </w:rPr>
        <w:t>Gouraye</w:t>
      </w:r>
      <w:proofErr w:type="spellEnd"/>
      <w:r w:rsidRPr="00A21A1D">
        <w:rPr>
          <w:rFonts w:asciiTheme="majorBidi" w:hAnsiTheme="majorBidi" w:cstheme="majorBidi"/>
          <w:sz w:val="24"/>
          <w:szCs w:val="24"/>
        </w:rPr>
        <w:t>. La collectivité locale, est un acteur incontournable dans la zone d’intervention du sous-projet. Elle aura un</w:t>
      </w:r>
      <w:r>
        <w:rPr>
          <w:rFonts w:asciiTheme="majorBidi" w:hAnsiTheme="majorBidi" w:cstheme="majorBidi"/>
          <w:sz w:val="24"/>
          <w:szCs w:val="24"/>
        </w:rPr>
        <w:t xml:space="preserve"> </w:t>
      </w:r>
      <w:r w:rsidRPr="00A21A1D">
        <w:rPr>
          <w:rFonts w:asciiTheme="majorBidi" w:hAnsiTheme="majorBidi" w:cstheme="majorBidi"/>
          <w:sz w:val="24"/>
          <w:szCs w:val="24"/>
        </w:rPr>
        <w:t>rôle de facilitation du dialogue et d’impulsion des synergies interacteurs à l’échelle de son territoire. En tant</w:t>
      </w:r>
      <w:r>
        <w:rPr>
          <w:rFonts w:asciiTheme="majorBidi" w:hAnsiTheme="majorBidi" w:cstheme="majorBidi"/>
          <w:sz w:val="24"/>
          <w:szCs w:val="24"/>
        </w:rPr>
        <w:t xml:space="preserve"> </w:t>
      </w:r>
      <w:r w:rsidRPr="00A21A1D">
        <w:rPr>
          <w:rFonts w:asciiTheme="majorBidi" w:hAnsiTheme="majorBidi" w:cstheme="majorBidi"/>
          <w:sz w:val="24"/>
          <w:szCs w:val="24"/>
        </w:rPr>
        <w:t>qu’acteur de la gouvernance locale, la collectivité pourra contribuer à la mobilisation sociale et à la</w:t>
      </w:r>
      <w:r>
        <w:rPr>
          <w:rFonts w:asciiTheme="majorBidi" w:hAnsiTheme="majorBidi" w:cstheme="majorBidi"/>
          <w:sz w:val="24"/>
          <w:szCs w:val="24"/>
        </w:rPr>
        <w:t xml:space="preserve"> </w:t>
      </w:r>
      <w:r w:rsidRPr="00A21A1D">
        <w:rPr>
          <w:rFonts w:asciiTheme="majorBidi" w:hAnsiTheme="majorBidi" w:cstheme="majorBidi"/>
          <w:sz w:val="24"/>
          <w:szCs w:val="24"/>
        </w:rPr>
        <w:t>pérennisation des acquis du sous-projet dont elle est bénéficiaire.</w:t>
      </w:r>
    </w:p>
    <w:p w14:paraId="2D854C29" w14:textId="77777777" w:rsidR="00A21A1D" w:rsidRPr="00A21A1D" w:rsidRDefault="00A21A1D" w:rsidP="00A21A1D">
      <w:pPr>
        <w:pStyle w:val="ListParagraph"/>
        <w:tabs>
          <w:tab w:val="left" w:pos="9360"/>
        </w:tabs>
        <w:spacing w:after="0"/>
        <w:ind w:left="360" w:right="112"/>
        <w:jc w:val="both"/>
        <w:rPr>
          <w:rFonts w:asciiTheme="majorBidi" w:hAnsiTheme="majorBidi" w:cstheme="majorBidi"/>
          <w:sz w:val="24"/>
          <w:szCs w:val="24"/>
        </w:rPr>
      </w:pPr>
    </w:p>
    <w:p w14:paraId="424658F1" w14:textId="342A0430" w:rsidR="00A21A1D" w:rsidRPr="00A21A1D" w:rsidRDefault="00A21A1D" w:rsidP="00D0723B">
      <w:pPr>
        <w:pStyle w:val="ListParagraph"/>
        <w:numPr>
          <w:ilvl w:val="0"/>
          <w:numId w:val="16"/>
        </w:numPr>
        <w:tabs>
          <w:tab w:val="left" w:pos="9360"/>
        </w:tabs>
        <w:spacing w:after="0"/>
        <w:ind w:left="360" w:right="112"/>
        <w:jc w:val="both"/>
        <w:rPr>
          <w:rFonts w:asciiTheme="majorBidi" w:hAnsiTheme="majorBidi" w:cstheme="majorBidi"/>
          <w:sz w:val="24"/>
          <w:szCs w:val="24"/>
        </w:rPr>
      </w:pPr>
      <w:r w:rsidRPr="00A21A1D">
        <w:rPr>
          <w:rFonts w:asciiTheme="majorBidi" w:eastAsia="Times New Roman" w:hAnsiTheme="majorBidi" w:cstheme="majorBidi"/>
          <w:b/>
          <w:bCs/>
          <w:kern w:val="28"/>
          <w:sz w:val="24"/>
          <w:szCs w:val="24"/>
          <w:lang w:val="fr-BE"/>
        </w:rPr>
        <w:t xml:space="preserve">Associations communautaires : </w:t>
      </w:r>
      <w:r w:rsidRPr="00A21A1D">
        <w:rPr>
          <w:rFonts w:asciiTheme="majorBidi" w:hAnsiTheme="majorBidi" w:cstheme="majorBidi"/>
          <w:sz w:val="24"/>
          <w:szCs w:val="24"/>
        </w:rPr>
        <w:t>Les sous-projets auront recours aux associations existantes et dynamiques dans la mise en œuvre de projets, dans la sensibilisation et l’information dans le renforcement des capacités des acteurs à la base et qui jouent également un rôle important dans la gestion environnementale et sociale dans les infrastructures socio-économiques. Au niveau de la zone du projet, il y a plusieurs organisations de la société civile. Ces structures de proximité peuvent jouer un rôle important dans le suivi de la mise en œuvre du projet.</w:t>
      </w:r>
    </w:p>
    <w:p w14:paraId="0CFB3DB4" w14:textId="77777777" w:rsidR="00A21A1D" w:rsidRDefault="00A21A1D" w:rsidP="00A21A1D">
      <w:pPr>
        <w:pStyle w:val="ListParagraph"/>
        <w:tabs>
          <w:tab w:val="left" w:pos="9360"/>
        </w:tabs>
        <w:spacing w:after="0"/>
        <w:ind w:right="112"/>
        <w:jc w:val="both"/>
        <w:rPr>
          <w:rFonts w:asciiTheme="majorBidi" w:eastAsia="Times New Roman" w:hAnsiTheme="majorBidi" w:cstheme="majorBidi"/>
          <w:b/>
          <w:bCs/>
          <w:kern w:val="28"/>
          <w:sz w:val="24"/>
          <w:szCs w:val="24"/>
          <w:lang w:val="fr-BE"/>
        </w:rPr>
      </w:pPr>
    </w:p>
    <w:p w14:paraId="31715B39" w14:textId="6840F5AD" w:rsidR="006A2D0D" w:rsidRPr="00AB53C7" w:rsidRDefault="006A2D0D" w:rsidP="00D0723B">
      <w:pPr>
        <w:pStyle w:val="ListParagraph"/>
        <w:numPr>
          <w:ilvl w:val="0"/>
          <w:numId w:val="16"/>
        </w:numPr>
        <w:tabs>
          <w:tab w:val="left" w:pos="9360"/>
        </w:tabs>
        <w:spacing w:after="0"/>
        <w:ind w:left="360" w:right="112"/>
        <w:jc w:val="both"/>
        <w:rPr>
          <w:rFonts w:asciiTheme="majorBidi" w:eastAsia="Times New Roman" w:hAnsiTheme="majorBidi" w:cstheme="majorBidi"/>
          <w:b/>
          <w:bCs/>
          <w:kern w:val="28"/>
          <w:sz w:val="24"/>
          <w:szCs w:val="24"/>
          <w:lang w:val="fr-BE"/>
        </w:rPr>
      </w:pPr>
      <w:r w:rsidRPr="00A80DC9">
        <w:rPr>
          <w:rFonts w:asciiTheme="majorBidi" w:eastAsia="Times New Roman" w:hAnsiTheme="majorBidi" w:cstheme="majorBidi"/>
          <w:b/>
          <w:bCs/>
          <w:kern w:val="28"/>
          <w:sz w:val="24"/>
          <w:szCs w:val="24"/>
          <w:lang w:val="fr-BE"/>
        </w:rPr>
        <w:t>L</w:t>
      </w:r>
      <w:r w:rsidR="000D467E">
        <w:rPr>
          <w:rFonts w:asciiTheme="majorBidi" w:eastAsia="Times New Roman" w:hAnsiTheme="majorBidi" w:cstheme="majorBidi"/>
          <w:b/>
          <w:bCs/>
          <w:kern w:val="28"/>
          <w:sz w:val="24"/>
          <w:szCs w:val="24"/>
          <w:lang w:val="fr-BE"/>
        </w:rPr>
        <w:t xml:space="preserve">es </w:t>
      </w:r>
      <w:r w:rsidRPr="00A80DC9">
        <w:rPr>
          <w:rFonts w:asciiTheme="majorBidi" w:eastAsia="Times New Roman" w:hAnsiTheme="majorBidi" w:cstheme="majorBidi"/>
          <w:b/>
          <w:bCs/>
          <w:kern w:val="28"/>
          <w:sz w:val="24"/>
          <w:szCs w:val="24"/>
          <w:lang w:val="fr-BE"/>
        </w:rPr>
        <w:t>entreprise</w:t>
      </w:r>
      <w:r w:rsidR="000D467E">
        <w:rPr>
          <w:rFonts w:asciiTheme="majorBidi" w:eastAsia="Times New Roman" w:hAnsiTheme="majorBidi" w:cstheme="majorBidi"/>
          <w:b/>
          <w:bCs/>
          <w:kern w:val="28"/>
          <w:sz w:val="24"/>
          <w:szCs w:val="24"/>
          <w:lang w:val="fr-BE"/>
        </w:rPr>
        <w:t>s</w:t>
      </w:r>
      <w:r>
        <w:rPr>
          <w:rFonts w:asciiTheme="majorBidi" w:eastAsia="Times New Roman" w:hAnsiTheme="majorBidi" w:cstheme="majorBidi"/>
          <w:b/>
          <w:bCs/>
          <w:kern w:val="28"/>
          <w:sz w:val="24"/>
          <w:szCs w:val="24"/>
          <w:lang w:val="fr-BE"/>
        </w:rPr>
        <w:t> : l</w:t>
      </w:r>
      <w:r w:rsidR="000D467E">
        <w:rPr>
          <w:rFonts w:asciiTheme="majorBidi" w:hAnsiTheme="majorBidi" w:cstheme="majorBidi"/>
          <w:sz w:val="24"/>
          <w:szCs w:val="24"/>
        </w:rPr>
        <w:t xml:space="preserve">es </w:t>
      </w:r>
      <w:r w:rsidRPr="00361872">
        <w:rPr>
          <w:rFonts w:asciiTheme="majorBidi" w:hAnsiTheme="majorBidi" w:cstheme="majorBidi"/>
          <w:sz w:val="24"/>
          <w:szCs w:val="24"/>
        </w:rPr>
        <w:t>entreprise</w:t>
      </w:r>
      <w:r w:rsidR="000D467E">
        <w:rPr>
          <w:rFonts w:asciiTheme="majorBidi" w:hAnsiTheme="majorBidi" w:cstheme="majorBidi"/>
          <w:sz w:val="24"/>
          <w:szCs w:val="24"/>
        </w:rPr>
        <w:t>s</w:t>
      </w:r>
      <w:r w:rsidRPr="00361872">
        <w:rPr>
          <w:rFonts w:asciiTheme="majorBidi" w:hAnsiTheme="majorBidi" w:cstheme="majorBidi"/>
          <w:sz w:val="24"/>
          <w:szCs w:val="24"/>
        </w:rPr>
        <w:t xml:space="preserve"> chargée</w:t>
      </w:r>
      <w:r w:rsidR="000D467E">
        <w:rPr>
          <w:rFonts w:asciiTheme="majorBidi" w:hAnsiTheme="majorBidi" w:cstheme="majorBidi"/>
          <w:sz w:val="24"/>
          <w:szCs w:val="24"/>
        </w:rPr>
        <w:t>s</w:t>
      </w:r>
      <w:r w:rsidRPr="00361872">
        <w:rPr>
          <w:rFonts w:asciiTheme="majorBidi" w:hAnsiTheme="majorBidi" w:cstheme="majorBidi"/>
          <w:sz w:val="24"/>
          <w:szCs w:val="24"/>
        </w:rPr>
        <w:t xml:space="preserve"> des travaux de construction </w:t>
      </w:r>
      <w:r w:rsidR="000D467E">
        <w:rPr>
          <w:rFonts w:asciiTheme="majorBidi" w:hAnsiTheme="majorBidi" w:cstheme="majorBidi"/>
          <w:sz w:val="24"/>
          <w:szCs w:val="24"/>
        </w:rPr>
        <w:t xml:space="preserve">des sous-projets </w:t>
      </w:r>
      <w:r w:rsidRPr="00361872">
        <w:rPr>
          <w:rFonts w:asciiTheme="majorBidi" w:hAnsiTheme="majorBidi" w:cstheme="majorBidi"/>
          <w:sz w:val="24"/>
          <w:szCs w:val="24"/>
        </w:rPr>
        <w:t>devr</w:t>
      </w:r>
      <w:r w:rsidR="000D467E">
        <w:rPr>
          <w:rFonts w:asciiTheme="majorBidi" w:hAnsiTheme="majorBidi" w:cstheme="majorBidi"/>
          <w:sz w:val="24"/>
          <w:szCs w:val="24"/>
        </w:rPr>
        <w:t>ont</w:t>
      </w:r>
      <w:r w:rsidRPr="00361872">
        <w:rPr>
          <w:rFonts w:asciiTheme="majorBidi" w:hAnsiTheme="majorBidi" w:cstheme="majorBidi"/>
          <w:sz w:val="24"/>
          <w:szCs w:val="24"/>
        </w:rPr>
        <w:t xml:space="preserve"> élaborer un PGES-Chantier conforme au PGES de cette NIES en vue d’une gestion du chantier respectueuse des textes en vigueur en matière de protection de l’environnement. Elle aura parmi son personnel clé, </w:t>
      </w:r>
      <w:r>
        <w:rPr>
          <w:rFonts w:asciiTheme="majorBidi" w:hAnsiTheme="majorBidi" w:cstheme="majorBidi"/>
          <w:sz w:val="24"/>
          <w:szCs w:val="24"/>
        </w:rPr>
        <w:t>un</w:t>
      </w:r>
      <w:r w:rsidRPr="00361872">
        <w:rPr>
          <w:rFonts w:asciiTheme="majorBidi" w:hAnsiTheme="majorBidi" w:cstheme="majorBidi"/>
          <w:sz w:val="24"/>
          <w:szCs w:val="24"/>
        </w:rPr>
        <w:t xml:space="preserve"> spécialiste chargé des questions environnementale et sociale</w:t>
      </w:r>
      <w:r>
        <w:rPr>
          <w:rFonts w:asciiTheme="majorBidi" w:hAnsiTheme="majorBidi" w:cstheme="majorBidi"/>
          <w:sz w:val="24"/>
          <w:szCs w:val="24"/>
        </w:rPr>
        <w:t xml:space="preserve"> qui </w:t>
      </w:r>
      <w:r w:rsidRPr="00361872">
        <w:rPr>
          <w:rFonts w:asciiTheme="majorBidi" w:hAnsiTheme="majorBidi" w:cstheme="majorBidi"/>
          <w:sz w:val="24"/>
          <w:szCs w:val="24"/>
        </w:rPr>
        <w:t xml:space="preserve">veillera au respect des mesures de santé, sécurité et protection de l’environnement pendant la réalisation </w:t>
      </w:r>
      <w:r>
        <w:rPr>
          <w:rFonts w:asciiTheme="majorBidi" w:hAnsiTheme="majorBidi" w:cstheme="majorBidi"/>
          <w:sz w:val="24"/>
          <w:szCs w:val="24"/>
        </w:rPr>
        <w:t>du projet</w:t>
      </w:r>
      <w:r w:rsidRPr="00361872">
        <w:rPr>
          <w:rFonts w:asciiTheme="majorBidi" w:hAnsiTheme="majorBidi" w:cstheme="majorBidi"/>
          <w:sz w:val="24"/>
          <w:szCs w:val="24"/>
        </w:rPr>
        <w:t>.</w:t>
      </w:r>
    </w:p>
    <w:p w14:paraId="64C563BC" w14:textId="77777777" w:rsidR="006A2D0D" w:rsidRPr="00A63579" w:rsidRDefault="006A2D0D" w:rsidP="006A2D0D">
      <w:pPr>
        <w:tabs>
          <w:tab w:val="left" w:pos="390"/>
        </w:tabs>
        <w:jc w:val="both"/>
        <w:rPr>
          <w:rFonts w:asciiTheme="majorBidi" w:eastAsiaTheme="minorEastAsia" w:hAnsiTheme="majorBidi" w:cstheme="majorBidi"/>
          <w:sz w:val="2"/>
          <w:szCs w:val="2"/>
        </w:rPr>
      </w:pPr>
    </w:p>
    <w:p w14:paraId="23303BC4" w14:textId="3B34AF37" w:rsidR="0018007A" w:rsidRPr="00441C53" w:rsidRDefault="006A2D0D" w:rsidP="00D0723B">
      <w:pPr>
        <w:pStyle w:val="ListParagraph"/>
        <w:numPr>
          <w:ilvl w:val="0"/>
          <w:numId w:val="16"/>
        </w:numPr>
        <w:tabs>
          <w:tab w:val="left" w:pos="9360"/>
        </w:tabs>
        <w:spacing w:after="0"/>
        <w:ind w:left="360" w:right="112"/>
        <w:jc w:val="both"/>
        <w:rPr>
          <w:rFonts w:asciiTheme="majorBidi" w:eastAsia="Times New Roman" w:hAnsiTheme="majorBidi" w:cstheme="majorBidi"/>
          <w:b/>
          <w:bCs/>
          <w:kern w:val="28"/>
          <w:sz w:val="24"/>
          <w:szCs w:val="24"/>
          <w:lang w:val="fr-BE"/>
        </w:rPr>
      </w:pPr>
      <w:r w:rsidRPr="00FA4A11">
        <w:rPr>
          <w:rFonts w:asciiTheme="majorBidi" w:eastAsia="Times New Roman" w:hAnsiTheme="majorBidi" w:cstheme="majorBidi"/>
          <w:b/>
          <w:bCs/>
          <w:kern w:val="28"/>
          <w:sz w:val="24"/>
          <w:szCs w:val="24"/>
          <w:lang w:val="fr-BE"/>
        </w:rPr>
        <w:t xml:space="preserve"> </w:t>
      </w:r>
      <w:r w:rsidRPr="00A80DC9">
        <w:rPr>
          <w:rFonts w:asciiTheme="majorBidi" w:eastAsia="Times New Roman" w:hAnsiTheme="majorBidi" w:cstheme="majorBidi"/>
          <w:b/>
          <w:bCs/>
          <w:kern w:val="28"/>
          <w:sz w:val="24"/>
          <w:szCs w:val="24"/>
          <w:lang w:val="fr-BE"/>
        </w:rPr>
        <w:t>Mission de Contrôle</w:t>
      </w:r>
      <w:r w:rsidRPr="00FA4A11">
        <w:rPr>
          <w:rFonts w:asciiTheme="majorBidi" w:eastAsia="Times New Roman" w:hAnsiTheme="majorBidi" w:cstheme="majorBidi"/>
          <w:b/>
          <w:bCs/>
          <w:kern w:val="28"/>
          <w:sz w:val="24"/>
          <w:szCs w:val="24"/>
          <w:lang w:val="fr-BE"/>
        </w:rPr>
        <w:t xml:space="preserve"> : </w:t>
      </w:r>
      <w:r>
        <w:rPr>
          <w:rFonts w:asciiTheme="majorBidi" w:eastAsia="Times New Roman" w:hAnsiTheme="majorBidi" w:cstheme="majorBidi"/>
          <w:b/>
          <w:bCs/>
          <w:kern w:val="28"/>
          <w:sz w:val="24"/>
          <w:szCs w:val="24"/>
          <w:lang w:val="fr-BE"/>
        </w:rPr>
        <w:t>l</w:t>
      </w:r>
      <w:r w:rsidRPr="00FA4A11">
        <w:rPr>
          <w:rFonts w:asciiTheme="majorBidi" w:eastAsiaTheme="minorHAnsi" w:hAnsiTheme="majorBidi" w:cstheme="majorBidi"/>
          <w:color w:val="000000"/>
          <w:sz w:val="23"/>
          <w:szCs w:val="23"/>
          <w:lang w:eastAsia="en-US"/>
        </w:rPr>
        <w:t xml:space="preserve">a mission de contrôle aura comme activités entre autres, de veiller au respect des clauses environnementale et sociale par l’entreprise, de la validation du PGES-Chantier et de sa bonne mise en œuvre. Elle aura aussi en son sein </w:t>
      </w:r>
      <w:r>
        <w:rPr>
          <w:rFonts w:asciiTheme="majorBidi" w:eastAsiaTheme="minorHAnsi" w:hAnsiTheme="majorBidi" w:cstheme="majorBidi"/>
          <w:color w:val="000000"/>
          <w:sz w:val="23"/>
          <w:szCs w:val="23"/>
          <w:lang w:eastAsia="en-US"/>
        </w:rPr>
        <w:t>un Environnementaliste</w:t>
      </w:r>
      <w:r w:rsidRPr="00FA4A11">
        <w:rPr>
          <w:rFonts w:asciiTheme="majorBidi" w:eastAsiaTheme="minorHAnsi" w:hAnsiTheme="majorBidi" w:cstheme="majorBidi"/>
          <w:color w:val="000000"/>
          <w:sz w:val="23"/>
          <w:szCs w:val="23"/>
          <w:lang w:eastAsia="en-US"/>
        </w:rPr>
        <w:t xml:space="preserve"> </w:t>
      </w:r>
      <w:r>
        <w:rPr>
          <w:rFonts w:asciiTheme="majorBidi" w:eastAsiaTheme="minorHAnsi" w:hAnsiTheme="majorBidi" w:cstheme="majorBidi"/>
          <w:color w:val="000000"/>
          <w:sz w:val="23"/>
          <w:szCs w:val="23"/>
          <w:lang w:eastAsia="en-US"/>
        </w:rPr>
        <w:t>qui travaillera</w:t>
      </w:r>
      <w:r w:rsidRPr="00FA4A11">
        <w:rPr>
          <w:rFonts w:asciiTheme="majorBidi" w:eastAsiaTheme="minorHAnsi" w:hAnsiTheme="majorBidi" w:cstheme="majorBidi"/>
          <w:color w:val="000000"/>
          <w:sz w:val="23"/>
          <w:szCs w:val="23"/>
          <w:lang w:eastAsia="en-US"/>
        </w:rPr>
        <w:t xml:space="preserve"> à pied d’œuvre au respect au respect des mesures de santé, sécurité et protection de l’environnement pendant la réalisation du projet.</w:t>
      </w:r>
    </w:p>
    <w:p w14:paraId="48955ADE" w14:textId="77777777" w:rsidR="006A2D0D" w:rsidRPr="00A63579" w:rsidRDefault="006A2D0D" w:rsidP="006A2D0D">
      <w:pPr>
        <w:pStyle w:val="ListParagraph"/>
        <w:rPr>
          <w:rFonts w:asciiTheme="majorBidi" w:eastAsia="Times New Roman" w:hAnsiTheme="majorBidi" w:cstheme="majorBidi"/>
          <w:b/>
          <w:bCs/>
          <w:kern w:val="28"/>
          <w:sz w:val="12"/>
          <w:szCs w:val="12"/>
          <w:lang w:val="fr-BE"/>
        </w:rPr>
      </w:pPr>
    </w:p>
    <w:p w14:paraId="24CBC28E" w14:textId="77777777" w:rsidR="006A2D0D" w:rsidRPr="00A87978" w:rsidRDefault="006A2D0D" w:rsidP="00D0723B">
      <w:pPr>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52" w:name="_Toc239903795"/>
      <w:r w:rsidRPr="00A87978">
        <w:rPr>
          <w:rFonts w:ascii="Times New Roman" w:eastAsiaTheme="minorEastAsia" w:hAnsi="Times New Roman"/>
          <w:b/>
          <w:bCs/>
          <w:color w:val="0070C0"/>
          <w:sz w:val="28"/>
          <w:szCs w:val="24"/>
          <w:lang w:eastAsia="fr-FR"/>
        </w:rPr>
        <w:t>Cadre règlementaire de gestion environnementale et sociale</w:t>
      </w:r>
      <w:bookmarkEnd w:id="52"/>
    </w:p>
    <w:p w14:paraId="3F3CEA33" w14:textId="77777777" w:rsidR="0018007A" w:rsidRPr="00833BF6" w:rsidRDefault="0018007A" w:rsidP="00833BF6">
      <w:pPr>
        <w:tabs>
          <w:tab w:val="left" w:pos="9360"/>
        </w:tabs>
        <w:spacing w:after="0"/>
        <w:ind w:right="112"/>
        <w:contextualSpacing/>
        <w:jc w:val="both"/>
        <w:rPr>
          <w:rFonts w:asciiTheme="majorBidi" w:hAnsiTheme="majorBidi" w:cstheme="majorBidi"/>
        </w:rPr>
      </w:pPr>
      <w:bookmarkStart w:id="53" w:name="_Toc23414801"/>
      <w:bookmarkStart w:id="54" w:name="_Toc23450796"/>
      <w:bookmarkStart w:id="55" w:name="_Toc23505207"/>
      <w:bookmarkStart w:id="56" w:name="_Toc96793914"/>
      <w:bookmarkStart w:id="57" w:name="_Toc96988110"/>
      <w:bookmarkStart w:id="58" w:name="_Toc97026759"/>
      <w:bookmarkStart w:id="59" w:name="_Toc100568810"/>
      <w:bookmarkStart w:id="60" w:name="_Toc109854563"/>
      <w:bookmarkStart w:id="61" w:name="_Toc125483769"/>
      <w:r w:rsidRPr="00833BF6">
        <w:rPr>
          <w:rFonts w:asciiTheme="majorBidi" w:hAnsiTheme="majorBidi" w:cstheme="majorBidi"/>
          <w:sz w:val="24"/>
          <w:szCs w:val="24"/>
        </w:rPr>
        <w:t xml:space="preserve">Le cadre institutionnel de gestion environnementale et sociale applicable au projet met en évidence les structures administratives, les autorités sectorielles et les mécanismes de coordination impliqués dans la planification, la mise en œuvre et le suivi des mesures environnementales et sociales. Elle vise à clarifier les rôles, responsabilités et interactions entre les institutions nationales, régionales et locales, ainsi que les exigences réglementaires et procédurales qui encadrent la conformité environnementale du projet. </w:t>
      </w:r>
    </w:p>
    <w:p w14:paraId="37F37523" w14:textId="5C044ED4" w:rsidR="006A2D0D" w:rsidRPr="009857E0" w:rsidRDefault="006A2D0D" w:rsidP="00D0723B">
      <w:pPr>
        <w:pStyle w:val="Heading2"/>
        <w:keepLines/>
        <w:widowControl/>
        <w:numPr>
          <w:ilvl w:val="2"/>
          <w:numId w:val="53"/>
        </w:numPr>
        <w:autoSpaceDE/>
        <w:autoSpaceDN/>
        <w:adjustRightInd/>
        <w:spacing w:before="360" w:after="120" w:line="276" w:lineRule="auto"/>
        <w:ind w:left="0" w:firstLine="0"/>
        <w:jc w:val="left"/>
        <w:rPr>
          <w:rFonts w:ascii="Times New Roman" w:hAnsi="Times New Roman" w:cs="Times New Roman"/>
          <w:b/>
          <w:sz w:val="24"/>
          <w:szCs w:val="24"/>
        </w:rPr>
      </w:pPr>
      <w:bookmarkStart w:id="62" w:name="_Toc239903796"/>
      <w:r w:rsidRPr="009857E0">
        <w:rPr>
          <w:rFonts w:ascii="Times New Roman" w:hAnsi="Times New Roman" w:cs="Times New Roman"/>
          <w:b/>
          <w:sz w:val="24"/>
          <w:szCs w:val="24"/>
        </w:rPr>
        <w:t>Principaux textes</w:t>
      </w:r>
      <w:bookmarkEnd w:id="53"/>
      <w:bookmarkEnd w:id="54"/>
      <w:bookmarkEnd w:id="55"/>
      <w:bookmarkEnd w:id="56"/>
      <w:bookmarkEnd w:id="57"/>
      <w:bookmarkEnd w:id="58"/>
      <w:bookmarkEnd w:id="59"/>
      <w:bookmarkEnd w:id="60"/>
      <w:bookmarkEnd w:id="61"/>
      <w:bookmarkEnd w:id="62"/>
    </w:p>
    <w:p w14:paraId="008965ED" w14:textId="77777777" w:rsidR="007E7892" w:rsidRDefault="006A2D0D" w:rsidP="007E7892">
      <w:pPr>
        <w:tabs>
          <w:tab w:val="left" w:pos="9360"/>
        </w:tabs>
        <w:spacing w:after="0"/>
        <w:ind w:right="112"/>
        <w:contextualSpacing/>
        <w:jc w:val="both"/>
        <w:rPr>
          <w:rFonts w:asciiTheme="majorBidi" w:hAnsiTheme="majorBidi" w:cstheme="majorBidi"/>
          <w:sz w:val="24"/>
          <w:szCs w:val="24"/>
        </w:rPr>
      </w:pPr>
      <w:r w:rsidRPr="00514985">
        <w:rPr>
          <w:rFonts w:asciiTheme="majorBidi" w:hAnsiTheme="majorBidi" w:cstheme="majorBidi"/>
          <w:sz w:val="24"/>
          <w:szCs w:val="24"/>
        </w:rPr>
        <w:t>La réglementation mauritanienne en matière de gestion environnementale applicable au projet repose essentiellement sur la Loi N° 2000-045 du 26 Juillet 2000 portant Loi Cadre sur l’Environnement et son Décret N° 2007-105 (voir annexe9.6. Décret numéro 2007-105 modifiant et complètent certaines dispositions du décret 2004-094 du 04 Novembre 2004 relatif à l’Etude d’Impact sur l’Environnement…) modifiant, complétant certaines dispositions du Décret N° 94.2004 relatifs à l’Etude d’Impact Environnemental et le Plan National pour l’environnement.</w:t>
      </w:r>
      <w:r w:rsidR="007E7892">
        <w:rPr>
          <w:rFonts w:asciiTheme="majorBidi" w:hAnsiTheme="majorBidi" w:cstheme="majorBidi"/>
          <w:sz w:val="24"/>
          <w:szCs w:val="24"/>
        </w:rPr>
        <w:t xml:space="preserve"> </w:t>
      </w:r>
    </w:p>
    <w:p w14:paraId="5B8CB234" w14:textId="77777777" w:rsidR="007E7892" w:rsidRPr="007E7892" w:rsidRDefault="007E7892" w:rsidP="007E7892">
      <w:pPr>
        <w:tabs>
          <w:tab w:val="left" w:pos="9360"/>
        </w:tabs>
        <w:spacing w:after="0"/>
        <w:ind w:right="112"/>
        <w:contextualSpacing/>
        <w:jc w:val="both"/>
        <w:rPr>
          <w:rFonts w:asciiTheme="majorBidi" w:hAnsiTheme="majorBidi" w:cstheme="majorBidi"/>
          <w:sz w:val="16"/>
          <w:szCs w:val="16"/>
        </w:rPr>
      </w:pPr>
    </w:p>
    <w:p w14:paraId="60DF551D" w14:textId="3217F131" w:rsidR="006A2D0D" w:rsidRPr="00514985" w:rsidRDefault="006A2D0D" w:rsidP="007E7892">
      <w:pPr>
        <w:tabs>
          <w:tab w:val="left" w:pos="9360"/>
        </w:tabs>
        <w:spacing w:after="0"/>
        <w:ind w:right="112"/>
        <w:contextualSpacing/>
        <w:jc w:val="both"/>
        <w:rPr>
          <w:rFonts w:asciiTheme="majorBidi" w:hAnsiTheme="majorBidi" w:cstheme="majorBidi"/>
          <w:sz w:val="24"/>
          <w:szCs w:val="24"/>
        </w:rPr>
      </w:pPr>
      <w:r w:rsidRPr="00514985">
        <w:rPr>
          <w:rFonts w:asciiTheme="majorBidi" w:hAnsiTheme="majorBidi" w:cstheme="majorBidi"/>
          <w:sz w:val="24"/>
          <w:szCs w:val="24"/>
        </w:rPr>
        <w:t>Dans cette loi cadre sur l’environnement et ses décrets d’application, il a été défini et mis en exergue la mission du Ministère de l’Environnement et du Développement Durable dans la gestion environnementale en Mauritanie. La Direction des Evaluations et du Contrôle Environnemental (DECE) est compétente sur les évaluations environnementales et le contrôle de conformité environnementale des projets et programme sur la base des NIES, EIES/PGES approuvées par le Comité Technique Environnement et Développement qui est un organe dépendant du MEDD.</w:t>
      </w:r>
    </w:p>
    <w:p w14:paraId="4C4454ED" w14:textId="77777777" w:rsidR="006A2D0D" w:rsidRPr="007E7892" w:rsidRDefault="006A2D0D" w:rsidP="006A2D0D">
      <w:pPr>
        <w:tabs>
          <w:tab w:val="left" w:pos="9360"/>
        </w:tabs>
        <w:ind w:right="112"/>
        <w:contextualSpacing/>
        <w:jc w:val="both"/>
        <w:rPr>
          <w:rFonts w:asciiTheme="majorBidi" w:hAnsiTheme="majorBidi" w:cstheme="majorBidi"/>
          <w:sz w:val="18"/>
          <w:szCs w:val="18"/>
        </w:rPr>
      </w:pPr>
    </w:p>
    <w:p w14:paraId="747AE395" w14:textId="77777777" w:rsidR="006A2D0D" w:rsidRPr="00514985" w:rsidRDefault="006A2D0D" w:rsidP="006A2D0D">
      <w:pPr>
        <w:autoSpaceDE w:val="0"/>
        <w:autoSpaceDN w:val="0"/>
        <w:adjustRightInd w:val="0"/>
        <w:contextualSpacing/>
        <w:jc w:val="both"/>
        <w:rPr>
          <w:rFonts w:asciiTheme="majorBidi" w:hAnsiTheme="majorBidi" w:cstheme="majorBidi"/>
          <w:b/>
          <w:i/>
          <w:sz w:val="2"/>
          <w:szCs w:val="2"/>
        </w:rPr>
      </w:pPr>
    </w:p>
    <w:p w14:paraId="2979C304" w14:textId="77777777" w:rsidR="006A2D0D" w:rsidRPr="00514985" w:rsidRDefault="006A2D0D" w:rsidP="00D0723B">
      <w:pPr>
        <w:numPr>
          <w:ilvl w:val="0"/>
          <w:numId w:val="14"/>
        </w:numPr>
        <w:autoSpaceDE w:val="0"/>
        <w:autoSpaceDN w:val="0"/>
        <w:adjustRightInd w:val="0"/>
        <w:spacing w:after="0"/>
        <w:ind w:left="450"/>
        <w:contextualSpacing/>
        <w:jc w:val="both"/>
        <w:rPr>
          <w:rFonts w:asciiTheme="majorBidi" w:hAnsiTheme="majorBidi" w:cstheme="majorBidi"/>
          <w:b/>
          <w:sz w:val="24"/>
          <w:szCs w:val="24"/>
        </w:rPr>
      </w:pPr>
      <w:r w:rsidRPr="00514985">
        <w:rPr>
          <w:rFonts w:asciiTheme="majorBidi" w:hAnsiTheme="majorBidi" w:cstheme="majorBidi"/>
          <w:b/>
          <w:sz w:val="24"/>
          <w:szCs w:val="24"/>
        </w:rPr>
        <w:t xml:space="preserve">  Loi n°2000-045 du 26 juillet 2000 portant code cadre de l’environnement</w:t>
      </w:r>
    </w:p>
    <w:p w14:paraId="3F3B3BE8" w14:textId="77777777" w:rsidR="006A2D0D" w:rsidRPr="007E7892" w:rsidRDefault="006A2D0D" w:rsidP="006A2D0D">
      <w:pPr>
        <w:ind w:left="-5"/>
        <w:contextualSpacing/>
        <w:jc w:val="both"/>
        <w:rPr>
          <w:rFonts w:asciiTheme="majorBidi" w:hAnsiTheme="majorBidi" w:cstheme="majorBidi"/>
          <w:sz w:val="14"/>
          <w:szCs w:val="14"/>
        </w:rPr>
      </w:pPr>
    </w:p>
    <w:p w14:paraId="5E7609BF" w14:textId="77777777" w:rsidR="006A2D0D" w:rsidRPr="00514985" w:rsidRDefault="006A2D0D" w:rsidP="006A2D0D">
      <w:pPr>
        <w:ind w:left="-5"/>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w:t>
      </w:r>
      <w:r w:rsidRPr="00514985">
        <w:rPr>
          <w:rFonts w:asciiTheme="majorBidi" w:hAnsiTheme="majorBidi" w:cstheme="majorBidi"/>
          <w:b/>
          <w:sz w:val="24"/>
          <w:szCs w:val="24"/>
        </w:rPr>
        <w:t>de cette loi stipule que :</w:t>
      </w:r>
      <w:r w:rsidRPr="00514985">
        <w:rPr>
          <w:rFonts w:asciiTheme="majorBidi" w:hAnsiTheme="majorBidi" w:cstheme="majorBidi"/>
          <w:sz w:val="24"/>
          <w:szCs w:val="24"/>
        </w:rPr>
        <w:t xml:space="preserve">  toute personne physique ou morale, publique ou privée, responsable d’un dommage causé à l’environnement est tenue de réparer ce dommage et d’en supprimer les effets. </w:t>
      </w:r>
    </w:p>
    <w:p w14:paraId="7160D5C0" w14:textId="77777777" w:rsidR="006A2D0D" w:rsidRPr="00514985" w:rsidRDefault="006A2D0D" w:rsidP="006A2D0D">
      <w:pPr>
        <w:ind w:left="-5"/>
        <w:contextualSpacing/>
        <w:jc w:val="both"/>
        <w:rPr>
          <w:rFonts w:asciiTheme="majorBidi" w:hAnsiTheme="majorBidi" w:cstheme="majorBidi"/>
          <w:sz w:val="24"/>
          <w:szCs w:val="24"/>
        </w:rPr>
      </w:pPr>
    </w:p>
    <w:p w14:paraId="2AF52023" w14:textId="77777777" w:rsidR="006A2D0D" w:rsidRPr="00514985" w:rsidRDefault="006A2D0D" w:rsidP="006A2D0D">
      <w:pPr>
        <w:ind w:left="-5"/>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Article 57 : le ministre chargé de l’environnement définira par arrêté la procédure de délivrance des autorisations d’ouvrir une installation classée. Celle-ci comportera notamment :  </w:t>
      </w:r>
    </w:p>
    <w:p w14:paraId="18DE9C15"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Une étude d’impact sur l’environnement ; </w:t>
      </w:r>
    </w:p>
    <w:p w14:paraId="2F16A267"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Une étude des risques d’accidents et des moyens à mettre en œuvre pour prévenir ceux-ci et les circonscrire ; </w:t>
      </w:r>
    </w:p>
    <w:p w14:paraId="12611BEB"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La consultation des autorités de la commune ou de la </w:t>
      </w:r>
      <w:proofErr w:type="spellStart"/>
      <w:r w:rsidRPr="00514985">
        <w:rPr>
          <w:rFonts w:asciiTheme="majorBidi" w:hAnsiTheme="majorBidi" w:cstheme="majorBidi"/>
          <w:sz w:val="24"/>
          <w:szCs w:val="24"/>
        </w:rPr>
        <w:t>Moughataa</w:t>
      </w:r>
      <w:proofErr w:type="spellEnd"/>
      <w:r w:rsidRPr="00514985">
        <w:rPr>
          <w:rFonts w:asciiTheme="majorBidi" w:hAnsiTheme="majorBidi" w:cstheme="majorBidi"/>
          <w:sz w:val="24"/>
          <w:szCs w:val="24"/>
        </w:rPr>
        <w:t xml:space="preserve"> sur le territoire de laquelle l’installation sera ouverte et le cas échéant, les communes et </w:t>
      </w:r>
      <w:proofErr w:type="spellStart"/>
      <w:r w:rsidRPr="00514985">
        <w:rPr>
          <w:rFonts w:asciiTheme="majorBidi" w:hAnsiTheme="majorBidi" w:cstheme="majorBidi"/>
          <w:sz w:val="24"/>
          <w:szCs w:val="24"/>
        </w:rPr>
        <w:t>Moughataas</w:t>
      </w:r>
      <w:proofErr w:type="spellEnd"/>
      <w:r w:rsidRPr="00514985">
        <w:rPr>
          <w:rFonts w:asciiTheme="majorBidi" w:hAnsiTheme="majorBidi" w:cstheme="majorBidi"/>
          <w:sz w:val="24"/>
          <w:szCs w:val="24"/>
        </w:rPr>
        <w:t xml:space="preserve"> limitrophes et des services ministériels intéressés ; </w:t>
      </w:r>
    </w:p>
    <w:p w14:paraId="3278B953"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Une enquête publique auprès des populations concernées. </w:t>
      </w:r>
    </w:p>
    <w:p w14:paraId="5C6A6C68" w14:textId="77777777" w:rsidR="006A2D0D" w:rsidRPr="007E7892" w:rsidRDefault="006A2D0D" w:rsidP="006A2D0D">
      <w:pPr>
        <w:contextualSpacing/>
        <w:jc w:val="both"/>
        <w:rPr>
          <w:rFonts w:asciiTheme="majorBidi" w:hAnsiTheme="majorBidi" w:cstheme="majorBidi"/>
          <w:sz w:val="16"/>
          <w:szCs w:val="16"/>
        </w:rPr>
      </w:pPr>
    </w:p>
    <w:p w14:paraId="79CDC804" w14:textId="77777777" w:rsidR="006A2D0D" w:rsidRPr="00514985" w:rsidRDefault="006A2D0D" w:rsidP="006A2D0D">
      <w:pPr>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Dans le cas où un exploitant ne se conformerait pas aux conditions de l’autorisation ou aux conditions des prescriptions réglementaires qui lui sont applicables, le ministre chargé de l’environnement pourra, après une mise en demeure restée sans effet (article 58) :  </w:t>
      </w:r>
    </w:p>
    <w:p w14:paraId="667F336B" w14:textId="2A7D7666"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Faire exécuter d’office et d’urgence les travaux nécessaires aux frais de l’exploitant</w:t>
      </w:r>
      <w:r w:rsidR="00F616E4">
        <w:rPr>
          <w:rFonts w:asciiTheme="majorBidi" w:hAnsiTheme="majorBidi" w:cstheme="majorBidi"/>
          <w:sz w:val="24"/>
          <w:szCs w:val="24"/>
        </w:rPr>
        <w:t xml:space="preserve">, ou </w:t>
      </w:r>
      <w:r w:rsidRPr="00514985">
        <w:rPr>
          <w:rFonts w:asciiTheme="majorBidi" w:hAnsiTheme="majorBidi" w:cstheme="majorBidi"/>
          <w:sz w:val="24"/>
          <w:szCs w:val="24"/>
        </w:rPr>
        <w:t>;</w:t>
      </w:r>
    </w:p>
    <w:p w14:paraId="38E4745A" w14:textId="23AC5590"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Ordonner la suspension immédiate de l’activité de l’installation jusqu’à ce que les travaux nécessaires soient exécutés, ou</w:t>
      </w:r>
      <w:r w:rsidR="00F616E4">
        <w:rPr>
          <w:rFonts w:asciiTheme="majorBidi" w:hAnsiTheme="majorBidi" w:cstheme="majorBidi"/>
          <w:sz w:val="24"/>
          <w:szCs w:val="24"/>
        </w:rPr>
        <w:t xml:space="preserve"> </w:t>
      </w:r>
      <w:r w:rsidRPr="00514985">
        <w:rPr>
          <w:rFonts w:asciiTheme="majorBidi" w:hAnsiTheme="majorBidi" w:cstheme="majorBidi"/>
          <w:sz w:val="24"/>
          <w:szCs w:val="24"/>
        </w:rPr>
        <w:t xml:space="preserve">; </w:t>
      </w:r>
    </w:p>
    <w:p w14:paraId="2F506A6D"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Ordonner la fermeture définitive et immédiate de l’installation.  </w:t>
      </w:r>
    </w:p>
    <w:p w14:paraId="3B0FA73F" w14:textId="77777777" w:rsidR="006A2D0D" w:rsidRPr="007E7892" w:rsidRDefault="006A2D0D" w:rsidP="006A2D0D">
      <w:pPr>
        <w:contextualSpacing/>
        <w:jc w:val="both"/>
        <w:rPr>
          <w:rFonts w:asciiTheme="majorBidi" w:hAnsiTheme="majorBidi" w:cstheme="majorBidi"/>
          <w:sz w:val="18"/>
          <w:szCs w:val="18"/>
        </w:rPr>
      </w:pPr>
    </w:p>
    <w:p w14:paraId="7C610461" w14:textId="77777777" w:rsidR="0018007A" w:rsidRDefault="006A2D0D" w:rsidP="006A2D0D">
      <w:pPr>
        <w:contextualSpacing/>
        <w:jc w:val="both"/>
        <w:rPr>
          <w:rFonts w:asciiTheme="majorBidi" w:hAnsiTheme="majorBidi" w:cstheme="majorBidi"/>
          <w:sz w:val="24"/>
          <w:szCs w:val="24"/>
        </w:rPr>
      </w:pPr>
      <w:r w:rsidRPr="00514985">
        <w:rPr>
          <w:rFonts w:asciiTheme="majorBidi" w:hAnsiTheme="majorBidi" w:cstheme="majorBidi"/>
          <w:sz w:val="24"/>
          <w:szCs w:val="24"/>
        </w:rPr>
        <w:t>Ces mesures ne font pas obstacles à la recherche de la responsabilité pénale de l’exploitant.</w:t>
      </w:r>
    </w:p>
    <w:p w14:paraId="2B743C99" w14:textId="77777777" w:rsidR="0018007A" w:rsidRPr="00833BF6" w:rsidRDefault="0018007A" w:rsidP="00833BF6">
      <w:pPr>
        <w:contextualSpacing/>
        <w:jc w:val="both"/>
        <w:rPr>
          <w:rFonts w:asciiTheme="majorBidi" w:hAnsiTheme="majorBidi" w:cstheme="majorBidi"/>
        </w:rPr>
      </w:pPr>
      <w:r w:rsidRPr="00833BF6">
        <w:rPr>
          <w:rFonts w:asciiTheme="majorBidi" w:hAnsiTheme="majorBidi" w:cstheme="majorBidi"/>
          <w:sz w:val="24"/>
          <w:szCs w:val="24"/>
        </w:rPr>
        <w:t>Le projet est tenu de réparer les préjudices qui seront causés à l’environnement dans le cadre de sa mise en œuvre et surtout de se conformer aux articles de 57 à 59 de cette loi.</w:t>
      </w:r>
    </w:p>
    <w:p w14:paraId="628FF8F2" w14:textId="0C7B971E" w:rsidR="006A2D0D" w:rsidRPr="00514985" w:rsidRDefault="006A2D0D" w:rsidP="006A2D0D">
      <w:pPr>
        <w:contextualSpacing/>
        <w:jc w:val="both"/>
        <w:rPr>
          <w:rFonts w:asciiTheme="majorBidi" w:hAnsiTheme="majorBidi" w:cstheme="majorBidi"/>
          <w:sz w:val="24"/>
          <w:szCs w:val="24"/>
        </w:rPr>
      </w:pPr>
      <w:r w:rsidRPr="00514985">
        <w:rPr>
          <w:rFonts w:asciiTheme="majorBidi" w:hAnsiTheme="majorBidi" w:cstheme="majorBidi"/>
          <w:sz w:val="24"/>
          <w:szCs w:val="24"/>
        </w:rPr>
        <w:t xml:space="preserve"> </w:t>
      </w:r>
    </w:p>
    <w:p w14:paraId="484E4CAE" w14:textId="77777777" w:rsidR="006A2D0D" w:rsidRPr="007E7892" w:rsidRDefault="006A2D0D" w:rsidP="006A2D0D">
      <w:pPr>
        <w:contextualSpacing/>
        <w:jc w:val="both"/>
        <w:rPr>
          <w:rFonts w:asciiTheme="majorBidi" w:hAnsiTheme="majorBidi" w:cstheme="majorBidi"/>
          <w:sz w:val="20"/>
          <w:szCs w:val="20"/>
        </w:rPr>
      </w:pPr>
    </w:p>
    <w:p w14:paraId="7EE09735" w14:textId="77777777" w:rsidR="006A2D0D" w:rsidRPr="00514985" w:rsidRDefault="006A2D0D" w:rsidP="00D0723B">
      <w:pPr>
        <w:numPr>
          <w:ilvl w:val="0"/>
          <w:numId w:val="14"/>
        </w:numPr>
        <w:autoSpaceDE w:val="0"/>
        <w:autoSpaceDN w:val="0"/>
        <w:adjustRightInd w:val="0"/>
        <w:spacing w:after="0"/>
        <w:ind w:left="450"/>
        <w:contextualSpacing/>
        <w:jc w:val="both"/>
        <w:rPr>
          <w:rFonts w:asciiTheme="majorBidi" w:hAnsiTheme="majorBidi" w:cstheme="majorBidi"/>
          <w:b/>
          <w:sz w:val="24"/>
          <w:szCs w:val="24"/>
        </w:rPr>
      </w:pPr>
      <w:r w:rsidRPr="00514985">
        <w:rPr>
          <w:rFonts w:asciiTheme="majorBidi" w:hAnsiTheme="majorBidi" w:cstheme="majorBidi"/>
          <w:b/>
          <w:sz w:val="24"/>
          <w:szCs w:val="24"/>
        </w:rPr>
        <w:t>Les décrets des EIE</w:t>
      </w:r>
    </w:p>
    <w:p w14:paraId="0915D0F5" w14:textId="77777777" w:rsidR="006A2D0D" w:rsidRPr="007E7892" w:rsidRDefault="006A2D0D" w:rsidP="006A2D0D">
      <w:pPr>
        <w:contextualSpacing/>
        <w:jc w:val="both"/>
        <w:rPr>
          <w:rFonts w:asciiTheme="majorBidi" w:hAnsiTheme="majorBidi" w:cstheme="majorBidi"/>
          <w:sz w:val="18"/>
          <w:szCs w:val="18"/>
        </w:rPr>
      </w:pPr>
    </w:p>
    <w:p w14:paraId="24FDEE7E" w14:textId="77777777" w:rsidR="006A2D0D" w:rsidRPr="00514985" w:rsidRDefault="006A2D0D" w:rsidP="006A2D0D">
      <w:pPr>
        <w:contextualSpacing/>
        <w:jc w:val="both"/>
        <w:rPr>
          <w:rFonts w:asciiTheme="majorBidi" w:hAnsiTheme="majorBidi" w:cstheme="majorBidi"/>
          <w:sz w:val="24"/>
          <w:szCs w:val="24"/>
        </w:rPr>
      </w:pPr>
      <w:r w:rsidRPr="00514985">
        <w:rPr>
          <w:rFonts w:asciiTheme="majorBidi" w:hAnsiTheme="majorBidi" w:cstheme="majorBidi"/>
          <w:sz w:val="24"/>
          <w:szCs w:val="24"/>
        </w:rPr>
        <w:t>Afin de rendre opérationnelle la loi sur le code de l’environnement, deux décrets ont été adoptés. Il s’agit de :</w:t>
      </w:r>
    </w:p>
    <w:p w14:paraId="3CB3270C"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Décret n°2007-105 modifiant et complétant certaines dispositions du décret 2004-094 du 04 novembre 2004 relatif à l’étude d’impact environnemental et social (EIES) ;</w:t>
      </w:r>
    </w:p>
    <w:p w14:paraId="3FEDD7F1" w14:textId="77777777" w:rsidR="006A2D0D" w:rsidRPr="00514985" w:rsidRDefault="006A2D0D" w:rsidP="00D0723B">
      <w:pPr>
        <w:numPr>
          <w:ilvl w:val="0"/>
          <w:numId w:val="15"/>
        </w:numPr>
        <w:spacing w:after="0"/>
        <w:contextualSpacing/>
        <w:jc w:val="both"/>
        <w:rPr>
          <w:rFonts w:asciiTheme="majorBidi" w:hAnsiTheme="majorBidi" w:cstheme="majorBidi"/>
          <w:sz w:val="24"/>
          <w:szCs w:val="24"/>
        </w:rPr>
      </w:pPr>
      <w:r w:rsidRPr="00514985">
        <w:rPr>
          <w:rFonts w:asciiTheme="majorBidi" w:hAnsiTheme="majorBidi" w:cstheme="majorBidi"/>
          <w:sz w:val="24"/>
          <w:szCs w:val="24"/>
        </w:rPr>
        <w:t>Décret 2004-094 du 04 novembre 204 relatif à l’étude d’impact environnemental et social (EIES).</w:t>
      </w:r>
    </w:p>
    <w:p w14:paraId="22821790" w14:textId="77777777" w:rsidR="006A2D0D" w:rsidRPr="007E7892" w:rsidRDefault="006A2D0D" w:rsidP="006A2D0D">
      <w:pPr>
        <w:shd w:val="clear" w:color="auto" w:fill="FFFFFF"/>
        <w:contextualSpacing/>
        <w:jc w:val="both"/>
        <w:rPr>
          <w:rFonts w:asciiTheme="majorBidi" w:hAnsiTheme="majorBidi" w:cstheme="majorBidi"/>
          <w:spacing w:val="-11"/>
          <w:sz w:val="18"/>
          <w:szCs w:val="18"/>
        </w:rPr>
      </w:pPr>
    </w:p>
    <w:p w14:paraId="73CEAF13" w14:textId="77777777" w:rsidR="006A2D0D" w:rsidRPr="00514985" w:rsidRDefault="006A2D0D" w:rsidP="006A2D0D">
      <w:pPr>
        <w:shd w:val="clear" w:color="auto" w:fill="FFFFFF"/>
        <w:ind w:right="34"/>
        <w:contextualSpacing/>
        <w:jc w:val="both"/>
        <w:rPr>
          <w:rFonts w:asciiTheme="majorBidi" w:hAnsiTheme="majorBidi" w:cstheme="majorBidi"/>
          <w:sz w:val="24"/>
          <w:szCs w:val="24"/>
        </w:rPr>
      </w:pPr>
      <w:r w:rsidRPr="00514985">
        <w:rPr>
          <w:rFonts w:asciiTheme="majorBidi" w:hAnsiTheme="majorBidi" w:cstheme="majorBidi"/>
          <w:sz w:val="24"/>
          <w:szCs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5B1F5BD8" w14:textId="77777777" w:rsidR="006A2D0D" w:rsidRPr="007E7892" w:rsidRDefault="006A2D0D" w:rsidP="006A2D0D">
      <w:pPr>
        <w:widowControl w:val="0"/>
        <w:shd w:val="clear" w:color="auto" w:fill="FFFFFF"/>
        <w:tabs>
          <w:tab w:val="left" w:pos="710"/>
        </w:tabs>
        <w:autoSpaceDE w:val="0"/>
        <w:autoSpaceDN w:val="0"/>
        <w:adjustRightInd w:val="0"/>
        <w:contextualSpacing/>
        <w:jc w:val="both"/>
        <w:rPr>
          <w:rFonts w:asciiTheme="majorBidi" w:hAnsiTheme="majorBidi" w:cstheme="majorBidi"/>
          <w:spacing w:val="1"/>
          <w:sz w:val="16"/>
          <w:szCs w:val="16"/>
        </w:rPr>
      </w:pPr>
    </w:p>
    <w:p w14:paraId="5D1355B1" w14:textId="77777777" w:rsidR="006A2D0D" w:rsidRDefault="006A2D0D" w:rsidP="006A2D0D">
      <w:pPr>
        <w:autoSpaceDE w:val="0"/>
        <w:autoSpaceDN w:val="0"/>
        <w:adjustRightInd w:val="0"/>
        <w:contextualSpacing/>
        <w:jc w:val="both"/>
        <w:rPr>
          <w:rFonts w:asciiTheme="majorBidi" w:hAnsiTheme="majorBidi" w:cstheme="majorBidi"/>
          <w:bCs/>
          <w:spacing w:val="-11"/>
          <w:sz w:val="24"/>
          <w:szCs w:val="24"/>
        </w:rPr>
      </w:pPr>
      <w:r w:rsidRPr="00514985">
        <w:rPr>
          <w:rFonts w:asciiTheme="majorBidi" w:hAnsiTheme="majorBidi" w:cstheme="majorBidi"/>
          <w:bCs/>
          <w:spacing w:val="2"/>
          <w:sz w:val="24"/>
          <w:szCs w:val="24"/>
        </w:rPr>
        <w:t>Le contenu des EIE et des NIE</w:t>
      </w:r>
      <w:r>
        <w:rPr>
          <w:rFonts w:asciiTheme="majorBidi" w:hAnsiTheme="majorBidi" w:cstheme="majorBidi"/>
          <w:bCs/>
          <w:spacing w:val="2"/>
          <w:sz w:val="24"/>
          <w:szCs w:val="24"/>
        </w:rPr>
        <w:t>S</w:t>
      </w:r>
      <w:r w:rsidRPr="00514985">
        <w:rPr>
          <w:rFonts w:asciiTheme="majorBidi" w:hAnsiTheme="majorBidi" w:cstheme="majorBidi"/>
          <w:bCs/>
          <w:spacing w:val="2"/>
          <w:sz w:val="24"/>
          <w:szCs w:val="24"/>
        </w:rPr>
        <w:t xml:space="preserve"> est respectivement fixé par l’article 7 et l’article 8 du </w:t>
      </w:r>
      <w:r w:rsidRPr="00514985">
        <w:rPr>
          <w:rFonts w:asciiTheme="majorBidi" w:hAnsiTheme="majorBidi" w:cstheme="majorBidi"/>
          <w:bCs/>
          <w:spacing w:val="-11"/>
          <w:sz w:val="24"/>
          <w:szCs w:val="24"/>
        </w:rPr>
        <w:t xml:space="preserve">décret n°2007-105) selon leur catégorie. Il sera également pris en compte la réglementation de la banque mondiale en particulier la NES n°1 à la n°10 (pour celles qui sont </w:t>
      </w:r>
      <w:r w:rsidRPr="00514985">
        <w:rPr>
          <w:rFonts w:asciiTheme="majorBidi" w:hAnsiTheme="majorBidi" w:cstheme="majorBidi"/>
          <w:bCs/>
          <w:iCs/>
          <w:spacing w:val="-11"/>
          <w:sz w:val="24"/>
          <w:szCs w:val="24"/>
        </w:rPr>
        <w:t>pertinentes</w:t>
      </w:r>
      <w:r w:rsidRPr="00514985">
        <w:rPr>
          <w:rFonts w:asciiTheme="majorBidi" w:hAnsiTheme="majorBidi" w:cstheme="majorBidi"/>
          <w:bCs/>
          <w:spacing w:val="-11"/>
          <w:sz w:val="24"/>
          <w:szCs w:val="24"/>
        </w:rPr>
        <w:t xml:space="preserve"> au projet).</w:t>
      </w:r>
    </w:p>
    <w:p w14:paraId="5CD732A2" w14:textId="77777777" w:rsidR="001F6846" w:rsidRDefault="001F6846" w:rsidP="006A2D0D">
      <w:pPr>
        <w:autoSpaceDE w:val="0"/>
        <w:autoSpaceDN w:val="0"/>
        <w:adjustRightInd w:val="0"/>
        <w:contextualSpacing/>
        <w:jc w:val="both"/>
        <w:rPr>
          <w:rFonts w:asciiTheme="majorBidi" w:hAnsiTheme="majorBidi" w:cstheme="majorBidi"/>
          <w:bCs/>
          <w:spacing w:val="-11"/>
          <w:sz w:val="24"/>
          <w:szCs w:val="24"/>
        </w:rPr>
        <w:sectPr w:rsidR="001F6846" w:rsidSect="00833BF6">
          <w:type w:val="continuous"/>
          <w:pgSz w:w="11910" w:h="16850"/>
          <w:pgMar w:top="1440" w:right="1080" w:bottom="1440" w:left="1080" w:header="0" w:footer="1012" w:gutter="0"/>
          <w:cols w:space="720"/>
          <w:docGrid w:linePitch="299"/>
        </w:sectPr>
      </w:pPr>
    </w:p>
    <w:p w14:paraId="14E1C50A" w14:textId="05CF6336" w:rsidR="0018007A" w:rsidRPr="00833BF6" w:rsidRDefault="00466A65" w:rsidP="00466A65">
      <w:pPr>
        <w:pStyle w:val="Caption"/>
        <w:rPr>
          <w:lang w:val="fr-FR"/>
        </w:rPr>
      </w:pPr>
      <w:bookmarkStart w:id="63" w:name="_Toc239897154"/>
      <w:r w:rsidRPr="000C57A5">
        <w:rPr>
          <w:b/>
          <w:sz w:val="24"/>
          <w:lang w:val="fr-FR"/>
        </w:rPr>
        <w:t xml:space="preserve">Tableau </w:t>
      </w:r>
      <w:r>
        <w:rPr>
          <w:b/>
          <w:i/>
          <w:sz w:val="24"/>
        </w:rPr>
        <w:fldChar w:fldCharType="begin"/>
      </w:r>
      <w:r w:rsidRPr="000C57A5">
        <w:rPr>
          <w:b/>
          <w:sz w:val="24"/>
          <w:lang w:val="fr-FR"/>
        </w:rPr>
        <w:instrText xml:space="preserve"> SEQ Tableau \* ARABIC </w:instrText>
      </w:r>
      <w:r>
        <w:rPr>
          <w:b/>
          <w:i/>
          <w:sz w:val="24"/>
        </w:rPr>
        <w:fldChar w:fldCharType="separate"/>
      </w:r>
      <w:r w:rsidR="00E13A51">
        <w:rPr>
          <w:b/>
          <w:noProof/>
          <w:sz w:val="24"/>
          <w:lang w:val="fr-FR"/>
        </w:rPr>
        <w:t>3</w:t>
      </w:r>
      <w:r>
        <w:rPr>
          <w:b/>
          <w:i/>
          <w:sz w:val="24"/>
        </w:rPr>
        <w:fldChar w:fldCharType="end"/>
      </w:r>
      <w:r w:rsidRPr="009A6C28">
        <w:rPr>
          <w:b/>
          <w:sz w:val="22"/>
          <w:szCs w:val="22"/>
          <w:lang w:val="fr-FR"/>
        </w:rPr>
        <w:t xml:space="preserve"> : </w:t>
      </w:r>
      <w:r w:rsidRPr="00833BF6">
        <w:rPr>
          <w:lang w:val="fr-FR"/>
        </w:rPr>
        <w:t>Autres textes nationaux de gestion environnementale et sociale applicables aux travaux des sous-projets</w:t>
      </w:r>
      <w:bookmarkEnd w:id="63"/>
    </w:p>
    <w:p w14:paraId="197DE32F" w14:textId="6DD3439B" w:rsidR="0018007A" w:rsidRDefault="0018007A" w:rsidP="0018007A">
      <w:pPr>
        <w:jc w:val="both"/>
        <w:rPr>
          <w:sz w:val="24"/>
        </w:rPr>
      </w:pPr>
    </w:p>
    <w:tbl>
      <w:tblPr>
        <w:tblStyle w:val="TableNormal111"/>
        <w:tblW w:w="147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7067"/>
        <w:gridCol w:w="4843"/>
      </w:tblGrid>
      <w:tr w:rsidR="00ED5216" w:rsidRPr="004949E4" w14:paraId="3958DB3F" w14:textId="77777777" w:rsidTr="00ED5216">
        <w:trPr>
          <w:trHeight w:val="810"/>
          <w:jc w:val="center"/>
        </w:trPr>
        <w:tc>
          <w:tcPr>
            <w:tcW w:w="2830" w:type="dxa"/>
            <w:shd w:val="clear" w:color="auto" w:fill="D9D9D9"/>
          </w:tcPr>
          <w:p w14:paraId="7E6BCD35" w14:textId="77777777" w:rsidR="00ED5216" w:rsidRPr="0088258D" w:rsidRDefault="00ED5216" w:rsidP="00ED5216">
            <w:pPr>
              <w:pStyle w:val="TableParagraph"/>
              <w:spacing w:before="1" w:line="269" w:lineRule="exact"/>
              <w:ind w:left="9"/>
              <w:jc w:val="center"/>
              <w:rPr>
                <w:b/>
                <w:sz w:val="20"/>
                <w:szCs w:val="20"/>
              </w:rPr>
            </w:pPr>
            <w:r w:rsidRPr="0088258D">
              <w:rPr>
                <w:b/>
                <w:sz w:val="20"/>
                <w:szCs w:val="20"/>
              </w:rPr>
              <w:t xml:space="preserve">Textes </w:t>
            </w:r>
            <w:r w:rsidRPr="0088258D">
              <w:rPr>
                <w:b/>
                <w:spacing w:val="-2"/>
                <w:sz w:val="20"/>
                <w:szCs w:val="20"/>
              </w:rPr>
              <w:t>réglementaires</w:t>
            </w:r>
          </w:p>
          <w:p w14:paraId="08AC53AF" w14:textId="77777777" w:rsidR="00ED5216" w:rsidRPr="0088258D" w:rsidRDefault="00ED5216" w:rsidP="00ED5216">
            <w:pPr>
              <w:pStyle w:val="TableParagraph"/>
              <w:spacing w:line="269" w:lineRule="exact"/>
              <w:ind w:left="9" w:right="1"/>
              <w:jc w:val="center"/>
              <w:rPr>
                <w:b/>
                <w:sz w:val="20"/>
                <w:szCs w:val="20"/>
              </w:rPr>
            </w:pPr>
            <w:r w:rsidRPr="0088258D">
              <w:rPr>
                <w:b/>
                <w:sz w:val="20"/>
                <w:szCs w:val="20"/>
              </w:rPr>
              <w:t>qui</w:t>
            </w:r>
            <w:r w:rsidRPr="0088258D">
              <w:rPr>
                <w:b/>
                <w:spacing w:val="-5"/>
                <w:sz w:val="20"/>
                <w:szCs w:val="20"/>
              </w:rPr>
              <w:t xml:space="preserve"> </w:t>
            </w:r>
            <w:r w:rsidRPr="0088258D">
              <w:rPr>
                <w:b/>
                <w:sz w:val="20"/>
                <w:szCs w:val="20"/>
              </w:rPr>
              <w:t>s’appliquent</w:t>
            </w:r>
            <w:r w:rsidRPr="0088258D">
              <w:rPr>
                <w:b/>
                <w:spacing w:val="-4"/>
                <w:sz w:val="20"/>
                <w:szCs w:val="20"/>
              </w:rPr>
              <w:t xml:space="preserve"> </w:t>
            </w:r>
            <w:r w:rsidRPr="0088258D">
              <w:rPr>
                <w:b/>
                <w:sz w:val="20"/>
                <w:szCs w:val="20"/>
              </w:rPr>
              <w:t>au</w:t>
            </w:r>
            <w:r w:rsidRPr="0088258D">
              <w:rPr>
                <w:b/>
                <w:spacing w:val="-5"/>
                <w:sz w:val="20"/>
                <w:szCs w:val="20"/>
              </w:rPr>
              <w:t xml:space="preserve"> </w:t>
            </w:r>
            <w:r w:rsidRPr="0088258D">
              <w:rPr>
                <w:b/>
                <w:spacing w:val="-4"/>
                <w:sz w:val="20"/>
                <w:szCs w:val="20"/>
              </w:rPr>
              <w:t>sous-</w:t>
            </w:r>
          </w:p>
          <w:p w14:paraId="56130391" w14:textId="77777777" w:rsidR="00ED5216" w:rsidRPr="0088258D" w:rsidRDefault="00ED5216" w:rsidP="00ED5216">
            <w:pPr>
              <w:pStyle w:val="TableParagraph"/>
              <w:spacing w:before="2" w:line="249" w:lineRule="exact"/>
              <w:ind w:left="9" w:right="3"/>
              <w:jc w:val="center"/>
              <w:rPr>
                <w:b/>
                <w:sz w:val="20"/>
                <w:szCs w:val="20"/>
              </w:rPr>
            </w:pPr>
            <w:r w:rsidRPr="0088258D">
              <w:rPr>
                <w:b/>
                <w:spacing w:val="-2"/>
                <w:sz w:val="20"/>
                <w:szCs w:val="20"/>
              </w:rPr>
              <w:t>projet</w:t>
            </w:r>
          </w:p>
        </w:tc>
        <w:tc>
          <w:tcPr>
            <w:tcW w:w="7067" w:type="dxa"/>
            <w:shd w:val="clear" w:color="auto" w:fill="D9D9D9"/>
          </w:tcPr>
          <w:p w14:paraId="327CA4D9" w14:textId="77777777" w:rsidR="00ED5216" w:rsidRPr="0088258D" w:rsidRDefault="00ED5216" w:rsidP="00ED5216">
            <w:pPr>
              <w:pStyle w:val="TableParagraph"/>
              <w:spacing w:before="1"/>
              <w:ind w:left="3238" w:hanging="2987"/>
              <w:rPr>
                <w:b/>
                <w:sz w:val="20"/>
                <w:szCs w:val="20"/>
              </w:rPr>
            </w:pPr>
            <w:r w:rsidRPr="0088258D">
              <w:rPr>
                <w:b/>
                <w:sz w:val="20"/>
                <w:szCs w:val="20"/>
              </w:rPr>
              <w:t>Dispositions</w:t>
            </w:r>
            <w:r w:rsidRPr="0088258D">
              <w:rPr>
                <w:b/>
                <w:spacing w:val="-4"/>
                <w:sz w:val="20"/>
                <w:szCs w:val="20"/>
              </w:rPr>
              <w:t xml:space="preserve"> </w:t>
            </w:r>
            <w:r w:rsidRPr="0088258D">
              <w:rPr>
                <w:b/>
                <w:sz w:val="20"/>
                <w:szCs w:val="20"/>
              </w:rPr>
              <w:t>majeures</w:t>
            </w:r>
            <w:r w:rsidRPr="0088258D">
              <w:rPr>
                <w:b/>
                <w:spacing w:val="-4"/>
                <w:sz w:val="20"/>
                <w:szCs w:val="20"/>
              </w:rPr>
              <w:t xml:space="preserve"> </w:t>
            </w:r>
            <w:r w:rsidRPr="0088258D">
              <w:rPr>
                <w:b/>
                <w:sz w:val="20"/>
                <w:szCs w:val="20"/>
              </w:rPr>
              <w:t>en</w:t>
            </w:r>
            <w:r w:rsidRPr="0088258D">
              <w:rPr>
                <w:b/>
                <w:spacing w:val="-5"/>
                <w:sz w:val="20"/>
                <w:szCs w:val="20"/>
              </w:rPr>
              <w:t xml:space="preserve"> </w:t>
            </w:r>
            <w:r w:rsidRPr="0088258D">
              <w:rPr>
                <w:b/>
                <w:sz w:val="20"/>
                <w:szCs w:val="20"/>
              </w:rPr>
              <w:t>rapport</w:t>
            </w:r>
            <w:r w:rsidRPr="0088258D">
              <w:rPr>
                <w:b/>
                <w:spacing w:val="-4"/>
                <w:sz w:val="20"/>
                <w:szCs w:val="20"/>
              </w:rPr>
              <w:t xml:space="preserve"> </w:t>
            </w:r>
            <w:r w:rsidRPr="0088258D">
              <w:rPr>
                <w:b/>
                <w:sz w:val="20"/>
                <w:szCs w:val="20"/>
              </w:rPr>
              <w:t>avec</w:t>
            </w:r>
            <w:r w:rsidRPr="0088258D">
              <w:rPr>
                <w:b/>
                <w:spacing w:val="-4"/>
                <w:sz w:val="20"/>
                <w:szCs w:val="20"/>
              </w:rPr>
              <w:t xml:space="preserve"> </w:t>
            </w:r>
            <w:r w:rsidRPr="0088258D">
              <w:rPr>
                <w:b/>
                <w:sz w:val="20"/>
                <w:szCs w:val="20"/>
              </w:rPr>
              <w:t>la</w:t>
            </w:r>
            <w:r w:rsidRPr="0088258D">
              <w:rPr>
                <w:b/>
                <w:spacing w:val="-4"/>
                <w:sz w:val="20"/>
                <w:szCs w:val="20"/>
              </w:rPr>
              <w:t xml:space="preserve"> </w:t>
            </w:r>
            <w:r w:rsidRPr="0088258D">
              <w:rPr>
                <w:b/>
                <w:sz w:val="20"/>
                <w:szCs w:val="20"/>
              </w:rPr>
              <w:t>mise</w:t>
            </w:r>
            <w:r w:rsidRPr="0088258D">
              <w:rPr>
                <w:b/>
                <w:spacing w:val="-4"/>
                <w:sz w:val="20"/>
                <w:szCs w:val="20"/>
              </w:rPr>
              <w:t xml:space="preserve"> </w:t>
            </w:r>
            <w:r w:rsidRPr="0088258D">
              <w:rPr>
                <w:b/>
                <w:sz w:val="20"/>
                <w:szCs w:val="20"/>
              </w:rPr>
              <w:t>en</w:t>
            </w:r>
            <w:r w:rsidRPr="0088258D">
              <w:rPr>
                <w:b/>
                <w:spacing w:val="-5"/>
                <w:sz w:val="20"/>
                <w:szCs w:val="20"/>
              </w:rPr>
              <w:t xml:space="preserve"> </w:t>
            </w:r>
            <w:r w:rsidRPr="0088258D">
              <w:rPr>
                <w:b/>
                <w:sz w:val="20"/>
                <w:szCs w:val="20"/>
              </w:rPr>
              <w:t>œuvre</w:t>
            </w:r>
            <w:r w:rsidRPr="0088258D">
              <w:rPr>
                <w:b/>
                <w:spacing w:val="-4"/>
                <w:sz w:val="20"/>
                <w:szCs w:val="20"/>
              </w:rPr>
              <w:t xml:space="preserve"> </w:t>
            </w:r>
            <w:r w:rsidRPr="0088258D">
              <w:rPr>
                <w:b/>
                <w:sz w:val="20"/>
                <w:szCs w:val="20"/>
              </w:rPr>
              <w:t>du</w:t>
            </w:r>
            <w:r w:rsidRPr="0088258D">
              <w:rPr>
                <w:b/>
                <w:spacing w:val="-5"/>
                <w:sz w:val="20"/>
                <w:szCs w:val="20"/>
              </w:rPr>
              <w:t xml:space="preserve"> </w:t>
            </w:r>
            <w:r w:rsidRPr="0088258D">
              <w:rPr>
                <w:b/>
                <w:sz w:val="20"/>
                <w:szCs w:val="20"/>
              </w:rPr>
              <w:t xml:space="preserve">sous- </w:t>
            </w:r>
            <w:r w:rsidRPr="0088258D">
              <w:rPr>
                <w:b/>
                <w:spacing w:val="-2"/>
                <w:sz w:val="20"/>
                <w:szCs w:val="20"/>
              </w:rPr>
              <w:t>projet</w:t>
            </w:r>
          </w:p>
        </w:tc>
        <w:tc>
          <w:tcPr>
            <w:tcW w:w="4843" w:type="dxa"/>
            <w:shd w:val="clear" w:color="auto" w:fill="D9D9D9"/>
          </w:tcPr>
          <w:p w14:paraId="72CCE422" w14:textId="77777777" w:rsidR="00ED5216" w:rsidRPr="0088258D" w:rsidRDefault="00ED5216" w:rsidP="00ED5216">
            <w:pPr>
              <w:pStyle w:val="TableParagraph"/>
              <w:spacing w:before="1"/>
              <w:ind w:left="2126" w:hanging="1971"/>
              <w:rPr>
                <w:b/>
                <w:sz w:val="20"/>
                <w:szCs w:val="20"/>
              </w:rPr>
            </w:pPr>
            <w:r w:rsidRPr="0088258D">
              <w:rPr>
                <w:b/>
                <w:sz w:val="20"/>
                <w:szCs w:val="20"/>
              </w:rPr>
              <w:t>Pertinence</w:t>
            </w:r>
            <w:r w:rsidRPr="0088258D">
              <w:rPr>
                <w:b/>
                <w:spacing w:val="-7"/>
                <w:sz w:val="20"/>
                <w:szCs w:val="20"/>
              </w:rPr>
              <w:t xml:space="preserve"> </w:t>
            </w:r>
            <w:r w:rsidRPr="0088258D">
              <w:rPr>
                <w:b/>
                <w:sz w:val="20"/>
                <w:szCs w:val="20"/>
              </w:rPr>
              <w:t>par</w:t>
            </w:r>
            <w:r w:rsidRPr="0088258D">
              <w:rPr>
                <w:b/>
                <w:spacing w:val="-7"/>
                <w:sz w:val="20"/>
                <w:szCs w:val="20"/>
              </w:rPr>
              <w:t xml:space="preserve"> </w:t>
            </w:r>
            <w:r w:rsidRPr="0088258D">
              <w:rPr>
                <w:b/>
                <w:sz w:val="20"/>
                <w:szCs w:val="20"/>
              </w:rPr>
              <w:t>rapport</w:t>
            </w:r>
            <w:r w:rsidRPr="0088258D">
              <w:rPr>
                <w:b/>
                <w:spacing w:val="-6"/>
                <w:sz w:val="20"/>
                <w:szCs w:val="20"/>
              </w:rPr>
              <w:t xml:space="preserve"> </w:t>
            </w:r>
            <w:r w:rsidRPr="0088258D">
              <w:rPr>
                <w:b/>
                <w:sz w:val="20"/>
                <w:szCs w:val="20"/>
              </w:rPr>
              <w:t>aux</w:t>
            </w:r>
            <w:r w:rsidRPr="0088258D">
              <w:rPr>
                <w:b/>
                <w:spacing w:val="-6"/>
                <w:sz w:val="20"/>
                <w:szCs w:val="20"/>
              </w:rPr>
              <w:t xml:space="preserve"> </w:t>
            </w:r>
            <w:r w:rsidRPr="0088258D">
              <w:rPr>
                <w:b/>
                <w:sz w:val="20"/>
                <w:szCs w:val="20"/>
              </w:rPr>
              <w:t>activités</w:t>
            </w:r>
            <w:r w:rsidRPr="0088258D">
              <w:rPr>
                <w:b/>
                <w:spacing w:val="-7"/>
                <w:sz w:val="20"/>
                <w:szCs w:val="20"/>
              </w:rPr>
              <w:t xml:space="preserve"> </w:t>
            </w:r>
            <w:r w:rsidRPr="0088258D">
              <w:rPr>
                <w:b/>
                <w:sz w:val="20"/>
                <w:szCs w:val="20"/>
              </w:rPr>
              <w:t>du</w:t>
            </w:r>
            <w:r w:rsidRPr="0088258D">
              <w:rPr>
                <w:b/>
                <w:spacing w:val="-8"/>
                <w:sz w:val="20"/>
                <w:szCs w:val="20"/>
              </w:rPr>
              <w:t xml:space="preserve"> </w:t>
            </w:r>
            <w:r w:rsidRPr="0088258D">
              <w:rPr>
                <w:b/>
                <w:sz w:val="20"/>
                <w:szCs w:val="20"/>
              </w:rPr>
              <w:t xml:space="preserve">sous- </w:t>
            </w:r>
            <w:r w:rsidRPr="0088258D">
              <w:rPr>
                <w:b/>
                <w:spacing w:val="-2"/>
                <w:sz w:val="20"/>
                <w:szCs w:val="20"/>
              </w:rPr>
              <w:t>projet</w:t>
            </w:r>
          </w:p>
        </w:tc>
      </w:tr>
      <w:tr w:rsidR="00ED5216" w:rsidRPr="004949E4" w14:paraId="05534B6D" w14:textId="77777777" w:rsidTr="00ED5216">
        <w:trPr>
          <w:trHeight w:val="5671"/>
          <w:jc w:val="center"/>
        </w:trPr>
        <w:tc>
          <w:tcPr>
            <w:tcW w:w="2830" w:type="dxa"/>
          </w:tcPr>
          <w:p w14:paraId="20DFD322" w14:textId="77777777" w:rsidR="00ED5216" w:rsidRPr="0088258D" w:rsidRDefault="00ED5216" w:rsidP="00ED5216">
            <w:pPr>
              <w:pStyle w:val="TableParagraph"/>
              <w:rPr>
                <w:b/>
                <w:sz w:val="20"/>
                <w:szCs w:val="20"/>
              </w:rPr>
            </w:pPr>
          </w:p>
          <w:p w14:paraId="45B3919F" w14:textId="77777777" w:rsidR="00ED5216" w:rsidRPr="0088258D" w:rsidRDefault="00ED5216" w:rsidP="00ED5216">
            <w:pPr>
              <w:pStyle w:val="TableParagraph"/>
              <w:rPr>
                <w:b/>
                <w:sz w:val="20"/>
                <w:szCs w:val="20"/>
              </w:rPr>
            </w:pPr>
          </w:p>
          <w:p w14:paraId="14E66B8A" w14:textId="77777777" w:rsidR="00ED5216" w:rsidRPr="0088258D" w:rsidRDefault="00ED5216" w:rsidP="00ED5216">
            <w:pPr>
              <w:pStyle w:val="TableParagraph"/>
              <w:rPr>
                <w:b/>
                <w:sz w:val="20"/>
                <w:szCs w:val="20"/>
              </w:rPr>
            </w:pPr>
          </w:p>
          <w:p w14:paraId="66B83A63" w14:textId="77777777" w:rsidR="00ED5216" w:rsidRPr="0088258D" w:rsidRDefault="00ED5216" w:rsidP="00ED5216">
            <w:pPr>
              <w:pStyle w:val="TableParagraph"/>
              <w:rPr>
                <w:b/>
                <w:sz w:val="20"/>
                <w:szCs w:val="20"/>
              </w:rPr>
            </w:pPr>
          </w:p>
          <w:p w14:paraId="44A4DD14" w14:textId="77777777" w:rsidR="00ED5216" w:rsidRPr="0088258D" w:rsidRDefault="00ED5216" w:rsidP="00ED5216">
            <w:pPr>
              <w:pStyle w:val="TableParagraph"/>
              <w:rPr>
                <w:b/>
                <w:sz w:val="20"/>
                <w:szCs w:val="20"/>
              </w:rPr>
            </w:pPr>
          </w:p>
          <w:p w14:paraId="03C21E70" w14:textId="77777777" w:rsidR="00ED5216" w:rsidRPr="0088258D" w:rsidRDefault="00ED5216" w:rsidP="00ED5216">
            <w:pPr>
              <w:pStyle w:val="TableParagraph"/>
              <w:rPr>
                <w:b/>
                <w:sz w:val="20"/>
                <w:szCs w:val="20"/>
              </w:rPr>
            </w:pPr>
          </w:p>
          <w:p w14:paraId="49165DD1" w14:textId="77777777" w:rsidR="00ED5216" w:rsidRPr="0088258D" w:rsidRDefault="00ED5216" w:rsidP="00ED5216">
            <w:pPr>
              <w:pStyle w:val="TableParagraph"/>
              <w:rPr>
                <w:b/>
                <w:sz w:val="20"/>
                <w:szCs w:val="20"/>
              </w:rPr>
            </w:pPr>
          </w:p>
          <w:p w14:paraId="7A19FE6D" w14:textId="77777777" w:rsidR="00ED5216" w:rsidRPr="0088258D" w:rsidRDefault="00ED5216" w:rsidP="00ED5216">
            <w:pPr>
              <w:pStyle w:val="TableParagraph"/>
              <w:rPr>
                <w:b/>
                <w:sz w:val="20"/>
                <w:szCs w:val="20"/>
              </w:rPr>
            </w:pPr>
          </w:p>
          <w:p w14:paraId="5242A431" w14:textId="77777777" w:rsidR="00ED5216" w:rsidRPr="0088258D" w:rsidRDefault="00ED5216" w:rsidP="00ED5216">
            <w:pPr>
              <w:pStyle w:val="TableParagraph"/>
              <w:spacing w:before="1"/>
              <w:rPr>
                <w:b/>
                <w:sz w:val="20"/>
                <w:szCs w:val="20"/>
              </w:rPr>
            </w:pPr>
          </w:p>
          <w:p w14:paraId="61A1CABC" w14:textId="77777777" w:rsidR="00ED5216" w:rsidRPr="0088258D" w:rsidRDefault="00ED5216" w:rsidP="00ED5216">
            <w:pPr>
              <w:pStyle w:val="TableParagraph"/>
              <w:tabs>
                <w:tab w:val="left" w:pos="1183"/>
                <w:tab w:val="left" w:pos="1653"/>
                <w:tab w:val="left" w:pos="2084"/>
              </w:tabs>
              <w:ind w:left="107" w:right="96"/>
              <w:rPr>
                <w:b/>
                <w:sz w:val="20"/>
                <w:szCs w:val="20"/>
              </w:rPr>
            </w:pPr>
            <w:r w:rsidRPr="0088258D">
              <w:rPr>
                <w:b/>
                <w:sz w:val="20"/>
                <w:szCs w:val="20"/>
              </w:rPr>
              <w:t>Le</w:t>
            </w:r>
            <w:r w:rsidRPr="0088258D">
              <w:rPr>
                <w:b/>
                <w:spacing w:val="39"/>
                <w:sz w:val="20"/>
                <w:szCs w:val="20"/>
              </w:rPr>
              <w:t xml:space="preserve"> </w:t>
            </w:r>
            <w:r w:rsidRPr="0088258D">
              <w:rPr>
                <w:b/>
                <w:sz w:val="20"/>
                <w:szCs w:val="20"/>
              </w:rPr>
              <w:t>code</w:t>
            </w:r>
            <w:r w:rsidRPr="0088258D">
              <w:rPr>
                <w:b/>
                <w:spacing w:val="39"/>
                <w:sz w:val="20"/>
                <w:szCs w:val="20"/>
              </w:rPr>
              <w:t xml:space="preserve"> </w:t>
            </w:r>
            <w:r w:rsidRPr="0088258D">
              <w:rPr>
                <w:b/>
                <w:sz w:val="20"/>
                <w:szCs w:val="20"/>
              </w:rPr>
              <w:t>de</w:t>
            </w:r>
            <w:r w:rsidRPr="0088258D">
              <w:rPr>
                <w:b/>
                <w:spacing w:val="39"/>
                <w:sz w:val="20"/>
                <w:szCs w:val="20"/>
              </w:rPr>
              <w:t xml:space="preserve"> </w:t>
            </w:r>
            <w:r w:rsidRPr="0088258D">
              <w:rPr>
                <w:b/>
                <w:sz w:val="20"/>
                <w:szCs w:val="20"/>
              </w:rPr>
              <w:t>l'eau</w:t>
            </w:r>
            <w:r w:rsidRPr="0088258D">
              <w:rPr>
                <w:b/>
                <w:spacing w:val="-4"/>
                <w:sz w:val="20"/>
                <w:szCs w:val="20"/>
              </w:rPr>
              <w:t xml:space="preserve"> </w:t>
            </w:r>
            <w:r w:rsidRPr="0088258D">
              <w:rPr>
                <w:b/>
                <w:sz w:val="20"/>
                <w:szCs w:val="20"/>
              </w:rPr>
              <w:t>:</w:t>
            </w:r>
            <w:r w:rsidRPr="0088258D">
              <w:rPr>
                <w:b/>
                <w:spacing w:val="39"/>
                <w:sz w:val="20"/>
                <w:szCs w:val="20"/>
              </w:rPr>
              <w:t xml:space="preserve"> </w:t>
            </w:r>
            <w:r w:rsidRPr="0088258D">
              <w:rPr>
                <w:b/>
                <w:sz w:val="20"/>
                <w:szCs w:val="20"/>
              </w:rPr>
              <w:t>loi</w:t>
            </w:r>
            <w:r w:rsidRPr="0088258D">
              <w:rPr>
                <w:b/>
                <w:spacing w:val="36"/>
                <w:sz w:val="20"/>
                <w:szCs w:val="20"/>
              </w:rPr>
              <w:t xml:space="preserve"> </w:t>
            </w:r>
            <w:r w:rsidRPr="0088258D">
              <w:rPr>
                <w:b/>
                <w:sz w:val="20"/>
                <w:szCs w:val="20"/>
              </w:rPr>
              <w:t xml:space="preserve">n° </w:t>
            </w:r>
            <w:r w:rsidRPr="0088258D">
              <w:rPr>
                <w:b/>
                <w:spacing w:val="-2"/>
                <w:sz w:val="20"/>
                <w:szCs w:val="20"/>
              </w:rPr>
              <w:t>2005-</w:t>
            </w:r>
            <w:r w:rsidRPr="0088258D">
              <w:rPr>
                <w:b/>
                <w:spacing w:val="-5"/>
                <w:sz w:val="20"/>
                <w:szCs w:val="20"/>
              </w:rPr>
              <w:t>030</w:t>
            </w:r>
            <w:r w:rsidRPr="0088258D">
              <w:rPr>
                <w:b/>
                <w:sz w:val="20"/>
                <w:szCs w:val="20"/>
              </w:rPr>
              <w:tab/>
            </w:r>
            <w:r w:rsidRPr="0088258D">
              <w:rPr>
                <w:b/>
                <w:spacing w:val="-5"/>
                <w:sz w:val="20"/>
                <w:szCs w:val="20"/>
              </w:rPr>
              <w:t>du</w:t>
            </w:r>
            <w:r w:rsidRPr="0088258D">
              <w:rPr>
                <w:b/>
                <w:sz w:val="20"/>
                <w:szCs w:val="20"/>
              </w:rPr>
              <w:tab/>
            </w:r>
            <w:r w:rsidRPr="0088258D">
              <w:rPr>
                <w:b/>
                <w:spacing w:val="-5"/>
                <w:sz w:val="20"/>
                <w:szCs w:val="20"/>
              </w:rPr>
              <w:t>02</w:t>
            </w:r>
            <w:r w:rsidRPr="0088258D">
              <w:rPr>
                <w:b/>
                <w:sz w:val="20"/>
                <w:szCs w:val="20"/>
              </w:rPr>
              <w:tab/>
            </w:r>
            <w:r w:rsidRPr="0088258D">
              <w:rPr>
                <w:b/>
                <w:spacing w:val="-2"/>
                <w:sz w:val="20"/>
                <w:szCs w:val="20"/>
              </w:rPr>
              <w:t>février</w:t>
            </w:r>
          </w:p>
          <w:p w14:paraId="16EB6D75" w14:textId="77777777" w:rsidR="00ED5216" w:rsidRPr="0088258D" w:rsidRDefault="00ED5216" w:rsidP="00ED5216">
            <w:pPr>
              <w:pStyle w:val="TableParagraph"/>
              <w:ind w:left="107"/>
              <w:rPr>
                <w:b/>
                <w:sz w:val="20"/>
                <w:szCs w:val="20"/>
              </w:rPr>
            </w:pPr>
            <w:r w:rsidRPr="0088258D">
              <w:rPr>
                <w:b/>
                <w:spacing w:val="-4"/>
                <w:sz w:val="20"/>
                <w:szCs w:val="20"/>
              </w:rPr>
              <w:t>2005</w:t>
            </w:r>
          </w:p>
        </w:tc>
        <w:tc>
          <w:tcPr>
            <w:tcW w:w="7067" w:type="dxa"/>
          </w:tcPr>
          <w:p w14:paraId="60D2EF34" w14:textId="77777777" w:rsidR="00ED5216" w:rsidRPr="0088258D" w:rsidRDefault="00ED5216" w:rsidP="00ED5216">
            <w:pPr>
              <w:pStyle w:val="TableParagraph"/>
              <w:spacing w:before="1"/>
              <w:ind w:left="107" w:right="94"/>
              <w:jc w:val="both"/>
              <w:rPr>
                <w:sz w:val="20"/>
                <w:szCs w:val="20"/>
              </w:rPr>
            </w:pPr>
            <w:r w:rsidRPr="0088258D">
              <w:rPr>
                <w:sz w:val="20"/>
                <w:szCs w:val="20"/>
              </w:rPr>
              <w:t>La mise en œuvre du projet va occasionner l’utilisation d’un volume important de ressources hydrauliques. Elle va également générer d’énormes</w:t>
            </w:r>
            <w:r w:rsidRPr="0088258D">
              <w:rPr>
                <w:spacing w:val="-3"/>
                <w:sz w:val="20"/>
                <w:szCs w:val="20"/>
              </w:rPr>
              <w:t xml:space="preserve"> </w:t>
            </w:r>
            <w:r w:rsidRPr="0088258D">
              <w:rPr>
                <w:sz w:val="20"/>
                <w:szCs w:val="20"/>
              </w:rPr>
              <w:t>déchets</w:t>
            </w:r>
            <w:r w:rsidRPr="0088258D">
              <w:rPr>
                <w:spacing w:val="-4"/>
                <w:sz w:val="20"/>
                <w:szCs w:val="20"/>
              </w:rPr>
              <w:t xml:space="preserve"> </w:t>
            </w:r>
            <w:r w:rsidRPr="0088258D">
              <w:rPr>
                <w:sz w:val="20"/>
                <w:szCs w:val="20"/>
              </w:rPr>
              <w:t>qui</w:t>
            </w:r>
            <w:r w:rsidRPr="0088258D">
              <w:rPr>
                <w:spacing w:val="-3"/>
                <w:sz w:val="20"/>
                <w:szCs w:val="20"/>
              </w:rPr>
              <w:t xml:space="preserve"> </w:t>
            </w:r>
            <w:r w:rsidRPr="0088258D">
              <w:rPr>
                <w:sz w:val="20"/>
                <w:szCs w:val="20"/>
              </w:rPr>
              <w:t>pourraient</w:t>
            </w:r>
            <w:r w:rsidRPr="0088258D">
              <w:rPr>
                <w:spacing w:val="-3"/>
                <w:sz w:val="20"/>
                <w:szCs w:val="20"/>
              </w:rPr>
              <w:t xml:space="preserve"> </w:t>
            </w:r>
            <w:r w:rsidRPr="0088258D">
              <w:rPr>
                <w:sz w:val="20"/>
                <w:szCs w:val="20"/>
              </w:rPr>
              <w:t>contaminer</w:t>
            </w:r>
            <w:r w:rsidRPr="0088258D">
              <w:rPr>
                <w:spacing w:val="-3"/>
                <w:sz w:val="20"/>
                <w:szCs w:val="20"/>
              </w:rPr>
              <w:t xml:space="preserve"> </w:t>
            </w:r>
            <w:r w:rsidRPr="0088258D">
              <w:rPr>
                <w:sz w:val="20"/>
                <w:szCs w:val="20"/>
              </w:rPr>
              <w:t>les</w:t>
            </w:r>
            <w:r w:rsidRPr="0088258D">
              <w:rPr>
                <w:spacing w:val="-5"/>
                <w:sz w:val="20"/>
                <w:szCs w:val="20"/>
              </w:rPr>
              <w:t xml:space="preserve"> </w:t>
            </w:r>
            <w:r w:rsidRPr="0088258D">
              <w:rPr>
                <w:sz w:val="20"/>
                <w:szCs w:val="20"/>
              </w:rPr>
              <w:t>ressources</w:t>
            </w:r>
            <w:r w:rsidRPr="0088258D">
              <w:rPr>
                <w:spacing w:val="-5"/>
                <w:sz w:val="20"/>
                <w:szCs w:val="20"/>
              </w:rPr>
              <w:t xml:space="preserve"> </w:t>
            </w:r>
            <w:r w:rsidRPr="0088258D">
              <w:rPr>
                <w:sz w:val="20"/>
                <w:szCs w:val="20"/>
              </w:rPr>
              <w:t>en</w:t>
            </w:r>
            <w:r w:rsidRPr="0088258D">
              <w:rPr>
                <w:spacing w:val="-4"/>
                <w:sz w:val="20"/>
                <w:szCs w:val="20"/>
              </w:rPr>
              <w:t xml:space="preserve"> </w:t>
            </w:r>
            <w:r w:rsidRPr="0088258D">
              <w:rPr>
                <w:sz w:val="20"/>
                <w:szCs w:val="20"/>
              </w:rPr>
              <w:t>eaux</w:t>
            </w:r>
            <w:r w:rsidRPr="0088258D">
              <w:rPr>
                <w:spacing w:val="-4"/>
                <w:sz w:val="20"/>
                <w:szCs w:val="20"/>
              </w:rPr>
              <w:t xml:space="preserve"> </w:t>
            </w:r>
            <w:r w:rsidRPr="0088258D">
              <w:rPr>
                <w:sz w:val="20"/>
                <w:szCs w:val="20"/>
              </w:rPr>
              <w:t>et</w:t>
            </w:r>
            <w:r w:rsidRPr="0088258D">
              <w:rPr>
                <w:spacing w:val="-3"/>
                <w:sz w:val="20"/>
                <w:szCs w:val="20"/>
              </w:rPr>
              <w:t xml:space="preserve"> </w:t>
            </w:r>
            <w:r w:rsidRPr="0088258D">
              <w:rPr>
                <w:sz w:val="20"/>
                <w:szCs w:val="20"/>
              </w:rPr>
              <w:t>les aménagements</w:t>
            </w:r>
            <w:r w:rsidRPr="0088258D">
              <w:rPr>
                <w:spacing w:val="-1"/>
                <w:sz w:val="20"/>
                <w:szCs w:val="20"/>
              </w:rPr>
              <w:t xml:space="preserve"> </w:t>
            </w:r>
            <w:r w:rsidRPr="0088258D">
              <w:rPr>
                <w:sz w:val="20"/>
                <w:szCs w:val="20"/>
              </w:rPr>
              <w:t>et des ouvrages hydrauliques. Ainsi les articles 1 à</w:t>
            </w:r>
            <w:r w:rsidRPr="0088258D">
              <w:rPr>
                <w:spacing w:val="-1"/>
                <w:sz w:val="20"/>
                <w:szCs w:val="20"/>
              </w:rPr>
              <w:t xml:space="preserve"> </w:t>
            </w:r>
            <w:r w:rsidRPr="0088258D">
              <w:rPr>
                <w:sz w:val="20"/>
                <w:szCs w:val="20"/>
              </w:rPr>
              <w:t>10 de la loi n° 2005-030 du 02 février 2005 portant Code de l'eau en République Islamique de Mauritanie dispose sur la gestion et la protection des ressources en eaux, des aménagements et des ouvrages hydrauliques. Ces articles</w:t>
            </w:r>
            <w:r w:rsidRPr="0088258D">
              <w:rPr>
                <w:spacing w:val="-10"/>
                <w:sz w:val="20"/>
                <w:szCs w:val="20"/>
              </w:rPr>
              <w:t xml:space="preserve"> </w:t>
            </w:r>
            <w:r w:rsidRPr="0088258D">
              <w:rPr>
                <w:sz w:val="20"/>
                <w:szCs w:val="20"/>
              </w:rPr>
              <w:t>définissent</w:t>
            </w:r>
            <w:r w:rsidRPr="0088258D">
              <w:rPr>
                <w:spacing w:val="-9"/>
                <w:sz w:val="20"/>
                <w:szCs w:val="20"/>
              </w:rPr>
              <w:t xml:space="preserve"> </w:t>
            </w:r>
            <w:r w:rsidRPr="0088258D">
              <w:rPr>
                <w:sz w:val="20"/>
                <w:szCs w:val="20"/>
              </w:rPr>
              <w:t>le</w:t>
            </w:r>
            <w:r w:rsidRPr="0088258D">
              <w:rPr>
                <w:spacing w:val="-8"/>
                <w:sz w:val="20"/>
                <w:szCs w:val="20"/>
              </w:rPr>
              <w:t xml:space="preserve"> </w:t>
            </w:r>
            <w:r w:rsidRPr="0088258D">
              <w:rPr>
                <w:sz w:val="20"/>
                <w:szCs w:val="20"/>
              </w:rPr>
              <w:t>régime</w:t>
            </w:r>
            <w:r w:rsidRPr="0088258D">
              <w:rPr>
                <w:spacing w:val="-9"/>
                <w:sz w:val="20"/>
                <w:szCs w:val="20"/>
              </w:rPr>
              <w:t xml:space="preserve"> </w:t>
            </w:r>
            <w:r w:rsidRPr="0088258D">
              <w:rPr>
                <w:sz w:val="20"/>
                <w:szCs w:val="20"/>
              </w:rPr>
              <w:t>juridique</w:t>
            </w:r>
            <w:r w:rsidRPr="0088258D">
              <w:rPr>
                <w:spacing w:val="-9"/>
                <w:sz w:val="20"/>
                <w:szCs w:val="20"/>
              </w:rPr>
              <w:t xml:space="preserve"> </w:t>
            </w:r>
            <w:r w:rsidRPr="0088258D">
              <w:rPr>
                <w:sz w:val="20"/>
                <w:szCs w:val="20"/>
              </w:rPr>
              <w:t>des</w:t>
            </w:r>
            <w:r w:rsidRPr="0088258D">
              <w:rPr>
                <w:spacing w:val="-10"/>
                <w:sz w:val="20"/>
                <w:szCs w:val="20"/>
              </w:rPr>
              <w:t xml:space="preserve"> </w:t>
            </w:r>
            <w:r w:rsidRPr="0088258D">
              <w:rPr>
                <w:sz w:val="20"/>
                <w:szCs w:val="20"/>
              </w:rPr>
              <w:t>eaux</w:t>
            </w:r>
            <w:r w:rsidRPr="0088258D">
              <w:rPr>
                <w:spacing w:val="-9"/>
                <w:sz w:val="20"/>
                <w:szCs w:val="20"/>
              </w:rPr>
              <w:t xml:space="preserve"> </w:t>
            </w:r>
            <w:r w:rsidRPr="0088258D">
              <w:rPr>
                <w:sz w:val="20"/>
                <w:szCs w:val="20"/>
              </w:rPr>
              <w:t>continentales,</w:t>
            </w:r>
            <w:r w:rsidRPr="0088258D">
              <w:rPr>
                <w:spacing w:val="-9"/>
                <w:sz w:val="20"/>
                <w:szCs w:val="20"/>
              </w:rPr>
              <w:t xml:space="preserve"> </w:t>
            </w:r>
            <w:r w:rsidRPr="0088258D">
              <w:rPr>
                <w:sz w:val="20"/>
                <w:szCs w:val="20"/>
              </w:rPr>
              <w:t>de</w:t>
            </w:r>
            <w:r w:rsidRPr="0088258D">
              <w:rPr>
                <w:spacing w:val="-8"/>
                <w:sz w:val="20"/>
                <w:szCs w:val="20"/>
              </w:rPr>
              <w:t xml:space="preserve"> </w:t>
            </w:r>
            <w:r w:rsidRPr="0088258D">
              <w:rPr>
                <w:sz w:val="20"/>
                <w:szCs w:val="20"/>
              </w:rPr>
              <w:t>surface</w:t>
            </w:r>
            <w:r w:rsidRPr="0088258D">
              <w:rPr>
                <w:spacing w:val="-11"/>
                <w:sz w:val="20"/>
                <w:szCs w:val="20"/>
              </w:rPr>
              <w:t xml:space="preserve"> </w:t>
            </w:r>
            <w:r w:rsidRPr="0088258D">
              <w:rPr>
                <w:sz w:val="20"/>
                <w:szCs w:val="20"/>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88258D">
              <w:rPr>
                <w:spacing w:val="-5"/>
                <w:sz w:val="20"/>
                <w:szCs w:val="20"/>
              </w:rPr>
              <w:t xml:space="preserve"> </w:t>
            </w:r>
            <w:r w:rsidRPr="0088258D">
              <w:rPr>
                <w:sz w:val="20"/>
                <w:szCs w:val="20"/>
              </w:rPr>
              <w:t>santé</w:t>
            </w:r>
            <w:r w:rsidRPr="0088258D">
              <w:rPr>
                <w:spacing w:val="-6"/>
                <w:sz w:val="20"/>
                <w:szCs w:val="20"/>
              </w:rPr>
              <w:t xml:space="preserve"> </w:t>
            </w:r>
            <w:r w:rsidRPr="0088258D">
              <w:rPr>
                <w:sz w:val="20"/>
                <w:szCs w:val="20"/>
              </w:rPr>
              <w:t>et</w:t>
            </w:r>
            <w:r w:rsidRPr="0088258D">
              <w:rPr>
                <w:spacing w:val="-6"/>
                <w:sz w:val="20"/>
                <w:szCs w:val="20"/>
              </w:rPr>
              <w:t xml:space="preserve"> </w:t>
            </w:r>
            <w:r w:rsidRPr="0088258D">
              <w:rPr>
                <w:sz w:val="20"/>
                <w:szCs w:val="20"/>
              </w:rPr>
              <w:t>de</w:t>
            </w:r>
            <w:r w:rsidRPr="0088258D">
              <w:rPr>
                <w:spacing w:val="-5"/>
                <w:sz w:val="20"/>
                <w:szCs w:val="20"/>
              </w:rPr>
              <w:t xml:space="preserve"> </w:t>
            </w:r>
            <w:r w:rsidRPr="0088258D">
              <w:rPr>
                <w:sz w:val="20"/>
                <w:szCs w:val="20"/>
              </w:rPr>
              <w:t>la</w:t>
            </w:r>
            <w:r w:rsidRPr="0088258D">
              <w:rPr>
                <w:spacing w:val="-7"/>
                <w:sz w:val="20"/>
                <w:szCs w:val="20"/>
              </w:rPr>
              <w:t xml:space="preserve"> </w:t>
            </w:r>
            <w:r w:rsidRPr="0088258D">
              <w:rPr>
                <w:sz w:val="20"/>
                <w:szCs w:val="20"/>
              </w:rPr>
              <w:t>salubrité,</w:t>
            </w:r>
            <w:r w:rsidRPr="0088258D">
              <w:rPr>
                <w:spacing w:val="-8"/>
                <w:sz w:val="20"/>
                <w:szCs w:val="20"/>
              </w:rPr>
              <w:t xml:space="preserve"> </w:t>
            </w:r>
            <w:r w:rsidRPr="0088258D">
              <w:rPr>
                <w:sz w:val="20"/>
                <w:szCs w:val="20"/>
              </w:rPr>
              <w:t>de</w:t>
            </w:r>
            <w:r w:rsidRPr="0088258D">
              <w:rPr>
                <w:spacing w:val="-5"/>
                <w:sz w:val="20"/>
                <w:szCs w:val="20"/>
              </w:rPr>
              <w:t xml:space="preserve"> </w:t>
            </w:r>
            <w:r w:rsidRPr="0088258D">
              <w:rPr>
                <w:sz w:val="20"/>
                <w:szCs w:val="20"/>
              </w:rPr>
              <w:t>l'élevage,</w:t>
            </w:r>
            <w:r w:rsidRPr="0088258D">
              <w:rPr>
                <w:spacing w:val="-5"/>
                <w:sz w:val="20"/>
                <w:szCs w:val="20"/>
              </w:rPr>
              <w:t xml:space="preserve"> </w:t>
            </w:r>
            <w:r w:rsidRPr="0088258D">
              <w:rPr>
                <w:sz w:val="20"/>
                <w:szCs w:val="20"/>
              </w:rPr>
              <w:t>de</w:t>
            </w:r>
            <w:r w:rsidRPr="0088258D">
              <w:rPr>
                <w:spacing w:val="-7"/>
                <w:sz w:val="20"/>
                <w:szCs w:val="20"/>
              </w:rPr>
              <w:t xml:space="preserve"> </w:t>
            </w:r>
            <w:r w:rsidRPr="0088258D">
              <w:rPr>
                <w:sz w:val="20"/>
                <w:szCs w:val="20"/>
              </w:rPr>
              <w:t>l'agriculture,</w:t>
            </w:r>
            <w:r w:rsidRPr="0088258D">
              <w:rPr>
                <w:spacing w:val="-5"/>
                <w:sz w:val="20"/>
                <w:szCs w:val="20"/>
              </w:rPr>
              <w:t xml:space="preserve"> </w:t>
            </w:r>
            <w:r w:rsidRPr="0088258D">
              <w:rPr>
                <w:sz w:val="20"/>
                <w:szCs w:val="20"/>
              </w:rPr>
              <w:t>de</w:t>
            </w:r>
            <w:r w:rsidRPr="0088258D">
              <w:rPr>
                <w:spacing w:val="-5"/>
                <w:sz w:val="20"/>
                <w:szCs w:val="20"/>
              </w:rPr>
              <w:t xml:space="preserve"> </w:t>
            </w:r>
            <w:r w:rsidRPr="0088258D">
              <w:rPr>
                <w:sz w:val="20"/>
                <w:szCs w:val="20"/>
              </w:rPr>
              <w:t>la</w:t>
            </w:r>
            <w:r w:rsidRPr="0088258D">
              <w:rPr>
                <w:spacing w:val="-5"/>
                <w:sz w:val="20"/>
                <w:szCs w:val="20"/>
              </w:rPr>
              <w:t xml:space="preserve"> </w:t>
            </w:r>
            <w:r w:rsidRPr="0088258D">
              <w:rPr>
                <w:sz w:val="20"/>
                <w:szCs w:val="20"/>
              </w:rPr>
              <w:t>pisciculture,</w:t>
            </w:r>
            <w:r w:rsidRPr="0088258D">
              <w:rPr>
                <w:spacing w:val="-7"/>
                <w:sz w:val="20"/>
                <w:szCs w:val="20"/>
              </w:rPr>
              <w:t xml:space="preserve"> </w:t>
            </w:r>
            <w:r w:rsidRPr="0088258D">
              <w:rPr>
                <w:sz w:val="20"/>
                <w:szCs w:val="20"/>
              </w:rPr>
              <w:t>de la</w:t>
            </w:r>
            <w:r w:rsidRPr="0088258D">
              <w:rPr>
                <w:spacing w:val="-2"/>
                <w:sz w:val="20"/>
                <w:szCs w:val="20"/>
              </w:rPr>
              <w:t xml:space="preserve"> </w:t>
            </w:r>
            <w:r w:rsidRPr="0088258D">
              <w:rPr>
                <w:sz w:val="20"/>
                <w:szCs w:val="20"/>
              </w:rPr>
              <w:t>sylviculture,</w:t>
            </w:r>
            <w:r w:rsidRPr="0088258D">
              <w:rPr>
                <w:spacing w:val="-2"/>
                <w:sz w:val="20"/>
                <w:szCs w:val="20"/>
              </w:rPr>
              <w:t xml:space="preserve"> </w:t>
            </w:r>
            <w:r w:rsidRPr="0088258D">
              <w:rPr>
                <w:sz w:val="20"/>
                <w:szCs w:val="20"/>
              </w:rPr>
              <w:t>de</w:t>
            </w:r>
            <w:r w:rsidRPr="0088258D">
              <w:rPr>
                <w:spacing w:val="-2"/>
                <w:sz w:val="20"/>
                <w:szCs w:val="20"/>
              </w:rPr>
              <w:t xml:space="preserve"> </w:t>
            </w:r>
            <w:r w:rsidRPr="0088258D">
              <w:rPr>
                <w:sz w:val="20"/>
                <w:szCs w:val="20"/>
              </w:rPr>
              <w:t>l'industrie</w:t>
            </w:r>
            <w:r w:rsidRPr="0088258D">
              <w:rPr>
                <w:spacing w:val="-2"/>
                <w:sz w:val="20"/>
                <w:szCs w:val="20"/>
              </w:rPr>
              <w:t xml:space="preserve"> </w:t>
            </w:r>
            <w:r w:rsidRPr="0088258D">
              <w:rPr>
                <w:sz w:val="20"/>
                <w:szCs w:val="20"/>
              </w:rPr>
              <w:t>et</w:t>
            </w:r>
            <w:r w:rsidRPr="0088258D">
              <w:rPr>
                <w:spacing w:val="-2"/>
                <w:sz w:val="20"/>
                <w:szCs w:val="20"/>
              </w:rPr>
              <w:t xml:space="preserve"> </w:t>
            </w:r>
            <w:r w:rsidRPr="0088258D">
              <w:rPr>
                <w:sz w:val="20"/>
                <w:szCs w:val="20"/>
              </w:rPr>
              <w:t>des</w:t>
            </w:r>
            <w:r w:rsidRPr="0088258D">
              <w:rPr>
                <w:spacing w:val="-4"/>
                <w:sz w:val="20"/>
                <w:szCs w:val="20"/>
              </w:rPr>
              <w:t xml:space="preserve"> </w:t>
            </w:r>
            <w:r w:rsidRPr="0088258D">
              <w:rPr>
                <w:sz w:val="20"/>
                <w:szCs w:val="20"/>
              </w:rPr>
              <w:t>mines,</w:t>
            </w:r>
            <w:r w:rsidRPr="0088258D">
              <w:rPr>
                <w:spacing w:val="-2"/>
                <w:sz w:val="20"/>
                <w:szCs w:val="20"/>
              </w:rPr>
              <w:t xml:space="preserve"> </w:t>
            </w:r>
            <w:r w:rsidRPr="0088258D">
              <w:rPr>
                <w:sz w:val="20"/>
                <w:szCs w:val="20"/>
              </w:rPr>
              <w:t>de</w:t>
            </w:r>
            <w:r w:rsidRPr="0088258D">
              <w:rPr>
                <w:spacing w:val="-2"/>
                <w:sz w:val="20"/>
                <w:szCs w:val="20"/>
              </w:rPr>
              <w:t xml:space="preserve"> </w:t>
            </w:r>
            <w:r w:rsidRPr="0088258D">
              <w:rPr>
                <w:sz w:val="20"/>
                <w:szCs w:val="20"/>
              </w:rPr>
              <w:t>la</w:t>
            </w:r>
            <w:r w:rsidRPr="0088258D">
              <w:rPr>
                <w:spacing w:val="-2"/>
                <w:sz w:val="20"/>
                <w:szCs w:val="20"/>
              </w:rPr>
              <w:t xml:space="preserve"> </w:t>
            </w:r>
            <w:r w:rsidRPr="0088258D">
              <w:rPr>
                <w:sz w:val="20"/>
                <w:szCs w:val="20"/>
              </w:rPr>
              <w:t>production</w:t>
            </w:r>
            <w:r w:rsidRPr="0088258D">
              <w:rPr>
                <w:spacing w:val="-3"/>
                <w:sz w:val="20"/>
                <w:szCs w:val="20"/>
              </w:rPr>
              <w:t xml:space="preserve"> </w:t>
            </w:r>
            <w:r w:rsidRPr="0088258D">
              <w:rPr>
                <w:sz w:val="20"/>
                <w:szCs w:val="20"/>
              </w:rPr>
              <w:t>d'énergie,</w:t>
            </w:r>
            <w:r w:rsidRPr="0088258D">
              <w:rPr>
                <w:spacing w:val="-2"/>
                <w:sz w:val="20"/>
                <w:szCs w:val="20"/>
              </w:rPr>
              <w:t xml:space="preserve"> </w:t>
            </w:r>
            <w:r w:rsidRPr="0088258D">
              <w:rPr>
                <w:sz w:val="20"/>
                <w:szCs w:val="20"/>
              </w:rPr>
              <w:t>de</w:t>
            </w:r>
            <w:r w:rsidRPr="0088258D">
              <w:rPr>
                <w:spacing w:val="-2"/>
                <w:sz w:val="20"/>
                <w:szCs w:val="20"/>
              </w:rPr>
              <w:t xml:space="preserve"> </w:t>
            </w:r>
            <w:r w:rsidRPr="0088258D">
              <w:rPr>
                <w:sz w:val="20"/>
                <w:szCs w:val="20"/>
              </w:rPr>
              <w:t>la navigation,</w:t>
            </w:r>
            <w:r w:rsidRPr="0088258D">
              <w:rPr>
                <w:spacing w:val="-15"/>
                <w:sz w:val="20"/>
                <w:szCs w:val="20"/>
              </w:rPr>
              <w:t xml:space="preserve"> </w:t>
            </w:r>
            <w:r w:rsidRPr="0088258D">
              <w:rPr>
                <w:sz w:val="20"/>
                <w:szCs w:val="20"/>
              </w:rPr>
              <w:t>du</w:t>
            </w:r>
            <w:r w:rsidRPr="0088258D">
              <w:rPr>
                <w:spacing w:val="-15"/>
                <w:sz w:val="20"/>
                <w:szCs w:val="20"/>
              </w:rPr>
              <w:t xml:space="preserve"> </w:t>
            </w:r>
            <w:r w:rsidRPr="0088258D">
              <w:rPr>
                <w:sz w:val="20"/>
                <w:szCs w:val="20"/>
              </w:rPr>
              <w:t>tourisme,</w:t>
            </w:r>
            <w:r w:rsidRPr="0088258D">
              <w:rPr>
                <w:spacing w:val="-15"/>
                <w:sz w:val="20"/>
                <w:szCs w:val="20"/>
              </w:rPr>
              <w:t xml:space="preserve"> </w:t>
            </w:r>
            <w:r w:rsidRPr="0088258D">
              <w:rPr>
                <w:sz w:val="20"/>
                <w:szCs w:val="20"/>
              </w:rPr>
              <w:t>de</w:t>
            </w:r>
            <w:r w:rsidRPr="0088258D">
              <w:rPr>
                <w:spacing w:val="-15"/>
                <w:sz w:val="20"/>
                <w:szCs w:val="20"/>
              </w:rPr>
              <w:t xml:space="preserve"> </w:t>
            </w:r>
            <w:r w:rsidRPr="0088258D">
              <w:rPr>
                <w:sz w:val="20"/>
                <w:szCs w:val="20"/>
              </w:rPr>
              <w:t>la</w:t>
            </w:r>
            <w:r w:rsidRPr="0088258D">
              <w:rPr>
                <w:spacing w:val="-15"/>
                <w:sz w:val="20"/>
                <w:szCs w:val="20"/>
              </w:rPr>
              <w:t xml:space="preserve"> </w:t>
            </w:r>
            <w:r w:rsidRPr="0088258D">
              <w:rPr>
                <w:sz w:val="20"/>
                <w:szCs w:val="20"/>
              </w:rPr>
              <w:t>pêche</w:t>
            </w:r>
            <w:r w:rsidRPr="0088258D">
              <w:rPr>
                <w:spacing w:val="-15"/>
                <w:sz w:val="20"/>
                <w:szCs w:val="20"/>
              </w:rPr>
              <w:t xml:space="preserve"> </w:t>
            </w:r>
            <w:r w:rsidRPr="0088258D">
              <w:rPr>
                <w:sz w:val="20"/>
                <w:szCs w:val="20"/>
              </w:rPr>
              <w:t>continentale,</w:t>
            </w:r>
            <w:r w:rsidRPr="0088258D">
              <w:rPr>
                <w:spacing w:val="-15"/>
                <w:sz w:val="20"/>
                <w:szCs w:val="20"/>
              </w:rPr>
              <w:t xml:space="preserve"> </w:t>
            </w:r>
            <w:r w:rsidRPr="0088258D">
              <w:rPr>
                <w:sz w:val="20"/>
                <w:szCs w:val="20"/>
              </w:rPr>
              <w:t>ainsi</w:t>
            </w:r>
            <w:r w:rsidRPr="0088258D">
              <w:rPr>
                <w:spacing w:val="-15"/>
                <w:sz w:val="20"/>
                <w:szCs w:val="20"/>
              </w:rPr>
              <w:t xml:space="preserve"> </w:t>
            </w:r>
            <w:r w:rsidRPr="0088258D">
              <w:rPr>
                <w:sz w:val="20"/>
                <w:szCs w:val="20"/>
              </w:rPr>
              <w:t>que</w:t>
            </w:r>
            <w:r w:rsidRPr="0088258D">
              <w:rPr>
                <w:spacing w:val="-15"/>
                <w:sz w:val="20"/>
                <w:szCs w:val="20"/>
              </w:rPr>
              <w:t xml:space="preserve"> </w:t>
            </w:r>
            <w:r w:rsidRPr="0088258D">
              <w:rPr>
                <w:sz w:val="20"/>
                <w:szCs w:val="20"/>
              </w:rPr>
              <w:t>de</w:t>
            </w:r>
            <w:r w:rsidRPr="0088258D">
              <w:rPr>
                <w:spacing w:val="-15"/>
                <w:sz w:val="20"/>
                <w:szCs w:val="20"/>
              </w:rPr>
              <w:t xml:space="preserve"> </w:t>
            </w:r>
            <w:r w:rsidRPr="0088258D">
              <w:rPr>
                <w:sz w:val="20"/>
                <w:szCs w:val="20"/>
              </w:rPr>
              <w:t>toutes</w:t>
            </w:r>
            <w:r w:rsidRPr="0088258D">
              <w:rPr>
                <w:spacing w:val="-15"/>
                <w:sz w:val="20"/>
                <w:szCs w:val="20"/>
              </w:rPr>
              <w:t xml:space="preserve"> </w:t>
            </w:r>
            <w:r w:rsidRPr="0088258D">
              <w:rPr>
                <w:sz w:val="20"/>
                <w:szCs w:val="20"/>
              </w:rPr>
              <w:t>autres activités humaines légalement exercées. Le code de l’eau donne les principes de gestion des ressources en eau.</w:t>
            </w:r>
          </w:p>
        </w:tc>
        <w:tc>
          <w:tcPr>
            <w:tcW w:w="4843" w:type="dxa"/>
          </w:tcPr>
          <w:p w14:paraId="172F8598" w14:textId="77777777" w:rsidR="00ED5216" w:rsidRPr="0088258D" w:rsidRDefault="00ED5216" w:rsidP="00ED5216">
            <w:pPr>
              <w:pStyle w:val="TableParagraph"/>
              <w:rPr>
                <w:b/>
                <w:sz w:val="20"/>
                <w:szCs w:val="20"/>
              </w:rPr>
            </w:pPr>
          </w:p>
          <w:p w14:paraId="1524DAAF" w14:textId="77777777" w:rsidR="00ED5216" w:rsidRPr="0088258D" w:rsidRDefault="00ED5216" w:rsidP="00ED5216">
            <w:pPr>
              <w:pStyle w:val="TableParagraph"/>
              <w:rPr>
                <w:b/>
                <w:sz w:val="20"/>
                <w:szCs w:val="20"/>
              </w:rPr>
            </w:pPr>
          </w:p>
          <w:p w14:paraId="41E62379" w14:textId="77777777" w:rsidR="00ED5216" w:rsidRPr="0088258D" w:rsidRDefault="00ED5216" w:rsidP="00ED5216">
            <w:pPr>
              <w:pStyle w:val="TableParagraph"/>
              <w:rPr>
                <w:b/>
                <w:sz w:val="20"/>
                <w:szCs w:val="20"/>
              </w:rPr>
            </w:pPr>
          </w:p>
          <w:p w14:paraId="34EB9FC4" w14:textId="77777777" w:rsidR="00ED5216" w:rsidRPr="0088258D" w:rsidRDefault="00ED5216" w:rsidP="00ED5216">
            <w:pPr>
              <w:pStyle w:val="TableParagraph"/>
              <w:rPr>
                <w:b/>
                <w:sz w:val="20"/>
                <w:szCs w:val="20"/>
              </w:rPr>
            </w:pPr>
          </w:p>
          <w:p w14:paraId="4E5CEEA1" w14:textId="77777777" w:rsidR="00ED5216" w:rsidRPr="0088258D" w:rsidRDefault="00ED5216" w:rsidP="00ED5216">
            <w:pPr>
              <w:pStyle w:val="TableParagraph"/>
              <w:rPr>
                <w:b/>
                <w:sz w:val="20"/>
                <w:szCs w:val="20"/>
              </w:rPr>
            </w:pPr>
          </w:p>
          <w:p w14:paraId="5E3B7AD1" w14:textId="77777777" w:rsidR="00ED5216" w:rsidRPr="0088258D" w:rsidRDefault="00ED5216" w:rsidP="00ED5216">
            <w:pPr>
              <w:pStyle w:val="TableParagraph"/>
              <w:rPr>
                <w:b/>
                <w:sz w:val="20"/>
                <w:szCs w:val="20"/>
              </w:rPr>
            </w:pPr>
          </w:p>
          <w:p w14:paraId="2AE38615" w14:textId="77777777" w:rsidR="00ED5216" w:rsidRPr="0088258D" w:rsidRDefault="00ED5216" w:rsidP="00ED5216">
            <w:pPr>
              <w:pStyle w:val="TableParagraph"/>
              <w:rPr>
                <w:b/>
                <w:sz w:val="20"/>
                <w:szCs w:val="20"/>
              </w:rPr>
            </w:pPr>
          </w:p>
          <w:p w14:paraId="759BAB84" w14:textId="77777777" w:rsidR="00ED5216" w:rsidRPr="0088258D" w:rsidRDefault="00ED5216" w:rsidP="00ED5216">
            <w:pPr>
              <w:pStyle w:val="TableParagraph"/>
              <w:rPr>
                <w:b/>
                <w:sz w:val="20"/>
                <w:szCs w:val="20"/>
              </w:rPr>
            </w:pPr>
          </w:p>
          <w:p w14:paraId="700FE9A0" w14:textId="77777777" w:rsidR="00ED5216" w:rsidRPr="0088258D" w:rsidRDefault="00ED5216" w:rsidP="00ED5216">
            <w:pPr>
              <w:pStyle w:val="TableParagraph"/>
              <w:rPr>
                <w:b/>
                <w:sz w:val="20"/>
                <w:szCs w:val="20"/>
              </w:rPr>
            </w:pPr>
          </w:p>
          <w:p w14:paraId="2D8296F0" w14:textId="77777777" w:rsidR="00ED5216" w:rsidRPr="0088258D" w:rsidRDefault="00ED5216" w:rsidP="00ED5216">
            <w:pPr>
              <w:pStyle w:val="TableParagraph"/>
              <w:spacing w:before="2"/>
              <w:rPr>
                <w:b/>
                <w:sz w:val="20"/>
                <w:szCs w:val="20"/>
              </w:rPr>
            </w:pPr>
          </w:p>
          <w:p w14:paraId="05E539C0" w14:textId="77777777" w:rsidR="00ED5216" w:rsidRPr="0088258D" w:rsidRDefault="00ED5216" w:rsidP="00ED5216">
            <w:pPr>
              <w:pStyle w:val="TableParagraph"/>
              <w:spacing w:line="269" w:lineRule="exact"/>
              <w:ind w:left="107"/>
              <w:rPr>
                <w:sz w:val="20"/>
                <w:szCs w:val="20"/>
              </w:rPr>
            </w:pPr>
            <w:r w:rsidRPr="0088258D">
              <w:rPr>
                <w:sz w:val="20"/>
                <w:szCs w:val="20"/>
              </w:rPr>
              <w:t>Les activités du</w:t>
            </w:r>
            <w:r w:rsidRPr="0088258D">
              <w:rPr>
                <w:spacing w:val="1"/>
                <w:sz w:val="20"/>
                <w:szCs w:val="20"/>
              </w:rPr>
              <w:t xml:space="preserve"> </w:t>
            </w:r>
            <w:r w:rsidRPr="0088258D">
              <w:rPr>
                <w:sz w:val="20"/>
                <w:szCs w:val="20"/>
              </w:rPr>
              <w:t>sous-projet</w:t>
            </w:r>
            <w:r w:rsidRPr="0088258D">
              <w:rPr>
                <w:spacing w:val="1"/>
                <w:sz w:val="20"/>
                <w:szCs w:val="20"/>
              </w:rPr>
              <w:t xml:space="preserve"> </w:t>
            </w:r>
            <w:r w:rsidRPr="0088258D">
              <w:rPr>
                <w:sz w:val="20"/>
                <w:szCs w:val="20"/>
              </w:rPr>
              <w:t>devront se</w:t>
            </w:r>
            <w:r w:rsidRPr="0088258D">
              <w:rPr>
                <w:spacing w:val="2"/>
                <w:sz w:val="20"/>
                <w:szCs w:val="20"/>
              </w:rPr>
              <w:t xml:space="preserve"> </w:t>
            </w:r>
            <w:r w:rsidRPr="0088258D">
              <w:rPr>
                <w:spacing w:val="-2"/>
                <w:sz w:val="20"/>
                <w:szCs w:val="20"/>
              </w:rPr>
              <w:t>conformer</w:t>
            </w:r>
          </w:p>
          <w:p w14:paraId="45E535F1" w14:textId="77777777" w:rsidR="00ED5216" w:rsidRPr="0088258D" w:rsidRDefault="00ED5216" w:rsidP="00ED5216">
            <w:pPr>
              <w:pStyle w:val="TableParagraph"/>
              <w:spacing w:line="269" w:lineRule="exact"/>
              <w:ind w:left="107"/>
              <w:rPr>
                <w:sz w:val="20"/>
                <w:szCs w:val="20"/>
              </w:rPr>
            </w:pPr>
            <w:r w:rsidRPr="0088258D">
              <w:rPr>
                <w:sz w:val="20"/>
                <w:szCs w:val="20"/>
              </w:rPr>
              <w:t>à</w:t>
            </w:r>
            <w:r w:rsidRPr="0088258D">
              <w:rPr>
                <w:spacing w:val="-1"/>
                <w:sz w:val="20"/>
                <w:szCs w:val="20"/>
              </w:rPr>
              <w:t xml:space="preserve"> </w:t>
            </w:r>
            <w:r w:rsidRPr="0088258D">
              <w:rPr>
                <w:sz w:val="20"/>
                <w:szCs w:val="20"/>
              </w:rPr>
              <w:t>ces</w:t>
            </w:r>
            <w:r w:rsidRPr="0088258D">
              <w:rPr>
                <w:spacing w:val="-3"/>
                <w:sz w:val="20"/>
                <w:szCs w:val="20"/>
              </w:rPr>
              <w:t xml:space="preserve"> </w:t>
            </w:r>
            <w:r w:rsidRPr="0088258D">
              <w:rPr>
                <w:sz w:val="20"/>
                <w:szCs w:val="20"/>
              </w:rPr>
              <w:t>exigences</w:t>
            </w:r>
            <w:r w:rsidRPr="0088258D">
              <w:rPr>
                <w:spacing w:val="-1"/>
                <w:sz w:val="20"/>
                <w:szCs w:val="20"/>
              </w:rPr>
              <w:t xml:space="preserve"> </w:t>
            </w:r>
            <w:r w:rsidRPr="0088258D">
              <w:rPr>
                <w:sz w:val="20"/>
                <w:szCs w:val="20"/>
              </w:rPr>
              <w:t>du</w:t>
            </w:r>
            <w:r w:rsidRPr="0088258D">
              <w:rPr>
                <w:spacing w:val="-1"/>
                <w:sz w:val="20"/>
                <w:szCs w:val="20"/>
              </w:rPr>
              <w:t xml:space="preserve"> </w:t>
            </w:r>
            <w:r w:rsidRPr="0088258D">
              <w:rPr>
                <w:sz w:val="20"/>
                <w:szCs w:val="20"/>
              </w:rPr>
              <w:t>code</w:t>
            </w:r>
            <w:r w:rsidRPr="0088258D">
              <w:rPr>
                <w:spacing w:val="-1"/>
                <w:sz w:val="20"/>
                <w:szCs w:val="20"/>
              </w:rPr>
              <w:t xml:space="preserve"> </w:t>
            </w:r>
            <w:r w:rsidRPr="0088258D">
              <w:rPr>
                <w:sz w:val="20"/>
                <w:szCs w:val="20"/>
              </w:rPr>
              <w:t>de</w:t>
            </w:r>
            <w:r w:rsidRPr="0088258D">
              <w:rPr>
                <w:spacing w:val="-1"/>
                <w:sz w:val="20"/>
                <w:szCs w:val="20"/>
              </w:rPr>
              <w:t xml:space="preserve"> </w:t>
            </w:r>
            <w:r w:rsidRPr="0088258D">
              <w:rPr>
                <w:spacing w:val="-2"/>
                <w:sz w:val="20"/>
                <w:szCs w:val="20"/>
              </w:rPr>
              <w:t>l’eau.</w:t>
            </w:r>
          </w:p>
        </w:tc>
      </w:tr>
      <w:tr w:rsidR="00ED5216" w:rsidRPr="004949E4" w14:paraId="27B83C27" w14:textId="77777777" w:rsidTr="00ED5216">
        <w:trPr>
          <w:trHeight w:val="1349"/>
          <w:jc w:val="center"/>
        </w:trPr>
        <w:tc>
          <w:tcPr>
            <w:tcW w:w="2830" w:type="dxa"/>
          </w:tcPr>
          <w:p w14:paraId="67814526" w14:textId="77777777" w:rsidR="00ED5216" w:rsidRPr="0088258D" w:rsidRDefault="00ED5216" w:rsidP="00ED5216">
            <w:pPr>
              <w:pStyle w:val="TableParagraph"/>
              <w:rPr>
                <w:b/>
                <w:sz w:val="20"/>
                <w:szCs w:val="20"/>
              </w:rPr>
            </w:pPr>
          </w:p>
          <w:p w14:paraId="6546B79E" w14:textId="77777777" w:rsidR="00ED5216" w:rsidRPr="0088258D" w:rsidRDefault="00ED5216" w:rsidP="00ED5216">
            <w:pPr>
              <w:pStyle w:val="TableParagraph"/>
              <w:ind w:left="107" w:right="96"/>
              <w:rPr>
                <w:b/>
                <w:sz w:val="20"/>
                <w:szCs w:val="20"/>
              </w:rPr>
            </w:pPr>
            <w:r w:rsidRPr="0088258D">
              <w:rPr>
                <w:b/>
                <w:sz w:val="20"/>
                <w:szCs w:val="20"/>
              </w:rPr>
              <w:t>Code</w:t>
            </w:r>
            <w:r w:rsidRPr="0088258D">
              <w:rPr>
                <w:b/>
                <w:spacing w:val="40"/>
                <w:sz w:val="20"/>
                <w:szCs w:val="20"/>
              </w:rPr>
              <w:t xml:space="preserve"> </w:t>
            </w:r>
            <w:r w:rsidRPr="0088258D">
              <w:rPr>
                <w:b/>
                <w:sz w:val="20"/>
                <w:szCs w:val="20"/>
              </w:rPr>
              <w:t>forestier</w:t>
            </w:r>
            <w:r w:rsidRPr="0088258D">
              <w:rPr>
                <w:b/>
                <w:spacing w:val="40"/>
                <w:sz w:val="20"/>
                <w:szCs w:val="20"/>
              </w:rPr>
              <w:t xml:space="preserve"> </w:t>
            </w:r>
            <w:r w:rsidRPr="0088258D">
              <w:rPr>
                <w:b/>
                <w:sz w:val="20"/>
                <w:szCs w:val="20"/>
              </w:rPr>
              <w:t>loi</w:t>
            </w:r>
            <w:r w:rsidRPr="0088258D">
              <w:rPr>
                <w:b/>
                <w:spacing w:val="40"/>
                <w:sz w:val="20"/>
                <w:szCs w:val="20"/>
              </w:rPr>
              <w:t xml:space="preserve"> </w:t>
            </w:r>
            <w:r w:rsidRPr="0088258D">
              <w:rPr>
                <w:b/>
                <w:sz w:val="20"/>
                <w:szCs w:val="20"/>
              </w:rPr>
              <w:t>n°</w:t>
            </w:r>
            <w:r w:rsidRPr="0088258D">
              <w:rPr>
                <w:b/>
                <w:spacing w:val="40"/>
                <w:sz w:val="20"/>
                <w:szCs w:val="20"/>
              </w:rPr>
              <w:t xml:space="preserve"> </w:t>
            </w:r>
            <w:r w:rsidRPr="0088258D">
              <w:rPr>
                <w:b/>
                <w:sz w:val="20"/>
                <w:szCs w:val="20"/>
              </w:rPr>
              <w:t>97- 007 du 20 janvier 1997</w:t>
            </w:r>
          </w:p>
        </w:tc>
        <w:tc>
          <w:tcPr>
            <w:tcW w:w="7067" w:type="dxa"/>
          </w:tcPr>
          <w:p w14:paraId="64FF090E" w14:textId="77777777" w:rsidR="00ED5216" w:rsidRPr="0088258D" w:rsidRDefault="00ED5216" w:rsidP="00ED5216">
            <w:pPr>
              <w:pStyle w:val="TableParagraph"/>
              <w:ind w:left="107" w:right="97"/>
              <w:jc w:val="both"/>
              <w:rPr>
                <w:sz w:val="20"/>
                <w:szCs w:val="20"/>
              </w:rPr>
            </w:pPr>
            <w:r w:rsidRPr="0088258D">
              <w:rPr>
                <w:sz w:val="20"/>
                <w:szCs w:val="20"/>
              </w:rPr>
              <w:t>La mise en œuvre des activités de réhabilitation du périmètre pourrait impacter les espaces paysagers et les arbres. C’est pourquoi les articles 23 à</w:t>
            </w:r>
            <w:r w:rsidRPr="0088258D">
              <w:rPr>
                <w:spacing w:val="-13"/>
                <w:sz w:val="20"/>
                <w:szCs w:val="20"/>
              </w:rPr>
              <w:t xml:space="preserve"> </w:t>
            </w:r>
            <w:r w:rsidRPr="0088258D">
              <w:rPr>
                <w:sz w:val="20"/>
                <w:szCs w:val="20"/>
              </w:rPr>
              <w:t>26</w:t>
            </w:r>
            <w:r w:rsidRPr="0088258D">
              <w:rPr>
                <w:spacing w:val="-14"/>
                <w:sz w:val="20"/>
                <w:szCs w:val="20"/>
              </w:rPr>
              <w:t xml:space="preserve"> </w:t>
            </w:r>
            <w:r w:rsidRPr="0088258D">
              <w:rPr>
                <w:sz w:val="20"/>
                <w:szCs w:val="20"/>
              </w:rPr>
              <w:t>et</w:t>
            </w:r>
            <w:r w:rsidRPr="0088258D">
              <w:rPr>
                <w:spacing w:val="-13"/>
                <w:sz w:val="20"/>
                <w:szCs w:val="20"/>
              </w:rPr>
              <w:t xml:space="preserve"> </w:t>
            </w:r>
            <w:r w:rsidRPr="0088258D">
              <w:rPr>
                <w:sz w:val="20"/>
                <w:szCs w:val="20"/>
              </w:rPr>
              <w:t>les</w:t>
            </w:r>
            <w:r w:rsidRPr="0088258D">
              <w:rPr>
                <w:spacing w:val="-14"/>
                <w:sz w:val="20"/>
                <w:szCs w:val="20"/>
              </w:rPr>
              <w:t xml:space="preserve"> </w:t>
            </w:r>
            <w:r w:rsidRPr="0088258D">
              <w:rPr>
                <w:sz w:val="20"/>
                <w:szCs w:val="20"/>
              </w:rPr>
              <w:t>articles</w:t>
            </w:r>
            <w:r w:rsidRPr="0088258D">
              <w:rPr>
                <w:spacing w:val="-15"/>
                <w:sz w:val="20"/>
                <w:szCs w:val="20"/>
              </w:rPr>
              <w:t xml:space="preserve"> </w:t>
            </w:r>
            <w:r w:rsidRPr="0088258D">
              <w:rPr>
                <w:sz w:val="20"/>
                <w:szCs w:val="20"/>
              </w:rPr>
              <w:t>36</w:t>
            </w:r>
            <w:r w:rsidRPr="0088258D">
              <w:rPr>
                <w:spacing w:val="-13"/>
                <w:sz w:val="20"/>
                <w:szCs w:val="20"/>
              </w:rPr>
              <w:t xml:space="preserve"> </w:t>
            </w:r>
            <w:r w:rsidRPr="0088258D">
              <w:rPr>
                <w:sz w:val="20"/>
                <w:szCs w:val="20"/>
              </w:rPr>
              <w:t>à</w:t>
            </w:r>
            <w:r w:rsidRPr="0088258D">
              <w:rPr>
                <w:spacing w:val="-14"/>
                <w:sz w:val="20"/>
                <w:szCs w:val="20"/>
              </w:rPr>
              <w:t xml:space="preserve"> </w:t>
            </w:r>
            <w:r w:rsidRPr="0088258D">
              <w:rPr>
                <w:sz w:val="20"/>
                <w:szCs w:val="20"/>
              </w:rPr>
              <w:t>42</w:t>
            </w:r>
            <w:r w:rsidRPr="0088258D">
              <w:rPr>
                <w:spacing w:val="-14"/>
                <w:sz w:val="20"/>
                <w:szCs w:val="20"/>
              </w:rPr>
              <w:t xml:space="preserve"> </w:t>
            </w:r>
            <w:r w:rsidRPr="0088258D">
              <w:rPr>
                <w:sz w:val="20"/>
                <w:szCs w:val="20"/>
              </w:rPr>
              <w:t>traitent</w:t>
            </w:r>
            <w:r w:rsidRPr="0088258D">
              <w:rPr>
                <w:spacing w:val="-13"/>
                <w:sz w:val="20"/>
                <w:szCs w:val="20"/>
              </w:rPr>
              <w:t xml:space="preserve"> </w:t>
            </w:r>
            <w:r w:rsidRPr="0088258D">
              <w:rPr>
                <w:sz w:val="20"/>
                <w:szCs w:val="20"/>
              </w:rPr>
              <w:t>de</w:t>
            </w:r>
            <w:r w:rsidRPr="0088258D">
              <w:rPr>
                <w:spacing w:val="-14"/>
                <w:sz w:val="20"/>
                <w:szCs w:val="20"/>
              </w:rPr>
              <w:t xml:space="preserve"> </w:t>
            </w:r>
            <w:r w:rsidRPr="0088258D">
              <w:rPr>
                <w:sz w:val="20"/>
                <w:szCs w:val="20"/>
              </w:rPr>
              <w:t>la</w:t>
            </w:r>
            <w:r w:rsidRPr="0088258D">
              <w:rPr>
                <w:spacing w:val="-12"/>
                <w:sz w:val="20"/>
                <w:szCs w:val="20"/>
              </w:rPr>
              <w:t xml:space="preserve"> </w:t>
            </w:r>
            <w:r w:rsidRPr="0088258D">
              <w:rPr>
                <w:sz w:val="20"/>
                <w:szCs w:val="20"/>
              </w:rPr>
              <w:t>protection</w:t>
            </w:r>
            <w:r w:rsidRPr="0088258D">
              <w:rPr>
                <w:spacing w:val="-15"/>
                <w:sz w:val="20"/>
                <w:szCs w:val="20"/>
              </w:rPr>
              <w:t xml:space="preserve"> </w:t>
            </w:r>
            <w:r w:rsidRPr="0088258D">
              <w:rPr>
                <w:sz w:val="20"/>
                <w:szCs w:val="20"/>
              </w:rPr>
              <w:t>des</w:t>
            </w:r>
            <w:r w:rsidRPr="0088258D">
              <w:rPr>
                <w:spacing w:val="-15"/>
                <w:sz w:val="20"/>
                <w:szCs w:val="20"/>
              </w:rPr>
              <w:t xml:space="preserve"> </w:t>
            </w:r>
            <w:r w:rsidRPr="0088258D">
              <w:rPr>
                <w:sz w:val="20"/>
                <w:szCs w:val="20"/>
              </w:rPr>
              <w:t>ressources</w:t>
            </w:r>
            <w:r w:rsidRPr="0088258D">
              <w:rPr>
                <w:spacing w:val="-14"/>
                <w:sz w:val="20"/>
                <w:szCs w:val="20"/>
              </w:rPr>
              <w:t xml:space="preserve"> </w:t>
            </w:r>
            <w:r w:rsidRPr="0088258D">
              <w:rPr>
                <w:sz w:val="20"/>
                <w:szCs w:val="20"/>
              </w:rPr>
              <w:t>forestières ainsi</w:t>
            </w:r>
            <w:r w:rsidRPr="0088258D">
              <w:rPr>
                <w:spacing w:val="47"/>
                <w:sz w:val="20"/>
                <w:szCs w:val="20"/>
              </w:rPr>
              <w:t xml:space="preserve"> </w:t>
            </w:r>
            <w:r w:rsidRPr="0088258D">
              <w:rPr>
                <w:sz w:val="20"/>
                <w:szCs w:val="20"/>
              </w:rPr>
              <w:t>que</w:t>
            </w:r>
            <w:r w:rsidRPr="0088258D">
              <w:rPr>
                <w:spacing w:val="47"/>
                <w:sz w:val="20"/>
                <w:szCs w:val="20"/>
              </w:rPr>
              <w:t xml:space="preserve"> </w:t>
            </w:r>
            <w:r w:rsidRPr="0088258D">
              <w:rPr>
                <w:sz w:val="20"/>
                <w:szCs w:val="20"/>
              </w:rPr>
              <w:t>le</w:t>
            </w:r>
            <w:r w:rsidRPr="0088258D">
              <w:rPr>
                <w:spacing w:val="47"/>
                <w:sz w:val="20"/>
                <w:szCs w:val="20"/>
              </w:rPr>
              <w:t xml:space="preserve"> </w:t>
            </w:r>
            <w:r w:rsidRPr="0088258D">
              <w:rPr>
                <w:sz w:val="20"/>
                <w:szCs w:val="20"/>
              </w:rPr>
              <w:t>respect</w:t>
            </w:r>
            <w:r w:rsidRPr="0088258D">
              <w:rPr>
                <w:spacing w:val="47"/>
                <w:sz w:val="20"/>
                <w:szCs w:val="20"/>
              </w:rPr>
              <w:t xml:space="preserve"> </w:t>
            </w:r>
            <w:r w:rsidRPr="0088258D">
              <w:rPr>
                <w:sz w:val="20"/>
                <w:szCs w:val="20"/>
              </w:rPr>
              <w:t>des</w:t>
            </w:r>
            <w:r w:rsidRPr="0088258D">
              <w:rPr>
                <w:spacing w:val="43"/>
                <w:sz w:val="20"/>
                <w:szCs w:val="20"/>
              </w:rPr>
              <w:t xml:space="preserve"> </w:t>
            </w:r>
            <w:r w:rsidRPr="0088258D">
              <w:rPr>
                <w:sz w:val="20"/>
                <w:szCs w:val="20"/>
              </w:rPr>
              <w:t>principes</w:t>
            </w:r>
            <w:r w:rsidRPr="0088258D">
              <w:rPr>
                <w:spacing w:val="46"/>
                <w:sz w:val="20"/>
                <w:szCs w:val="20"/>
              </w:rPr>
              <w:t xml:space="preserve"> </w:t>
            </w:r>
            <w:r w:rsidRPr="0088258D">
              <w:rPr>
                <w:sz w:val="20"/>
                <w:szCs w:val="20"/>
              </w:rPr>
              <w:t>de</w:t>
            </w:r>
            <w:r w:rsidRPr="0088258D">
              <w:rPr>
                <w:spacing w:val="47"/>
                <w:sz w:val="20"/>
                <w:szCs w:val="20"/>
              </w:rPr>
              <w:t xml:space="preserve"> </w:t>
            </w:r>
            <w:r w:rsidRPr="0088258D">
              <w:rPr>
                <w:sz w:val="20"/>
                <w:szCs w:val="20"/>
              </w:rPr>
              <w:t>gestion</w:t>
            </w:r>
            <w:r w:rsidRPr="0088258D">
              <w:rPr>
                <w:spacing w:val="46"/>
                <w:sz w:val="20"/>
                <w:szCs w:val="20"/>
              </w:rPr>
              <w:t xml:space="preserve"> </w:t>
            </w:r>
            <w:r w:rsidRPr="0088258D">
              <w:rPr>
                <w:sz w:val="20"/>
                <w:szCs w:val="20"/>
              </w:rPr>
              <w:t>durable</w:t>
            </w:r>
            <w:r w:rsidRPr="0088258D">
              <w:rPr>
                <w:spacing w:val="48"/>
                <w:sz w:val="20"/>
                <w:szCs w:val="20"/>
              </w:rPr>
              <w:t xml:space="preserve"> </w:t>
            </w:r>
            <w:r w:rsidRPr="0088258D">
              <w:rPr>
                <w:sz w:val="20"/>
                <w:szCs w:val="20"/>
              </w:rPr>
              <w:t>des</w:t>
            </w:r>
            <w:r w:rsidRPr="0088258D">
              <w:rPr>
                <w:spacing w:val="46"/>
                <w:sz w:val="20"/>
                <w:szCs w:val="20"/>
              </w:rPr>
              <w:t xml:space="preserve"> </w:t>
            </w:r>
            <w:r w:rsidRPr="0088258D">
              <w:rPr>
                <w:sz w:val="20"/>
                <w:szCs w:val="20"/>
              </w:rPr>
              <w:t>forêts</w:t>
            </w:r>
            <w:r w:rsidRPr="0088258D">
              <w:rPr>
                <w:spacing w:val="45"/>
                <w:sz w:val="20"/>
                <w:szCs w:val="20"/>
              </w:rPr>
              <w:t xml:space="preserve"> </w:t>
            </w:r>
            <w:r w:rsidRPr="0088258D">
              <w:rPr>
                <w:sz w:val="20"/>
                <w:szCs w:val="20"/>
              </w:rPr>
              <w:t>et</w:t>
            </w:r>
            <w:r w:rsidRPr="0088258D">
              <w:rPr>
                <w:spacing w:val="48"/>
                <w:sz w:val="20"/>
                <w:szCs w:val="20"/>
              </w:rPr>
              <w:t xml:space="preserve"> </w:t>
            </w:r>
            <w:r w:rsidRPr="0088258D">
              <w:rPr>
                <w:spacing w:val="-5"/>
                <w:sz w:val="20"/>
                <w:szCs w:val="20"/>
              </w:rPr>
              <w:t>les</w:t>
            </w:r>
          </w:p>
          <w:p w14:paraId="270B4411" w14:textId="77777777" w:rsidR="00ED5216" w:rsidRPr="0088258D" w:rsidRDefault="00ED5216" w:rsidP="00ED5216">
            <w:pPr>
              <w:pStyle w:val="TableParagraph"/>
              <w:spacing w:line="249" w:lineRule="exact"/>
              <w:ind w:left="107"/>
              <w:rPr>
                <w:sz w:val="20"/>
                <w:szCs w:val="20"/>
              </w:rPr>
            </w:pPr>
            <w:r w:rsidRPr="0088258D">
              <w:rPr>
                <w:spacing w:val="-2"/>
                <w:sz w:val="20"/>
                <w:szCs w:val="20"/>
              </w:rPr>
              <w:t>défrichements.</w:t>
            </w:r>
          </w:p>
        </w:tc>
        <w:tc>
          <w:tcPr>
            <w:tcW w:w="4843" w:type="dxa"/>
          </w:tcPr>
          <w:p w14:paraId="763EFBD1" w14:textId="77777777" w:rsidR="00ED5216" w:rsidRPr="0088258D" w:rsidRDefault="00ED5216" w:rsidP="00ED5216">
            <w:pPr>
              <w:pStyle w:val="TableParagraph"/>
              <w:rPr>
                <w:b/>
                <w:sz w:val="20"/>
                <w:szCs w:val="20"/>
              </w:rPr>
            </w:pPr>
          </w:p>
          <w:p w14:paraId="694F713E" w14:textId="77777777" w:rsidR="00ED5216" w:rsidRPr="0088258D" w:rsidRDefault="00ED5216" w:rsidP="00ED5216">
            <w:pPr>
              <w:pStyle w:val="TableParagraph"/>
              <w:ind w:left="107" w:right="96"/>
              <w:jc w:val="both"/>
              <w:rPr>
                <w:sz w:val="20"/>
                <w:szCs w:val="20"/>
              </w:rPr>
            </w:pPr>
            <w:r w:rsidRPr="0088258D">
              <w:rPr>
                <w:sz w:val="20"/>
                <w:szCs w:val="20"/>
              </w:rPr>
              <w:t>Les</w:t>
            </w:r>
            <w:r w:rsidRPr="0088258D">
              <w:rPr>
                <w:spacing w:val="-5"/>
                <w:sz w:val="20"/>
                <w:szCs w:val="20"/>
              </w:rPr>
              <w:t xml:space="preserve"> </w:t>
            </w:r>
            <w:r w:rsidRPr="0088258D">
              <w:rPr>
                <w:sz w:val="20"/>
                <w:szCs w:val="20"/>
              </w:rPr>
              <w:t>activités</w:t>
            </w:r>
            <w:r w:rsidRPr="0088258D">
              <w:rPr>
                <w:spacing w:val="-5"/>
                <w:sz w:val="20"/>
                <w:szCs w:val="20"/>
              </w:rPr>
              <w:t xml:space="preserve"> </w:t>
            </w:r>
            <w:r w:rsidRPr="0088258D">
              <w:rPr>
                <w:sz w:val="20"/>
                <w:szCs w:val="20"/>
              </w:rPr>
              <w:t>du</w:t>
            </w:r>
            <w:r w:rsidRPr="0088258D">
              <w:rPr>
                <w:spacing w:val="-4"/>
                <w:sz w:val="20"/>
                <w:szCs w:val="20"/>
              </w:rPr>
              <w:t xml:space="preserve"> </w:t>
            </w:r>
            <w:r w:rsidRPr="0088258D">
              <w:rPr>
                <w:sz w:val="20"/>
                <w:szCs w:val="20"/>
              </w:rPr>
              <w:t>sous-projet</w:t>
            </w:r>
            <w:r w:rsidRPr="0088258D">
              <w:rPr>
                <w:spacing w:val="-4"/>
                <w:sz w:val="20"/>
                <w:szCs w:val="20"/>
              </w:rPr>
              <w:t xml:space="preserve"> </w:t>
            </w:r>
            <w:r w:rsidRPr="0088258D">
              <w:rPr>
                <w:sz w:val="20"/>
                <w:szCs w:val="20"/>
              </w:rPr>
              <w:t>devront</w:t>
            </w:r>
            <w:r w:rsidRPr="0088258D">
              <w:rPr>
                <w:spacing w:val="-5"/>
                <w:sz w:val="20"/>
                <w:szCs w:val="20"/>
              </w:rPr>
              <w:t xml:space="preserve"> </w:t>
            </w:r>
            <w:r w:rsidRPr="0088258D">
              <w:rPr>
                <w:sz w:val="20"/>
                <w:szCs w:val="20"/>
              </w:rPr>
              <w:t>se</w:t>
            </w:r>
            <w:r w:rsidRPr="0088258D">
              <w:rPr>
                <w:spacing w:val="-3"/>
                <w:sz w:val="20"/>
                <w:szCs w:val="20"/>
              </w:rPr>
              <w:t xml:space="preserve"> </w:t>
            </w:r>
            <w:r w:rsidRPr="0088258D">
              <w:rPr>
                <w:sz w:val="20"/>
                <w:szCs w:val="20"/>
              </w:rPr>
              <w:t>conformer aux exigences au code forestier notamment les articles cités.</w:t>
            </w:r>
          </w:p>
        </w:tc>
      </w:tr>
      <w:tr w:rsidR="00ED5216" w:rsidRPr="004949E4" w14:paraId="31E880B8" w14:textId="77777777" w:rsidTr="00ED5216">
        <w:trPr>
          <w:trHeight w:val="810"/>
          <w:jc w:val="center"/>
        </w:trPr>
        <w:tc>
          <w:tcPr>
            <w:tcW w:w="2830" w:type="dxa"/>
          </w:tcPr>
          <w:p w14:paraId="61E87BD5" w14:textId="77777777" w:rsidR="00ED5216" w:rsidRPr="0088258D" w:rsidRDefault="00ED5216" w:rsidP="00ED5216">
            <w:pPr>
              <w:pStyle w:val="TableParagraph"/>
              <w:spacing w:before="136"/>
              <w:ind w:left="107" w:right="96"/>
              <w:rPr>
                <w:b/>
                <w:sz w:val="20"/>
                <w:szCs w:val="20"/>
              </w:rPr>
            </w:pPr>
            <w:r w:rsidRPr="0088258D">
              <w:rPr>
                <w:b/>
                <w:sz w:val="20"/>
                <w:szCs w:val="20"/>
              </w:rPr>
              <w:t>Loi</w:t>
            </w:r>
            <w:r w:rsidRPr="0088258D">
              <w:rPr>
                <w:b/>
                <w:spacing w:val="80"/>
                <w:sz w:val="20"/>
                <w:szCs w:val="20"/>
              </w:rPr>
              <w:t xml:space="preserve"> </w:t>
            </w:r>
            <w:r w:rsidRPr="0088258D">
              <w:rPr>
                <w:b/>
                <w:sz w:val="20"/>
                <w:szCs w:val="20"/>
              </w:rPr>
              <w:t>n°</w:t>
            </w:r>
            <w:r w:rsidRPr="0088258D">
              <w:rPr>
                <w:b/>
                <w:spacing w:val="80"/>
                <w:sz w:val="20"/>
                <w:szCs w:val="20"/>
              </w:rPr>
              <w:t xml:space="preserve"> </w:t>
            </w:r>
            <w:r w:rsidRPr="0088258D">
              <w:rPr>
                <w:b/>
                <w:sz w:val="20"/>
                <w:szCs w:val="20"/>
              </w:rPr>
              <w:t>97-</w:t>
            </w:r>
            <w:r w:rsidRPr="0088258D">
              <w:rPr>
                <w:b/>
                <w:spacing w:val="80"/>
                <w:sz w:val="20"/>
                <w:szCs w:val="20"/>
              </w:rPr>
              <w:t xml:space="preserve"> </w:t>
            </w:r>
            <w:r w:rsidRPr="0088258D">
              <w:rPr>
                <w:b/>
                <w:sz w:val="20"/>
                <w:szCs w:val="20"/>
              </w:rPr>
              <w:t>006</w:t>
            </w:r>
            <w:r w:rsidRPr="0088258D">
              <w:rPr>
                <w:b/>
                <w:spacing w:val="80"/>
                <w:sz w:val="20"/>
                <w:szCs w:val="20"/>
              </w:rPr>
              <w:t xml:space="preserve"> </w:t>
            </w:r>
            <w:r w:rsidRPr="0088258D">
              <w:rPr>
                <w:b/>
                <w:sz w:val="20"/>
                <w:szCs w:val="20"/>
              </w:rPr>
              <w:t>du</w:t>
            </w:r>
            <w:r w:rsidRPr="0088258D">
              <w:rPr>
                <w:b/>
                <w:spacing w:val="80"/>
                <w:sz w:val="20"/>
                <w:szCs w:val="20"/>
              </w:rPr>
              <w:t xml:space="preserve"> </w:t>
            </w:r>
            <w:r w:rsidRPr="0088258D">
              <w:rPr>
                <w:b/>
                <w:sz w:val="20"/>
                <w:szCs w:val="20"/>
              </w:rPr>
              <w:t>20 janvier</w:t>
            </w:r>
            <w:r w:rsidRPr="0088258D">
              <w:rPr>
                <w:b/>
                <w:spacing w:val="30"/>
                <w:sz w:val="20"/>
                <w:szCs w:val="20"/>
              </w:rPr>
              <w:t xml:space="preserve"> </w:t>
            </w:r>
            <w:r w:rsidRPr="0088258D">
              <w:rPr>
                <w:b/>
                <w:sz w:val="20"/>
                <w:szCs w:val="20"/>
              </w:rPr>
              <w:t>1997</w:t>
            </w:r>
            <w:r w:rsidRPr="0088258D">
              <w:rPr>
                <w:b/>
                <w:spacing w:val="31"/>
                <w:sz w:val="20"/>
                <w:szCs w:val="20"/>
              </w:rPr>
              <w:t xml:space="preserve"> </w:t>
            </w:r>
            <w:r w:rsidRPr="0088258D">
              <w:rPr>
                <w:b/>
                <w:sz w:val="20"/>
                <w:szCs w:val="20"/>
              </w:rPr>
              <w:t>portant</w:t>
            </w:r>
            <w:r w:rsidRPr="0088258D">
              <w:rPr>
                <w:b/>
                <w:spacing w:val="31"/>
                <w:sz w:val="20"/>
                <w:szCs w:val="20"/>
              </w:rPr>
              <w:t xml:space="preserve"> </w:t>
            </w:r>
            <w:r w:rsidRPr="0088258D">
              <w:rPr>
                <w:b/>
                <w:spacing w:val="-4"/>
                <w:sz w:val="20"/>
                <w:szCs w:val="20"/>
              </w:rPr>
              <w:t>code</w:t>
            </w:r>
          </w:p>
        </w:tc>
        <w:tc>
          <w:tcPr>
            <w:tcW w:w="7067" w:type="dxa"/>
          </w:tcPr>
          <w:p w14:paraId="2EE38826" w14:textId="77777777" w:rsidR="00ED5216" w:rsidRPr="0088258D" w:rsidRDefault="00ED5216" w:rsidP="00ED5216">
            <w:pPr>
              <w:pStyle w:val="TableParagraph"/>
              <w:spacing w:before="1"/>
              <w:ind w:left="107"/>
              <w:rPr>
                <w:sz w:val="20"/>
                <w:szCs w:val="20"/>
              </w:rPr>
            </w:pPr>
            <w:r w:rsidRPr="0088258D">
              <w:rPr>
                <w:sz w:val="20"/>
                <w:szCs w:val="20"/>
              </w:rPr>
              <w:t>Cette loi fixe les principes fondamentaux et les conditions générales de</w:t>
            </w:r>
            <w:r w:rsidRPr="0088258D">
              <w:rPr>
                <w:spacing w:val="80"/>
                <w:sz w:val="20"/>
                <w:szCs w:val="20"/>
              </w:rPr>
              <w:t xml:space="preserve"> </w:t>
            </w:r>
            <w:r w:rsidRPr="0088258D">
              <w:rPr>
                <w:sz w:val="20"/>
                <w:szCs w:val="20"/>
              </w:rPr>
              <w:t>conservation</w:t>
            </w:r>
            <w:r w:rsidRPr="0088258D">
              <w:rPr>
                <w:spacing w:val="69"/>
                <w:sz w:val="20"/>
                <w:szCs w:val="20"/>
              </w:rPr>
              <w:t xml:space="preserve"> </w:t>
            </w:r>
            <w:r w:rsidRPr="0088258D">
              <w:rPr>
                <w:sz w:val="20"/>
                <w:szCs w:val="20"/>
              </w:rPr>
              <w:t>et</w:t>
            </w:r>
            <w:r w:rsidRPr="0088258D">
              <w:rPr>
                <w:spacing w:val="70"/>
                <w:sz w:val="20"/>
                <w:szCs w:val="20"/>
              </w:rPr>
              <w:t xml:space="preserve"> </w:t>
            </w:r>
            <w:r w:rsidRPr="0088258D">
              <w:rPr>
                <w:sz w:val="20"/>
                <w:szCs w:val="20"/>
              </w:rPr>
              <w:t>de</w:t>
            </w:r>
            <w:r w:rsidRPr="0088258D">
              <w:rPr>
                <w:spacing w:val="70"/>
                <w:sz w:val="20"/>
                <w:szCs w:val="20"/>
              </w:rPr>
              <w:t xml:space="preserve"> </w:t>
            </w:r>
            <w:r w:rsidRPr="0088258D">
              <w:rPr>
                <w:sz w:val="20"/>
                <w:szCs w:val="20"/>
              </w:rPr>
              <w:t>gestion</w:t>
            </w:r>
            <w:r w:rsidRPr="0088258D">
              <w:rPr>
                <w:spacing w:val="70"/>
                <w:sz w:val="20"/>
                <w:szCs w:val="20"/>
              </w:rPr>
              <w:t xml:space="preserve"> </w:t>
            </w:r>
            <w:r w:rsidRPr="0088258D">
              <w:rPr>
                <w:sz w:val="20"/>
                <w:szCs w:val="20"/>
              </w:rPr>
              <w:t>durable</w:t>
            </w:r>
            <w:r w:rsidRPr="0088258D">
              <w:rPr>
                <w:spacing w:val="70"/>
                <w:sz w:val="20"/>
                <w:szCs w:val="20"/>
              </w:rPr>
              <w:t xml:space="preserve"> </w:t>
            </w:r>
            <w:r w:rsidRPr="0088258D">
              <w:rPr>
                <w:sz w:val="20"/>
                <w:szCs w:val="20"/>
              </w:rPr>
              <w:t>de</w:t>
            </w:r>
            <w:r w:rsidRPr="0088258D">
              <w:rPr>
                <w:spacing w:val="70"/>
                <w:sz w:val="20"/>
                <w:szCs w:val="20"/>
              </w:rPr>
              <w:t xml:space="preserve"> </w:t>
            </w:r>
            <w:r w:rsidRPr="0088258D">
              <w:rPr>
                <w:sz w:val="20"/>
                <w:szCs w:val="20"/>
              </w:rPr>
              <w:t>la</w:t>
            </w:r>
            <w:r w:rsidRPr="0088258D">
              <w:rPr>
                <w:spacing w:val="70"/>
                <w:sz w:val="20"/>
                <w:szCs w:val="20"/>
              </w:rPr>
              <w:t xml:space="preserve"> </w:t>
            </w:r>
            <w:r w:rsidRPr="0088258D">
              <w:rPr>
                <w:sz w:val="20"/>
                <w:szCs w:val="20"/>
              </w:rPr>
              <w:t>faune,</w:t>
            </w:r>
            <w:r w:rsidRPr="0088258D">
              <w:rPr>
                <w:spacing w:val="71"/>
                <w:sz w:val="20"/>
                <w:szCs w:val="20"/>
              </w:rPr>
              <w:t xml:space="preserve"> </w:t>
            </w:r>
            <w:r w:rsidRPr="0088258D">
              <w:rPr>
                <w:sz w:val="20"/>
                <w:szCs w:val="20"/>
              </w:rPr>
              <w:t>des</w:t>
            </w:r>
            <w:r w:rsidRPr="0088258D">
              <w:rPr>
                <w:spacing w:val="69"/>
                <w:sz w:val="20"/>
                <w:szCs w:val="20"/>
              </w:rPr>
              <w:t xml:space="preserve"> </w:t>
            </w:r>
            <w:r w:rsidRPr="0088258D">
              <w:rPr>
                <w:sz w:val="20"/>
                <w:szCs w:val="20"/>
              </w:rPr>
              <w:t>habitats</w:t>
            </w:r>
            <w:r w:rsidRPr="0088258D">
              <w:rPr>
                <w:spacing w:val="68"/>
                <w:sz w:val="20"/>
                <w:szCs w:val="20"/>
              </w:rPr>
              <w:t xml:space="preserve"> </w:t>
            </w:r>
            <w:r w:rsidRPr="0088258D">
              <w:rPr>
                <w:sz w:val="20"/>
                <w:szCs w:val="20"/>
              </w:rPr>
              <w:t>et</w:t>
            </w:r>
            <w:r w:rsidRPr="0088258D">
              <w:rPr>
                <w:spacing w:val="73"/>
                <w:sz w:val="20"/>
                <w:szCs w:val="20"/>
              </w:rPr>
              <w:t xml:space="preserve"> </w:t>
            </w:r>
            <w:r w:rsidRPr="0088258D">
              <w:rPr>
                <w:spacing w:val="-5"/>
                <w:sz w:val="20"/>
                <w:szCs w:val="20"/>
              </w:rPr>
              <w:t>des</w:t>
            </w:r>
          </w:p>
          <w:p w14:paraId="69EAF79D" w14:textId="77777777" w:rsidR="00ED5216" w:rsidRPr="0088258D" w:rsidRDefault="00ED5216" w:rsidP="00ED5216">
            <w:pPr>
              <w:pStyle w:val="TableParagraph"/>
              <w:spacing w:line="249" w:lineRule="exact"/>
              <w:ind w:left="107"/>
              <w:rPr>
                <w:sz w:val="20"/>
                <w:szCs w:val="20"/>
              </w:rPr>
            </w:pPr>
            <w:r w:rsidRPr="0088258D">
              <w:rPr>
                <w:sz w:val="20"/>
                <w:szCs w:val="20"/>
              </w:rPr>
              <w:t>écosystèmes</w:t>
            </w:r>
            <w:r w:rsidRPr="0088258D">
              <w:rPr>
                <w:spacing w:val="31"/>
                <w:sz w:val="20"/>
                <w:szCs w:val="20"/>
              </w:rPr>
              <w:t xml:space="preserve"> </w:t>
            </w:r>
            <w:r w:rsidRPr="0088258D">
              <w:rPr>
                <w:sz w:val="20"/>
                <w:szCs w:val="20"/>
              </w:rPr>
              <w:t>dont</w:t>
            </w:r>
            <w:r w:rsidRPr="0088258D">
              <w:rPr>
                <w:spacing w:val="32"/>
                <w:sz w:val="20"/>
                <w:szCs w:val="20"/>
              </w:rPr>
              <w:t xml:space="preserve"> </w:t>
            </w:r>
            <w:r w:rsidRPr="0088258D">
              <w:rPr>
                <w:sz w:val="20"/>
                <w:szCs w:val="20"/>
              </w:rPr>
              <w:t>elle</w:t>
            </w:r>
            <w:r w:rsidRPr="0088258D">
              <w:rPr>
                <w:spacing w:val="33"/>
                <w:sz w:val="20"/>
                <w:szCs w:val="20"/>
              </w:rPr>
              <w:t xml:space="preserve"> </w:t>
            </w:r>
            <w:r w:rsidRPr="0088258D">
              <w:rPr>
                <w:sz w:val="20"/>
                <w:szCs w:val="20"/>
              </w:rPr>
              <w:t>dépend.</w:t>
            </w:r>
            <w:r w:rsidRPr="0088258D">
              <w:rPr>
                <w:spacing w:val="32"/>
                <w:sz w:val="20"/>
                <w:szCs w:val="20"/>
              </w:rPr>
              <w:t xml:space="preserve"> </w:t>
            </w:r>
            <w:r w:rsidRPr="0088258D">
              <w:rPr>
                <w:sz w:val="20"/>
                <w:szCs w:val="20"/>
              </w:rPr>
              <w:t>L’article</w:t>
            </w:r>
            <w:r w:rsidRPr="0088258D">
              <w:rPr>
                <w:spacing w:val="34"/>
                <w:sz w:val="20"/>
                <w:szCs w:val="20"/>
              </w:rPr>
              <w:t xml:space="preserve"> </w:t>
            </w:r>
            <w:r w:rsidRPr="0088258D">
              <w:rPr>
                <w:sz w:val="20"/>
                <w:szCs w:val="20"/>
              </w:rPr>
              <w:t>24</w:t>
            </w:r>
            <w:r w:rsidRPr="0088258D">
              <w:rPr>
                <w:spacing w:val="32"/>
                <w:sz w:val="20"/>
                <w:szCs w:val="20"/>
              </w:rPr>
              <w:t xml:space="preserve"> </w:t>
            </w:r>
            <w:r w:rsidRPr="0088258D">
              <w:rPr>
                <w:sz w:val="20"/>
                <w:szCs w:val="20"/>
              </w:rPr>
              <w:t>stipule</w:t>
            </w:r>
            <w:r w:rsidRPr="0088258D">
              <w:rPr>
                <w:spacing w:val="32"/>
                <w:sz w:val="20"/>
                <w:szCs w:val="20"/>
              </w:rPr>
              <w:t xml:space="preserve"> </w:t>
            </w:r>
            <w:r w:rsidRPr="0088258D">
              <w:rPr>
                <w:sz w:val="20"/>
                <w:szCs w:val="20"/>
              </w:rPr>
              <w:t>que</w:t>
            </w:r>
            <w:r w:rsidRPr="0088258D">
              <w:rPr>
                <w:spacing w:val="33"/>
                <w:sz w:val="20"/>
                <w:szCs w:val="20"/>
              </w:rPr>
              <w:t xml:space="preserve"> </w:t>
            </w:r>
            <w:r w:rsidRPr="0088258D">
              <w:rPr>
                <w:sz w:val="20"/>
                <w:szCs w:val="20"/>
              </w:rPr>
              <w:t>:</w:t>
            </w:r>
            <w:r w:rsidRPr="0088258D">
              <w:rPr>
                <w:spacing w:val="32"/>
                <w:sz w:val="20"/>
                <w:szCs w:val="20"/>
              </w:rPr>
              <w:t xml:space="preserve"> </w:t>
            </w:r>
            <w:r w:rsidRPr="0088258D">
              <w:rPr>
                <w:sz w:val="20"/>
                <w:szCs w:val="20"/>
              </w:rPr>
              <w:t>sont</w:t>
            </w:r>
            <w:r w:rsidRPr="0088258D">
              <w:rPr>
                <w:spacing w:val="35"/>
                <w:sz w:val="20"/>
                <w:szCs w:val="20"/>
              </w:rPr>
              <w:t xml:space="preserve"> </w:t>
            </w:r>
            <w:r w:rsidRPr="0088258D">
              <w:rPr>
                <w:spacing w:val="-2"/>
                <w:sz w:val="20"/>
                <w:szCs w:val="20"/>
              </w:rPr>
              <w:t>interdites,</w:t>
            </w:r>
          </w:p>
        </w:tc>
        <w:tc>
          <w:tcPr>
            <w:tcW w:w="4843" w:type="dxa"/>
          </w:tcPr>
          <w:p w14:paraId="762A2BC2" w14:textId="77777777" w:rsidR="00ED5216" w:rsidRPr="0088258D" w:rsidRDefault="00ED5216" w:rsidP="00ED5216">
            <w:pPr>
              <w:pStyle w:val="TableParagraph"/>
              <w:spacing w:before="1"/>
              <w:ind w:left="107"/>
              <w:rPr>
                <w:sz w:val="20"/>
                <w:szCs w:val="20"/>
              </w:rPr>
            </w:pPr>
            <w:r w:rsidRPr="0088258D">
              <w:rPr>
                <w:sz w:val="20"/>
                <w:szCs w:val="20"/>
              </w:rPr>
              <w:t>Les</w:t>
            </w:r>
            <w:r w:rsidRPr="0088258D">
              <w:rPr>
                <w:spacing w:val="-5"/>
                <w:sz w:val="20"/>
                <w:szCs w:val="20"/>
              </w:rPr>
              <w:t xml:space="preserve"> </w:t>
            </w:r>
            <w:r w:rsidRPr="0088258D">
              <w:rPr>
                <w:sz w:val="20"/>
                <w:szCs w:val="20"/>
              </w:rPr>
              <w:t>activités</w:t>
            </w:r>
            <w:r w:rsidRPr="0088258D">
              <w:rPr>
                <w:spacing w:val="-5"/>
                <w:sz w:val="20"/>
                <w:szCs w:val="20"/>
              </w:rPr>
              <w:t xml:space="preserve"> </w:t>
            </w:r>
            <w:r w:rsidRPr="0088258D">
              <w:rPr>
                <w:sz w:val="20"/>
                <w:szCs w:val="20"/>
              </w:rPr>
              <w:t>du</w:t>
            </w:r>
            <w:r w:rsidRPr="0088258D">
              <w:rPr>
                <w:spacing w:val="-4"/>
                <w:sz w:val="20"/>
                <w:szCs w:val="20"/>
              </w:rPr>
              <w:t xml:space="preserve"> </w:t>
            </w:r>
            <w:r w:rsidRPr="0088258D">
              <w:rPr>
                <w:sz w:val="20"/>
                <w:szCs w:val="20"/>
              </w:rPr>
              <w:t>sous-projet</w:t>
            </w:r>
            <w:r w:rsidRPr="0088258D">
              <w:rPr>
                <w:spacing w:val="-4"/>
                <w:sz w:val="20"/>
                <w:szCs w:val="20"/>
              </w:rPr>
              <w:t xml:space="preserve"> </w:t>
            </w:r>
            <w:r w:rsidRPr="0088258D">
              <w:rPr>
                <w:sz w:val="20"/>
                <w:szCs w:val="20"/>
              </w:rPr>
              <w:t>devront</w:t>
            </w:r>
            <w:r w:rsidRPr="0088258D">
              <w:rPr>
                <w:spacing w:val="-5"/>
                <w:sz w:val="20"/>
                <w:szCs w:val="20"/>
              </w:rPr>
              <w:t xml:space="preserve"> </w:t>
            </w:r>
            <w:r w:rsidRPr="0088258D">
              <w:rPr>
                <w:sz w:val="20"/>
                <w:szCs w:val="20"/>
              </w:rPr>
              <w:t>se</w:t>
            </w:r>
            <w:r w:rsidRPr="0088258D">
              <w:rPr>
                <w:spacing w:val="-3"/>
                <w:sz w:val="20"/>
                <w:szCs w:val="20"/>
              </w:rPr>
              <w:t xml:space="preserve"> </w:t>
            </w:r>
            <w:r w:rsidRPr="0088258D">
              <w:rPr>
                <w:sz w:val="20"/>
                <w:szCs w:val="20"/>
              </w:rPr>
              <w:t>conformer aux</w:t>
            </w:r>
            <w:r w:rsidRPr="0088258D">
              <w:rPr>
                <w:spacing w:val="39"/>
                <w:sz w:val="20"/>
                <w:szCs w:val="20"/>
              </w:rPr>
              <w:t xml:space="preserve"> </w:t>
            </w:r>
            <w:r w:rsidRPr="0088258D">
              <w:rPr>
                <w:sz w:val="20"/>
                <w:szCs w:val="20"/>
              </w:rPr>
              <w:t>dispositions</w:t>
            </w:r>
            <w:r w:rsidRPr="0088258D">
              <w:rPr>
                <w:spacing w:val="38"/>
                <w:sz w:val="20"/>
                <w:szCs w:val="20"/>
              </w:rPr>
              <w:t xml:space="preserve"> </w:t>
            </w:r>
            <w:r w:rsidRPr="0088258D">
              <w:rPr>
                <w:sz w:val="20"/>
                <w:szCs w:val="20"/>
              </w:rPr>
              <w:t>de</w:t>
            </w:r>
            <w:r w:rsidRPr="0088258D">
              <w:rPr>
                <w:spacing w:val="40"/>
                <w:sz w:val="20"/>
                <w:szCs w:val="20"/>
              </w:rPr>
              <w:t xml:space="preserve"> </w:t>
            </w:r>
            <w:r w:rsidRPr="0088258D">
              <w:rPr>
                <w:sz w:val="20"/>
                <w:szCs w:val="20"/>
              </w:rPr>
              <w:t>cette</w:t>
            </w:r>
            <w:r w:rsidRPr="0088258D">
              <w:rPr>
                <w:spacing w:val="38"/>
                <w:sz w:val="20"/>
                <w:szCs w:val="20"/>
              </w:rPr>
              <w:t xml:space="preserve"> </w:t>
            </w:r>
            <w:r w:rsidRPr="0088258D">
              <w:rPr>
                <w:sz w:val="20"/>
                <w:szCs w:val="20"/>
              </w:rPr>
              <w:t>loi</w:t>
            </w:r>
            <w:r w:rsidRPr="0088258D">
              <w:rPr>
                <w:spacing w:val="40"/>
                <w:sz w:val="20"/>
                <w:szCs w:val="20"/>
              </w:rPr>
              <w:t xml:space="preserve"> </w:t>
            </w:r>
            <w:r w:rsidRPr="0088258D">
              <w:rPr>
                <w:sz w:val="20"/>
                <w:szCs w:val="20"/>
              </w:rPr>
              <w:t>lors</w:t>
            </w:r>
            <w:r w:rsidRPr="0088258D">
              <w:rPr>
                <w:spacing w:val="37"/>
                <w:sz w:val="20"/>
                <w:szCs w:val="20"/>
              </w:rPr>
              <w:t xml:space="preserve"> </w:t>
            </w:r>
            <w:r w:rsidRPr="0088258D">
              <w:rPr>
                <w:sz w:val="20"/>
                <w:szCs w:val="20"/>
              </w:rPr>
              <w:t>de</w:t>
            </w:r>
            <w:r w:rsidRPr="0088258D">
              <w:rPr>
                <w:spacing w:val="40"/>
                <w:sz w:val="20"/>
                <w:szCs w:val="20"/>
              </w:rPr>
              <w:t xml:space="preserve"> </w:t>
            </w:r>
            <w:r w:rsidRPr="0088258D">
              <w:rPr>
                <w:sz w:val="20"/>
                <w:szCs w:val="20"/>
              </w:rPr>
              <w:t>sa</w:t>
            </w:r>
            <w:r w:rsidRPr="0088258D">
              <w:rPr>
                <w:spacing w:val="40"/>
                <w:sz w:val="20"/>
                <w:szCs w:val="20"/>
              </w:rPr>
              <w:t xml:space="preserve"> </w:t>
            </w:r>
            <w:r w:rsidRPr="0088258D">
              <w:rPr>
                <w:sz w:val="20"/>
                <w:szCs w:val="20"/>
              </w:rPr>
              <w:t>mise</w:t>
            </w:r>
            <w:r w:rsidRPr="0088258D">
              <w:rPr>
                <w:spacing w:val="41"/>
                <w:sz w:val="20"/>
                <w:szCs w:val="20"/>
              </w:rPr>
              <w:t xml:space="preserve"> </w:t>
            </w:r>
            <w:r w:rsidRPr="0088258D">
              <w:rPr>
                <w:spacing w:val="-5"/>
                <w:sz w:val="20"/>
                <w:szCs w:val="20"/>
              </w:rPr>
              <w:t>en</w:t>
            </w:r>
          </w:p>
          <w:p w14:paraId="4ADD96A1" w14:textId="77777777" w:rsidR="00ED5216" w:rsidRPr="0088258D" w:rsidRDefault="00ED5216" w:rsidP="00ED5216">
            <w:pPr>
              <w:pStyle w:val="TableParagraph"/>
              <w:spacing w:line="249" w:lineRule="exact"/>
              <w:ind w:left="107"/>
              <w:rPr>
                <w:sz w:val="20"/>
                <w:szCs w:val="20"/>
              </w:rPr>
            </w:pPr>
            <w:r w:rsidRPr="0088258D">
              <w:rPr>
                <w:spacing w:val="-2"/>
                <w:sz w:val="20"/>
                <w:szCs w:val="20"/>
              </w:rPr>
              <w:t>œuvre.</w:t>
            </w:r>
          </w:p>
        </w:tc>
      </w:tr>
      <w:tr w:rsidR="00ED5216" w:rsidRPr="004949E4" w14:paraId="13C6505F" w14:textId="77777777" w:rsidTr="00ED5216">
        <w:trPr>
          <w:trHeight w:val="1776"/>
          <w:jc w:val="center"/>
        </w:trPr>
        <w:tc>
          <w:tcPr>
            <w:tcW w:w="2830" w:type="dxa"/>
          </w:tcPr>
          <w:p w14:paraId="3F9EF1B4" w14:textId="77777777" w:rsidR="00ED5216" w:rsidRPr="0088258D" w:rsidRDefault="00ED5216" w:rsidP="00ED5216">
            <w:pPr>
              <w:pStyle w:val="TableParagraph"/>
              <w:ind w:left="107" w:right="96"/>
              <w:rPr>
                <w:b/>
                <w:sz w:val="20"/>
                <w:szCs w:val="20"/>
              </w:rPr>
            </w:pPr>
            <w:r w:rsidRPr="0088258D">
              <w:rPr>
                <w:b/>
                <w:sz w:val="20"/>
                <w:szCs w:val="20"/>
              </w:rPr>
              <w:t>de</w:t>
            </w:r>
            <w:r w:rsidRPr="0088258D">
              <w:rPr>
                <w:b/>
                <w:spacing w:val="80"/>
                <w:sz w:val="20"/>
                <w:szCs w:val="20"/>
              </w:rPr>
              <w:t xml:space="preserve"> </w:t>
            </w:r>
            <w:r w:rsidRPr="0088258D">
              <w:rPr>
                <w:b/>
                <w:sz w:val="20"/>
                <w:szCs w:val="20"/>
              </w:rPr>
              <w:t>la</w:t>
            </w:r>
            <w:r w:rsidRPr="0088258D">
              <w:rPr>
                <w:b/>
                <w:spacing w:val="80"/>
                <w:sz w:val="20"/>
                <w:szCs w:val="20"/>
              </w:rPr>
              <w:t xml:space="preserve"> </w:t>
            </w:r>
            <w:r w:rsidRPr="0088258D">
              <w:rPr>
                <w:b/>
                <w:sz w:val="20"/>
                <w:szCs w:val="20"/>
              </w:rPr>
              <w:t>chasse</w:t>
            </w:r>
            <w:r w:rsidRPr="0088258D">
              <w:rPr>
                <w:b/>
                <w:spacing w:val="80"/>
                <w:sz w:val="20"/>
                <w:szCs w:val="20"/>
              </w:rPr>
              <w:t xml:space="preserve"> </w:t>
            </w:r>
            <w:r w:rsidRPr="0088258D">
              <w:rPr>
                <w:b/>
                <w:sz w:val="20"/>
                <w:szCs w:val="20"/>
              </w:rPr>
              <w:t>et</w:t>
            </w:r>
            <w:r w:rsidRPr="0088258D">
              <w:rPr>
                <w:b/>
                <w:spacing w:val="80"/>
                <w:sz w:val="20"/>
                <w:szCs w:val="20"/>
              </w:rPr>
              <w:t xml:space="preserve"> </w:t>
            </w:r>
            <w:r w:rsidRPr="0088258D">
              <w:rPr>
                <w:b/>
                <w:sz w:val="20"/>
                <w:szCs w:val="20"/>
              </w:rPr>
              <w:t>de</w:t>
            </w:r>
            <w:r w:rsidRPr="0088258D">
              <w:rPr>
                <w:b/>
                <w:spacing w:val="80"/>
                <w:sz w:val="20"/>
                <w:szCs w:val="20"/>
              </w:rPr>
              <w:t xml:space="preserve"> </w:t>
            </w:r>
            <w:r w:rsidRPr="0088258D">
              <w:rPr>
                <w:b/>
                <w:sz w:val="20"/>
                <w:szCs w:val="20"/>
              </w:rPr>
              <w:t>la protection de la nature</w:t>
            </w:r>
          </w:p>
        </w:tc>
        <w:tc>
          <w:tcPr>
            <w:tcW w:w="7067" w:type="dxa"/>
          </w:tcPr>
          <w:p w14:paraId="4FAB5E95" w14:textId="77777777" w:rsidR="00ED5216" w:rsidRPr="0088258D" w:rsidRDefault="00ED5216" w:rsidP="00ED5216">
            <w:pPr>
              <w:pStyle w:val="TableParagraph"/>
              <w:ind w:left="107" w:right="97"/>
              <w:jc w:val="both"/>
              <w:rPr>
                <w:sz w:val="20"/>
                <w:szCs w:val="20"/>
              </w:rPr>
            </w:pPr>
            <w:r w:rsidRPr="0088258D">
              <w:rPr>
                <w:sz w:val="20"/>
                <w:szCs w:val="20"/>
              </w:rPr>
              <w:t>toutes manipulations scientifiques susceptibles de présenter un danger pour les animaux sur lesquels elles sont opérées. Elle permet la préservation de la faune et de la flore sauvage ;</w:t>
            </w:r>
          </w:p>
          <w:p w14:paraId="7C584BF2" w14:textId="77777777" w:rsidR="00ED5216" w:rsidRPr="0088258D" w:rsidRDefault="00ED5216" w:rsidP="00ED5216">
            <w:pPr>
              <w:pStyle w:val="TableParagraph"/>
              <w:ind w:left="107" w:right="98"/>
              <w:jc w:val="both"/>
              <w:rPr>
                <w:sz w:val="20"/>
                <w:szCs w:val="20"/>
              </w:rPr>
            </w:pPr>
            <w:r w:rsidRPr="0088258D">
              <w:rPr>
                <w:sz w:val="20"/>
                <w:szCs w:val="20"/>
              </w:rPr>
              <w:t>Sont également interdits tous rejets volontaires ou non de substances chimiques ou organiques dont l’utilisation est prohibée par la réglementation</w:t>
            </w:r>
            <w:r w:rsidRPr="0088258D">
              <w:rPr>
                <w:spacing w:val="-10"/>
                <w:sz w:val="20"/>
                <w:szCs w:val="20"/>
              </w:rPr>
              <w:t xml:space="preserve"> </w:t>
            </w:r>
            <w:r w:rsidRPr="0088258D">
              <w:rPr>
                <w:sz w:val="20"/>
                <w:szCs w:val="20"/>
              </w:rPr>
              <w:t>mauritanienne,</w:t>
            </w:r>
            <w:r w:rsidRPr="0088258D">
              <w:rPr>
                <w:spacing w:val="-10"/>
                <w:sz w:val="20"/>
                <w:szCs w:val="20"/>
              </w:rPr>
              <w:t xml:space="preserve"> </w:t>
            </w:r>
            <w:r w:rsidRPr="0088258D">
              <w:rPr>
                <w:sz w:val="20"/>
                <w:szCs w:val="20"/>
              </w:rPr>
              <w:t>ou</w:t>
            </w:r>
            <w:r w:rsidRPr="0088258D">
              <w:rPr>
                <w:spacing w:val="-10"/>
                <w:sz w:val="20"/>
                <w:szCs w:val="20"/>
              </w:rPr>
              <w:t xml:space="preserve"> </w:t>
            </w:r>
            <w:r w:rsidRPr="0088258D">
              <w:rPr>
                <w:sz w:val="20"/>
                <w:szCs w:val="20"/>
              </w:rPr>
              <w:t>par</w:t>
            </w:r>
            <w:r w:rsidRPr="0088258D">
              <w:rPr>
                <w:spacing w:val="-14"/>
                <w:sz w:val="20"/>
                <w:szCs w:val="20"/>
              </w:rPr>
              <w:t xml:space="preserve"> </w:t>
            </w:r>
            <w:r w:rsidRPr="0088258D">
              <w:rPr>
                <w:sz w:val="20"/>
                <w:szCs w:val="20"/>
              </w:rPr>
              <w:t>les</w:t>
            </w:r>
            <w:r w:rsidRPr="0088258D">
              <w:rPr>
                <w:spacing w:val="-11"/>
                <w:sz w:val="20"/>
                <w:szCs w:val="20"/>
              </w:rPr>
              <w:t xml:space="preserve"> </w:t>
            </w:r>
            <w:r w:rsidRPr="0088258D">
              <w:rPr>
                <w:sz w:val="20"/>
                <w:szCs w:val="20"/>
              </w:rPr>
              <w:t>traités</w:t>
            </w:r>
            <w:r w:rsidRPr="0088258D">
              <w:rPr>
                <w:spacing w:val="-11"/>
                <w:sz w:val="20"/>
                <w:szCs w:val="20"/>
              </w:rPr>
              <w:t xml:space="preserve"> </w:t>
            </w:r>
            <w:r w:rsidRPr="0088258D">
              <w:rPr>
                <w:sz w:val="20"/>
                <w:szCs w:val="20"/>
              </w:rPr>
              <w:t>internationaux</w:t>
            </w:r>
            <w:r w:rsidRPr="0088258D">
              <w:rPr>
                <w:spacing w:val="-9"/>
                <w:sz w:val="20"/>
                <w:szCs w:val="20"/>
              </w:rPr>
              <w:t xml:space="preserve"> </w:t>
            </w:r>
            <w:r w:rsidRPr="0088258D">
              <w:rPr>
                <w:sz w:val="20"/>
                <w:szCs w:val="20"/>
              </w:rPr>
              <w:t>en</w:t>
            </w:r>
            <w:r w:rsidRPr="0088258D">
              <w:rPr>
                <w:spacing w:val="-12"/>
                <w:sz w:val="20"/>
                <w:szCs w:val="20"/>
              </w:rPr>
              <w:t xml:space="preserve"> </w:t>
            </w:r>
            <w:r w:rsidRPr="0088258D">
              <w:rPr>
                <w:sz w:val="20"/>
                <w:szCs w:val="20"/>
              </w:rPr>
              <w:t>vigueur, sur les animaux sauvages et/ou sur leurs espaces de déplacement, de reproduction ou d’habitat.</w:t>
            </w:r>
          </w:p>
        </w:tc>
        <w:tc>
          <w:tcPr>
            <w:tcW w:w="4843" w:type="dxa"/>
          </w:tcPr>
          <w:p w14:paraId="6266909A" w14:textId="77777777" w:rsidR="00ED5216" w:rsidRPr="0088258D" w:rsidRDefault="00ED5216" w:rsidP="00ED5216">
            <w:pPr>
              <w:pStyle w:val="TableParagraph"/>
              <w:rPr>
                <w:sz w:val="20"/>
                <w:szCs w:val="20"/>
              </w:rPr>
            </w:pPr>
          </w:p>
        </w:tc>
      </w:tr>
      <w:tr w:rsidR="00ED5216" w:rsidRPr="004949E4" w14:paraId="5DB6927F" w14:textId="77777777" w:rsidTr="00ED5216">
        <w:trPr>
          <w:trHeight w:val="4323"/>
          <w:jc w:val="center"/>
        </w:trPr>
        <w:tc>
          <w:tcPr>
            <w:tcW w:w="2830" w:type="dxa"/>
          </w:tcPr>
          <w:p w14:paraId="3A05F99F" w14:textId="77777777" w:rsidR="00ED5216" w:rsidRPr="0088258D" w:rsidRDefault="00ED5216" w:rsidP="00ED5216">
            <w:pPr>
              <w:pStyle w:val="TableParagraph"/>
              <w:rPr>
                <w:b/>
                <w:sz w:val="20"/>
                <w:szCs w:val="20"/>
              </w:rPr>
            </w:pPr>
          </w:p>
          <w:p w14:paraId="12460994" w14:textId="77777777" w:rsidR="00ED5216" w:rsidRPr="0088258D" w:rsidRDefault="00ED5216" w:rsidP="00ED5216">
            <w:pPr>
              <w:pStyle w:val="TableParagraph"/>
              <w:rPr>
                <w:b/>
                <w:sz w:val="20"/>
                <w:szCs w:val="20"/>
              </w:rPr>
            </w:pPr>
          </w:p>
          <w:p w14:paraId="23EA2AD0" w14:textId="77777777" w:rsidR="00ED5216" w:rsidRPr="0088258D" w:rsidRDefault="00ED5216" w:rsidP="00ED5216">
            <w:pPr>
              <w:pStyle w:val="TableParagraph"/>
              <w:rPr>
                <w:b/>
                <w:sz w:val="20"/>
                <w:szCs w:val="20"/>
              </w:rPr>
            </w:pPr>
          </w:p>
          <w:p w14:paraId="6979424E" w14:textId="77777777" w:rsidR="00ED5216" w:rsidRPr="0088258D" w:rsidRDefault="00ED5216" w:rsidP="00ED5216">
            <w:pPr>
              <w:pStyle w:val="TableParagraph"/>
              <w:rPr>
                <w:b/>
                <w:sz w:val="20"/>
                <w:szCs w:val="20"/>
              </w:rPr>
            </w:pPr>
          </w:p>
          <w:p w14:paraId="6BF194E2" w14:textId="77777777" w:rsidR="00ED5216" w:rsidRPr="0088258D" w:rsidRDefault="00ED5216" w:rsidP="00ED5216">
            <w:pPr>
              <w:pStyle w:val="TableParagraph"/>
              <w:rPr>
                <w:b/>
                <w:sz w:val="20"/>
                <w:szCs w:val="20"/>
              </w:rPr>
            </w:pPr>
          </w:p>
          <w:p w14:paraId="2DE9872E" w14:textId="77777777" w:rsidR="00ED5216" w:rsidRPr="0088258D" w:rsidRDefault="00ED5216" w:rsidP="00ED5216">
            <w:pPr>
              <w:pStyle w:val="TableParagraph"/>
              <w:rPr>
                <w:b/>
                <w:sz w:val="20"/>
                <w:szCs w:val="20"/>
              </w:rPr>
            </w:pPr>
          </w:p>
          <w:p w14:paraId="72F3CAE5" w14:textId="77777777" w:rsidR="00ED5216" w:rsidRPr="0088258D" w:rsidRDefault="00ED5216" w:rsidP="00ED5216">
            <w:pPr>
              <w:pStyle w:val="TableParagraph"/>
              <w:spacing w:before="3"/>
              <w:rPr>
                <w:b/>
                <w:sz w:val="20"/>
                <w:szCs w:val="20"/>
              </w:rPr>
            </w:pPr>
          </w:p>
          <w:p w14:paraId="0DBBB592" w14:textId="77777777" w:rsidR="00ED5216" w:rsidRPr="0088258D" w:rsidRDefault="00ED5216" w:rsidP="00ED5216">
            <w:pPr>
              <w:pStyle w:val="TableParagraph"/>
              <w:ind w:left="107" w:right="96"/>
              <w:rPr>
                <w:b/>
                <w:sz w:val="20"/>
                <w:szCs w:val="20"/>
              </w:rPr>
            </w:pPr>
            <w:r w:rsidRPr="0088258D">
              <w:rPr>
                <w:b/>
                <w:sz w:val="20"/>
                <w:szCs w:val="20"/>
              </w:rPr>
              <w:t>Loi</w:t>
            </w:r>
            <w:r w:rsidRPr="0088258D">
              <w:rPr>
                <w:b/>
                <w:spacing w:val="38"/>
                <w:sz w:val="20"/>
                <w:szCs w:val="20"/>
              </w:rPr>
              <w:t xml:space="preserve"> </w:t>
            </w:r>
            <w:r w:rsidRPr="0088258D">
              <w:rPr>
                <w:b/>
                <w:sz w:val="20"/>
                <w:szCs w:val="20"/>
              </w:rPr>
              <w:t>n°</w:t>
            </w:r>
            <w:r w:rsidRPr="0088258D">
              <w:rPr>
                <w:b/>
                <w:spacing w:val="39"/>
                <w:sz w:val="20"/>
                <w:szCs w:val="20"/>
              </w:rPr>
              <w:t xml:space="preserve"> </w:t>
            </w:r>
            <w:r w:rsidRPr="0088258D">
              <w:rPr>
                <w:b/>
                <w:sz w:val="20"/>
                <w:szCs w:val="20"/>
              </w:rPr>
              <w:t>99-013</w:t>
            </w:r>
            <w:r w:rsidRPr="0088258D">
              <w:rPr>
                <w:b/>
                <w:spacing w:val="39"/>
                <w:sz w:val="20"/>
                <w:szCs w:val="20"/>
              </w:rPr>
              <w:t xml:space="preserve"> </w:t>
            </w:r>
            <w:r w:rsidRPr="0088258D">
              <w:rPr>
                <w:b/>
                <w:sz w:val="20"/>
                <w:szCs w:val="20"/>
              </w:rPr>
              <w:t>du</w:t>
            </w:r>
            <w:r w:rsidRPr="0088258D">
              <w:rPr>
                <w:b/>
                <w:spacing w:val="38"/>
                <w:sz w:val="20"/>
                <w:szCs w:val="20"/>
              </w:rPr>
              <w:t xml:space="preserve"> </w:t>
            </w:r>
            <w:r w:rsidRPr="0088258D">
              <w:rPr>
                <w:b/>
                <w:sz w:val="20"/>
                <w:szCs w:val="20"/>
              </w:rPr>
              <w:t>23</w:t>
            </w:r>
            <w:r w:rsidRPr="0088258D">
              <w:rPr>
                <w:b/>
                <w:spacing w:val="39"/>
                <w:sz w:val="20"/>
                <w:szCs w:val="20"/>
              </w:rPr>
              <w:t xml:space="preserve"> </w:t>
            </w:r>
            <w:r w:rsidRPr="0088258D">
              <w:rPr>
                <w:b/>
                <w:sz w:val="20"/>
                <w:szCs w:val="20"/>
              </w:rPr>
              <w:t>juin 1999 portant code minier</w:t>
            </w:r>
          </w:p>
        </w:tc>
        <w:tc>
          <w:tcPr>
            <w:tcW w:w="7067" w:type="dxa"/>
          </w:tcPr>
          <w:p w14:paraId="7531579C" w14:textId="77777777" w:rsidR="00ED5216" w:rsidRPr="0088258D" w:rsidRDefault="00ED5216" w:rsidP="00ED5216">
            <w:pPr>
              <w:pStyle w:val="TableParagraph"/>
              <w:spacing w:before="2"/>
              <w:ind w:left="107" w:right="93" w:firstLine="60"/>
              <w:jc w:val="both"/>
              <w:rPr>
                <w:sz w:val="20"/>
                <w:szCs w:val="20"/>
              </w:rPr>
            </w:pPr>
            <w:r w:rsidRPr="0088258D">
              <w:rPr>
                <w:sz w:val="20"/>
                <w:szCs w:val="20"/>
              </w:rPr>
              <w:t>Le</w:t>
            </w:r>
            <w:r w:rsidRPr="0088258D">
              <w:rPr>
                <w:spacing w:val="-6"/>
                <w:sz w:val="20"/>
                <w:szCs w:val="20"/>
              </w:rPr>
              <w:t xml:space="preserve"> </w:t>
            </w:r>
            <w:r w:rsidRPr="0088258D">
              <w:rPr>
                <w:sz w:val="20"/>
                <w:szCs w:val="20"/>
              </w:rPr>
              <w:t>Code</w:t>
            </w:r>
            <w:r w:rsidRPr="0088258D">
              <w:rPr>
                <w:spacing w:val="-6"/>
                <w:sz w:val="20"/>
                <w:szCs w:val="20"/>
              </w:rPr>
              <w:t xml:space="preserve"> </w:t>
            </w:r>
            <w:r w:rsidRPr="0088258D">
              <w:rPr>
                <w:sz w:val="20"/>
                <w:szCs w:val="20"/>
              </w:rPr>
              <w:t>minier</w:t>
            </w:r>
            <w:r w:rsidRPr="0088258D">
              <w:rPr>
                <w:spacing w:val="-8"/>
                <w:sz w:val="20"/>
                <w:szCs w:val="20"/>
              </w:rPr>
              <w:t xml:space="preserve"> </w:t>
            </w:r>
            <w:r w:rsidRPr="0088258D">
              <w:rPr>
                <w:sz w:val="20"/>
                <w:szCs w:val="20"/>
              </w:rPr>
              <w:t>fixe</w:t>
            </w:r>
            <w:r w:rsidRPr="0088258D">
              <w:rPr>
                <w:spacing w:val="-6"/>
                <w:sz w:val="20"/>
                <w:szCs w:val="20"/>
              </w:rPr>
              <w:t xml:space="preserve"> </w:t>
            </w:r>
            <w:r w:rsidRPr="0088258D">
              <w:rPr>
                <w:sz w:val="20"/>
                <w:szCs w:val="20"/>
              </w:rPr>
              <w:t>les</w:t>
            </w:r>
            <w:r w:rsidRPr="0088258D">
              <w:rPr>
                <w:spacing w:val="-8"/>
                <w:sz w:val="20"/>
                <w:szCs w:val="20"/>
              </w:rPr>
              <w:t xml:space="preserve"> </w:t>
            </w:r>
            <w:r w:rsidRPr="0088258D">
              <w:rPr>
                <w:sz w:val="20"/>
                <w:szCs w:val="20"/>
              </w:rPr>
              <w:t>règles</w:t>
            </w:r>
            <w:r w:rsidRPr="0088258D">
              <w:rPr>
                <w:spacing w:val="-8"/>
                <w:sz w:val="20"/>
                <w:szCs w:val="20"/>
              </w:rPr>
              <w:t xml:space="preserve"> </w:t>
            </w:r>
            <w:r w:rsidRPr="0088258D">
              <w:rPr>
                <w:sz w:val="20"/>
                <w:szCs w:val="20"/>
              </w:rPr>
              <w:t>pour</w:t>
            </w:r>
            <w:r w:rsidRPr="0088258D">
              <w:rPr>
                <w:spacing w:val="-8"/>
                <w:sz w:val="20"/>
                <w:szCs w:val="20"/>
              </w:rPr>
              <w:t xml:space="preserve"> </w:t>
            </w:r>
            <w:r w:rsidRPr="0088258D">
              <w:rPr>
                <w:sz w:val="20"/>
                <w:szCs w:val="20"/>
              </w:rPr>
              <w:t>la</w:t>
            </w:r>
            <w:r w:rsidRPr="0088258D">
              <w:rPr>
                <w:spacing w:val="-6"/>
                <w:sz w:val="20"/>
                <w:szCs w:val="20"/>
              </w:rPr>
              <w:t xml:space="preserve"> </w:t>
            </w:r>
            <w:r w:rsidRPr="0088258D">
              <w:rPr>
                <w:sz w:val="20"/>
                <w:szCs w:val="20"/>
              </w:rPr>
              <w:t>conduite</w:t>
            </w:r>
            <w:r w:rsidRPr="0088258D">
              <w:rPr>
                <w:spacing w:val="-7"/>
                <w:sz w:val="20"/>
                <w:szCs w:val="20"/>
              </w:rPr>
              <w:t xml:space="preserve"> </w:t>
            </w:r>
            <w:r w:rsidRPr="0088258D">
              <w:rPr>
                <w:sz w:val="20"/>
                <w:szCs w:val="20"/>
              </w:rPr>
              <w:t>des</w:t>
            </w:r>
            <w:r w:rsidRPr="0088258D">
              <w:rPr>
                <w:spacing w:val="-8"/>
                <w:sz w:val="20"/>
                <w:szCs w:val="20"/>
              </w:rPr>
              <w:t xml:space="preserve"> </w:t>
            </w:r>
            <w:r w:rsidRPr="0088258D">
              <w:rPr>
                <w:sz w:val="20"/>
                <w:szCs w:val="20"/>
              </w:rPr>
              <w:t>activités</w:t>
            </w:r>
            <w:r w:rsidRPr="0088258D">
              <w:rPr>
                <w:spacing w:val="-8"/>
                <w:sz w:val="20"/>
                <w:szCs w:val="20"/>
              </w:rPr>
              <w:t xml:space="preserve"> </w:t>
            </w:r>
            <w:r w:rsidRPr="0088258D">
              <w:rPr>
                <w:sz w:val="20"/>
                <w:szCs w:val="20"/>
              </w:rPr>
              <w:t>minières</w:t>
            </w:r>
            <w:r w:rsidRPr="0088258D">
              <w:rPr>
                <w:spacing w:val="-8"/>
                <w:sz w:val="20"/>
                <w:szCs w:val="20"/>
              </w:rPr>
              <w:t xml:space="preserve"> </w:t>
            </w:r>
            <w:r w:rsidRPr="0088258D">
              <w:rPr>
                <w:sz w:val="20"/>
                <w:szCs w:val="20"/>
              </w:rPr>
              <w:t>dans le domaine public ou privé. Il définit la classification des gîtes naturels en carrières et mines et en fixe les modalités d’exploitation. Il détermine également</w:t>
            </w:r>
            <w:r w:rsidRPr="0088258D">
              <w:rPr>
                <w:spacing w:val="-7"/>
                <w:sz w:val="20"/>
                <w:szCs w:val="20"/>
              </w:rPr>
              <w:t xml:space="preserve"> </w:t>
            </w:r>
            <w:r w:rsidRPr="0088258D">
              <w:rPr>
                <w:sz w:val="20"/>
                <w:szCs w:val="20"/>
              </w:rPr>
              <w:t>les</w:t>
            </w:r>
            <w:r w:rsidRPr="0088258D">
              <w:rPr>
                <w:spacing w:val="-8"/>
                <w:sz w:val="20"/>
                <w:szCs w:val="20"/>
              </w:rPr>
              <w:t xml:space="preserve"> </w:t>
            </w:r>
            <w:r w:rsidRPr="0088258D">
              <w:rPr>
                <w:sz w:val="20"/>
                <w:szCs w:val="20"/>
              </w:rPr>
              <w:t>grands</w:t>
            </w:r>
            <w:r w:rsidRPr="0088258D">
              <w:rPr>
                <w:spacing w:val="-8"/>
                <w:sz w:val="20"/>
                <w:szCs w:val="20"/>
              </w:rPr>
              <w:t xml:space="preserve"> </w:t>
            </w:r>
            <w:r w:rsidRPr="0088258D">
              <w:rPr>
                <w:sz w:val="20"/>
                <w:szCs w:val="20"/>
              </w:rPr>
              <w:t>objectifs</w:t>
            </w:r>
            <w:r w:rsidRPr="0088258D">
              <w:rPr>
                <w:spacing w:val="-8"/>
                <w:sz w:val="20"/>
                <w:szCs w:val="20"/>
              </w:rPr>
              <w:t xml:space="preserve"> </w:t>
            </w:r>
            <w:r w:rsidRPr="0088258D">
              <w:rPr>
                <w:sz w:val="20"/>
                <w:szCs w:val="20"/>
              </w:rPr>
              <w:t>de</w:t>
            </w:r>
            <w:r w:rsidRPr="0088258D">
              <w:rPr>
                <w:spacing w:val="-6"/>
                <w:sz w:val="20"/>
                <w:szCs w:val="20"/>
              </w:rPr>
              <w:t xml:space="preserve"> </w:t>
            </w:r>
            <w:r w:rsidRPr="0088258D">
              <w:rPr>
                <w:sz w:val="20"/>
                <w:szCs w:val="20"/>
              </w:rPr>
              <w:t>protection</w:t>
            </w:r>
            <w:r w:rsidRPr="0088258D">
              <w:rPr>
                <w:spacing w:val="-7"/>
                <w:sz w:val="20"/>
                <w:szCs w:val="20"/>
              </w:rPr>
              <w:t xml:space="preserve"> </w:t>
            </w:r>
            <w:r w:rsidRPr="0088258D">
              <w:rPr>
                <w:sz w:val="20"/>
                <w:szCs w:val="20"/>
              </w:rPr>
              <w:t>de</w:t>
            </w:r>
            <w:r w:rsidRPr="0088258D">
              <w:rPr>
                <w:spacing w:val="-6"/>
                <w:sz w:val="20"/>
                <w:szCs w:val="20"/>
              </w:rPr>
              <w:t xml:space="preserve"> </w:t>
            </w:r>
            <w:r w:rsidRPr="0088258D">
              <w:rPr>
                <w:sz w:val="20"/>
                <w:szCs w:val="20"/>
              </w:rPr>
              <w:t>l’environnement,</w:t>
            </w:r>
            <w:r w:rsidRPr="0088258D">
              <w:rPr>
                <w:spacing w:val="-7"/>
                <w:sz w:val="20"/>
                <w:szCs w:val="20"/>
              </w:rPr>
              <w:t xml:space="preserve"> </w:t>
            </w:r>
            <w:r w:rsidRPr="0088258D">
              <w:rPr>
                <w:sz w:val="20"/>
                <w:szCs w:val="20"/>
              </w:rPr>
              <w:t>et</w:t>
            </w:r>
            <w:r w:rsidRPr="0088258D">
              <w:rPr>
                <w:spacing w:val="-7"/>
                <w:sz w:val="20"/>
                <w:szCs w:val="20"/>
              </w:rPr>
              <w:t xml:space="preserve"> </w:t>
            </w:r>
            <w:r w:rsidRPr="0088258D">
              <w:rPr>
                <w:sz w:val="20"/>
                <w:szCs w:val="20"/>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00FAF702" w14:textId="77777777" w:rsidR="00ED5216" w:rsidRPr="0088258D" w:rsidRDefault="00ED5216" w:rsidP="00ED5216">
            <w:pPr>
              <w:pStyle w:val="TableParagraph"/>
              <w:ind w:left="107" w:right="95"/>
              <w:jc w:val="both"/>
              <w:rPr>
                <w:sz w:val="20"/>
                <w:szCs w:val="20"/>
              </w:rPr>
            </w:pPr>
            <w:r w:rsidRPr="0088258D">
              <w:rPr>
                <w:sz w:val="20"/>
                <w:szCs w:val="20"/>
              </w:rPr>
              <w:t>La construction, l’aménagement ou la réhabilitation d’infrastructures socio-économiques</w:t>
            </w:r>
            <w:r w:rsidRPr="0088258D">
              <w:rPr>
                <w:spacing w:val="-15"/>
                <w:sz w:val="20"/>
                <w:szCs w:val="20"/>
              </w:rPr>
              <w:t xml:space="preserve"> </w:t>
            </w:r>
            <w:r w:rsidRPr="0088258D">
              <w:rPr>
                <w:sz w:val="20"/>
                <w:szCs w:val="20"/>
              </w:rPr>
              <w:t>pourrait</w:t>
            </w:r>
            <w:r w:rsidRPr="0088258D">
              <w:rPr>
                <w:spacing w:val="-15"/>
                <w:sz w:val="20"/>
                <w:szCs w:val="20"/>
              </w:rPr>
              <w:t xml:space="preserve"> </w:t>
            </w:r>
            <w:r w:rsidRPr="0088258D">
              <w:rPr>
                <w:sz w:val="20"/>
                <w:szCs w:val="20"/>
              </w:rPr>
              <w:t>faire</w:t>
            </w:r>
            <w:r w:rsidRPr="0088258D">
              <w:rPr>
                <w:spacing w:val="-15"/>
                <w:sz w:val="20"/>
                <w:szCs w:val="20"/>
              </w:rPr>
              <w:t xml:space="preserve"> </w:t>
            </w:r>
            <w:r w:rsidRPr="0088258D">
              <w:rPr>
                <w:sz w:val="20"/>
                <w:szCs w:val="20"/>
              </w:rPr>
              <w:t>appel</w:t>
            </w:r>
            <w:r w:rsidRPr="0088258D">
              <w:rPr>
                <w:spacing w:val="-15"/>
                <w:sz w:val="20"/>
                <w:szCs w:val="20"/>
              </w:rPr>
              <w:t xml:space="preserve"> </w:t>
            </w:r>
            <w:r w:rsidRPr="0088258D">
              <w:rPr>
                <w:sz w:val="20"/>
                <w:szCs w:val="20"/>
              </w:rPr>
              <w:t>à</w:t>
            </w:r>
            <w:r w:rsidRPr="0088258D">
              <w:rPr>
                <w:spacing w:val="-15"/>
                <w:sz w:val="20"/>
                <w:szCs w:val="20"/>
              </w:rPr>
              <w:t xml:space="preserve"> </w:t>
            </w:r>
            <w:r w:rsidRPr="0088258D">
              <w:rPr>
                <w:sz w:val="20"/>
                <w:szCs w:val="20"/>
              </w:rPr>
              <w:t>la</w:t>
            </w:r>
            <w:r w:rsidRPr="0088258D">
              <w:rPr>
                <w:spacing w:val="-13"/>
                <w:sz w:val="20"/>
                <w:szCs w:val="20"/>
              </w:rPr>
              <w:t xml:space="preserve"> </w:t>
            </w:r>
            <w:r w:rsidRPr="0088258D">
              <w:rPr>
                <w:sz w:val="20"/>
                <w:szCs w:val="20"/>
              </w:rPr>
              <w:t>recherche</w:t>
            </w:r>
            <w:r w:rsidRPr="0088258D">
              <w:rPr>
                <w:spacing w:val="-14"/>
                <w:sz w:val="20"/>
                <w:szCs w:val="20"/>
              </w:rPr>
              <w:t xml:space="preserve"> </w:t>
            </w:r>
            <w:r w:rsidRPr="0088258D">
              <w:rPr>
                <w:sz w:val="20"/>
                <w:szCs w:val="20"/>
              </w:rPr>
              <w:t>de</w:t>
            </w:r>
            <w:r w:rsidRPr="0088258D">
              <w:rPr>
                <w:spacing w:val="-14"/>
                <w:sz w:val="20"/>
                <w:szCs w:val="20"/>
              </w:rPr>
              <w:t xml:space="preserve"> </w:t>
            </w:r>
            <w:r w:rsidRPr="0088258D">
              <w:rPr>
                <w:sz w:val="20"/>
                <w:szCs w:val="20"/>
              </w:rPr>
              <w:t>matériaux</w:t>
            </w:r>
            <w:r w:rsidRPr="0088258D">
              <w:rPr>
                <w:spacing w:val="-15"/>
                <w:sz w:val="20"/>
                <w:szCs w:val="20"/>
              </w:rPr>
              <w:t xml:space="preserve"> </w:t>
            </w:r>
            <w:r w:rsidRPr="0088258D">
              <w:rPr>
                <w:sz w:val="20"/>
                <w:szCs w:val="20"/>
              </w:rPr>
              <w:t>(sables, quartz, graviers, etc.) dont le prélèvement est régi par l’article 9 du Code Minier. Les travaux d’exploitation doivent respecter les contraintes et les obligations</w:t>
            </w:r>
            <w:r w:rsidRPr="0088258D">
              <w:rPr>
                <w:spacing w:val="-8"/>
                <w:sz w:val="20"/>
                <w:szCs w:val="20"/>
              </w:rPr>
              <w:t xml:space="preserve"> </w:t>
            </w:r>
            <w:r w:rsidRPr="0088258D">
              <w:rPr>
                <w:sz w:val="20"/>
                <w:szCs w:val="20"/>
              </w:rPr>
              <w:t>afférentes</w:t>
            </w:r>
            <w:r w:rsidRPr="0088258D">
              <w:rPr>
                <w:spacing w:val="-7"/>
                <w:sz w:val="20"/>
                <w:szCs w:val="20"/>
              </w:rPr>
              <w:t xml:space="preserve"> </w:t>
            </w:r>
            <w:r w:rsidRPr="0088258D">
              <w:rPr>
                <w:sz w:val="20"/>
                <w:szCs w:val="20"/>
              </w:rPr>
              <w:t>à</w:t>
            </w:r>
            <w:r w:rsidRPr="0088258D">
              <w:rPr>
                <w:spacing w:val="-6"/>
                <w:sz w:val="20"/>
                <w:szCs w:val="20"/>
              </w:rPr>
              <w:t xml:space="preserve"> </w:t>
            </w:r>
            <w:r w:rsidRPr="0088258D">
              <w:rPr>
                <w:sz w:val="20"/>
                <w:szCs w:val="20"/>
              </w:rPr>
              <w:t>la</w:t>
            </w:r>
            <w:r w:rsidRPr="0088258D">
              <w:rPr>
                <w:spacing w:val="-5"/>
                <w:sz w:val="20"/>
                <w:szCs w:val="20"/>
              </w:rPr>
              <w:t xml:space="preserve"> </w:t>
            </w:r>
            <w:r w:rsidRPr="0088258D">
              <w:rPr>
                <w:sz w:val="20"/>
                <w:szCs w:val="20"/>
              </w:rPr>
              <w:t>sécurité</w:t>
            </w:r>
            <w:r w:rsidRPr="0088258D">
              <w:rPr>
                <w:spacing w:val="-6"/>
                <w:sz w:val="20"/>
                <w:szCs w:val="20"/>
              </w:rPr>
              <w:t xml:space="preserve"> </w:t>
            </w:r>
            <w:r w:rsidRPr="0088258D">
              <w:rPr>
                <w:sz w:val="20"/>
                <w:szCs w:val="20"/>
              </w:rPr>
              <w:t>et</w:t>
            </w:r>
            <w:r w:rsidRPr="0088258D">
              <w:rPr>
                <w:spacing w:val="-6"/>
                <w:sz w:val="20"/>
                <w:szCs w:val="20"/>
              </w:rPr>
              <w:t xml:space="preserve"> </w:t>
            </w:r>
            <w:r w:rsidRPr="0088258D">
              <w:rPr>
                <w:sz w:val="20"/>
                <w:szCs w:val="20"/>
              </w:rPr>
              <w:t>à</w:t>
            </w:r>
            <w:r w:rsidRPr="0088258D">
              <w:rPr>
                <w:spacing w:val="-6"/>
                <w:sz w:val="20"/>
                <w:szCs w:val="20"/>
              </w:rPr>
              <w:t xml:space="preserve"> </w:t>
            </w:r>
            <w:r w:rsidRPr="0088258D">
              <w:rPr>
                <w:sz w:val="20"/>
                <w:szCs w:val="20"/>
              </w:rPr>
              <w:t>la</w:t>
            </w:r>
            <w:r w:rsidRPr="0088258D">
              <w:rPr>
                <w:spacing w:val="-5"/>
                <w:sz w:val="20"/>
                <w:szCs w:val="20"/>
              </w:rPr>
              <w:t xml:space="preserve"> </w:t>
            </w:r>
            <w:r w:rsidRPr="0088258D">
              <w:rPr>
                <w:sz w:val="20"/>
                <w:szCs w:val="20"/>
              </w:rPr>
              <w:t>santé</w:t>
            </w:r>
            <w:r w:rsidRPr="0088258D">
              <w:rPr>
                <w:spacing w:val="-6"/>
                <w:sz w:val="20"/>
                <w:szCs w:val="20"/>
              </w:rPr>
              <w:t xml:space="preserve"> </w:t>
            </w:r>
            <w:r w:rsidRPr="0088258D">
              <w:rPr>
                <w:sz w:val="20"/>
                <w:szCs w:val="20"/>
              </w:rPr>
              <w:t>du</w:t>
            </w:r>
            <w:r w:rsidRPr="0088258D">
              <w:rPr>
                <w:spacing w:val="-6"/>
                <w:sz w:val="20"/>
                <w:szCs w:val="20"/>
              </w:rPr>
              <w:t xml:space="preserve"> </w:t>
            </w:r>
            <w:r w:rsidRPr="0088258D">
              <w:rPr>
                <w:sz w:val="20"/>
                <w:szCs w:val="20"/>
              </w:rPr>
              <w:t>personnel</w:t>
            </w:r>
            <w:r w:rsidRPr="0088258D">
              <w:rPr>
                <w:spacing w:val="-6"/>
                <w:sz w:val="20"/>
                <w:szCs w:val="20"/>
              </w:rPr>
              <w:t xml:space="preserve"> </w:t>
            </w:r>
            <w:r w:rsidRPr="0088258D">
              <w:rPr>
                <w:sz w:val="20"/>
                <w:szCs w:val="20"/>
              </w:rPr>
              <w:t>édictées</w:t>
            </w:r>
            <w:r w:rsidRPr="0088258D">
              <w:rPr>
                <w:spacing w:val="-7"/>
                <w:sz w:val="20"/>
                <w:szCs w:val="20"/>
              </w:rPr>
              <w:t xml:space="preserve"> </w:t>
            </w:r>
            <w:r w:rsidRPr="0088258D">
              <w:rPr>
                <w:sz w:val="20"/>
                <w:szCs w:val="20"/>
              </w:rPr>
              <w:t>par</w:t>
            </w:r>
            <w:r w:rsidRPr="0088258D">
              <w:rPr>
                <w:spacing w:val="-6"/>
                <w:sz w:val="20"/>
                <w:szCs w:val="20"/>
              </w:rPr>
              <w:t xml:space="preserve"> </w:t>
            </w:r>
            <w:r w:rsidRPr="0088258D">
              <w:rPr>
                <w:spacing w:val="-5"/>
                <w:sz w:val="20"/>
                <w:szCs w:val="20"/>
              </w:rPr>
              <w:t>la</w:t>
            </w:r>
          </w:p>
          <w:p w14:paraId="36E2BA9B" w14:textId="77777777" w:rsidR="00ED5216" w:rsidRPr="0088258D" w:rsidRDefault="00ED5216" w:rsidP="00ED5216">
            <w:pPr>
              <w:pStyle w:val="TableParagraph"/>
              <w:spacing w:before="2" w:line="249" w:lineRule="exact"/>
              <w:ind w:left="107"/>
              <w:jc w:val="both"/>
              <w:rPr>
                <w:sz w:val="20"/>
                <w:szCs w:val="20"/>
              </w:rPr>
            </w:pPr>
            <w:r w:rsidRPr="0088258D">
              <w:rPr>
                <w:sz w:val="20"/>
                <w:szCs w:val="20"/>
              </w:rPr>
              <w:t>législation</w:t>
            </w:r>
            <w:r w:rsidRPr="0088258D">
              <w:rPr>
                <w:spacing w:val="-6"/>
                <w:sz w:val="20"/>
                <w:szCs w:val="20"/>
              </w:rPr>
              <w:t xml:space="preserve"> </w:t>
            </w:r>
            <w:r w:rsidRPr="0088258D">
              <w:rPr>
                <w:sz w:val="20"/>
                <w:szCs w:val="20"/>
              </w:rPr>
              <w:t>et</w:t>
            </w:r>
            <w:r w:rsidRPr="0088258D">
              <w:rPr>
                <w:spacing w:val="-4"/>
                <w:sz w:val="20"/>
                <w:szCs w:val="20"/>
              </w:rPr>
              <w:t xml:space="preserve"> </w:t>
            </w:r>
            <w:r w:rsidRPr="0088258D">
              <w:rPr>
                <w:sz w:val="20"/>
                <w:szCs w:val="20"/>
              </w:rPr>
              <w:t>la</w:t>
            </w:r>
            <w:r w:rsidRPr="0088258D">
              <w:rPr>
                <w:spacing w:val="-3"/>
                <w:sz w:val="20"/>
                <w:szCs w:val="20"/>
              </w:rPr>
              <w:t xml:space="preserve"> </w:t>
            </w:r>
            <w:r w:rsidRPr="0088258D">
              <w:rPr>
                <w:sz w:val="20"/>
                <w:szCs w:val="20"/>
              </w:rPr>
              <w:t>réglementation</w:t>
            </w:r>
            <w:r w:rsidRPr="0088258D">
              <w:rPr>
                <w:spacing w:val="-4"/>
                <w:sz w:val="20"/>
                <w:szCs w:val="20"/>
              </w:rPr>
              <w:t xml:space="preserve"> </w:t>
            </w:r>
            <w:r w:rsidRPr="0088258D">
              <w:rPr>
                <w:sz w:val="20"/>
                <w:szCs w:val="20"/>
              </w:rPr>
              <w:t>en</w:t>
            </w:r>
            <w:r w:rsidRPr="0088258D">
              <w:rPr>
                <w:spacing w:val="-4"/>
                <w:sz w:val="20"/>
                <w:szCs w:val="20"/>
              </w:rPr>
              <w:t xml:space="preserve"> </w:t>
            </w:r>
            <w:r w:rsidRPr="0088258D">
              <w:rPr>
                <w:sz w:val="20"/>
                <w:szCs w:val="20"/>
              </w:rPr>
              <w:t>vigueur</w:t>
            </w:r>
            <w:r w:rsidRPr="0088258D">
              <w:rPr>
                <w:spacing w:val="-4"/>
                <w:sz w:val="20"/>
                <w:szCs w:val="20"/>
              </w:rPr>
              <w:t xml:space="preserve"> </w:t>
            </w:r>
            <w:r w:rsidRPr="0088258D">
              <w:rPr>
                <w:sz w:val="20"/>
                <w:szCs w:val="20"/>
              </w:rPr>
              <w:t>en</w:t>
            </w:r>
            <w:r w:rsidRPr="0088258D">
              <w:rPr>
                <w:spacing w:val="-4"/>
                <w:sz w:val="20"/>
                <w:szCs w:val="20"/>
              </w:rPr>
              <w:t xml:space="preserve"> </w:t>
            </w:r>
            <w:r w:rsidRPr="0088258D">
              <w:rPr>
                <w:sz w:val="20"/>
                <w:szCs w:val="20"/>
              </w:rPr>
              <w:t>Mauritanie</w:t>
            </w:r>
            <w:r w:rsidRPr="0088258D">
              <w:rPr>
                <w:spacing w:val="-3"/>
                <w:sz w:val="20"/>
                <w:szCs w:val="20"/>
              </w:rPr>
              <w:t xml:space="preserve"> </w:t>
            </w:r>
            <w:r w:rsidRPr="0088258D">
              <w:rPr>
                <w:sz w:val="20"/>
                <w:szCs w:val="20"/>
              </w:rPr>
              <w:t>(Article</w:t>
            </w:r>
            <w:r w:rsidRPr="0088258D">
              <w:rPr>
                <w:spacing w:val="-3"/>
                <w:sz w:val="20"/>
                <w:szCs w:val="20"/>
              </w:rPr>
              <w:t xml:space="preserve"> </w:t>
            </w:r>
            <w:r w:rsidRPr="0088258D">
              <w:rPr>
                <w:spacing w:val="-2"/>
                <w:sz w:val="20"/>
                <w:szCs w:val="20"/>
              </w:rPr>
              <w:t>49).).</w:t>
            </w:r>
          </w:p>
        </w:tc>
        <w:tc>
          <w:tcPr>
            <w:tcW w:w="4843" w:type="dxa"/>
          </w:tcPr>
          <w:p w14:paraId="331D8C99" w14:textId="77777777" w:rsidR="00ED5216" w:rsidRPr="0088258D" w:rsidRDefault="00ED5216" w:rsidP="00ED5216">
            <w:pPr>
              <w:pStyle w:val="TableParagraph"/>
              <w:rPr>
                <w:b/>
                <w:sz w:val="20"/>
                <w:szCs w:val="20"/>
              </w:rPr>
            </w:pPr>
          </w:p>
          <w:p w14:paraId="0FA7A90B" w14:textId="77777777" w:rsidR="00ED5216" w:rsidRPr="0088258D" w:rsidRDefault="00ED5216" w:rsidP="00ED5216">
            <w:pPr>
              <w:pStyle w:val="TableParagraph"/>
              <w:rPr>
                <w:b/>
                <w:sz w:val="20"/>
                <w:szCs w:val="20"/>
              </w:rPr>
            </w:pPr>
          </w:p>
          <w:p w14:paraId="2E0CCE35" w14:textId="77777777" w:rsidR="00ED5216" w:rsidRPr="0088258D" w:rsidRDefault="00ED5216" w:rsidP="00ED5216">
            <w:pPr>
              <w:pStyle w:val="TableParagraph"/>
              <w:rPr>
                <w:b/>
                <w:sz w:val="20"/>
                <w:szCs w:val="20"/>
              </w:rPr>
            </w:pPr>
          </w:p>
          <w:p w14:paraId="3C4F9E79" w14:textId="77777777" w:rsidR="00ED5216" w:rsidRPr="0088258D" w:rsidRDefault="00ED5216" w:rsidP="00ED5216">
            <w:pPr>
              <w:pStyle w:val="TableParagraph"/>
              <w:rPr>
                <w:b/>
                <w:sz w:val="20"/>
                <w:szCs w:val="20"/>
              </w:rPr>
            </w:pPr>
          </w:p>
          <w:p w14:paraId="557F4BEA" w14:textId="77777777" w:rsidR="00ED5216" w:rsidRPr="0088258D" w:rsidRDefault="00ED5216" w:rsidP="00ED5216">
            <w:pPr>
              <w:pStyle w:val="TableParagraph"/>
              <w:rPr>
                <w:b/>
                <w:sz w:val="20"/>
                <w:szCs w:val="20"/>
              </w:rPr>
            </w:pPr>
          </w:p>
          <w:p w14:paraId="0F90468C" w14:textId="77777777" w:rsidR="00ED5216" w:rsidRPr="0088258D" w:rsidRDefault="00ED5216" w:rsidP="00ED5216">
            <w:pPr>
              <w:pStyle w:val="TableParagraph"/>
              <w:rPr>
                <w:b/>
                <w:sz w:val="20"/>
                <w:szCs w:val="20"/>
              </w:rPr>
            </w:pPr>
          </w:p>
          <w:p w14:paraId="2CEF29F9" w14:textId="77777777" w:rsidR="00ED5216" w:rsidRPr="0088258D" w:rsidRDefault="00ED5216" w:rsidP="00ED5216">
            <w:pPr>
              <w:pStyle w:val="TableParagraph"/>
              <w:spacing w:before="3"/>
              <w:rPr>
                <w:b/>
                <w:sz w:val="20"/>
                <w:szCs w:val="20"/>
              </w:rPr>
            </w:pPr>
          </w:p>
          <w:p w14:paraId="6E2A0960" w14:textId="77777777" w:rsidR="00ED5216" w:rsidRPr="0088258D" w:rsidRDefault="00ED5216" w:rsidP="00ED5216">
            <w:pPr>
              <w:pStyle w:val="TableParagraph"/>
              <w:ind w:left="107" w:right="73"/>
              <w:rPr>
                <w:sz w:val="20"/>
                <w:szCs w:val="20"/>
              </w:rPr>
            </w:pPr>
            <w:r w:rsidRPr="0088258D">
              <w:rPr>
                <w:sz w:val="20"/>
                <w:szCs w:val="20"/>
              </w:rPr>
              <w:t>Les</w:t>
            </w:r>
            <w:r w:rsidRPr="0088258D">
              <w:rPr>
                <w:spacing w:val="-5"/>
                <w:sz w:val="20"/>
                <w:szCs w:val="20"/>
              </w:rPr>
              <w:t xml:space="preserve"> </w:t>
            </w:r>
            <w:r w:rsidRPr="0088258D">
              <w:rPr>
                <w:sz w:val="20"/>
                <w:szCs w:val="20"/>
              </w:rPr>
              <w:t>activités</w:t>
            </w:r>
            <w:r w:rsidRPr="0088258D">
              <w:rPr>
                <w:spacing w:val="-5"/>
                <w:sz w:val="20"/>
                <w:szCs w:val="20"/>
              </w:rPr>
              <w:t xml:space="preserve"> </w:t>
            </w:r>
            <w:r w:rsidRPr="0088258D">
              <w:rPr>
                <w:sz w:val="20"/>
                <w:szCs w:val="20"/>
              </w:rPr>
              <w:t>du</w:t>
            </w:r>
            <w:r w:rsidRPr="0088258D">
              <w:rPr>
                <w:spacing w:val="-4"/>
                <w:sz w:val="20"/>
                <w:szCs w:val="20"/>
              </w:rPr>
              <w:t xml:space="preserve"> </w:t>
            </w:r>
            <w:r w:rsidRPr="0088258D">
              <w:rPr>
                <w:sz w:val="20"/>
                <w:szCs w:val="20"/>
              </w:rPr>
              <w:t>sous-projet</w:t>
            </w:r>
            <w:r w:rsidRPr="0088258D">
              <w:rPr>
                <w:spacing w:val="-4"/>
                <w:sz w:val="20"/>
                <w:szCs w:val="20"/>
              </w:rPr>
              <w:t xml:space="preserve"> </w:t>
            </w:r>
            <w:r w:rsidRPr="0088258D">
              <w:rPr>
                <w:sz w:val="20"/>
                <w:szCs w:val="20"/>
              </w:rPr>
              <w:t>devront</w:t>
            </w:r>
            <w:r w:rsidRPr="0088258D">
              <w:rPr>
                <w:spacing w:val="-5"/>
                <w:sz w:val="20"/>
                <w:szCs w:val="20"/>
              </w:rPr>
              <w:t xml:space="preserve"> </w:t>
            </w:r>
            <w:r w:rsidRPr="0088258D">
              <w:rPr>
                <w:sz w:val="20"/>
                <w:szCs w:val="20"/>
              </w:rPr>
              <w:t>se</w:t>
            </w:r>
            <w:r w:rsidRPr="0088258D">
              <w:rPr>
                <w:spacing w:val="-3"/>
                <w:sz w:val="20"/>
                <w:szCs w:val="20"/>
              </w:rPr>
              <w:t xml:space="preserve"> </w:t>
            </w:r>
            <w:r w:rsidRPr="0088258D">
              <w:rPr>
                <w:sz w:val="20"/>
                <w:szCs w:val="20"/>
              </w:rPr>
              <w:t>conformer à cette loi.</w:t>
            </w:r>
          </w:p>
        </w:tc>
      </w:tr>
      <w:tr w:rsidR="00ED5216" w:rsidRPr="004949E4" w14:paraId="16BEFEA3" w14:textId="77777777" w:rsidTr="00ED5216">
        <w:trPr>
          <w:trHeight w:val="1620"/>
          <w:jc w:val="center"/>
        </w:trPr>
        <w:tc>
          <w:tcPr>
            <w:tcW w:w="2830" w:type="dxa"/>
          </w:tcPr>
          <w:p w14:paraId="401EFE42" w14:textId="77777777" w:rsidR="00ED5216" w:rsidRPr="0088258D" w:rsidRDefault="00ED5216" w:rsidP="00ED5216">
            <w:pPr>
              <w:pStyle w:val="TableParagraph"/>
              <w:tabs>
                <w:tab w:val="left" w:pos="2248"/>
                <w:tab w:val="left" w:pos="2475"/>
              </w:tabs>
              <w:ind w:left="107" w:right="95"/>
              <w:jc w:val="both"/>
              <w:rPr>
                <w:b/>
                <w:sz w:val="20"/>
                <w:szCs w:val="20"/>
              </w:rPr>
            </w:pPr>
            <w:r w:rsidRPr="0088258D">
              <w:rPr>
                <w:b/>
                <w:sz w:val="20"/>
                <w:szCs w:val="20"/>
              </w:rPr>
              <w:t xml:space="preserve">Le décret du 25 Novembre 1930 régit le mécanisme et les </w:t>
            </w:r>
            <w:r w:rsidRPr="0088258D">
              <w:rPr>
                <w:b/>
                <w:spacing w:val="-2"/>
                <w:sz w:val="20"/>
                <w:szCs w:val="20"/>
              </w:rPr>
              <w:t>procédures</w:t>
            </w:r>
            <w:r w:rsidRPr="0088258D">
              <w:rPr>
                <w:b/>
                <w:sz w:val="20"/>
                <w:szCs w:val="20"/>
              </w:rPr>
              <w:tab/>
            </w:r>
            <w:r w:rsidRPr="0088258D">
              <w:rPr>
                <w:b/>
                <w:sz w:val="20"/>
                <w:szCs w:val="20"/>
              </w:rPr>
              <w:tab/>
            </w:r>
            <w:r w:rsidRPr="0088258D">
              <w:rPr>
                <w:b/>
                <w:spacing w:val="-6"/>
                <w:sz w:val="20"/>
                <w:szCs w:val="20"/>
              </w:rPr>
              <w:t xml:space="preserve">de </w:t>
            </w:r>
            <w:r w:rsidRPr="0088258D">
              <w:rPr>
                <w:b/>
                <w:spacing w:val="-2"/>
                <w:sz w:val="20"/>
                <w:szCs w:val="20"/>
              </w:rPr>
              <w:t>l'expropriation</w:t>
            </w:r>
            <w:r w:rsidRPr="0088258D">
              <w:rPr>
                <w:b/>
                <w:sz w:val="20"/>
                <w:szCs w:val="20"/>
              </w:rPr>
              <w:tab/>
            </w:r>
            <w:r w:rsidRPr="0088258D">
              <w:rPr>
                <w:b/>
                <w:spacing w:val="-4"/>
                <w:sz w:val="20"/>
                <w:szCs w:val="20"/>
              </w:rPr>
              <w:t>pour</w:t>
            </w:r>
          </w:p>
          <w:p w14:paraId="000D07F1" w14:textId="77777777" w:rsidR="00ED5216" w:rsidRPr="0088258D" w:rsidRDefault="00ED5216" w:rsidP="00ED5216">
            <w:pPr>
              <w:pStyle w:val="TableParagraph"/>
              <w:spacing w:before="1" w:line="249" w:lineRule="exact"/>
              <w:ind w:left="107"/>
              <w:jc w:val="both"/>
              <w:rPr>
                <w:b/>
                <w:sz w:val="20"/>
                <w:szCs w:val="20"/>
              </w:rPr>
            </w:pPr>
            <w:r w:rsidRPr="0088258D">
              <w:rPr>
                <w:b/>
                <w:sz w:val="20"/>
                <w:szCs w:val="20"/>
              </w:rPr>
              <w:t>cause</w:t>
            </w:r>
            <w:r w:rsidRPr="0088258D">
              <w:rPr>
                <w:b/>
                <w:spacing w:val="-4"/>
                <w:sz w:val="20"/>
                <w:szCs w:val="20"/>
              </w:rPr>
              <w:t xml:space="preserve"> </w:t>
            </w:r>
            <w:r w:rsidRPr="0088258D">
              <w:rPr>
                <w:b/>
                <w:sz w:val="20"/>
                <w:szCs w:val="20"/>
              </w:rPr>
              <w:t>d'utilité</w:t>
            </w:r>
            <w:r w:rsidRPr="0088258D">
              <w:rPr>
                <w:b/>
                <w:spacing w:val="-4"/>
                <w:sz w:val="20"/>
                <w:szCs w:val="20"/>
              </w:rPr>
              <w:t xml:space="preserve"> </w:t>
            </w:r>
            <w:r w:rsidRPr="0088258D">
              <w:rPr>
                <w:b/>
                <w:sz w:val="20"/>
                <w:szCs w:val="20"/>
              </w:rPr>
              <w:t>publique</w:t>
            </w:r>
            <w:r w:rsidRPr="0088258D">
              <w:rPr>
                <w:b/>
                <w:spacing w:val="-3"/>
                <w:sz w:val="20"/>
                <w:szCs w:val="20"/>
              </w:rPr>
              <w:t xml:space="preserve"> </w:t>
            </w:r>
            <w:r w:rsidRPr="0088258D">
              <w:rPr>
                <w:b/>
                <w:spacing w:val="-10"/>
                <w:sz w:val="20"/>
                <w:szCs w:val="20"/>
              </w:rPr>
              <w:t>;</w:t>
            </w:r>
          </w:p>
        </w:tc>
        <w:tc>
          <w:tcPr>
            <w:tcW w:w="7067" w:type="dxa"/>
          </w:tcPr>
          <w:p w14:paraId="0EF6537D" w14:textId="77777777" w:rsidR="00ED5216" w:rsidRPr="0088258D" w:rsidRDefault="00ED5216" w:rsidP="00ED5216">
            <w:pPr>
              <w:pStyle w:val="TableParagraph"/>
              <w:spacing w:line="269" w:lineRule="exact"/>
              <w:ind w:left="107"/>
              <w:rPr>
                <w:sz w:val="20"/>
                <w:szCs w:val="20"/>
              </w:rPr>
            </w:pPr>
            <w:r w:rsidRPr="0088258D">
              <w:rPr>
                <w:sz w:val="20"/>
                <w:szCs w:val="20"/>
              </w:rPr>
              <w:t>Au</w:t>
            </w:r>
            <w:r w:rsidRPr="0088258D">
              <w:rPr>
                <w:spacing w:val="-8"/>
                <w:sz w:val="20"/>
                <w:szCs w:val="20"/>
              </w:rPr>
              <w:t xml:space="preserve"> </w:t>
            </w:r>
            <w:r w:rsidRPr="0088258D">
              <w:rPr>
                <w:sz w:val="20"/>
                <w:szCs w:val="20"/>
              </w:rPr>
              <w:t>cas</w:t>
            </w:r>
            <w:r w:rsidRPr="0088258D">
              <w:rPr>
                <w:spacing w:val="-6"/>
                <w:sz w:val="20"/>
                <w:szCs w:val="20"/>
              </w:rPr>
              <w:t xml:space="preserve"> </w:t>
            </w:r>
            <w:r w:rsidRPr="0088258D">
              <w:rPr>
                <w:sz w:val="20"/>
                <w:szCs w:val="20"/>
              </w:rPr>
              <w:t>où</w:t>
            </w:r>
            <w:r w:rsidRPr="0088258D">
              <w:rPr>
                <w:spacing w:val="-6"/>
                <w:sz w:val="20"/>
                <w:szCs w:val="20"/>
              </w:rPr>
              <w:t xml:space="preserve"> </w:t>
            </w:r>
            <w:r w:rsidRPr="0088258D">
              <w:rPr>
                <w:sz w:val="20"/>
                <w:szCs w:val="20"/>
              </w:rPr>
              <w:t>des</w:t>
            </w:r>
            <w:r w:rsidRPr="0088258D">
              <w:rPr>
                <w:spacing w:val="-3"/>
                <w:sz w:val="20"/>
                <w:szCs w:val="20"/>
              </w:rPr>
              <w:t xml:space="preserve"> </w:t>
            </w:r>
            <w:r w:rsidRPr="0088258D">
              <w:rPr>
                <w:sz w:val="20"/>
                <w:szCs w:val="20"/>
              </w:rPr>
              <w:t>structures</w:t>
            </w:r>
            <w:r w:rsidRPr="0088258D">
              <w:rPr>
                <w:spacing w:val="-7"/>
                <w:sz w:val="20"/>
                <w:szCs w:val="20"/>
              </w:rPr>
              <w:t xml:space="preserve"> </w:t>
            </w:r>
            <w:r w:rsidRPr="0088258D">
              <w:rPr>
                <w:sz w:val="20"/>
                <w:szCs w:val="20"/>
              </w:rPr>
              <w:t>ou</w:t>
            </w:r>
            <w:r w:rsidRPr="0088258D">
              <w:rPr>
                <w:spacing w:val="-5"/>
                <w:sz w:val="20"/>
                <w:szCs w:val="20"/>
              </w:rPr>
              <w:t xml:space="preserve"> </w:t>
            </w:r>
            <w:r w:rsidRPr="0088258D">
              <w:rPr>
                <w:sz w:val="20"/>
                <w:szCs w:val="20"/>
              </w:rPr>
              <w:t>activités</w:t>
            </w:r>
            <w:r w:rsidRPr="0088258D">
              <w:rPr>
                <w:spacing w:val="-7"/>
                <w:sz w:val="20"/>
                <w:szCs w:val="20"/>
              </w:rPr>
              <w:t xml:space="preserve"> </w:t>
            </w:r>
            <w:r w:rsidRPr="0088258D">
              <w:rPr>
                <w:sz w:val="20"/>
                <w:szCs w:val="20"/>
              </w:rPr>
              <w:t>se</w:t>
            </w:r>
            <w:r w:rsidRPr="0088258D">
              <w:rPr>
                <w:spacing w:val="-4"/>
                <w:sz w:val="20"/>
                <w:szCs w:val="20"/>
              </w:rPr>
              <w:t xml:space="preserve"> </w:t>
            </w:r>
            <w:r w:rsidRPr="0088258D">
              <w:rPr>
                <w:sz w:val="20"/>
                <w:szCs w:val="20"/>
              </w:rPr>
              <w:t>trouvent</w:t>
            </w:r>
            <w:r w:rsidRPr="0088258D">
              <w:rPr>
                <w:spacing w:val="-4"/>
                <w:sz w:val="20"/>
                <w:szCs w:val="20"/>
              </w:rPr>
              <w:t xml:space="preserve"> </w:t>
            </w:r>
            <w:r w:rsidRPr="0088258D">
              <w:rPr>
                <w:sz w:val="20"/>
                <w:szCs w:val="20"/>
              </w:rPr>
              <w:t>dans</w:t>
            </w:r>
            <w:r w:rsidRPr="0088258D">
              <w:rPr>
                <w:spacing w:val="-6"/>
                <w:sz w:val="20"/>
                <w:szCs w:val="20"/>
              </w:rPr>
              <w:t xml:space="preserve"> </w:t>
            </w:r>
            <w:r w:rsidRPr="0088258D">
              <w:rPr>
                <w:sz w:val="20"/>
                <w:szCs w:val="20"/>
              </w:rPr>
              <w:t>les</w:t>
            </w:r>
            <w:r w:rsidRPr="0088258D">
              <w:rPr>
                <w:spacing w:val="-7"/>
                <w:sz w:val="20"/>
                <w:szCs w:val="20"/>
              </w:rPr>
              <w:t xml:space="preserve"> </w:t>
            </w:r>
            <w:r w:rsidRPr="0088258D">
              <w:rPr>
                <w:sz w:val="20"/>
                <w:szCs w:val="20"/>
              </w:rPr>
              <w:t>zones</w:t>
            </w:r>
            <w:r w:rsidRPr="0088258D">
              <w:rPr>
                <w:spacing w:val="-4"/>
                <w:sz w:val="20"/>
                <w:szCs w:val="20"/>
              </w:rPr>
              <w:t xml:space="preserve"> </w:t>
            </w:r>
            <w:r w:rsidRPr="0088258D">
              <w:rPr>
                <w:sz w:val="20"/>
                <w:szCs w:val="20"/>
              </w:rPr>
              <w:t>ciblées</w:t>
            </w:r>
            <w:r w:rsidRPr="0088258D">
              <w:rPr>
                <w:spacing w:val="-6"/>
                <w:sz w:val="20"/>
                <w:szCs w:val="20"/>
              </w:rPr>
              <w:t xml:space="preserve"> </w:t>
            </w:r>
            <w:r w:rsidRPr="0088258D">
              <w:rPr>
                <w:spacing w:val="-5"/>
                <w:sz w:val="20"/>
                <w:szCs w:val="20"/>
              </w:rPr>
              <w:t>par</w:t>
            </w:r>
          </w:p>
          <w:p w14:paraId="1AED98F6" w14:textId="77777777" w:rsidR="00ED5216" w:rsidRPr="0088258D" w:rsidRDefault="00ED5216" w:rsidP="00ED5216">
            <w:pPr>
              <w:pStyle w:val="TableParagraph"/>
              <w:spacing w:before="1"/>
              <w:ind w:left="107"/>
              <w:rPr>
                <w:sz w:val="20"/>
                <w:szCs w:val="20"/>
              </w:rPr>
            </w:pPr>
            <w:r w:rsidRPr="0088258D">
              <w:rPr>
                <w:sz w:val="20"/>
                <w:szCs w:val="20"/>
              </w:rPr>
              <w:t>le</w:t>
            </w:r>
            <w:r w:rsidRPr="0088258D">
              <w:rPr>
                <w:spacing w:val="-2"/>
                <w:sz w:val="20"/>
                <w:szCs w:val="20"/>
              </w:rPr>
              <w:t xml:space="preserve"> </w:t>
            </w:r>
            <w:r w:rsidRPr="0088258D">
              <w:rPr>
                <w:sz w:val="20"/>
                <w:szCs w:val="20"/>
              </w:rPr>
              <w:t>Projet</w:t>
            </w:r>
            <w:r w:rsidRPr="0088258D">
              <w:rPr>
                <w:spacing w:val="-1"/>
                <w:sz w:val="20"/>
                <w:szCs w:val="20"/>
              </w:rPr>
              <w:t xml:space="preserve"> </w:t>
            </w:r>
            <w:r w:rsidRPr="0088258D">
              <w:rPr>
                <w:sz w:val="20"/>
                <w:szCs w:val="20"/>
              </w:rPr>
              <w:t>pour</w:t>
            </w:r>
            <w:r w:rsidRPr="0088258D">
              <w:rPr>
                <w:spacing w:val="-4"/>
                <w:sz w:val="20"/>
                <w:szCs w:val="20"/>
              </w:rPr>
              <w:t xml:space="preserve"> </w:t>
            </w:r>
            <w:r w:rsidRPr="0088258D">
              <w:rPr>
                <w:sz w:val="20"/>
                <w:szCs w:val="20"/>
              </w:rPr>
              <w:t>développer</w:t>
            </w:r>
            <w:r w:rsidRPr="0088258D">
              <w:rPr>
                <w:spacing w:val="-4"/>
                <w:sz w:val="20"/>
                <w:szCs w:val="20"/>
              </w:rPr>
              <w:t xml:space="preserve"> </w:t>
            </w:r>
            <w:r w:rsidRPr="0088258D">
              <w:rPr>
                <w:sz w:val="20"/>
                <w:szCs w:val="20"/>
              </w:rPr>
              <w:t>ses</w:t>
            </w:r>
            <w:r w:rsidRPr="0088258D">
              <w:rPr>
                <w:spacing w:val="-1"/>
                <w:sz w:val="20"/>
                <w:szCs w:val="20"/>
              </w:rPr>
              <w:t xml:space="preserve"> </w:t>
            </w:r>
            <w:r w:rsidRPr="0088258D">
              <w:rPr>
                <w:sz w:val="20"/>
                <w:szCs w:val="20"/>
              </w:rPr>
              <w:t>activités,</w:t>
            </w:r>
            <w:r w:rsidRPr="0088258D">
              <w:rPr>
                <w:spacing w:val="-2"/>
                <w:sz w:val="20"/>
                <w:szCs w:val="20"/>
              </w:rPr>
              <w:t xml:space="preserve"> </w:t>
            </w:r>
            <w:r w:rsidRPr="0088258D">
              <w:rPr>
                <w:sz w:val="20"/>
                <w:szCs w:val="20"/>
              </w:rPr>
              <w:t>ce</w:t>
            </w:r>
            <w:r w:rsidRPr="0088258D">
              <w:rPr>
                <w:spacing w:val="-1"/>
                <w:sz w:val="20"/>
                <w:szCs w:val="20"/>
              </w:rPr>
              <w:t xml:space="preserve"> </w:t>
            </w:r>
            <w:r w:rsidRPr="0088258D">
              <w:rPr>
                <w:sz w:val="20"/>
                <w:szCs w:val="20"/>
              </w:rPr>
              <w:t>décret</w:t>
            </w:r>
            <w:r w:rsidRPr="0088258D">
              <w:rPr>
                <w:spacing w:val="-2"/>
                <w:sz w:val="20"/>
                <w:szCs w:val="20"/>
              </w:rPr>
              <w:t xml:space="preserve"> </w:t>
            </w:r>
            <w:r w:rsidRPr="0088258D">
              <w:rPr>
                <w:sz w:val="20"/>
                <w:szCs w:val="20"/>
              </w:rPr>
              <w:t>s’appliquera</w:t>
            </w:r>
            <w:r w:rsidRPr="0088258D">
              <w:rPr>
                <w:spacing w:val="-2"/>
                <w:sz w:val="20"/>
                <w:szCs w:val="20"/>
              </w:rPr>
              <w:t xml:space="preserve"> </w:t>
            </w:r>
            <w:r w:rsidRPr="0088258D">
              <w:rPr>
                <w:sz w:val="20"/>
                <w:szCs w:val="20"/>
              </w:rPr>
              <w:t>au</w:t>
            </w:r>
            <w:r w:rsidRPr="0088258D">
              <w:rPr>
                <w:spacing w:val="-1"/>
                <w:sz w:val="20"/>
                <w:szCs w:val="20"/>
              </w:rPr>
              <w:t xml:space="preserve"> </w:t>
            </w:r>
            <w:r w:rsidRPr="0088258D">
              <w:rPr>
                <w:spacing w:val="-2"/>
                <w:sz w:val="20"/>
                <w:szCs w:val="20"/>
              </w:rPr>
              <w:t>projet.</w:t>
            </w:r>
          </w:p>
        </w:tc>
        <w:tc>
          <w:tcPr>
            <w:tcW w:w="4843" w:type="dxa"/>
          </w:tcPr>
          <w:p w14:paraId="2811DF7E" w14:textId="77777777" w:rsidR="00ED5216" w:rsidRPr="0088258D" w:rsidRDefault="00ED5216" w:rsidP="00ED5216">
            <w:pPr>
              <w:pStyle w:val="TableParagraph"/>
              <w:spacing w:before="269"/>
              <w:rPr>
                <w:b/>
                <w:sz w:val="20"/>
                <w:szCs w:val="20"/>
              </w:rPr>
            </w:pPr>
          </w:p>
          <w:p w14:paraId="50B7A908" w14:textId="77777777" w:rsidR="00ED5216" w:rsidRPr="0088258D" w:rsidRDefault="00ED5216" w:rsidP="00ED5216">
            <w:pPr>
              <w:pStyle w:val="TableParagraph"/>
              <w:ind w:left="107"/>
              <w:rPr>
                <w:sz w:val="20"/>
                <w:szCs w:val="20"/>
              </w:rPr>
            </w:pPr>
            <w:r w:rsidRPr="0088258D">
              <w:rPr>
                <w:sz w:val="20"/>
                <w:szCs w:val="20"/>
              </w:rPr>
              <w:t>Les</w:t>
            </w:r>
            <w:r w:rsidRPr="0088258D">
              <w:rPr>
                <w:spacing w:val="26"/>
                <w:sz w:val="20"/>
                <w:szCs w:val="20"/>
              </w:rPr>
              <w:t xml:space="preserve"> </w:t>
            </w:r>
            <w:r w:rsidRPr="0088258D">
              <w:rPr>
                <w:sz w:val="20"/>
                <w:szCs w:val="20"/>
              </w:rPr>
              <w:t>activités</w:t>
            </w:r>
            <w:r w:rsidRPr="0088258D">
              <w:rPr>
                <w:spacing w:val="26"/>
                <w:sz w:val="20"/>
                <w:szCs w:val="20"/>
              </w:rPr>
              <w:t xml:space="preserve"> </w:t>
            </w:r>
            <w:r w:rsidRPr="0088258D">
              <w:rPr>
                <w:sz w:val="20"/>
                <w:szCs w:val="20"/>
              </w:rPr>
              <w:t>du</w:t>
            </w:r>
            <w:r w:rsidRPr="0088258D">
              <w:rPr>
                <w:spacing w:val="27"/>
                <w:sz w:val="20"/>
                <w:szCs w:val="20"/>
              </w:rPr>
              <w:t xml:space="preserve"> </w:t>
            </w:r>
            <w:r w:rsidRPr="0088258D">
              <w:rPr>
                <w:sz w:val="20"/>
                <w:szCs w:val="20"/>
              </w:rPr>
              <w:t>sous-projet</w:t>
            </w:r>
            <w:r w:rsidRPr="0088258D">
              <w:rPr>
                <w:spacing w:val="26"/>
                <w:sz w:val="20"/>
                <w:szCs w:val="20"/>
              </w:rPr>
              <w:t xml:space="preserve"> </w:t>
            </w:r>
            <w:r w:rsidRPr="0088258D">
              <w:rPr>
                <w:sz w:val="20"/>
                <w:szCs w:val="20"/>
              </w:rPr>
              <w:t>ne</w:t>
            </w:r>
            <w:r w:rsidRPr="0088258D">
              <w:rPr>
                <w:spacing w:val="28"/>
                <w:sz w:val="20"/>
                <w:szCs w:val="20"/>
              </w:rPr>
              <w:t xml:space="preserve"> </w:t>
            </w:r>
            <w:r w:rsidRPr="0088258D">
              <w:rPr>
                <w:sz w:val="20"/>
                <w:szCs w:val="20"/>
              </w:rPr>
              <w:t>nécessiteront</w:t>
            </w:r>
            <w:r w:rsidRPr="0088258D">
              <w:rPr>
                <w:spacing w:val="26"/>
                <w:sz w:val="20"/>
                <w:szCs w:val="20"/>
              </w:rPr>
              <w:t xml:space="preserve"> </w:t>
            </w:r>
            <w:r w:rsidRPr="0088258D">
              <w:rPr>
                <w:spacing w:val="-5"/>
                <w:sz w:val="20"/>
                <w:szCs w:val="20"/>
              </w:rPr>
              <w:t>pas</w:t>
            </w:r>
          </w:p>
          <w:p w14:paraId="30DC83F4" w14:textId="77777777" w:rsidR="00ED5216" w:rsidRPr="0088258D" w:rsidRDefault="00ED5216" w:rsidP="00ED5216">
            <w:pPr>
              <w:pStyle w:val="TableParagraph"/>
              <w:spacing w:before="2"/>
              <w:ind w:left="107"/>
              <w:rPr>
                <w:sz w:val="20"/>
                <w:szCs w:val="20"/>
              </w:rPr>
            </w:pPr>
            <w:r w:rsidRPr="0088258D">
              <w:rPr>
                <w:spacing w:val="-2"/>
                <w:sz w:val="20"/>
                <w:szCs w:val="20"/>
              </w:rPr>
              <w:t>d’expropriation</w:t>
            </w:r>
          </w:p>
        </w:tc>
      </w:tr>
      <w:tr w:rsidR="00ED5216" w:rsidRPr="004949E4" w14:paraId="7763F39B" w14:textId="77777777" w:rsidTr="00ED5216">
        <w:trPr>
          <w:trHeight w:val="539"/>
          <w:jc w:val="center"/>
        </w:trPr>
        <w:tc>
          <w:tcPr>
            <w:tcW w:w="2830" w:type="dxa"/>
          </w:tcPr>
          <w:p w14:paraId="383B6245" w14:textId="77777777" w:rsidR="00ED5216" w:rsidRPr="0088258D" w:rsidRDefault="00ED5216" w:rsidP="00ED5216">
            <w:pPr>
              <w:pStyle w:val="TableParagraph"/>
              <w:tabs>
                <w:tab w:val="left" w:pos="927"/>
              </w:tabs>
              <w:spacing w:line="269" w:lineRule="exact"/>
              <w:ind w:left="107"/>
              <w:rPr>
                <w:b/>
                <w:sz w:val="20"/>
                <w:szCs w:val="20"/>
              </w:rPr>
            </w:pPr>
            <w:r w:rsidRPr="0088258D">
              <w:rPr>
                <w:b/>
                <w:spacing w:val="-4"/>
                <w:sz w:val="20"/>
                <w:szCs w:val="20"/>
              </w:rPr>
              <w:t>Code</w:t>
            </w:r>
            <w:r w:rsidRPr="0088258D">
              <w:rPr>
                <w:b/>
                <w:sz w:val="20"/>
                <w:szCs w:val="20"/>
              </w:rPr>
              <w:tab/>
              <w:t>d’hygiène</w:t>
            </w:r>
            <w:r w:rsidRPr="0088258D">
              <w:rPr>
                <w:b/>
                <w:spacing w:val="-8"/>
                <w:sz w:val="20"/>
                <w:szCs w:val="20"/>
              </w:rPr>
              <w:t xml:space="preserve"> </w:t>
            </w:r>
            <w:r w:rsidRPr="0088258D">
              <w:rPr>
                <w:b/>
                <w:spacing w:val="-2"/>
                <w:sz w:val="20"/>
                <w:szCs w:val="20"/>
              </w:rPr>
              <w:t>n°03.04</w:t>
            </w:r>
          </w:p>
          <w:p w14:paraId="5935CD9A" w14:textId="77777777" w:rsidR="00ED5216" w:rsidRPr="0088258D" w:rsidRDefault="00ED5216" w:rsidP="00ED5216">
            <w:pPr>
              <w:pStyle w:val="TableParagraph"/>
              <w:spacing w:before="1" w:line="249" w:lineRule="exact"/>
              <w:ind w:left="107"/>
              <w:rPr>
                <w:b/>
                <w:sz w:val="20"/>
                <w:szCs w:val="20"/>
              </w:rPr>
            </w:pPr>
            <w:r w:rsidRPr="0088258D">
              <w:rPr>
                <w:b/>
                <w:sz w:val="20"/>
                <w:szCs w:val="20"/>
              </w:rPr>
              <w:t>du</w:t>
            </w:r>
            <w:r w:rsidRPr="0088258D">
              <w:rPr>
                <w:b/>
                <w:spacing w:val="-3"/>
                <w:sz w:val="20"/>
                <w:szCs w:val="20"/>
              </w:rPr>
              <w:t xml:space="preserve"> </w:t>
            </w:r>
            <w:r w:rsidRPr="0088258D">
              <w:rPr>
                <w:b/>
                <w:sz w:val="20"/>
                <w:szCs w:val="20"/>
              </w:rPr>
              <w:t>20 janvier</w:t>
            </w:r>
            <w:r w:rsidRPr="0088258D">
              <w:rPr>
                <w:b/>
                <w:spacing w:val="-1"/>
                <w:sz w:val="20"/>
                <w:szCs w:val="20"/>
              </w:rPr>
              <w:t xml:space="preserve"> </w:t>
            </w:r>
            <w:r w:rsidRPr="0088258D">
              <w:rPr>
                <w:b/>
                <w:spacing w:val="-4"/>
                <w:sz w:val="20"/>
                <w:szCs w:val="20"/>
              </w:rPr>
              <w:t>2003</w:t>
            </w:r>
          </w:p>
        </w:tc>
        <w:tc>
          <w:tcPr>
            <w:tcW w:w="7067" w:type="dxa"/>
          </w:tcPr>
          <w:p w14:paraId="001D734D" w14:textId="77777777" w:rsidR="00ED5216" w:rsidRPr="0088258D" w:rsidRDefault="00ED5216" w:rsidP="00ED5216">
            <w:pPr>
              <w:pStyle w:val="TableParagraph"/>
              <w:spacing w:line="269" w:lineRule="exact"/>
              <w:ind w:left="107"/>
              <w:rPr>
                <w:sz w:val="20"/>
                <w:szCs w:val="20"/>
              </w:rPr>
            </w:pPr>
            <w:r w:rsidRPr="0088258D">
              <w:rPr>
                <w:sz w:val="20"/>
                <w:szCs w:val="20"/>
              </w:rPr>
              <w:t>Les</w:t>
            </w:r>
            <w:r w:rsidRPr="0088258D">
              <w:rPr>
                <w:spacing w:val="4"/>
                <w:sz w:val="20"/>
                <w:szCs w:val="20"/>
              </w:rPr>
              <w:t xml:space="preserve"> </w:t>
            </w:r>
            <w:r w:rsidRPr="0088258D">
              <w:rPr>
                <w:sz w:val="20"/>
                <w:szCs w:val="20"/>
              </w:rPr>
              <w:t>activités</w:t>
            </w:r>
            <w:r w:rsidRPr="0088258D">
              <w:rPr>
                <w:spacing w:val="7"/>
                <w:sz w:val="20"/>
                <w:szCs w:val="20"/>
              </w:rPr>
              <w:t xml:space="preserve"> </w:t>
            </w:r>
            <w:r w:rsidRPr="0088258D">
              <w:rPr>
                <w:sz w:val="20"/>
                <w:szCs w:val="20"/>
              </w:rPr>
              <w:t>de</w:t>
            </w:r>
            <w:r w:rsidRPr="0088258D">
              <w:rPr>
                <w:spacing w:val="9"/>
                <w:sz w:val="20"/>
                <w:szCs w:val="20"/>
              </w:rPr>
              <w:t xml:space="preserve"> </w:t>
            </w:r>
            <w:r w:rsidRPr="0088258D">
              <w:rPr>
                <w:sz w:val="20"/>
                <w:szCs w:val="20"/>
              </w:rPr>
              <w:t>réhabilitation</w:t>
            </w:r>
            <w:r w:rsidRPr="0088258D">
              <w:rPr>
                <w:spacing w:val="8"/>
                <w:sz w:val="20"/>
                <w:szCs w:val="20"/>
              </w:rPr>
              <w:t xml:space="preserve"> </w:t>
            </w:r>
            <w:r w:rsidRPr="0088258D">
              <w:rPr>
                <w:sz w:val="20"/>
                <w:szCs w:val="20"/>
              </w:rPr>
              <w:t>vont</w:t>
            </w:r>
            <w:r w:rsidRPr="0088258D">
              <w:rPr>
                <w:spacing w:val="7"/>
                <w:sz w:val="20"/>
                <w:szCs w:val="20"/>
              </w:rPr>
              <w:t xml:space="preserve"> </w:t>
            </w:r>
            <w:r w:rsidRPr="0088258D">
              <w:rPr>
                <w:sz w:val="20"/>
                <w:szCs w:val="20"/>
              </w:rPr>
              <w:t>générer</w:t>
            </w:r>
            <w:r w:rsidRPr="0088258D">
              <w:rPr>
                <w:spacing w:val="8"/>
                <w:sz w:val="20"/>
                <w:szCs w:val="20"/>
              </w:rPr>
              <w:t xml:space="preserve"> </w:t>
            </w:r>
            <w:r w:rsidRPr="0088258D">
              <w:rPr>
                <w:sz w:val="20"/>
                <w:szCs w:val="20"/>
              </w:rPr>
              <w:t>des</w:t>
            </w:r>
            <w:r w:rsidRPr="0088258D">
              <w:rPr>
                <w:spacing w:val="7"/>
                <w:sz w:val="20"/>
                <w:szCs w:val="20"/>
              </w:rPr>
              <w:t xml:space="preserve"> </w:t>
            </w:r>
            <w:r w:rsidRPr="0088258D">
              <w:rPr>
                <w:sz w:val="20"/>
                <w:szCs w:val="20"/>
              </w:rPr>
              <w:t>déchets</w:t>
            </w:r>
            <w:r w:rsidRPr="0088258D">
              <w:rPr>
                <w:spacing w:val="7"/>
                <w:sz w:val="20"/>
                <w:szCs w:val="20"/>
              </w:rPr>
              <w:t xml:space="preserve"> </w:t>
            </w:r>
            <w:r w:rsidRPr="0088258D">
              <w:rPr>
                <w:sz w:val="20"/>
                <w:szCs w:val="20"/>
              </w:rPr>
              <w:t>solides</w:t>
            </w:r>
            <w:r w:rsidRPr="0088258D">
              <w:rPr>
                <w:spacing w:val="7"/>
                <w:sz w:val="20"/>
                <w:szCs w:val="20"/>
              </w:rPr>
              <w:t xml:space="preserve"> </w:t>
            </w:r>
            <w:r w:rsidRPr="0088258D">
              <w:rPr>
                <w:sz w:val="20"/>
                <w:szCs w:val="20"/>
              </w:rPr>
              <w:t>et</w:t>
            </w:r>
            <w:r w:rsidRPr="0088258D">
              <w:rPr>
                <w:spacing w:val="8"/>
                <w:sz w:val="20"/>
                <w:szCs w:val="20"/>
              </w:rPr>
              <w:t xml:space="preserve"> </w:t>
            </w:r>
            <w:r w:rsidRPr="0088258D">
              <w:rPr>
                <w:spacing w:val="-2"/>
                <w:sz w:val="20"/>
                <w:szCs w:val="20"/>
              </w:rPr>
              <w:t>liquides</w:t>
            </w:r>
          </w:p>
          <w:p w14:paraId="04DD0919" w14:textId="77777777" w:rsidR="00ED5216" w:rsidRPr="0088258D" w:rsidRDefault="00ED5216" w:rsidP="00ED5216">
            <w:pPr>
              <w:pStyle w:val="TableParagraph"/>
              <w:spacing w:before="1" w:line="249" w:lineRule="exact"/>
              <w:ind w:left="107"/>
              <w:rPr>
                <w:sz w:val="20"/>
                <w:szCs w:val="20"/>
              </w:rPr>
            </w:pPr>
            <w:r w:rsidRPr="0088258D">
              <w:rPr>
                <w:sz w:val="20"/>
                <w:szCs w:val="20"/>
              </w:rPr>
              <w:t>qui</w:t>
            </w:r>
            <w:r w:rsidRPr="0088258D">
              <w:rPr>
                <w:spacing w:val="-8"/>
                <w:sz w:val="20"/>
                <w:szCs w:val="20"/>
              </w:rPr>
              <w:t xml:space="preserve"> </w:t>
            </w:r>
            <w:r w:rsidRPr="0088258D">
              <w:rPr>
                <w:sz w:val="20"/>
                <w:szCs w:val="20"/>
              </w:rPr>
              <w:t>se</w:t>
            </w:r>
            <w:r w:rsidRPr="0088258D">
              <w:rPr>
                <w:spacing w:val="-8"/>
                <w:sz w:val="20"/>
                <w:szCs w:val="20"/>
              </w:rPr>
              <w:t xml:space="preserve"> </w:t>
            </w:r>
            <w:r w:rsidRPr="0088258D">
              <w:rPr>
                <w:sz w:val="20"/>
                <w:szCs w:val="20"/>
              </w:rPr>
              <w:t>doivent</w:t>
            </w:r>
            <w:r w:rsidRPr="0088258D">
              <w:rPr>
                <w:spacing w:val="-11"/>
                <w:sz w:val="20"/>
                <w:szCs w:val="20"/>
              </w:rPr>
              <w:t xml:space="preserve"> </w:t>
            </w:r>
            <w:r w:rsidRPr="0088258D">
              <w:rPr>
                <w:sz w:val="20"/>
                <w:szCs w:val="20"/>
              </w:rPr>
              <w:t>d’être</w:t>
            </w:r>
            <w:r w:rsidRPr="0088258D">
              <w:rPr>
                <w:spacing w:val="-10"/>
                <w:sz w:val="20"/>
                <w:szCs w:val="20"/>
              </w:rPr>
              <w:t xml:space="preserve"> </w:t>
            </w:r>
            <w:r w:rsidRPr="0088258D">
              <w:rPr>
                <w:sz w:val="20"/>
                <w:szCs w:val="20"/>
              </w:rPr>
              <w:t>gérés</w:t>
            </w:r>
            <w:r w:rsidRPr="0088258D">
              <w:rPr>
                <w:spacing w:val="-11"/>
                <w:sz w:val="20"/>
                <w:szCs w:val="20"/>
              </w:rPr>
              <w:t xml:space="preserve"> </w:t>
            </w:r>
            <w:r w:rsidRPr="0088258D">
              <w:rPr>
                <w:sz w:val="20"/>
                <w:szCs w:val="20"/>
              </w:rPr>
              <w:t>en</w:t>
            </w:r>
            <w:r w:rsidRPr="0088258D">
              <w:rPr>
                <w:spacing w:val="-8"/>
                <w:sz w:val="20"/>
                <w:szCs w:val="20"/>
              </w:rPr>
              <w:t xml:space="preserve"> </w:t>
            </w:r>
            <w:r w:rsidRPr="0088258D">
              <w:rPr>
                <w:sz w:val="20"/>
                <w:szCs w:val="20"/>
              </w:rPr>
              <w:t>respectant</w:t>
            </w:r>
            <w:r w:rsidRPr="0088258D">
              <w:rPr>
                <w:spacing w:val="-11"/>
                <w:sz w:val="20"/>
                <w:szCs w:val="20"/>
              </w:rPr>
              <w:t xml:space="preserve"> </w:t>
            </w:r>
            <w:r w:rsidRPr="0088258D">
              <w:rPr>
                <w:sz w:val="20"/>
                <w:szCs w:val="20"/>
              </w:rPr>
              <w:t>les</w:t>
            </w:r>
            <w:r w:rsidRPr="0088258D">
              <w:rPr>
                <w:spacing w:val="-10"/>
                <w:sz w:val="20"/>
                <w:szCs w:val="20"/>
              </w:rPr>
              <w:t xml:space="preserve"> </w:t>
            </w:r>
            <w:r w:rsidRPr="0088258D">
              <w:rPr>
                <w:sz w:val="20"/>
                <w:szCs w:val="20"/>
              </w:rPr>
              <w:t>exigences</w:t>
            </w:r>
            <w:r w:rsidRPr="0088258D">
              <w:rPr>
                <w:spacing w:val="-8"/>
                <w:sz w:val="20"/>
                <w:szCs w:val="20"/>
              </w:rPr>
              <w:t xml:space="preserve"> </w:t>
            </w:r>
            <w:r w:rsidRPr="0088258D">
              <w:rPr>
                <w:sz w:val="20"/>
                <w:szCs w:val="20"/>
              </w:rPr>
              <w:t>de</w:t>
            </w:r>
            <w:r w:rsidRPr="0088258D">
              <w:rPr>
                <w:spacing w:val="-10"/>
                <w:sz w:val="20"/>
                <w:szCs w:val="20"/>
              </w:rPr>
              <w:t xml:space="preserve"> </w:t>
            </w:r>
            <w:r w:rsidRPr="0088258D">
              <w:rPr>
                <w:sz w:val="20"/>
                <w:szCs w:val="20"/>
              </w:rPr>
              <w:t>ce</w:t>
            </w:r>
            <w:r w:rsidRPr="0088258D">
              <w:rPr>
                <w:spacing w:val="-10"/>
                <w:sz w:val="20"/>
                <w:szCs w:val="20"/>
              </w:rPr>
              <w:t xml:space="preserve"> </w:t>
            </w:r>
            <w:r w:rsidRPr="0088258D">
              <w:rPr>
                <w:sz w:val="20"/>
                <w:szCs w:val="20"/>
              </w:rPr>
              <w:t>code.</w:t>
            </w:r>
            <w:r w:rsidRPr="0088258D">
              <w:rPr>
                <w:spacing w:val="-11"/>
                <w:sz w:val="20"/>
                <w:szCs w:val="20"/>
              </w:rPr>
              <w:t xml:space="preserve"> </w:t>
            </w:r>
            <w:r w:rsidRPr="0088258D">
              <w:rPr>
                <w:sz w:val="20"/>
                <w:szCs w:val="20"/>
              </w:rPr>
              <w:t>Le</w:t>
            </w:r>
            <w:r w:rsidRPr="0088258D">
              <w:rPr>
                <w:spacing w:val="-7"/>
                <w:sz w:val="20"/>
                <w:szCs w:val="20"/>
              </w:rPr>
              <w:t xml:space="preserve"> </w:t>
            </w:r>
            <w:r w:rsidRPr="0088258D">
              <w:rPr>
                <w:spacing w:val="-2"/>
                <w:sz w:val="20"/>
                <w:szCs w:val="20"/>
              </w:rPr>
              <w:t>projet</w:t>
            </w:r>
          </w:p>
        </w:tc>
        <w:tc>
          <w:tcPr>
            <w:tcW w:w="4843" w:type="dxa"/>
          </w:tcPr>
          <w:p w14:paraId="2EB2B96F" w14:textId="77777777" w:rsidR="00ED5216" w:rsidRPr="0088258D" w:rsidRDefault="00ED5216" w:rsidP="00ED5216">
            <w:pPr>
              <w:pStyle w:val="TableParagraph"/>
              <w:spacing w:line="269" w:lineRule="exact"/>
              <w:ind w:left="107"/>
              <w:rPr>
                <w:sz w:val="20"/>
                <w:szCs w:val="20"/>
              </w:rPr>
            </w:pPr>
            <w:r w:rsidRPr="0088258D">
              <w:rPr>
                <w:sz w:val="20"/>
                <w:szCs w:val="20"/>
              </w:rPr>
              <w:t>Les</w:t>
            </w:r>
            <w:r w:rsidRPr="0088258D">
              <w:rPr>
                <w:spacing w:val="-1"/>
                <w:sz w:val="20"/>
                <w:szCs w:val="20"/>
              </w:rPr>
              <w:t xml:space="preserve"> </w:t>
            </w:r>
            <w:r w:rsidRPr="0088258D">
              <w:rPr>
                <w:sz w:val="20"/>
                <w:szCs w:val="20"/>
              </w:rPr>
              <w:t>activités</w:t>
            </w:r>
            <w:r w:rsidRPr="0088258D">
              <w:rPr>
                <w:spacing w:val="-1"/>
                <w:sz w:val="20"/>
                <w:szCs w:val="20"/>
              </w:rPr>
              <w:t xml:space="preserve"> </w:t>
            </w:r>
            <w:r w:rsidRPr="0088258D">
              <w:rPr>
                <w:sz w:val="20"/>
                <w:szCs w:val="20"/>
              </w:rPr>
              <w:t>du</w:t>
            </w:r>
            <w:r w:rsidRPr="0088258D">
              <w:rPr>
                <w:spacing w:val="-1"/>
                <w:sz w:val="20"/>
                <w:szCs w:val="20"/>
              </w:rPr>
              <w:t xml:space="preserve"> </w:t>
            </w:r>
            <w:r w:rsidRPr="0088258D">
              <w:rPr>
                <w:sz w:val="20"/>
                <w:szCs w:val="20"/>
              </w:rPr>
              <w:t>sous-projet sont</w:t>
            </w:r>
            <w:r w:rsidRPr="0088258D">
              <w:rPr>
                <w:spacing w:val="-1"/>
                <w:sz w:val="20"/>
                <w:szCs w:val="20"/>
              </w:rPr>
              <w:t xml:space="preserve"> </w:t>
            </w:r>
            <w:r w:rsidRPr="0088258D">
              <w:rPr>
                <w:sz w:val="20"/>
                <w:szCs w:val="20"/>
              </w:rPr>
              <w:t xml:space="preserve">donc </w:t>
            </w:r>
            <w:r w:rsidRPr="0088258D">
              <w:rPr>
                <w:spacing w:val="-2"/>
                <w:sz w:val="20"/>
                <w:szCs w:val="20"/>
              </w:rPr>
              <w:t>interpellées</w:t>
            </w:r>
          </w:p>
          <w:p w14:paraId="1980A5C3" w14:textId="77777777" w:rsidR="00ED5216" w:rsidRPr="0088258D" w:rsidRDefault="00ED5216" w:rsidP="00ED5216">
            <w:pPr>
              <w:pStyle w:val="TableParagraph"/>
              <w:spacing w:before="1" w:line="249" w:lineRule="exact"/>
              <w:ind w:left="107"/>
              <w:rPr>
                <w:sz w:val="20"/>
                <w:szCs w:val="20"/>
              </w:rPr>
            </w:pPr>
            <w:r w:rsidRPr="0088258D">
              <w:rPr>
                <w:sz w:val="20"/>
                <w:szCs w:val="20"/>
              </w:rPr>
              <w:t>par</w:t>
            </w:r>
            <w:r w:rsidRPr="0088258D">
              <w:rPr>
                <w:spacing w:val="-11"/>
                <w:sz w:val="20"/>
                <w:szCs w:val="20"/>
              </w:rPr>
              <w:t xml:space="preserve"> </w:t>
            </w:r>
            <w:r w:rsidRPr="0088258D">
              <w:rPr>
                <w:sz w:val="20"/>
                <w:szCs w:val="20"/>
              </w:rPr>
              <w:t>le</w:t>
            </w:r>
            <w:r w:rsidRPr="0088258D">
              <w:rPr>
                <w:spacing w:val="-9"/>
                <w:sz w:val="20"/>
                <w:szCs w:val="20"/>
              </w:rPr>
              <w:t xml:space="preserve"> </w:t>
            </w:r>
            <w:r w:rsidRPr="0088258D">
              <w:rPr>
                <w:sz w:val="20"/>
                <w:szCs w:val="20"/>
              </w:rPr>
              <w:t>Code</w:t>
            </w:r>
            <w:r w:rsidRPr="0088258D">
              <w:rPr>
                <w:spacing w:val="-8"/>
                <w:sz w:val="20"/>
                <w:szCs w:val="20"/>
              </w:rPr>
              <w:t xml:space="preserve"> </w:t>
            </w:r>
            <w:r w:rsidRPr="0088258D">
              <w:rPr>
                <w:sz w:val="20"/>
                <w:szCs w:val="20"/>
              </w:rPr>
              <w:t>d’hygiène</w:t>
            </w:r>
            <w:r w:rsidRPr="0088258D">
              <w:rPr>
                <w:spacing w:val="-1"/>
                <w:sz w:val="20"/>
                <w:szCs w:val="20"/>
              </w:rPr>
              <w:t xml:space="preserve"> </w:t>
            </w:r>
            <w:r w:rsidRPr="0088258D">
              <w:rPr>
                <w:sz w:val="20"/>
                <w:szCs w:val="20"/>
              </w:rPr>
              <w:t>N°03.04</w:t>
            </w:r>
            <w:r w:rsidRPr="0088258D">
              <w:rPr>
                <w:spacing w:val="-9"/>
                <w:sz w:val="20"/>
                <w:szCs w:val="20"/>
              </w:rPr>
              <w:t xml:space="preserve"> </w:t>
            </w:r>
            <w:r w:rsidRPr="0088258D">
              <w:rPr>
                <w:sz w:val="20"/>
                <w:szCs w:val="20"/>
              </w:rPr>
              <w:t>du</w:t>
            </w:r>
            <w:r w:rsidRPr="0088258D">
              <w:rPr>
                <w:spacing w:val="-9"/>
                <w:sz w:val="20"/>
                <w:szCs w:val="20"/>
              </w:rPr>
              <w:t xml:space="preserve"> </w:t>
            </w:r>
            <w:r w:rsidRPr="0088258D">
              <w:rPr>
                <w:sz w:val="20"/>
                <w:szCs w:val="20"/>
              </w:rPr>
              <w:t>20</w:t>
            </w:r>
            <w:r w:rsidRPr="0088258D">
              <w:rPr>
                <w:spacing w:val="-9"/>
                <w:sz w:val="20"/>
                <w:szCs w:val="20"/>
              </w:rPr>
              <w:t xml:space="preserve"> </w:t>
            </w:r>
            <w:r w:rsidRPr="0088258D">
              <w:rPr>
                <w:sz w:val="20"/>
                <w:szCs w:val="20"/>
              </w:rPr>
              <w:t>janvier</w:t>
            </w:r>
            <w:r w:rsidRPr="0088258D">
              <w:rPr>
                <w:spacing w:val="-10"/>
                <w:sz w:val="20"/>
                <w:szCs w:val="20"/>
              </w:rPr>
              <w:t xml:space="preserve"> </w:t>
            </w:r>
            <w:r w:rsidRPr="0088258D">
              <w:rPr>
                <w:spacing w:val="-2"/>
                <w:sz w:val="20"/>
                <w:szCs w:val="20"/>
              </w:rPr>
              <w:t>2003.</w:t>
            </w:r>
          </w:p>
        </w:tc>
      </w:tr>
      <w:tr w:rsidR="00ED5216" w:rsidRPr="004949E4" w14:paraId="1DE23DD6" w14:textId="77777777" w:rsidTr="00ED5216">
        <w:trPr>
          <w:trHeight w:val="1348"/>
          <w:jc w:val="center"/>
        </w:trPr>
        <w:tc>
          <w:tcPr>
            <w:tcW w:w="2830" w:type="dxa"/>
          </w:tcPr>
          <w:p w14:paraId="5085679F" w14:textId="77777777" w:rsidR="00ED5216" w:rsidRPr="0088258D" w:rsidRDefault="00ED5216" w:rsidP="00ED5216">
            <w:pPr>
              <w:pStyle w:val="TableParagraph"/>
              <w:rPr>
                <w:sz w:val="20"/>
                <w:szCs w:val="20"/>
              </w:rPr>
            </w:pPr>
          </w:p>
        </w:tc>
        <w:tc>
          <w:tcPr>
            <w:tcW w:w="7067" w:type="dxa"/>
          </w:tcPr>
          <w:p w14:paraId="28E52CFC" w14:textId="77777777" w:rsidR="00ED5216" w:rsidRPr="0088258D" w:rsidRDefault="00ED5216" w:rsidP="00ED5216">
            <w:pPr>
              <w:pStyle w:val="TableParagraph"/>
              <w:ind w:left="107" w:right="95"/>
              <w:jc w:val="both"/>
              <w:rPr>
                <w:sz w:val="20"/>
                <w:szCs w:val="20"/>
              </w:rPr>
            </w:pPr>
            <w:r w:rsidRPr="0088258D">
              <w:rPr>
                <w:sz w:val="20"/>
                <w:szCs w:val="20"/>
              </w:rPr>
              <w:t>est</w:t>
            </w:r>
            <w:r w:rsidRPr="0088258D">
              <w:rPr>
                <w:spacing w:val="-1"/>
                <w:sz w:val="20"/>
                <w:szCs w:val="20"/>
              </w:rPr>
              <w:t xml:space="preserve"> </w:t>
            </w:r>
            <w:r w:rsidRPr="0088258D">
              <w:rPr>
                <w:sz w:val="20"/>
                <w:szCs w:val="20"/>
              </w:rPr>
              <w:t>donc interpellé par</w:t>
            </w:r>
            <w:r w:rsidRPr="0088258D">
              <w:rPr>
                <w:spacing w:val="-4"/>
                <w:sz w:val="20"/>
                <w:szCs w:val="20"/>
              </w:rPr>
              <w:t xml:space="preserve"> </w:t>
            </w:r>
            <w:r w:rsidRPr="0088258D">
              <w:rPr>
                <w:sz w:val="20"/>
                <w:szCs w:val="20"/>
              </w:rPr>
              <w:t>ce</w:t>
            </w:r>
            <w:r w:rsidRPr="0088258D">
              <w:rPr>
                <w:spacing w:val="-3"/>
                <w:sz w:val="20"/>
                <w:szCs w:val="20"/>
              </w:rPr>
              <w:t xml:space="preserve"> </w:t>
            </w:r>
            <w:r w:rsidRPr="0088258D">
              <w:rPr>
                <w:sz w:val="20"/>
                <w:szCs w:val="20"/>
              </w:rPr>
              <w:t>code car</w:t>
            </w:r>
            <w:r w:rsidRPr="0088258D">
              <w:rPr>
                <w:spacing w:val="-1"/>
                <w:sz w:val="20"/>
                <w:szCs w:val="20"/>
              </w:rPr>
              <w:t xml:space="preserve"> </w:t>
            </w:r>
            <w:r w:rsidRPr="0088258D">
              <w:rPr>
                <w:sz w:val="20"/>
                <w:szCs w:val="20"/>
              </w:rPr>
              <w:t>les</w:t>
            </w:r>
            <w:r w:rsidRPr="0088258D">
              <w:rPr>
                <w:spacing w:val="-1"/>
                <w:sz w:val="20"/>
                <w:szCs w:val="20"/>
              </w:rPr>
              <w:t xml:space="preserve"> </w:t>
            </w:r>
            <w:r w:rsidRPr="0088258D">
              <w:rPr>
                <w:sz w:val="20"/>
                <w:szCs w:val="20"/>
              </w:rPr>
              <w:t>dispositions</w:t>
            </w:r>
            <w:r w:rsidRPr="0088258D">
              <w:rPr>
                <w:spacing w:val="-1"/>
                <w:sz w:val="20"/>
                <w:szCs w:val="20"/>
              </w:rPr>
              <w:t xml:space="preserve"> </w:t>
            </w:r>
            <w:r w:rsidRPr="0088258D">
              <w:rPr>
                <w:sz w:val="20"/>
                <w:szCs w:val="20"/>
              </w:rPr>
              <w:t>des</w:t>
            </w:r>
            <w:r w:rsidRPr="0088258D">
              <w:rPr>
                <w:spacing w:val="-1"/>
                <w:sz w:val="20"/>
                <w:szCs w:val="20"/>
              </w:rPr>
              <w:t xml:space="preserve"> </w:t>
            </w:r>
            <w:r w:rsidRPr="0088258D">
              <w:rPr>
                <w:sz w:val="20"/>
                <w:szCs w:val="20"/>
              </w:rPr>
              <w:t>articles</w:t>
            </w:r>
            <w:r w:rsidRPr="0088258D">
              <w:rPr>
                <w:spacing w:val="-1"/>
                <w:sz w:val="20"/>
                <w:szCs w:val="20"/>
              </w:rPr>
              <w:t xml:space="preserve"> </w:t>
            </w:r>
            <w:r w:rsidRPr="0088258D">
              <w:rPr>
                <w:sz w:val="20"/>
                <w:szCs w:val="20"/>
              </w:rPr>
              <w:t>2</w:t>
            </w:r>
            <w:r w:rsidRPr="0088258D">
              <w:rPr>
                <w:spacing w:val="-2"/>
                <w:sz w:val="20"/>
                <w:szCs w:val="20"/>
              </w:rPr>
              <w:t xml:space="preserve"> </w:t>
            </w:r>
            <w:r w:rsidRPr="0088258D">
              <w:rPr>
                <w:sz w:val="20"/>
                <w:szCs w:val="20"/>
              </w:rPr>
              <w:t>à</w:t>
            </w:r>
            <w:r w:rsidRPr="0088258D">
              <w:rPr>
                <w:spacing w:val="-2"/>
                <w:sz w:val="20"/>
                <w:szCs w:val="20"/>
              </w:rPr>
              <w:t xml:space="preserve"> </w:t>
            </w:r>
            <w:r w:rsidRPr="0088258D">
              <w:rPr>
                <w:sz w:val="20"/>
                <w:szCs w:val="20"/>
              </w:rPr>
              <w:t>26 et</w:t>
            </w:r>
            <w:r w:rsidRPr="0088258D">
              <w:rPr>
                <w:spacing w:val="-2"/>
                <w:sz w:val="20"/>
                <w:szCs w:val="20"/>
              </w:rPr>
              <w:t xml:space="preserve"> </w:t>
            </w:r>
            <w:r w:rsidRPr="0088258D">
              <w:rPr>
                <w:sz w:val="20"/>
                <w:szCs w:val="20"/>
              </w:rPr>
              <w:t>de 42</w:t>
            </w:r>
            <w:r w:rsidRPr="0088258D">
              <w:rPr>
                <w:spacing w:val="-3"/>
                <w:sz w:val="20"/>
                <w:szCs w:val="20"/>
              </w:rPr>
              <w:t xml:space="preserve"> </w:t>
            </w:r>
            <w:r w:rsidRPr="0088258D">
              <w:rPr>
                <w:sz w:val="20"/>
                <w:szCs w:val="20"/>
              </w:rPr>
              <w:t>à</w:t>
            </w:r>
            <w:r w:rsidRPr="0088258D">
              <w:rPr>
                <w:spacing w:val="-2"/>
                <w:sz w:val="20"/>
                <w:szCs w:val="20"/>
              </w:rPr>
              <w:t xml:space="preserve"> </w:t>
            </w:r>
            <w:r w:rsidRPr="0088258D">
              <w:rPr>
                <w:sz w:val="20"/>
                <w:szCs w:val="20"/>
              </w:rPr>
              <w:t>52,</w:t>
            </w:r>
            <w:r w:rsidRPr="0088258D">
              <w:rPr>
                <w:spacing w:val="-3"/>
                <w:sz w:val="20"/>
                <w:szCs w:val="20"/>
              </w:rPr>
              <w:t xml:space="preserve"> </w:t>
            </w:r>
            <w:r w:rsidRPr="0088258D">
              <w:rPr>
                <w:sz w:val="20"/>
                <w:szCs w:val="20"/>
              </w:rPr>
              <w:t>qui</w:t>
            </w:r>
            <w:r w:rsidRPr="0088258D">
              <w:rPr>
                <w:spacing w:val="-3"/>
                <w:sz w:val="20"/>
                <w:szCs w:val="20"/>
              </w:rPr>
              <w:t xml:space="preserve"> </w:t>
            </w:r>
            <w:r w:rsidRPr="0088258D">
              <w:rPr>
                <w:sz w:val="20"/>
                <w:szCs w:val="20"/>
              </w:rPr>
              <w:t>appellent</w:t>
            </w:r>
            <w:r w:rsidRPr="0088258D">
              <w:rPr>
                <w:spacing w:val="-3"/>
                <w:sz w:val="20"/>
                <w:szCs w:val="20"/>
              </w:rPr>
              <w:t xml:space="preserve"> </w:t>
            </w:r>
            <w:r w:rsidRPr="0088258D">
              <w:rPr>
                <w:sz w:val="20"/>
                <w:szCs w:val="20"/>
              </w:rPr>
              <w:t>à</w:t>
            </w:r>
            <w:r w:rsidRPr="0088258D">
              <w:rPr>
                <w:spacing w:val="-3"/>
                <w:sz w:val="20"/>
                <w:szCs w:val="20"/>
              </w:rPr>
              <w:t xml:space="preserve"> </w:t>
            </w:r>
            <w:r w:rsidRPr="0088258D">
              <w:rPr>
                <w:sz w:val="20"/>
                <w:szCs w:val="20"/>
              </w:rPr>
              <w:t>assurer</w:t>
            </w:r>
            <w:r w:rsidRPr="0088258D">
              <w:rPr>
                <w:spacing w:val="-4"/>
                <w:sz w:val="20"/>
                <w:szCs w:val="20"/>
              </w:rPr>
              <w:t xml:space="preserve"> </w:t>
            </w:r>
            <w:r w:rsidRPr="0088258D">
              <w:rPr>
                <w:sz w:val="20"/>
                <w:szCs w:val="20"/>
              </w:rPr>
              <w:t>une</w:t>
            </w:r>
            <w:r w:rsidRPr="0088258D">
              <w:rPr>
                <w:spacing w:val="-3"/>
                <w:sz w:val="20"/>
                <w:szCs w:val="20"/>
              </w:rPr>
              <w:t xml:space="preserve"> </w:t>
            </w:r>
            <w:r w:rsidRPr="0088258D">
              <w:rPr>
                <w:sz w:val="20"/>
                <w:szCs w:val="20"/>
              </w:rPr>
              <w:t>hygiène</w:t>
            </w:r>
            <w:r w:rsidRPr="0088258D">
              <w:rPr>
                <w:spacing w:val="-3"/>
                <w:sz w:val="20"/>
                <w:szCs w:val="20"/>
              </w:rPr>
              <w:t xml:space="preserve"> </w:t>
            </w:r>
            <w:r w:rsidRPr="0088258D">
              <w:rPr>
                <w:sz w:val="20"/>
                <w:szCs w:val="20"/>
              </w:rPr>
              <w:t>de</w:t>
            </w:r>
            <w:r w:rsidRPr="0088258D">
              <w:rPr>
                <w:spacing w:val="-2"/>
                <w:sz w:val="20"/>
                <w:szCs w:val="20"/>
              </w:rPr>
              <w:t xml:space="preserve"> </w:t>
            </w:r>
            <w:r w:rsidRPr="0088258D">
              <w:rPr>
                <w:sz w:val="20"/>
                <w:szCs w:val="20"/>
              </w:rPr>
              <w:t>l’environnement</w:t>
            </w:r>
            <w:r w:rsidRPr="0088258D">
              <w:rPr>
                <w:spacing w:val="-3"/>
                <w:sz w:val="20"/>
                <w:szCs w:val="20"/>
              </w:rPr>
              <w:t xml:space="preserve"> </w:t>
            </w:r>
            <w:r w:rsidRPr="0088258D">
              <w:rPr>
                <w:sz w:val="20"/>
                <w:szCs w:val="20"/>
              </w:rPr>
              <w:t>(pollution des</w:t>
            </w:r>
            <w:r w:rsidRPr="0088258D">
              <w:rPr>
                <w:spacing w:val="-6"/>
                <w:sz w:val="20"/>
                <w:szCs w:val="20"/>
              </w:rPr>
              <w:t xml:space="preserve"> </w:t>
            </w:r>
            <w:r w:rsidRPr="0088258D">
              <w:rPr>
                <w:sz w:val="20"/>
                <w:szCs w:val="20"/>
              </w:rPr>
              <w:t>eaux,</w:t>
            </w:r>
            <w:r w:rsidRPr="0088258D">
              <w:rPr>
                <w:spacing w:val="-8"/>
                <w:sz w:val="20"/>
                <w:szCs w:val="20"/>
              </w:rPr>
              <w:t xml:space="preserve"> </w:t>
            </w:r>
            <w:r w:rsidRPr="0088258D">
              <w:rPr>
                <w:sz w:val="20"/>
                <w:szCs w:val="20"/>
              </w:rPr>
              <w:t>du</w:t>
            </w:r>
            <w:r w:rsidRPr="0088258D">
              <w:rPr>
                <w:spacing w:val="-6"/>
                <w:sz w:val="20"/>
                <w:szCs w:val="20"/>
              </w:rPr>
              <w:t xml:space="preserve"> </w:t>
            </w:r>
            <w:r w:rsidRPr="0088258D">
              <w:rPr>
                <w:sz w:val="20"/>
                <w:szCs w:val="20"/>
              </w:rPr>
              <w:t>sol,</w:t>
            </w:r>
            <w:r w:rsidRPr="0088258D">
              <w:rPr>
                <w:spacing w:val="-5"/>
                <w:sz w:val="20"/>
                <w:szCs w:val="20"/>
              </w:rPr>
              <w:t xml:space="preserve"> </w:t>
            </w:r>
            <w:r w:rsidRPr="0088258D">
              <w:rPr>
                <w:sz w:val="20"/>
                <w:szCs w:val="20"/>
              </w:rPr>
              <w:t>de</w:t>
            </w:r>
            <w:r w:rsidRPr="0088258D">
              <w:rPr>
                <w:spacing w:val="-5"/>
                <w:sz w:val="20"/>
                <w:szCs w:val="20"/>
              </w:rPr>
              <w:t xml:space="preserve"> </w:t>
            </w:r>
            <w:r w:rsidRPr="0088258D">
              <w:rPr>
                <w:sz w:val="20"/>
                <w:szCs w:val="20"/>
              </w:rPr>
              <w:t>l’air),</w:t>
            </w:r>
            <w:r w:rsidRPr="0088258D">
              <w:rPr>
                <w:spacing w:val="-8"/>
                <w:sz w:val="20"/>
                <w:szCs w:val="20"/>
              </w:rPr>
              <w:t xml:space="preserve"> </w:t>
            </w:r>
            <w:r w:rsidRPr="0088258D">
              <w:rPr>
                <w:sz w:val="20"/>
                <w:szCs w:val="20"/>
              </w:rPr>
              <w:t>à</w:t>
            </w:r>
            <w:r w:rsidRPr="0088258D">
              <w:rPr>
                <w:spacing w:val="-5"/>
                <w:sz w:val="20"/>
                <w:szCs w:val="20"/>
              </w:rPr>
              <w:t xml:space="preserve"> </w:t>
            </w:r>
            <w:r w:rsidRPr="0088258D">
              <w:rPr>
                <w:sz w:val="20"/>
                <w:szCs w:val="20"/>
              </w:rPr>
              <w:t>la</w:t>
            </w:r>
            <w:r w:rsidRPr="0088258D">
              <w:rPr>
                <w:spacing w:val="-7"/>
                <w:sz w:val="20"/>
                <w:szCs w:val="20"/>
              </w:rPr>
              <w:t xml:space="preserve"> </w:t>
            </w:r>
            <w:r w:rsidRPr="0088258D">
              <w:rPr>
                <w:sz w:val="20"/>
                <w:szCs w:val="20"/>
              </w:rPr>
              <w:t>gestion</w:t>
            </w:r>
            <w:r w:rsidRPr="0088258D">
              <w:rPr>
                <w:spacing w:val="-6"/>
                <w:sz w:val="20"/>
                <w:szCs w:val="20"/>
              </w:rPr>
              <w:t xml:space="preserve"> </w:t>
            </w:r>
            <w:r w:rsidRPr="0088258D">
              <w:rPr>
                <w:sz w:val="20"/>
                <w:szCs w:val="20"/>
              </w:rPr>
              <w:t>des</w:t>
            </w:r>
            <w:r w:rsidRPr="0088258D">
              <w:rPr>
                <w:spacing w:val="-6"/>
                <w:sz w:val="20"/>
                <w:szCs w:val="20"/>
              </w:rPr>
              <w:t xml:space="preserve"> </w:t>
            </w:r>
            <w:r w:rsidRPr="0088258D">
              <w:rPr>
                <w:sz w:val="20"/>
                <w:szCs w:val="20"/>
              </w:rPr>
              <w:t>déchets</w:t>
            </w:r>
            <w:r w:rsidRPr="0088258D">
              <w:rPr>
                <w:spacing w:val="-7"/>
                <w:sz w:val="20"/>
                <w:szCs w:val="20"/>
              </w:rPr>
              <w:t xml:space="preserve"> </w:t>
            </w:r>
            <w:r w:rsidRPr="0088258D">
              <w:rPr>
                <w:sz w:val="20"/>
                <w:szCs w:val="20"/>
              </w:rPr>
              <w:t>solides</w:t>
            </w:r>
            <w:r w:rsidRPr="0088258D">
              <w:rPr>
                <w:spacing w:val="-7"/>
                <w:sz w:val="20"/>
                <w:szCs w:val="20"/>
              </w:rPr>
              <w:t xml:space="preserve"> </w:t>
            </w:r>
            <w:r w:rsidRPr="0088258D">
              <w:rPr>
                <w:sz w:val="20"/>
                <w:szCs w:val="20"/>
              </w:rPr>
              <w:t>et</w:t>
            </w:r>
            <w:r w:rsidRPr="0088258D">
              <w:rPr>
                <w:spacing w:val="-6"/>
                <w:sz w:val="20"/>
                <w:szCs w:val="20"/>
              </w:rPr>
              <w:t xml:space="preserve"> </w:t>
            </w:r>
            <w:r w:rsidRPr="0088258D">
              <w:rPr>
                <w:sz w:val="20"/>
                <w:szCs w:val="20"/>
              </w:rPr>
              <w:t>liquides</w:t>
            </w:r>
            <w:r w:rsidRPr="0088258D">
              <w:rPr>
                <w:spacing w:val="-2"/>
                <w:sz w:val="20"/>
                <w:szCs w:val="20"/>
              </w:rPr>
              <w:t xml:space="preserve"> </w:t>
            </w:r>
            <w:r w:rsidRPr="0088258D">
              <w:rPr>
                <w:sz w:val="20"/>
                <w:szCs w:val="20"/>
              </w:rPr>
              <w:t>;</w:t>
            </w:r>
            <w:r w:rsidRPr="0088258D">
              <w:rPr>
                <w:spacing w:val="-6"/>
                <w:sz w:val="20"/>
                <w:szCs w:val="20"/>
              </w:rPr>
              <w:t xml:space="preserve"> </w:t>
            </w:r>
            <w:r w:rsidRPr="0088258D">
              <w:rPr>
                <w:sz w:val="20"/>
                <w:szCs w:val="20"/>
              </w:rPr>
              <w:t>à</w:t>
            </w:r>
            <w:r w:rsidRPr="0088258D">
              <w:rPr>
                <w:spacing w:val="-7"/>
                <w:sz w:val="20"/>
                <w:szCs w:val="20"/>
              </w:rPr>
              <w:t xml:space="preserve"> </w:t>
            </w:r>
            <w:r w:rsidRPr="0088258D">
              <w:rPr>
                <w:sz w:val="20"/>
                <w:szCs w:val="20"/>
              </w:rPr>
              <w:t>une hygiène</w:t>
            </w:r>
            <w:r w:rsidRPr="0088258D">
              <w:rPr>
                <w:spacing w:val="74"/>
                <w:sz w:val="20"/>
                <w:szCs w:val="20"/>
              </w:rPr>
              <w:t xml:space="preserve"> </w:t>
            </w:r>
            <w:r w:rsidRPr="0088258D">
              <w:rPr>
                <w:sz w:val="20"/>
                <w:szCs w:val="20"/>
              </w:rPr>
              <w:t>de</w:t>
            </w:r>
            <w:r w:rsidRPr="0088258D">
              <w:rPr>
                <w:spacing w:val="74"/>
                <w:sz w:val="20"/>
                <w:szCs w:val="20"/>
              </w:rPr>
              <w:t xml:space="preserve"> </w:t>
            </w:r>
            <w:r w:rsidRPr="0088258D">
              <w:rPr>
                <w:sz w:val="20"/>
                <w:szCs w:val="20"/>
              </w:rPr>
              <w:t>l’habitat</w:t>
            </w:r>
            <w:r w:rsidRPr="0088258D">
              <w:rPr>
                <w:spacing w:val="-1"/>
                <w:sz w:val="20"/>
                <w:szCs w:val="20"/>
              </w:rPr>
              <w:t xml:space="preserve"> </w:t>
            </w:r>
            <w:r w:rsidRPr="0088258D">
              <w:rPr>
                <w:sz w:val="20"/>
                <w:szCs w:val="20"/>
              </w:rPr>
              <w:t>et</w:t>
            </w:r>
            <w:r w:rsidRPr="0088258D">
              <w:rPr>
                <w:spacing w:val="73"/>
                <w:sz w:val="20"/>
                <w:szCs w:val="20"/>
              </w:rPr>
              <w:t xml:space="preserve"> </w:t>
            </w:r>
            <w:r w:rsidRPr="0088258D">
              <w:rPr>
                <w:sz w:val="20"/>
                <w:szCs w:val="20"/>
              </w:rPr>
              <w:t>de</w:t>
            </w:r>
            <w:r w:rsidRPr="0088258D">
              <w:rPr>
                <w:spacing w:val="75"/>
                <w:sz w:val="20"/>
                <w:szCs w:val="20"/>
              </w:rPr>
              <w:t xml:space="preserve"> </w:t>
            </w:r>
            <w:r w:rsidRPr="0088258D">
              <w:rPr>
                <w:sz w:val="20"/>
                <w:szCs w:val="20"/>
              </w:rPr>
              <w:t>l’eau</w:t>
            </w:r>
            <w:r w:rsidRPr="0088258D">
              <w:rPr>
                <w:spacing w:val="70"/>
                <w:sz w:val="20"/>
                <w:szCs w:val="20"/>
              </w:rPr>
              <w:t xml:space="preserve"> </w:t>
            </w:r>
            <w:r w:rsidRPr="0088258D">
              <w:rPr>
                <w:sz w:val="20"/>
                <w:szCs w:val="20"/>
              </w:rPr>
              <w:t>et</w:t>
            </w:r>
            <w:r w:rsidRPr="0088258D">
              <w:rPr>
                <w:spacing w:val="73"/>
                <w:sz w:val="20"/>
                <w:szCs w:val="20"/>
              </w:rPr>
              <w:t xml:space="preserve"> </w:t>
            </w:r>
            <w:r w:rsidRPr="0088258D">
              <w:rPr>
                <w:sz w:val="20"/>
                <w:szCs w:val="20"/>
              </w:rPr>
              <w:t>des</w:t>
            </w:r>
            <w:r w:rsidRPr="0088258D">
              <w:rPr>
                <w:spacing w:val="73"/>
                <w:sz w:val="20"/>
                <w:szCs w:val="20"/>
              </w:rPr>
              <w:t xml:space="preserve"> </w:t>
            </w:r>
            <w:r w:rsidRPr="0088258D">
              <w:rPr>
                <w:sz w:val="20"/>
                <w:szCs w:val="20"/>
              </w:rPr>
              <w:t>denrées</w:t>
            </w:r>
            <w:r w:rsidRPr="0088258D">
              <w:rPr>
                <w:spacing w:val="72"/>
                <w:sz w:val="20"/>
                <w:szCs w:val="20"/>
              </w:rPr>
              <w:t xml:space="preserve"> </w:t>
            </w:r>
            <w:r w:rsidRPr="0088258D">
              <w:rPr>
                <w:sz w:val="20"/>
                <w:szCs w:val="20"/>
              </w:rPr>
              <w:t>alimentaires</w:t>
            </w:r>
            <w:r w:rsidRPr="0088258D">
              <w:rPr>
                <w:spacing w:val="72"/>
                <w:sz w:val="20"/>
                <w:szCs w:val="20"/>
              </w:rPr>
              <w:t xml:space="preserve"> </w:t>
            </w:r>
            <w:r w:rsidRPr="0088258D">
              <w:rPr>
                <w:sz w:val="20"/>
                <w:szCs w:val="20"/>
              </w:rPr>
              <w:t>dans</w:t>
            </w:r>
            <w:r w:rsidRPr="0088258D">
              <w:rPr>
                <w:spacing w:val="73"/>
                <w:sz w:val="20"/>
                <w:szCs w:val="20"/>
              </w:rPr>
              <w:t xml:space="preserve"> </w:t>
            </w:r>
            <w:r w:rsidRPr="0088258D">
              <w:rPr>
                <w:spacing w:val="-5"/>
                <w:sz w:val="20"/>
                <w:szCs w:val="20"/>
              </w:rPr>
              <w:t>les</w:t>
            </w:r>
          </w:p>
          <w:p w14:paraId="7AFB7A70" w14:textId="77777777" w:rsidR="00ED5216" w:rsidRPr="0088258D" w:rsidRDefault="00ED5216" w:rsidP="00ED5216">
            <w:pPr>
              <w:pStyle w:val="TableParagraph"/>
              <w:spacing w:line="249" w:lineRule="exact"/>
              <w:ind w:left="107"/>
              <w:jc w:val="both"/>
              <w:rPr>
                <w:sz w:val="20"/>
                <w:szCs w:val="20"/>
              </w:rPr>
            </w:pPr>
            <w:r w:rsidRPr="0088258D">
              <w:rPr>
                <w:sz w:val="20"/>
                <w:szCs w:val="20"/>
              </w:rPr>
              <w:t>établissements</w:t>
            </w:r>
            <w:r w:rsidRPr="0088258D">
              <w:rPr>
                <w:spacing w:val="-5"/>
                <w:sz w:val="20"/>
                <w:szCs w:val="20"/>
              </w:rPr>
              <w:t xml:space="preserve"> </w:t>
            </w:r>
            <w:r w:rsidRPr="0088258D">
              <w:rPr>
                <w:spacing w:val="-2"/>
                <w:sz w:val="20"/>
                <w:szCs w:val="20"/>
              </w:rPr>
              <w:t>publics.</w:t>
            </w:r>
          </w:p>
        </w:tc>
        <w:tc>
          <w:tcPr>
            <w:tcW w:w="4843" w:type="dxa"/>
          </w:tcPr>
          <w:p w14:paraId="1C95120D" w14:textId="77777777" w:rsidR="00ED5216" w:rsidRPr="0088258D" w:rsidRDefault="00ED5216" w:rsidP="00ED5216">
            <w:pPr>
              <w:pStyle w:val="TableParagraph"/>
              <w:rPr>
                <w:sz w:val="20"/>
                <w:szCs w:val="20"/>
              </w:rPr>
            </w:pPr>
          </w:p>
        </w:tc>
      </w:tr>
      <w:tr w:rsidR="00ED5216" w:rsidRPr="004949E4" w14:paraId="3C02CE98" w14:textId="77777777" w:rsidTr="00ED5216">
        <w:trPr>
          <w:trHeight w:val="2162"/>
          <w:jc w:val="center"/>
        </w:trPr>
        <w:tc>
          <w:tcPr>
            <w:tcW w:w="2830" w:type="dxa"/>
          </w:tcPr>
          <w:p w14:paraId="0B6B0EAA" w14:textId="77777777" w:rsidR="00ED5216" w:rsidRPr="0088258D" w:rsidRDefault="00ED5216" w:rsidP="00ED5216">
            <w:pPr>
              <w:pStyle w:val="TableParagraph"/>
              <w:rPr>
                <w:b/>
                <w:sz w:val="20"/>
                <w:szCs w:val="20"/>
              </w:rPr>
            </w:pPr>
          </w:p>
          <w:p w14:paraId="251E5405" w14:textId="77777777" w:rsidR="00ED5216" w:rsidRPr="0088258D" w:rsidRDefault="00ED5216" w:rsidP="00ED5216">
            <w:pPr>
              <w:pStyle w:val="TableParagraph"/>
              <w:spacing w:before="136"/>
              <w:rPr>
                <w:b/>
                <w:sz w:val="20"/>
                <w:szCs w:val="20"/>
              </w:rPr>
            </w:pPr>
          </w:p>
          <w:p w14:paraId="178A0981" w14:textId="77777777" w:rsidR="00ED5216" w:rsidRPr="0088258D" w:rsidRDefault="00ED5216" w:rsidP="00ED5216">
            <w:pPr>
              <w:pStyle w:val="TableParagraph"/>
              <w:ind w:left="107" w:right="94"/>
              <w:jc w:val="both"/>
              <w:rPr>
                <w:b/>
                <w:sz w:val="20"/>
                <w:szCs w:val="20"/>
              </w:rPr>
            </w:pPr>
            <w:r w:rsidRPr="0088258D">
              <w:rPr>
                <w:b/>
                <w:sz w:val="20"/>
                <w:szCs w:val="20"/>
              </w:rPr>
              <w:t>Ordonnance n°2005-015 portant protection pénale de l’enfant</w:t>
            </w:r>
          </w:p>
        </w:tc>
        <w:tc>
          <w:tcPr>
            <w:tcW w:w="7067" w:type="dxa"/>
          </w:tcPr>
          <w:p w14:paraId="259B4A7E" w14:textId="77777777" w:rsidR="00ED5216" w:rsidRPr="0088258D" w:rsidRDefault="00ED5216" w:rsidP="00ED5216">
            <w:pPr>
              <w:pStyle w:val="TableParagraph"/>
              <w:spacing w:before="1"/>
              <w:ind w:left="107" w:right="94"/>
              <w:jc w:val="both"/>
              <w:rPr>
                <w:sz w:val="20"/>
                <w:szCs w:val="20"/>
              </w:rPr>
            </w:pPr>
            <w:r w:rsidRPr="0088258D">
              <w:rPr>
                <w:sz w:val="20"/>
                <w:szCs w:val="20"/>
              </w:rPr>
              <w:t>Le</w:t>
            </w:r>
            <w:r w:rsidRPr="0088258D">
              <w:rPr>
                <w:spacing w:val="-5"/>
                <w:sz w:val="20"/>
                <w:szCs w:val="20"/>
              </w:rPr>
              <w:t xml:space="preserve"> </w:t>
            </w:r>
            <w:r w:rsidRPr="0088258D">
              <w:rPr>
                <w:sz w:val="20"/>
                <w:szCs w:val="20"/>
              </w:rPr>
              <w:t>travail</w:t>
            </w:r>
            <w:r w:rsidRPr="0088258D">
              <w:rPr>
                <w:spacing w:val="-5"/>
                <w:sz w:val="20"/>
                <w:szCs w:val="20"/>
              </w:rPr>
              <w:t xml:space="preserve"> </w:t>
            </w:r>
            <w:r w:rsidRPr="0088258D">
              <w:rPr>
                <w:sz w:val="20"/>
                <w:szCs w:val="20"/>
              </w:rPr>
              <w:t>de</w:t>
            </w:r>
            <w:r w:rsidRPr="0088258D">
              <w:rPr>
                <w:spacing w:val="-7"/>
                <w:sz w:val="20"/>
                <w:szCs w:val="20"/>
              </w:rPr>
              <w:t xml:space="preserve"> </w:t>
            </w:r>
            <w:r w:rsidRPr="0088258D">
              <w:rPr>
                <w:sz w:val="20"/>
                <w:szCs w:val="20"/>
              </w:rPr>
              <w:t>l'enfant</w:t>
            </w:r>
            <w:r w:rsidRPr="0088258D">
              <w:rPr>
                <w:spacing w:val="-9"/>
                <w:sz w:val="20"/>
                <w:szCs w:val="20"/>
              </w:rPr>
              <w:t xml:space="preserve"> </w:t>
            </w:r>
            <w:r w:rsidRPr="0088258D">
              <w:rPr>
                <w:sz w:val="20"/>
                <w:szCs w:val="20"/>
              </w:rPr>
              <w:t>n'ayant</w:t>
            </w:r>
            <w:r w:rsidRPr="0088258D">
              <w:rPr>
                <w:spacing w:val="-6"/>
                <w:sz w:val="20"/>
                <w:szCs w:val="20"/>
              </w:rPr>
              <w:t xml:space="preserve"> </w:t>
            </w:r>
            <w:r w:rsidRPr="0088258D">
              <w:rPr>
                <w:sz w:val="20"/>
                <w:szCs w:val="20"/>
              </w:rPr>
              <w:t>pas</w:t>
            </w:r>
            <w:r w:rsidRPr="0088258D">
              <w:rPr>
                <w:spacing w:val="-7"/>
                <w:sz w:val="20"/>
                <w:szCs w:val="20"/>
              </w:rPr>
              <w:t xml:space="preserve"> </w:t>
            </w:r>
            <w:r w:rsidRPr="0088258D">
              <w:rPr>
                <w:sz w:val="20"/>
                <w:szCs w:val="20"/>
              </w:rPr>
              <w:t>encore</w:t>
            </w:r>
            <w:r w:rsidRPr="0088258D">
              <w:rPr>
                <w:spacing w:val="-6"/>
                <w:sz w:val="20"/>
                <w:szCs w:val="20"/>
              </w:rPr>
              <w:t xml:space="preserve"> </w:t>
            </w:r>
            <w:r w:rsidRPr="0088258D">
              <w:rPr>
                <w:sz w:val="20"/>
                <w:szCs w:val="20"/>
              </w:rPr>
              <w:t>atteint</w:t>
            </w:r>
            <w:r w:rsidRPr="0088258D">
              <w:rPr>
                <w:spacing w:val="-6"/>
                <w:sz w:val="20"/>
                <w:szCs w:val="20"/>
              </w:rPr>
              <w:t xml:space="preserve"> </w:t>
            </w:r>
            <w:r w:rsidRPr="0088258D">
              <w:rPr>
                <w:sz w:val="20"/>
                <w:szCs w:val="20"/>
              </w:rPr>
              <w:t>l'âge</w:t>
            </w:r>
            <w:r w:rsidRPr="0088258D">
              <w:rPr>
                <w:spacing w:val="-7"/>
                <w:sz w:val="20"/>
                <w:szCs w:val="20"/>
              </w:rPr>
              <w:t xml:space="preserve"> </w:t>
            </w:r>
            <w:r w:rsidRPr="0088258D">
              <w:rPr>
                <w:sz w:val="20"/>
                <w:szCs w:val="20"/>
              </w:rPr>
              <w:t>de</w:t>
            </w:r>
            <w:r w:rsidRPr="0088258D">
              <w:rPr>
                <w:spacing w:val="-5"/>
                <w:sz w:val="20"/>
                <w:szCs w:val="20"/>
              </w:rPr>
              <w:t xml:space="preserve"> </w:t>
            </w:r>
            <w:r w:rsidRPr="0088258D">
              <w:rPr>
                <w:sz w:val="20"/>
                <w:szCs w:val="20"/>
              </w:rPr>
              <w:t>la</w:t>
            </w:r>
            <w:r w:rsidRPr="0088258D">
              <w:rPr>
                <w:spacing w:val="-5"/>
                <w:sz w:val="20"/>
                <w:szCs w:val="20"/>
              </w:rPr>
              <w:t xml:space="preserve"> </w:t>
            </w:r>
            <w:r w:rsidRPr="0088258D">
              <w:rPr>
                <w:sz w:val="20"/>
                <w:szCs w:val="20"/>
              </w:rPr>
              <w:t>fin</w:t>
            </w:r>
            <w:r w:rsidRPr="0088258D">
              <w:rPr>
                <w:spacing w:val="-6"/>
                <w:sz w:val="20"/>
                <w:szCs w:val="20"/>
              </w:rPr>
              <w:t xml:space="preserve"> </w:t>
            </w:r>
            <w:r w:rsidRPr="0088258D">
              <w:rPr>
                <w:sz w:val="20"/>
                <w:szCs w:val="20"/>
              </w:rPr>
              <w:t>de</w:t>
            </w:r>
            <w:r w:rsidRPr="0088258D">
              <w:rPr>
                <w:spacing w:val="-5"/>
                <w:sz w:val="20"/>
                <w:szCs w:val="20"/>
              </w:rPr>
              <w:t xml:space="preserve"> </w:t>
            </w:r>
            <w:r w:rsidRPr="0088258D">
              <w:rPr>
                <w:sz w:val="20"/>
                <w:szCs w:val="20"/>
              </w:rPr>
              <w:t>la</w:t>
            </w:r>
            <w:r w:rsidRPr="0088258D">
              <w:rPr>
                <w:spacing w:val="-7"/>
                <w:sz w:val="20"/>
                <w:szCs w:val="20"/>
              </w:rPr>
              <w:t xml:space="preserve"> </w:t>
            </w:r>
            <w:r w:rsidRPr="0088258D">
              <w:rPr>
                <w:sz w:val="20"/>
                <w:szCs w:val="20"/>
              </w:rPr>
              <w:t>scolarité obligatoire</w:t>
            </w:r>
            <w:r w:rsidRPr="0088258D">
              <w:rPr>
                <w:spacing w:val="-5"/>
                <w:sz w:val="20"/>
                <w:szCs w:val="20"/>
              </w:rPr>
              <w:t xml:space="preserve"> </w:t>
            </w:r>
            <w:r w:rsidRPr="0088258D">
              <w:rPr>
                <w:sz w:val="20"/>
                <w:szCs w:val="20"/>
              </w:rPr>
              <w:t>est</w:t>
            </w:r>
            <w:r w:rsidRPr="0088258D">
              <w:rPr>
                <w:spacing w:val="-7"/>
                <w:sz w:val="20"/>
                <w:szCs w:val="20"/>
              </w:rPr>
              <w:t xml:space="preserve"> </w:t>
            </w:r>
            <w:r w:rsidRPr="0088258D">
              <w:rPr>
                <w:sz w:val="20"/>
                <w:szCs w:val="20"/>
              </w:rPr>
              <w:t>interdit</w:t>
            </w:r>
            <w:r w:rsidRPr="0088258D">
              <w:rPr>
                <w:spacing w:val="-6"/>
                <w:sz w:val="20"/>
                <w:szCs w:val="20"/>
              </w:rPr>
              <w:t xml:space="preserve"> </w:t>
            </w:r>
            <w:r w:rsidRPr="0088258D">
              <w:rPr>
                <w:sz w:val="20"/>
                <w:szCs w:val="20"/>
              </w:rPr>
              <w:t>selon</w:t>
            </w:r>
            <w:r w:rsidRPr="0088258D">
              <w:rPr>
                <w:spacing w:val="-5"/>
                <w:sz w:val="20"/>
                <w:szCs w:val="20"/>
              </w:rPr>
              <w:t xml:space="preserve"> </w:t>
            </w:r>
            <w:r w:rsidRPr="0088258D">
              <w:rPr>
                <w:sz w:val="20"/>
                <w:szCs w:val="20"/>
              </w:rPr>
              <w:t>l’article</w:t>
            </w:r>
            <w:r w:rsidRPr="0088258D">
              <w:rPr>
                <w:spacing w:val="-5"/>
                <w:sz w:val="20"/>
                <w:szCs w:val="20"/>
              </w:rPr>
              <w:t xml:space="preserve"> </w:t>
            </w:r>
            <w:r w:rsidRPr="0088258D">
              <w:rPr>
                <w:sz w:val="20"/>
                <w:szCs w:val="20"/>
              </w:rPr>
              <w:t>62.</w:t>
            </w:r>
            <w:r w:rsidRPr="0088258D">
              <w:rPr>
                <w:spacing w:val="-5"/>
                <w:sz w:val="20"/>
                <w:szCs w:val="20"/>
              </w:rPr>
              <w:t xml:space="preserve"> </w:t>
            </w:r>
            <w:r w:rsidRPr="0088258D">
              <w:rPr>
                <w:sz w:val="20"/>
                <w:szCs w:val="20"/>
              </w:rPr>
              <w:t>Le</w:t>
            </w:r>
            <w:r w:rsidRPr="0088258D">
              <w:rPr>
                <w:spacing w:val="-5"/>
                <w:sz w:val="20"/>
                <w:szCs w:val="20"/>
              </w:rPr>
              <w:t xml:space="preserve"> </w:t>
            </w:r>
            <w:r w:rsidRPr="0088258D">
              <w:rPr>
                <w:sz w:val="20"/>
                <w:szCs w:val="20"/>
              </w:rPr>
              <w:t>travail,</w:t>
            </w:r>
            <w:r w:rsidRPr="0088258D">
              <w:rPr>
                <w:spacing w:val="-5"/>
                <w:sz w:val="20"/>
                <w:szCs w:val="20"/>
              </w:rPr>
              <w:t xml:space="preserve"> </w:t>
            </w:r>
            <w:r w:rsidRPr="0088258D">
              <w:rPr>
                <w:sz w:val="20"/>
                <w:szCs w:val="20"/>
              </w:rPr>
              <w:t>qui</w:t>
            </w:r>
            <w:r w:rsidRPr="0088258D">
              <w:rPr>
                <w:spacing w:val="-6"/>
                <w:sz w:val="20"/>
                <w:szCs w:val="20"/>
              </w:rPr>
              <w:t xml:space="preserve"> </w:t>
            </w:r>
            <w:r w:rsidRPr="0088258D">
              <w:rPr>
                <w:sz w:val="20"/>
                <w:szCs w:val="20"/>
              </w:rPr>
              <w:t>compromet</w:t>
            </w:r>
            <w:r w:rsidRPr="0088258D">
              <w:rPr>
                <w:spacing w:val="-6"/>
                <w:sz w:val="20"/>
                <w:szCs w:val="20"/>
              </w:rPr>
              <w:t xml:space="preserve"> </w:t>
            </w:r>
            <w:r w:rsidRPr="0088258D">
              <w:rPr>
                <w:sz w:val="20"/>
                <w:szCs w:val="20"/>
              </w:rPr>
              <w:t>la</w:t>
            </w:r>
            <w:r w:rsidRPr="0088258D">
              <w:rPr>
                <w:spacing w:val="-5"/>
                <w:sz w:val="20"/>
                <w:szCs w:val="20"/>
              </w:rPr>
              <w:t xml:space="preserve"> </w:t>
            </w:r>
            <w:r w:rsidRPr="0088258D">
              <w:rPr>
                <w:sz w:val="20"/>
                <w:szCs w:val="20"/>
              </w:rPr>
              <w:t>santé ou</w:t>
            </w:r>
            <w:r w:rsidRPr="0088258D">
              <w:rPr>
                <w:spacing w:val="-11"/>
                <w:sz w:val="20"/>
                <w:szCs w:val="20"/>
              </w:rPr>
              <w:t xml:space="preserve"> </w:t>
            </w:r>
            <w:r w:rsidRPr="0088258D">
              <w:rPr>
                <w:sz w:val="20"/>
                <w:szCs w:val="20"/>
              </w:rPr>
              <w:t>la</w:t>
            </w:r>
            <w:r w:rsidRPr="0088258D">
              <w:rPr>
                <w:spacing w:val="-10"/>
                <w:sz w:val="20"/>
                <w:szCs w:val="20"/>
              </w:rPr>
              <w:t xml:space="preserve"> </w:t>
            </w:r>
            <w:r w:rsidRPr="0088258D">
              <w:rPr>
                <w:sz w:val="20"/>
                <w:szCs w:val="20"/>
              </w:rPr>
              <w:t>scolarité</w:t>
            </w:r>
            <w:r w:rsidRPr="0088258D">
              <w:rPr>
                <w:spacing w:val="-10"/>
                <w:sz w:val="20"/>
                <w:szCs w:val="20"/>
              </w:rPr>
              <w:t xml:space="preserve"> </w:t>
            </w:r>
            <w:r w:rsidRPr="0088258D">
              <w:rPr>
                <w:sz w:val="20"/>
                <w:szCs w:val="20"/>
              </w:rPr>
              <w:t>de</w:t>
            </w:r>
            <w:r w:rsidRPr="0088258D">
              <w:rPr>
                <w:spacing w:val="-12"/>
                <w:sz w:val="20"/>
                <w:szCs w:val="20"/>
              </w:rPr>
              <w:t xml:space="preserve"> </w:t>
            </w:r>
            <w:r w:rsidRPr="0088258D">
              <w:rPr>
                <w:sz w:val="20"/>
                <w:szCs w:val="20"/>
              </w:rPr>
              <w:t>l'enfant,</w:t>
            </w:r>
            <w:r w:rsidRPr="0088258D">
              <w:rPr>
                <w:spacing w:val="-15"/>
                <w:sz w:val="20"/>
                <w:szCs w:val="20"/>
              </w:rPr>
              <w:t xml:space="preserve"> </w:t>
            </w:r>
            <w:r w:rsidRPr="0088258D">
              <w:rPr>
                <w:sz w:val="20"/>
                <w:szCs w:val="20"/>
              </w:rPr>
              <w:t>est</w:t>
            </w:r>
            <w:r w:rsidRPr="0088258D">
              <w:rPr>
                <w:spacing w:val="-12"/>
                <w:sz w:val="20"/>
                <w:szCs w:val="20"/>
              </w:rPr>
              <w:t xml:space="preserve"> </w:t>
            </w:r>
            <w:r w:rsidRPr="0088258D">
              <w:rPr>
                <w:sz w:val="20"/>
                <w:szCs w:val="20"/>
              </w:rPr>
              <w:t>puni</w:t>
            </w:r>
            <w:r w:rsidRPr="0088258D">
              <w:rPr>
                <w:spacing w:val="-10"/>
                <w:sz w:val="20"/>
                <w:szCs w:val="20"/>
              </w:rPr>
              <w:t xml:space="preserve"> </w:t>
            </w:r>
            <w:r w:rsidRPr="0088258D">
              <w:rPr>
                <w:sz w:val="20"/>
                <w:szCs w:val="20"/>
              </w:rPr>
              <w:t>de</w:t>
            </w:r>
            <w:r w:rsidRPr="0088258D">
              <w:rPr>
                <w:spacing w:val="-10"/>
                <w:sz w:val="20"/>
                <w:szCs w:val="20"/>
              </w:rPr>
              <w:t xml:space="preserve"> </w:t>
            </w:r>
            <w:r w:rsidRPr="0088258D">
              <w:rPr>
                <w:sz w:val="20"/>
                <w:szCs w:val="20"/>
              </w:rPr>
              <w:t>trois</w:t>
            </w:r>
            <w:r w:rsidRPr="0088258D">
              <w:rPr>
                <w:spacing w:val="-12"/>
                <w:sz w:val="20"/>
                <w:szCs w:val="20"/>
              </w:rPr>
              <w:t xml:space="preserve"> </w:t>
            </w:r>
            <w:r w:rsidRPr="0088258D">
              <w:rPr>
                <w:sz w:val="20"/>
                <w:szCs w:val="20"/>
              </w:rPr>
              <w:t>mois</w:t>
            </w:r>
            <w:r w:rsidRPr="0088258D">
              <w:rPr>
                <w:spacing w:val="-12"/>
                <w:sz w:val="20"/>
                <w:szCs w:val="20"/>
              </w:rPr>
              <w:t xml:space="preserve"> </w:t>
            </w:r>
            <w:r w:rsidRPr="0088258D">
              <w:rPr>
                <w:sz w:val="20"/>
                <w:szCs w:val="20"/>
              </w:rPr>
              <w:t>à</w:t>
            </w:r>
            <w:r w:rsidRPr="0088258D">
              <w:rPr>
                <w:spacing w:val="-10"/>
                <w:sz w:val="20"/>
                <w:szCs w:val="20"/>
              </w:rPr>
              <w:t xml:space="preserve"> </w:t>
            </w:r>
            <w:r w:rsidRPr="0088258D">
              <w:rPr>
                <w:sz w:val="20"/>
                <w:szCs w:val="20"/>
              </w:rPr>
              <w:t>un</w:t>
            </w:r>
            <w:r w:rsidRPr="0088258D">
              <w:rPr>
                <w:spacing w:val="-13"/>
                <w:sz w:val="20"/>
                <w:szCs w:val="20"/>
              </w:rPr>
              <w:t xml:space="preserve"> </w:t>
            </w:r>
            <w:r w:rsidRPr="0088258D">
              <w:rPr>
                <w:sz w:val="20"/>
                <w:szCs w:val="20"/>
              </w:rPr>
              <w:t>an</w:t>
            </w:r>
            <w:r w:rsidRPr="0088258D">
              <w:rPr>
                <w:spacing w:val="-11"/>
                <w:sz w:val="20"/>
                <w:szCs w:val="20"/>
              </w:rPr>
              <w:t xml:space="preserve"> </w:t>
            </w:r>
            <w:r w:rsidRPr="0088258D">
              <w:rPr>
                <w:sz w:val="20"/>
                <w:szCs w:val="20"/>
              </w:rPr>
              <w:t>d'emprisonnement et 120.000 à 200.000 ouguiyas d'amende.</w:t>
            </w:r>
            <w:r w:rsidRPr="0088258D">
              <w:rPr>
                <w:spacing w:val="80"/>
                <w:sz w:val="20"/>
                <w:szCs w:val="20"/>
              </w:rPr>
              <w:t xml:space="preserve"> </w:t>
            </w:r>
            <w:r w:rsidRPr="0088258D">
              <w:rPr>
                <w:sz w:val="20"/>
                <w:szCs w:val="20"/>
              </w:rPr>
              <w:t>Sont punies d'un emprisonnement</w:t>
            </w:r>
            <w:r w:rsidRPr="0088258D">
              <w:rPr>
                <w:spacing w:val="-9"/>
                <w:sz w:val="20"/>
                <w:szCs w:val="20"/>
              </w:rPr>
              <w:t xml:space="preserve"> </w:t>
            </w:r>
            <w:r w:rsidRPr="0088258D">
              <w:rPr>
                <w:sz w:val="20"/>
                <w:szCs w:val="20"/>
              </w:rPr>
              <w:t>de</w:t>
            </w:r>
            <w:r w:rsidRPr="0088258D">
              <w:rPr>
                <w:spacing w:val="-7"/>
                <w:sz w:val="20"/>
                <w:szCs w:val="20"/>
              </w:rPr>
              <w:t xml:space="preserve"> </w:t>
            </w:r>
            <w:r w:rsidRPr="0088258D">
              <w:rPr>
                <w:sz w:val="20"/>
                <w:szCs w:val="20"/>
              </w:rPr>
              <w:t>trois</w:t>
            </w:r>
            <w:r w:rsidRPr="0088258D">
              <w:rPr>
                <w:spacing w:val="-5"/>
                <w:sz w:val="20"/>
                <w:szCs w:val="20"/>
              </w:rPr>
              <w:t xml:space="preserve"> </w:t>
            </w:r>
            <w:r w:rsidRPr="0088258D">
              <w:rPr>
                <w:sz w:val="20"/>
                <w:szCs w:val="20"/>
              </w:rPr>
              <w:t>à</w:t>
            </w:r>
            <w:r w:rsidRPr="0088258D">
              <w:rPr>
                <w:spacing w:val="-8"/>
                <w:sz w:val="20"/>
                <w:szCs w:val="20"/>
              </w:rPr>
              <w:t xml:space="preserve"> </w:t>
            </w:r>
            <w:r w:rsidRPr="0088258D">
              <w:rPr>
                <w:sz w:val="20"/>
                <w:szCs w:val="20"/>
              </w:rPr>
              <w:t>six</w:t>
            </w:r>
            <w:r w:rsidRPr="0088258D">
              <w:rPr>
                <w:spacing w:val="-8"/>
                <w:sz w:val="20"/>
                <w:szCs w:val="20"/>
              </w:rPr>
              <w:t xml:space="preserve"> </w:t>
            </w:r>
            <w:r w:rsidRPr="0088258D">
              <w:rPr>
                <w:sz w:val="20"/>
                <w:szCs w:val="20"/>
              </w:rPr>
              <w:t>mois</w:t>
            </w:r>
            <w:r w:rsidRPr="0088258D">
              <w:rPr>
                <w:spacing w:val="-9"/>
                <w:sz w:val="20"/>
                <w:szCs w:val="20"/>
              </w:rPr>
              <w:t xml:space="preserve"> </w:t>
            </w:r>
            <w:r w:rsidRPr="0088258D">
              <w:rPr>
                <w:sz w:val="20"/>
                <w:szCs w:val="20"/>
              </w:rPr>
              <w:t>et</w:t>
            </w:r>
            <w:r w:rsidRPr="0088258D">
              <w:rPr>
                <w:spacing w:val="-8"/>
                <w:sz w:val="20"/>
                <w:szCs w:val="20"/>
              </w:rPr>
              <w:t xml:space="preserve"> </w:t>
            </w:r>
            <w:r w:rsidRPr="0088258D">
              <w:rPr>
                <w:sz w:val="20"/>
                <w:szCs w:val="20"/>
              </w:rPr>
              <w:t>d'une</w:t>
            </w:r>
            <w:r w:rsidRPr="0088258D">
              <w:rPr>
                <w:spacing w:val="-7"/>
                <w:sz w:val="20"/>
                <w:szCs w:val="20"/>
              </w:rPr>
              <w:t xml:space="preserve"> </w:t>
            </w:r>
            <w:r w:rsidRPr="0088258D">
              <w:rPr>
                <w:sz w:val="20"/>
                <w:szCs w:val="20"/>
              </w:rPr>
              <w:t>amende</w:t>
            </w:r>
            <w:r w:rsidRPr="0088258D">
              <w:rPr>
                <w:spacing w:val="-7"/>
                <w:sz w:val="20"/>
                <w:szCs w:val="20"/>
              </w:rPr>
              <w:t xml:space="preserve"> </w:t>
            </w:r>
            <w:r w:rsidRPr="0088258D">
              <w:rPr>
                <w:sz w:val="20"/>
                <w:szCs w:val="20"/>
              </w:rPr>
              <w:t>de</w:t>
            </w:r>
            <w:r w:rsidRPr="0088258D">
              <w:rPr>
                <w:spacing w:val="-7"/>
                <w:sz w:val="20"/>
                <w:szCs w:val="20"/>
              </w:rPr>
              <w:t xml:space="preserve"> </w:t>
            </w:r>
            <w:r w:rsidRPr="0088258D">
              <w:rPr>
                <w:sz w:val="20"/>
                <w:szCs w:val="20"/>
              </w:rPr>
              <w:t>120.000</w:t>
            </w:r>
            <w:r w:rsidRPr="0088258D">
              <w:rPr>
                <w:spacing w:val="-8"/>
                <w:sz w:val="20"/>
                <w:szCs w:val="20"/>
              </w:rPr>
              <w:t xml:space="preserve"> </w:t>
            </w:r>
            <w:r w:rsidRPr="0088258D">
              <w:rPr>
                <w:sz w:val="20"/>
                <w:szCs w:val="20"/>
              </w:rPr>
              <w:t>à</w:t>
            </w:r>
            <w:r w:rsidRPr="0088258D">
              <w:rPr>
                <w:spacing w:val="-8"/>
                <w:sz w:val="20"/>
                <w:szCs w:val="20"/>
              </w:rPr>
              <w:t xml:space="preserve"> </w:t>
            </w:r>
            <w:r w:rsidRPr="0088258D">
              <w:rPr>
                <w:sz w:val="20"/>
                <w:szCs w:val="20"/>
              </w:rPr>
              <w:t>240.000 ouguiyas</w:t>
            </w:r>
            <w:r w:rsidRPr="0088258D">
              <w:rPr>
                <w:spacing w:val="-15"/>
                <w:sz w:val="20"/>
                <w:szCs w:val="20"/>
              </w:rPr>
              <w:t xml:space="preserve"> </w:t>
            </w:r>
            <w:r w:rsidRPr="0088258D">
              <w:rPr>
                <w:sz w:val="20"/>
                <w:szCs w:val="20"/>
              </w:rPr>
              <w:t>les</w:t>
            </w:r>
            <w:r w:rsidRPr="0088258D">
              <w:rPr>
                <w:spacing w:val="-15"/>
                <w:sz w:val="20"/>
                <w:szCs w:val="20"/>
              </w:rPr>
              <w:t xml:space="preserve"> </w:t>
            </w:r>
            <w:r w:rsidRPr="0088258D">
              <w:rPr>
                <w:sz w:val="20"/>
                <w:szCs w:val="20"/>
              </w:rPr>
              <w:t>personnes</w:t>
            </w:r>
            <w:r w:rsidRPr="0088258D">
              <w:rPr>
                <w:spacing w:val="-15"/>
                <w:sz w:val="20"/>
                <w:szCs w:val="20"/>
              </w:rPr>
              <w:t xml:space="preserve"> </w:t>
            </w:r>
            <w:r w:rsidRPr="0088258D">
              <w:rPr>
                <w:sz w:val="20"/>
                <w:szCs w:val="20"/>
              </w:rPr>
              <w:t>qui</w:t>
            </w:r>
            <w:r w:rsidRPr="0088258D">
              <w:rPr>
                <w:spacing w:val="-15"/>
                <w:sz w:val="20"/>
                <w:szCs w:val="20"/>
              </w:rPr>
              <w:t xml:space="preserve"> </w:t>
            </w:r>
            <w:r w:rsidRPr="0088258D">
              <w:rPr>
                <w:sz w:val="20"/>
                <w:szCs w:val="20"/>
              </w:rPr>
              <w:t>contreviennent</w:t>
            </w:r>
            <w:r w:rsidRPr="0088258D">
              <w:rPr>
                <w:spacing w:val="-15"/>
                <w:sz w:val="20"/>
                <w:szCs w:val="20"/>
              </w:rPr>
              <w:t xml:space="preserve"> </w:t>
            </w:r>
            <w:r w:rsidRPr="0088258D">
              <w:rPr>
                <w:sz w:val="20"/>
                <w:szCs w:val="20"/>
              </w:rPr>
              <w:t>aux</w:t>
            </w:r>
            <w:r w:rsidRPr="0088258D">
              <w:rPr>
                <w:spacing w:val="-15"/>
                <w:sz w:val="20"/>
                <w:szCs w:val="20"/>
              </w:rPr>
              <w:t xml:space="preserve"> </w:t>
            </w:r>
            <w:r w:rsidRPr="0088258D">
              <w:rPr>
                <w:sz w:val="20"/>
                <w:szCs w:val="20"/>
              </w:rPr>
              <w:t>dispositions</w:t>
            </w:r>
            <w:r w:rsidRPr="0088258D">
              <w:rPr>
                <w:spacing w:val="-15"/>
                <w:sz w:val="20"/>
                <w:szCs w:val="20"/>
              </w:rPr>
              <w:t xml:space="preserve"> </w:t>
            </w:r>
            <w:r w:rsidRPr="0088258D">
              <w:rPr>
                <w:sz w:val="20"/>
                <w:szCs w:val="20"/>
              </w:rPr>
              <w:t>légales</w:t>
            </w:r>
            <w:r w:rsidRPr="0088258D">
              <w:rPr>
                <w:spacing w:val="-15"/>
                <w:sz w:val="20"/>
                <w:szCs w:val="20"/>
              </w:rPr>
              <w:t xml:space="preserve"> </w:t>
            </w:r>
            <w:r w:rsidRPr="0088258D">
              <w:rPr>
                <w:sz w:val="20"/>
                <w:szCs w:val="20"/>
              </w:rPr>
              <w:t>relatives à l'âge minimum et aux pires formes de travail des enfants.</w:t>
            </w:r>
          </w:p>
          <w:p w14:paraId="51859931" w14:textId="77777777" w:rsidR="00ED5216" w:rsidRPr="0088258D" w:rsidRDefault="00ED5216" w:rsidP="00ED5216">
            <w:pPr>
              <w:pStyle w:val="TableParagraph"/>
              <w:spacing w:before="2" w:line="249" w:lineRule="exact"/>
              <w:ind w:left="107"/>
              <w:jc w:val="both"/>
              <w:rPr>
                <w:sz w:val="20"/>
                <w:szCs w:val="20"/>
              </w:rPr>
            </w:pPr>
            <w:r w:rsidRPr="0088258D">
              <w:rPr>
                <w:sz w:val="20"/>
                <w:szCs w:val="20"/>
              </w:rPr>
              <w:t>Les</w:t>
            </w:r>
            <w:r w:rsidRPr="0088258D">
              <w:rPr>
                <w:spacing w:val="-2"/>
                <w:sz w:val="20"/>
                <w:szCs w:val="20"/>
              </w:rPr>
              <w:t xml:space="preserve"> </w:t>
            </w:r>
            <w:r w:rsidRPr="0088258D">
              <w:rPr>
                <w:sz w:val="20"/>
                <w:szCs w:val="20"/>
              </w:rPr>
              <w:t>activités</w:t>
            </w:r>
            <w:r w:rsidRPr="0088258D">
              <w:rPr>
                <w:spacing w:val="-2"/>
                <w:sz w:val="20"/>
                <w:szCs w:val="20"/>
              </w:rPr>
              <w:t xml:space="preserve"> </w:t>
            </w:r>
            <w:r w:rsidRPr="0088258D">
              <w:rPr>
                <w:sz w:val="20"/>
                <w:szCs w:val="20"/>
              </w:rPr>
              <w:t>du</w:t>
            </w:r>
            <w:r w:rsidRPr="0088258D">
              <w:rPr>
                <w:spacing w:val="-1"/>
                <w:sz w:val="20"/>
                <w:szCs w:val="20"/>
              </w:rPr>
              <w:t xml:space="preserve"> </w:t>
            </w:r>
            <w:r w:rsidRPr="0088258D">
              <w:rPr>
                <w:sz w:val="20"/>
                <w:szCs w:val="20"/>
              </w:rPr>
              <w:t>sous-projet</w:t>
            </w:r>
            <w:r w:rsidRPr="0088258D">
              <w:rPr>
                <w:spacing w:val="-1"/>
                <w:sz w:val="20"/>
                <w:szCs w:val="20"/>
              </w:rPr>
              <w:t xml:space="preserve"> </w:t>
            </w:r>
            <w:r w:rsidRPr="0088258D">
              <w:rPr>
                <w:sz w:val="20"/>
                <w:szCs w:val="20"/>
              </w:rPr>
              <w:t>doivent</w:t>
            </w:r>
            <w:r w:rsidRPr="0088258D">
              <w:rPr>
                <w:spacing w:val="-2"/>
                <w:sz w:val="20"/>
                <w:szCs w:val="20"/>
              </w:rPr>
              <w:t xml:space="preserve"> </w:t>
            </w:r>
            <w:r w:rsidRPr="0088258D">
              <w:rPr>
                <w:sz w:val="20"/>
                <w:szCs w:val="20"/>
              </w:rPr>
              <w:t>se</w:t>
            </w:r>
            <w:r w:rsidRPr="0088258D">
              <w:rPr>
                <w:spacing w:val="-1"/>
                <w:sz w:val="20"/>
                <w:szCs w:val="20"/>
              </w:rPr>
              <w:t xml:space="preserve"> </w:t>
            </w:r>
            <w:r w:rsidRPr="0088258D">
              <w:rPr>
                <w:sz w:val="20"/>
                <w:szCs w:val="20"/>
              </w:rPr>
              <w:t>conformer</w:t>
            </w:r>
            <w:r w:rsidRPr="0088258D">
              <w:rPr>
                <w:spacing w:val="-2"/>
                <w:sz w:val="20"/>
                <w:szCs w:val="20"/>
              </w:rPr>
              <w:t xml:space="preserve"> </w:t>
            </w:r>
            <w:r w:rsidRPr="0088258D">
              <w:rPr>
                <w:sz w:val="20"/>
                <w:szCs w:val="20"/>
              </w:rPr>
              <w:t>à</w:t>
            </w:r>
            <w:r w:rsidRPr="0088258D">
              <w:rPr>
                <w:spacing w:val="-1"/>
                <w:sz w:val="20"/>
                <w:szCs w:val="20"/>
              </w:rPr>
              <w:t xml:space="preserve"> </w:t>
            </w:r>
            <w:r w:rsidRPr="0088258D">
              <w:rPr>
                <w:sz w:val="20"/>
                <w:szCs w:val="20"/>
              </w:rPr>
              <w:t>cette</w:t>
            </w:r>
            <w:r w:rsidRPr="0088258D">
              <w:rPr>
                <w:spacing w:val="-1"/>
                <w:sz w:val="20"/>
                <w:szCs w:val="20"/>
              </w:rPr>
              <w:t xml:space="preserve"> </w:t>
            </w:r>
            <w:r w:rsidRPr="0088258D">
              <w:rPr>
                <w:spacing w:val="-2"/>
                <w:sz w:val="20"/>
                <w:szCs w:val="20"/>
              </w:rPr>
              <w:t>ordonnance.</w:t>
            </w:r>
          </w:p>
        </w:tc>
        <w:tc>
          <w:tcPr>
            <w:tcW w:w="4843" w:type="dxa"/>
          </w:tcPr>
          <w:p w14:paraId="0D52C957" w14:textId="77777777" w:rsidR="00ED5216" w:rsidRPr="0088258D" w:rsidRDefault="00ED5216" w:rsidP="00ED5216">
            <w:pPr>
              <w:pStyle w:val="TableParagraph"/>
              <w:spacing w:before="1"/>
              <w:ind w:left="107" w:right="95"/>
              <w:jc w:val="both"/>
              <w:rPr>
                <w:sz w:val="20"/>
                <w:szCs w:val="20"/>
              </w:rPr>
            </w:pPr>
            <w:r w:rsidRPr="0088258D">
              <w:rPr>
                <w:sz w:val="20"/>
                <w:szCs w:val="20"/>
              </w:rPr>
              <w:t>Les</w:t>
            </w:r>
            <w:r w:rsidRPr="0088258D">
              <w:rPr>
                <w:spacing w:val="-8"/>
                <w:sz w:val="20"/>
                <w:szCs w:val="20"/>
              </w:rPr>
              <w:t xml:space="preserve"> </w:t>
            </w:r>
            <w:r w:rsidRPr="0088258D">
              <w:rPr>
                <w:sz w:val="20"/>
                <w:szCs w:val="20"/>
              </w:rPr>
              <w:t>activités</w:t>
            </w:r>
            <w:r w:rsidRPr="0088258D">
              <w:rPr>
                <w:spacing w:val="-8"/>
                <w:sz w:val="20"/>
                <w:szCs w:val="20"/>
              </w:rPr>
              <w:t xml:space="preserve"> </w:t>
            </w:r>
            <w:r w:rsidRPr="0088258D">
              <w:rPr>
                <w:sz w:val="20"/>
                <w:szCs w:val="20"/>
              </w:rPr>
              <w:t>du</w:t>
            </w:r>
            <w:r w:rsidRPr="0088258D">
              <w:rPr>
                <w:spacing w:val="-5"/>
                <w:sz w:val="20"/>
                <w:szCs w:val="20"/>
              </w:rPr>
              <w:t xml:space="preserve"> </w:t>
            </w:r>
            <w:r w:rsidRPr="0088258D">
              <w:rPr>
                <w:sz w:val="20"/>
                <w:szCs w:val="20"/>
              </w:rPr>
              <w:t>sous-projet</w:t>
            </w:r>
            <w:r w:rsidRPr="0088258D">
              <w:rPr>
                <w:spacing w:val="-8"/>
                <w:sz w:val="20"/>
                <w:szCs w:val="20"/>
              </w:rPr>
              <w:t xml:space="preserve"> </w:t>
            </w:r>
            <w:r w:rsidRPr="0088258D">
              <w:rPr>
                <w:sz w:val="20"/>
                <w:szCs w:val="20"/>
              </w:rPr>
              <w:t>se</w:t>
            </w:r>
            <w:r w:rsidRPr="0088258D">
              <w:rPr>
                <w:spacing w:val="-7"/>
                <w:sz w:val="20"/>
                <w:szCs w:val="20"/>
              </w:rPr>
              <w:t xml:space="preserve"> </w:t>
            </w:r>
            <w:r w:rsidRPr="0088258D">
              <w:rPr>
                <w:sz w:val="20"/>
                <w:szCs w:val="20"/>
              </w:rPr>
              <w:t>déroulent</w:t>
            </w:r>
            <w:r w:rsidRPr="0088258D">
              <w:rPr>
                <w:spacing w:val="-6"/>
                <w:sz w:val="20"/>
                <w:szCs w:val="20"/>
              </w:rPr>
              <w:t xml:space="preserve"> </w:t>
            </w:r>
            <w:r w:rsidRPr="0088258D">
              <w:rPr>
                <w:sz w:val="20"/>
                <w:szCs w:val="20"/>
              </w:rPr>
              <w:t>en</w:t>
            </w:r>
            <w:r w:rsidRPr="0088258D">
              <w:rPr>
                <w:spacing w:val="-7"/>
                <w:sz w:val="20"/>
                <w:szCs w:val="20"/>
              </w:rPr>
              <w:t xml:space="preserve"> </w:t>
            </w:r>
            <w:r w:rsidRPr="0088258D">
              <w:rPr>
                <w:sz w:val="20"/>
                <w:szCs w:val="20"/>
              </w:rPr>
              <w:t>milieu rural où les enfants sont souvent utilisés comme main d’œuvre, le maître d’œuvre et le maître d’ouvrage doivent veiller à ce que les entreprises ne recrutent pas des enfants de moins de 14 ans pour travailler.</w:t>
            </w:r>
          </w:p>
        </w:tc>
      </w:tr>
      <w:tr w:rsidR="00ED5216" w:rsidRPr="004949E4" w14:paraId="7EC86249" w14:textId="77777777" w:rsidTr="00ED5216">
        <w:trPr>
          <w:trHeight w:val="3240"/>
          <w:jc w:val="center"/>
        </w:trPr>
        <w:tc>
          <w:tcPr>
            <w:tcW w:w="2830" w:type="dxa"/>
          </w:tcPr>
          <w:p w14:paraId="52BC7BB4" w14:textId="77777777" w:rsidR="00ED5216" w:rsidRPr="0088258D" w:rsidRDefault="00ED5216" w:rsidP="00ED5216">
            <w:pPr>
              <w:pStyle w:val="TableParagraph"/>
              <w:ind w:left="107" w:right="96"/>
              <w:jc w:val="both"/>
              <w:rPr>
                <w:b/>
                <w:sz w:val="20"/>
                <w:szCs w:val="20"/>
              </w:rPr>
            </w:pPr>
            <w:r w:rsidRPr="0088258D">
              <w:rPr>
                <w:b/>
                <w:sz w:val="20"/>
                <w:szCs w:val="20"/>
              </w:rPr>
              <w:t xml:space="preserve">Loi n° 2004-017 portant code du travail en </w:t>
            </w:r>
            <w:r w:rsidRPr="0088258D">
              <w:rPr>
                <w:b/>
                <w:spacing w:val="-2"/>
                <w:sz w:val="20"/>
                <w:szCs w:val="20"/>
              </w:rPr>
              <w:t>Mauritanie</w:t>
            </w:r>
          </w:p>
        </w:tc>
        <w:tc>
          <w:tcPr>
            <w:tcW w:w="7067" w:type="dxa"/>
          </w:tcPr>
          <w:p w14:paraId="23E2841B" w14:textId="77777777" w:rsidR="00ED5216" w:rsidRPr="0088258D" w:rsidRDefault="00ED5216" w:rsidP="00ED5216">
            <w:pPr>
              <w:pStyle w:val="TableParagraph"/>
              <w:ind w:left="107" w:right="93"/>
              <w:jc w:val="both"/>
              <w:rPr>
                <w:sz w:val="20"/>
                <w:szCs w:val="20"/>
              </w:rPr>
            </w:pPr>
            <w:r w:rsidRPr="0088258D">
              <w:rPr>
                <w:sz w:val="20"/>
                <w:szCs w:val="20"/>
              </w:rPr>
              <w:t>Ce code défini les différentes formes de contrats et obligations au niveau des articles 15 à 21 et 23 de cette loi. Le titre V donne les conditions d’hygiène</w:t>
            </w:r>
            <w:r w:rsidRPr="0088258D">
              <w:rPr>
                <w:spacing w:val="-15"/>
                <w:sz w:val="20"/>
                <w:szCs w:val="20"/>
              </w:rPr>
              <w:t xml:space="preserve"> </w:t>
            </w:r>
            <w:r w:rsidRPr="0088258D">
              <w:rPr>
                <w:sz w:val="20"/>
                <w:szCs w:val="20"/>
              </w:rPr>
              <w:t>et</w:t>
            </w:r>
            <w:r w:rsidRPr="0088258D">
              <w:rPr>
                <w:spacing w:val="-15"/>
                <w:sz w:val="20"/>
                <w:szCs w:val="20"/>
              </w:rPr>
              <w:t xml:space="preserve"> </w:t>
            </w:r>
            <w:r w:rsidRPr="0088258D">
              <w:rPr>
                <w:sz w:val="20"/>
                <w:szCs w:val="20"/>
              </w:rPr>
              <w:t>de</w:t>
            </w:r>
            <w:r w:rsidRPr="0088258D">
              <w:rPr>
                <w:spacing w:val="-13"/>
                <w:sz w:val="20"/>
                <w:szCs w:val="20"/>
              </w:rPr>
              <w:t xml:space="preserve"> </w:t>
            </w:r>
            <w:r w:rsidRPr="0088258D">
              <w:rPr>
                <w:sz w:val="20"/>
                <w:szCs w:val="20"/>
              </w:rPr>
              <w:t>sécurité</w:t>
            </w:r>
            <w:r w:rsidRPr="0088258D">
              <w:rPr>
                <w:spacing w:val="-13"/>
                <w:sz w:val="20"/>
                <w:szCs w:val="20"/>
              </w:rPr>
              <w:t xml:space="preserve"> </w:t>
            </w:r>
            <w:r w:rsidRPr="0088258D">
              <w:rPr>
                <w:sz w:val="20"/>
                <w:szCs w:val="20"/>
              </w:rPr>
              <w:t>des</w:t>
            </w:r>
            <w:r w:rsidRPr="0088258D">
              <w:rPr>
                <w:spacing w:val="-15"/>
                <w:sz w:val="20"/>
                <w:szCs w:val="20"/>
              </w:rPr>
              <w:t xml:space="preserve"> </w:t>
            </w:r>
            <w:r w:rsidRPr="0088258D">
              <w:rPr>
                <w:sz w:val="20"/>
                <w:szCs w:val="20"/>
              </w:rPr>
              <w:t>travailleurs</w:t>
            </w:r>
            <w:r w:rsidRPr="0088258D">
              <w:rPr>
                <w:spacing w:val="-15"/>
                <w:sz w:val="20"/>
                <w:szCs w:val="20"/>
              </w:rPr>
              <w:t xml:space="preserve"> </w:t>
            </w:r>
            <w:r w:rsidRPr="0088258D">
              <w:rPr>
                <w:sz w:val="20"/>
                <w:szCs w:val="20"/>
              </w:rPr>
              <w:t>et</w:t>
            </w:r>
            <w:r w:rsidRPr="0088258D">
              <w:rPr>
                <w:spacing w:val="-14"/>
                <w:sz w:val="20"/>
                <w:szCs w:val="20"/>
              </w:rPr>
              <w:t xml:space="preserve"> </w:t>
            </w:r>
            <w:r w:rsidRPr="0088258D">
              <w:rPr>
                <w:sz w:val="20"/>
                <w:szCs w:val="20"/>
              </w:rPr>
              <w:t>la</w:t>
            </w:r>
            <w:r w:rsidRPr="0088258D">
              <w:rPr>
                <w:spacing w:val="-13"/>
                <w:sz w:val="20"/>
                <w:szCs w:val="20"/>
              </w:rPr>
              <w:t xml:space="preserve"> </w:t>
            </w:r>
            <w:r w:rsidRPr="0088258D">
              <w:rPr>
                <w:sz w:val="20"/>
                <w:szCs w:val="20"/>
              </w:rPr>
              <w:t>section</w:t>
            </w:r>
            <w:r w:rsidRPr="0088258D">
              <w:rPr>
                <w:spacing w:val="-14"/>
                <w:sz w:val="20"/>
                <w:szCs w:val="20"/>
              </w:rPr>
              <w:t xml:space="preserve"> </w:t>
            </w:r>
            <w:r w:rsidRPr="0088258D">
              <w:rPr>
                <w:sz w:val="20"/>
                <w:szCs w:val="20"/>
              </w:rPr>
              <w:t>iii</w:t>
            </w:r>
            <w:r w:rsidRPr="0088258D">
              <w:rPr>
                <w:spacing w:val="-14"/>
                <w:sz w:val="20"/>
                <w:szCs w:val="20"/>
              </w:rPr>
              <w:t xml:space="preserve"> </w:t>
            </w:r>
            <w:r w:rsidRPr="0088258D">
              <w:rPr>
                <w:sz w:val="20"/>
                <w:szCs w:val="20"/>
              </w:rPr>
              <w:t>définit</w:t>
            </w:r>
            <w:r w:rsidRPr="0088258D">
              <w:rPr>
                <w:spacing w:val="-14"/>
                <w:sz w:val="20"/>
                <w:szCs w:val="20"/>
              </w:rPr>
              <w:t xml:space="preserve"> </w:t>
            </w:r>
            <w:r w:rsidRPr="0088258D">
              <w:rPr>
                <w:sz w:val="20"/>
                <w:szCs w:val="20"/>
              </w:rPr>
              <w:t>les</w:t>
            </w:r>
            <w:r w:rsidRPr="0088258D">
              <w:rPr>
                <w:spacing w:val="-15"/>
                <w:sz w:val="20"/>
                <w:szCs w:val="20"/>
              </w:rPr>
              <w:t xml:space="preserve"> </w:t>
            </w:r>
            <w:r w:rsidRPr="0088258D">
              <w:rPr>
                <w:sz w:val="20"/>
                <w:szCs w:val="20"/>
              </w:rPr>
              <w:t>conditions de</w:t>
            </w:r>
            <w:r w:rsidRPr="0088258D">
              <w:rPr>
                <w:spacing w:val="-3"/>
                <w:sz w:val="20"/>
                <w:szCs w:val="20"/>
              </w:rPr>
              <w:t xml:space="preserve"> </w:t>
            </w:r>
            <w:r w:rsidRPr="0088258D">
              <w:rPr>
                <w:sz w:val="20"/>
                <w:szCs w:val="20"/>
              </w:rPr>
              <w:t>travail</w:t>
            </w:r>
            <w:r w:rsidRPr="0088258D">
              <w:rPr>
                <w:spacing w:val="-5"/>
                <w:sz w:val="20"/>
                <w:szCs w:val="20"/>
              </w:rPr>
              <w:t xml:space="preserve"> </w:t>
            </w:r>
            <w:r w:rsidRPr="0088258D">
              <w:rPr>
                <w:sz w:val="20"/>
                <w:szCs w:val="20"/>
              </w:rPr>
              <w:t>des</w:t>
            </w:r>
            <w:r w:rsidRPr="0088258D">
              <w:rPr>
                <w:spacing w:val="-3"/>
                <w:sz w:val="20"/>
                <w:szCs w:val="20"/>
              </w:rPr>
              <w:t xml:space="preserve"> </w:t>
            </w:r>
            <w:r w:rsidRPr="0088258D">
              <w:rPr>
                <w:sz w:val="20"/>
                <w:szCs w:val="20"/>
              </w:rPr>
              <w:t>femmes</w:t>
            </w:r>
            <w:r w:rsidRPr="0088258D">
              <w:rPr>
                <w:spacing w:val="-7"/>
                <w:sz w:val="20"/>
                <w:szCs w:val="20"/>
              </w:rPr>
              <w:t xml:space="preserve"> </w:t>
            </w:r>
            <w:r w:rsidRPr="0088258D">
              <w:rPr>
                <w:sz w:val="20"/>
                <w:szCs w:val="20"/>
              </w:rPr>
              <w:t>et</w:t>
            </w:r>
            <w:r w:rsidRPr="0088258D">
              <w:rPr>
                <w:spacing w:val="-3"/>
                <w:sz w:val="20"/>
                <w:szCs w:val="20"/>
              </w:rPr>
              <w:t xml:space="preserve"> </w:t>
            </w:r>
            <w:r w:rsidRPr="0088258D">
              <w:rPr>
                <w:sz w:val="20"/>
                <w:szCs w:val="20"/>
              </w:rPr>
              <w:t>des</w:t>
            </w:r>
            <w:r w:rsidRPr="0088258D">
              <w:rPr>
                <w:spacing w:val="-3"/>
                <w:sz w:val="20"/>
                <w:szCs w:val="20"/>
              </w:rPr>
              <w:t xml:space="preserve"> </w:t>
            </w:r>
            <w:r w:rsidRPr="0088258D">
              <w:rPr>
                <w:sz w:val="20"/>
                <w:szCs w:val="20"/>
              </w:rPr>
              <w:t>enfants.</w:t>
            </w:r>
            <w:r w:rsidRPr="0088258D">
              <w:rPr>
                <w:spacing w:val="-3"/>
                <w:sz w:val="20"/>
                <w:szCs w:val="20"/>
              </w:rPr>
              <w:t xml:space="preserve"> </w:t>
            </w:r>
            <w:r w:rsidRPr="0088258D">
              <w:rPr>
                <w:sz w:val="20"/>
                <w:szCs w:val="20"/>
              </w:rPr>
              <w:t>La</w:t>
            </w:r>
            <w:r w:rsidRPr="0088258D">
              <w:rPr>
                <w:spacing w:val="-4"/>
                <w:sz w:val="20"/>
                <w:szCs w:val="20"/>
              </w:rPr>
              <w:t xml:space="preserve"> </w:t>
            </w:r>
            <w:r w:rsidRPr="0088258D">
              <w:rPr>
                <w:sz w:val="20"/>
                <w:szCs w:val="20"/>
              </w:rPr>
              <w:t>loi</w:t>
            </w:r>
            <w:r w:rsidRPr="0088258D">
              <w:rPr>
                <w:spacing w:val="-6"/>
                <w:sz w:val="20"/>
                <w:szCs w:val="20"/>
              </w:rPr>
              <w:t xml:space="preserve"> </w:t>
            </w:r>
            <w:r w:rsidRPr="0088258D">
              <w:rPr>
                <w:sz w:val="20"/>
                <w:szCs w:val="20"/>
              </w:rPr>
              <w:t>ne</w:t>
            </w:r>
            <w:r w:rsidRPr="0088258D">
              <w:rPr>
                <w:spacing w:val="-5"/>
                <w:sz w:val="20"/>
                <w:szCs w:val="20"/>
              </w:rPr>
              <w:t xml:space="preserve"> </w:t>
            </w:r>
            <w:r w:rsidRPr="0088258D">
              <w:rPr>
                <w:sz w:val="20"/>
                <w:szCs w:val="20"/>
              </w:rPr>
              <w:t>précise</w:t>
            </w:r>
            <w:r w:rsidRPr="0088258D">
              <w:rPr>
                <w:spacing w:val="-3"/>
                <w:sz w:val="20"/>
                <w:szCs w:val="20"/>
              </w:rPr>
              <w:t xml:space="preserve"> </w:t>
            </w:r>
            <w:r w:rsidRPr="0088258D">
              <w:rPr>
                <w:sz w:val="20"/>
                <w:szCs w:val="20"/>
              </w:rPr>
              <w:t>pas</w:t>
            </w:r>
            <w:r w:rsidRPr="0088258D">
              <w:rPr>
                <w:spacing w:val="-5"/>
                <w:sz w:val="20"/>
                <w:szCs w:val="20"/>
              </w:rPr>
              <w:t xml:space="preserve"> </w:t>
            </w:r>
            <w:r w:rsidRPr="0088258D">
              <w:rPr>
                <w:sz w:val="20"/>
                <w:szCs w:val="20"/>
              </w:rPr>
              <w:t>la</w:t>
            </w:r>
            <w:r w:rsidRPr="0088258D">
              <w:rPr>
                <w:spacing w:val="-3"/>
                <w:sz w:val="20"/>
                <w:szCs w:val="20"/>
              </w:rPr>
              <w:t xml:space="preserve"> </w:t>
            </w:r>
            <w:r w:rsidRPr="0088258D">
              <w:rPr>
                <w:sz w:val="20"/>
                <w:szCs w:val="20"/>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43F2BFDF" w14:textId="77777777" w:rsidR="00ED5216" w:rsidRPr="0088258D" w:rsidRDefault="00ED5216" w:rsidP="00ED5216">
            <w:pPr>
              <w:pStyle w:val="TableParagraph"/>
              <w:spacing w:before="269"/>
              <w:ind w:left="107"/>
              <w:jc w:val="both"/>
              <w:rPr>
                <w:sz w:val="20"/>
                <w:szCs w:val="20"/>
              </w:rPr>
            </w:pPr>
            <w:r w:rsidRPr="0088258D">
              <w:rPr>
                <w:sz w:val="20"/>
                <w:szCs w:val="20"/>
              </w:rPr>
              <w:t>Les</w:t>
            </w:r>
            <w:r w:rsidRPr="0088258D">
              <w:rPr>
                <w:spacing w:val="-2"/>
                <w:sz w:val="20"/>
                <w:szCs w:val="20"/>
              </w:rPr>
              <w:t xml:space="preserve"> </w:t>
            </w:r>
            <w:r w:rsidRPr="0088258D">
              <w:rPr>
                <w:sz w:val="20"/>
                <w:szCs w:val="20"/>
              </w:rPr>
              <w:t>activités</w:t>
            </w:r>
            <w:r w:rsidRPr="0088258D">
              <w:rPr>
                <w:spacing w:val="-2"/>
                <w:sz w:val="20"/>
                <w:szCs w:val="20"/>
              </w:rPr>
              <w:t xml:space="preserve"> </w:t>
            </w:r>
            <w:r w:rsidRPr="0088258D">
              <w:rPr>
                <w:sz w:val="20"/>
                <w:szCs w:val="20"/>
              </w:rPr>
              <w:t>du</w:t>
            </w:r>
            <w:r w:rsidRPr="0088258D">
              <w:rPr>
                <w:spacing w:val="-1"/>
                <w:sz w:val="20"/>
                <w:szCs w:val="20"/>
              </w:rPr>
              <w:t xml:space="preserve"> </w:t>
            </w:r>
            <w:r w:rsidRPr="0088258D">
              <w:rPr>
                <w:sz w:val="20"/>
                <w:szCs w:val="20"/>
              </w:rPr>
              <w:t>sous-projet</w:t>
            </w:r>
            <w:r w:rsidRPr="0088258D">
              <w:rPr>
                <w:spacing w:val="-1"/>
                <w:sz w:val="20"/>
                <w:szCs w:val="20"/>
              </w:rPr>
              <w:t xml:space="preserve"> </w:t>
            </w:r>
            <w:r w:rsidRPr="0088258D">
              <w:rPr>
                <w:sz w:val="20"/>
                <w:szCs w:val="20"/>
              </w:rPr>
              <w:t>doivent</w:t>
            </w:r>
            <w:r w:rsidRPr="0088258D">
              <w:rPr>
                <w:spacing w:val="-2"/>
                <w:sz w:val="20"/>
                <w:szCs w:val="20"/>
              </w:rPr>
              <w:t xml:space="preserve"> </w:t>
            </w:r>
            <w:r w:rsidRPr="0088258D">
              <w:rPr>
                <w:sz w:val="20"/>
                <w:szCs w:val="20"/>
              </w:rPr>
              <w:t>se</w:t>
            </w:r>
            <w:r w:rsidRPr="0088258D">
              <w:rPr>
                <w:spacing w:val="-1"/>
                <w:sz w:val="20"/>
                <w:szCs w:val="20"/>
              </w:rPr>
              <w:t xml:space="preserve"> </w:t>
            </w:r>
            <w:r w:rsidRPr="0088258D">
              <w:rPr>
                <w:sz w:val="20"/>
                <w:szCs w:val="20"/>
              </w:rPr>
              <w:t>conformer</w:t>
            </w:r>
            <w:r w:rsidRPr="0088258D">
              <w:rPr>
                <w:spacing w:val="-2"/>
                <w:sz w:val="20"/>
                <w:szCs w:val="20"/>
              </w:rPr>
              <w:t xml:space="preserve"> </w:t>
            </w:r>
            <w:r w:rsidRPr="0088258D">
              <w:rPr>
                <w:sz w:val="20"/>
                <w:szCs w:val="20"/>
              </w:rPr>
              <w:t>à</w:t>
            </w:r>
            <w:r w:rsidRPr="0088258D">
              <w:rPr>
                <w:spacing w:val="-1"/>
                <w:sz w:val="20"/>
                <w:szCs w:val="20"/>
              </w:rPr>
              <w:t xml:space="preserve"> </w:t>
            </w:r>
            <w:r w:rsidRPr="0088258D">
              <w:rPr>
                <w:sz w:val="20"/>
                <w:szCs w:val="20"/>
              </w:rPr>
              <w:t>cette</w:t>
            </w:r>
            <w:r w:rsidRPr="0088258D">
              <w:rPr>
                <w:spacing w:val="-1"/>
                <w:sz w:val="20"/>
                <w:szCs w:val="20"/>
              </w:rPr>
              <w:t xml:space="preserve"> </w:t>
            </w:r>
            <w:r w:rsidRPr="0088258D">
              <w:rPr>
                <w:spacing w:val="-5"/>
                <w:sz w:val="20"/>
                <w:szCs w:val="20"/>
              </w:rPr>
              <w:t>loi</w:t>
            </w:r>
          </w:p>
        </w:tc>
        <w:tc>
          <w:tcPr>
            <w:tcW w:w="4843" w:type="dxa"/>
          </w:tcPr>
          <w:p w14:paraId="52B7B377" w14:textId="77777777" w:rsidR="00ED5216" w:rsidRPr="0088258D" w:rsidRDefault="00ED5216" w:rsidP="00ED5216">
            <w:pPr>
              <w:pStyle w:val="TableParagraph"/>
              <w:ind w:left="107" w:right="92"/>
              <w:jc w:val="both"/>
              <w:rPr>
                <w:sz w:val="20"/>
                <w:szCs w:val="20"/>
              </w:rPr>
            </w:pPr>
            <w:r w:rsidRPr="0088258D">
              <w:rPr>
                <w:sz w:val="20"/>
                <w:szCs w:val="20"/>
              </w:rPr>
              <w:t>Les entreprises en charge des travaux devront recruter du personnel. Ces recrutements peuvent être réalisés de façon anarchique dans le non- respect des textes réglementaires en matière du code de travail.</w:t>
            </w:r>
          </w:p>
          <w:p w14:paraId="6C6CB3D2" w14:textId="77777777" w:rsidR="00ED5216" w:rsidRPr="0088258D" w:rsidRDefault="00ED5216" w:rsidP="00ED5216">
            <w:pPr>
              <w:pStyle w:val="TableParagraph"/>
              <w:spacing w:before="269"/>
              <w:ind w:left="107" w:right="95"/>
              <w:jc w:val="both"/>
              <w:rPr>
                <w:sz w:val="20"/>
                <w:szCs w:val="20"/>
              </w:rPr>
            </w:pPr>
            <w:r w:rsidRPr="0088258D">
              <w:rPr>
                <w:sz w:val="20"/>
                <w:szCs w:val="20"/>
              </w:rPr>
              <w:t>Pour</w:t>
            </w:r>
            <w:r w:rsidRPr="0088258D">
              <w:rPr>
                <w:spacing w:val="-2"/>
                <w:sz w:val="20"/>
                <w:szCs w:val="20"/>
              </w:rPr>
              <w:t xml:space="preserve"> </w:t>
            </w:r>
            <w:r w:rsidRPr="0088258D">
              <w:rPr>
                <w:sz w:val="20"/>
                <w:szCs w:val="20"/>
              </w:rPr>
              <w:t>éviter</w:t>
            </w:r>
            <w:r w:rsidRPr="0088258D">
              <w:rPr>
                <w:spacing w:val="-1"/>
                <w:sz w:val="20"/>
                <w:szCs w:val="20"/>
              </w:rPr>
              <w:t xml:space="preserve"> </w:t>
            </w:r>
            <w:r w:rsidRPr="0088258D">
              <w:rPr>
                <w:sz w:val="20"/>
                <w:szCs w:val="20"/>
              </w:rPr>
              <w:t>des troubles sociaux, les</w:t>
            </w:r>
            <w:r w:rsidRPr="0088258D">
              <w:rPr>
                <w:spacing w:val="-2"/>
                <w:sz w:val="20"/>
                <w:szCs w:val="20"/>
              </w:rPr>
              <w:t xml:space="preserve"> </w:t>
            </w:r>
            <w:r w:rsidRPr="0088258D">
              <w:rPr>
                <w:sz w:val="20"/>
                <w:szCs w:val="20"/>
              </w:rPr>
              <w:t>recrutements doivent être conformes aux dispositions de cette loi tout en accordant la priorité à la main d’œuvre locale</w:t>
            </w:r>
            <w:r w:rsidRPr="0088258D">
              <w:rPr>
                <w:spacing w:val="-8"/>
                <w:sz w:val="20"/>
                <w:szCs w:val="20"/>
              </w:rPr>
              <w:t xml:space="preserve"> </w:t>
            </w:r>
            <w:proofErr w:type="spellStart"/>
            <w:r w:rsidRPr="0088258D">
              <w:rPr>
                <w:sz w:val="20"/>
                <w:szCs w:val="20"/>
              </w:rPr>
              <w:t>non-spécialisée</w:t>
            </w:r>
            <w:proofErr w:type="spellEnd"/>
            <w:r w:rsidRPr="0088258D">
              <w:rPr>
                <w:sz w:val="20"/>
                <w:szCs w:val="20"/>
              </w:rPr>
              <w:t>.</w:t>
            </w:r>
            <w:r w:rsidRPr="0088258D">
              <w:rPr>
                <w:spacing w:val="-8"/>
                <w:sz w:val="20"/>
                <w:szCs w:val="20"/>
              </w:rPr>
              <w:t xml:space="preserve"> </w:t>
            </w:r>
            <w:r w:rsidRPr="0088258D">
              <w:rPr>
                <w:sz w:val="20"/>
                <w:szCs w:val="20"/>
              </w:rPr>
              <w:t>Aussi</w:t>
            </w:r>
            <w:r w:rsidRPr="0088258D">
              <w:rPr>
                <w:spacing w:val="-8"/>
                <w:sz w:val="20"/>
                <w:szCs w:val="20"/>
              </w:rPr>
              <w:t xml:space="preserve"> </w:t>
            </w:r>
            <w:r w:rsidRPr="0088258D">
              <w:rPr>
                <w:sz w:val="20"/>
                <w:szCs w:val="20"/>
              </w:rPr>
              <w:t>les</w:t>
            </w:r>
            <w:r w:rsidRPr="0088258D">
              <w:rPr>
                <w:spacing w:val="-8"/>
                <w:sz w:val="20"/>
                <w:szCs w:val="20"/>
              </w:rPr>
              <w:t xml:space="preserve"> </w:t>
            </w:r>
            <w:r w:rsidRPr="0088258D">
              <w:rPr>
                <w:sz w:val="20"/>
                <w:szCs w:val="20"/>
              </w:rPr>
              <w:t>contrats</w:t>
            </w:r>
            <w:r w:rsidRPr="0088258D">
              <w:rPr>
                <w:spacing w:val="-8"/>
                <w:sz w:val="20"/>
                <w:szCs w:val="20"/>
              </w:rPr>
              <w:t xml:space="preserve"> </w:t>
            </w:r>
            <w:r w:rsidRPr="0088258D">
              <w:rPr>
                <w:sz w:val="20"/>
                <w:szCs w:val="20"/>
              </w:rPr>
              <w:t>de</w:t>
            </w:r>
            <w:r w:rsidRPr="0088258D">
              <w:rPr>
                <w:spacing w:val="-8"/>
                <w:sz w:val="20"/>
                <w:szCs w:val="20"/>
              </w:rPr>
              <w:t xml:space="preserve"> </w:t>
            </w:r>
            <w:r w:rsidRPr="0088258D">
              <w:rPr>
                <w:sz w:val="20"/>
                <w:szCs w:val="20"/>
              </w:rPr>
              <w:t>travail seront</w:t>
            </w:r>
            <w:r w:rsidRPr="0088258D">
              <w:rPr>
                <w:spacing w:val="30"/>
                <w:sz w:val="20"/>
                <w:szCs w:val="20"/>
              </w:rPr>
              <w:t xml:space="preserve">  </w:t>
            </w:r>
            <w:r w:rsidRPr="0088258D">
              <w:rPr>
                <w:sz w:val="20"/>
                <w:szCs w:val="20"/>
              </w:rPr>
              <w:t>élaborés</w:t>
            </w:r>
            <w:r w:rsidRPr="0088258D">
              <w:rPr>
                <w:spacing w:val="31"/>
                <w:sz w:val="20"/>
                <w:szCs w:val="20"/>
              </w:rPr>
              <w:t xml:space="preserve">  </w:t>
            </w:r>
            <w:r w:rsidRPr="0088258D">
              <w:rPr>
                <w:sz w:val="20"/>
                <w:szCs w:val="20"/>
              </w:rPr>
              <w:t>et</w:t>
            </w:r>
            <w:r w:rsidRPr="0088258D">
              <w:rPr>
                <w:spacing w:val="31"/>
                <w:sz w:val="20"/>
                <w:szCs w:val="20"/>
              </w:rPr>
              <w:t xml:space="preserve">  </w:t>
            </w:r>
            <w:r w:rsidRPr="0088258D">
              <w:rPr>
                <w:sz w:val="20"/>
                <w:szCs w:val="20"/>
              </w:rPr>
              <w:t>gérés</w:t>
            </w:r>
            <w:r w:rsidRPr="0088258D">
              <w:rPr>
                <w:spacing w:val="31"/>
                <w:sz w:val="20"/>
                <w:szCs w:val="20"/>
              </w:rPr>
              <w:t xml:space="preserve">  </w:t>
            </w:r>
            <w:r w:rsidRPr="0088258D">
              <w:rPr>
                <w:sz w:val="20"/>
                <w:szCs w:val="20"/>
              </w:rPr>
              <w:t>conformément</w:t>
            </w:r>
            <w:r w:rsidRPr="0088258D">
              <w:rPr>
                <w:spacing w:val="31"/>
                <w:sz w:val="20"/>
                <w:szCs w:val="20"/>
              </w:rPr>
              <w:t xml:space="preserve">  </w:t>
            </w:r>
            <w:r w:rsidRPr="0088258D">
              <w:rPr>
                <w:spacing w:val="-5"/>
                <w:sz w:val="20"/>
                <w:szCs w:val="20"/>
              </w:rPr>
              <w:t>aux</w:t>
            </w:r>
          </w:p>
          <w:p w14:paraId="213B6618" w14:textId="77777777" w:rsidR="00ED5216" w:rsidRPr="0088258D" w:rsidRDefault="00ED5216" w:rsidP="00ED5216">
            <w:pPr>
              <w:pStyle w:val="TableParagraph"/>
              <w:spacing w:before="2" w:line="249" w:lineRule="exact"/>
              <w:ind w:left="107"/>
              <w:jc w:val="both"/>
              <w:rPr>
                <w:sz w:val="20"/>
                <w:szCs w:val="20"/>
              </w:rPr>
            </w:pPr>
            <w:r w:rsidRPr="0088258D">
              <w:rPr>
                <w:sz w:val="20"/>
                <w:szCs w:val="20"/>
              </w:rPr>
              <w:t>conditions</w:t>
            </w:r>
            <w:r w:rsidRPr="0088258D">
              <w:rPr>
                <w:spacing w:val="-3"/>
                <w:sz w:val="20"/>
                <w:szCs w:val="20"/>
              </w:rPr>
              <w:t xml:space="preserve"> </w:t>
            </w:r>
            <w:r w:rsidRPr="0088258D">
              <w:rPr>
                <w:sz w:val="20"/>
                <w:szCs w:val="20"/>
              </w:rPr>
              <w:t>éditées</w:t>
            </w:r>
            <w:r w:rsidRPr="0088258D">
              <w:rPr>
                <w:spacing w:val="-3"/>
                <w:sz w:val="20"/>
                <w:szCs w:val="20"/>
              </w:rPr>
              <w:t xml:space="preserve"> </w:t>
            </w:r>
            <w:r w:rsidRPr="0088258D">
              <w:rPr>
                <w:sz w:val="20"/>
                <w:szCs w:val="20"/>
              </w:rPr>
              <w:t>par</w:t>
            </w:r>
            <w:r w:rsidRPr="0088258D">
              <w:rPr>
                <w:spacing w:val="-2"/>
                <w:sz w:val="20"/>
                <w:szCs w:val="20"/>
              </w:rPr>
              <w:t xml:space="preserve"> </w:t>
            </w:r>
            <w:r w:rsidRPr="0088258D">
              <w:rPr>
                <w:sz w:val="20"/>
                <w:szCs w:val="20"/>
              </w:rPr>
              <w:t xml:space="preserve">ladite </w:t>
            </w:r>
            <w:r w:rsidRPr="0088258D">
              <w:rPr>
                <w:spacing w:val="-4"/>
                <w:sz w:val="20"/>
                <w:szCs w:val="20"/>
              </w:rPr>
              <w:t>loi.</w:t>
            </w:r>
          </w:p>
        </w:tc>
      </w:tr>
      <w:tr w:rsidR="00ED5216" w:rsidRPr="004949E4" w14:paraId="04A9368D" w14:textId="77777777" w:rsidTr="00ED5216">
        <w:trPr>
          <w:trHeight w:val="2160"/>
          <w:jc w:val="center"/>
        </w:trPr>
        <w:tc>
          <w:tcPr>
            <w:tcW w:w="2830" w:type="dxa"/>
          </w:tcPr>
          <w:p w14:paraId="686F73DE" w14:textId="77777777" w:rsidR="00ED5216" w:rsidRPr="0088258D" w:rsidRDefault="00ED5216" w:rsidP="00ED5216">
            <w:pPr>
              <w:pStyle w:val="TableParagraph"/>
              <w:ind w:left="107" w:right="94"/>
              <w:jc w:val="both"/>
              <w:rPr>
                <w:b/>
                <w:sz w:val="20"/>
                <w:szCs w:val="20"/>
              </w:rPr>
            </w:pPr>
            <w:r w:rsidRPr="0088258D">
              <w:rPr>
                <w:b/>
                <w:sz w:val="20"/>
                <w:szCs w:val="20"/>
              </w:rPr>
              <w:t>Ordonnance n°2005-015 portant protection pénale de l’enfant</w:t>
            </w:r>
          </w:p>
        </w:tc>
        <w:tc>
          <w:tcPr>
            <w:tcW w:w="7067" w:type="dxa"/>
          </w:tcPr>
          <w:p w14:paraId="16BCF47A" w14:textId="77777777" w:rsidR="00ED5216" w:rsidRPr="0088258D" w:rsidRDefault="00ED5216" w:rsidP="00ED5216">
            <w:pPr>
              <w:pStyle w:val="TableParagraph"/>
              <w:ind w:left="107" w:right="96"/>
              <w:jc w:val="both"/>
              <w:rPr>
                <w:sz w:val="20"/>
                <w:szCs w:val="20"/>
              </w:rPr>
            </w:pPr>
            <w:r w:rsidRPr="0088258D">
              <w:rPr>
                <w:sz w:val="20"/>
                <w:szCs w:val="20"/>
              </w:rPr>
              <w:t>L’article 62 de l’ordonnance stipule que</w:t>
            </w:r>
            <w:r w:rsidRPr="0088258D">
              <w:rPr>
                <w:spacing w:val="-1"/>
                <w:sz w:val="20"/>
                <w:szCs w:val="20"/>
              </w:rPr>
              <w:t xml:space="preserve"> </w:t>
            </w:r>
            <w:r w:rsidRPr="0088258D">
              <w:rPr>
                <w:sz w:val="20"/>
                <w:szCs w:val="20"/>
              </w:rPr>
              <w:t>: le travail de l'enfant n'ayant pas encore</w:t>
            </w:r>
            <w:r w:rsidRPr="0088258D">
              <w:rPr>
                <w:spacing w:val="-14"/>
                <w:sz w:val="20"/>
                <w:szCs w:val="20"/>
              </w:rPr>
              <w:t xml:space="preserve"> </w:t>
            </w:r>
            <w:r w:rsidRPr="0088258D">
              <w:rPr>
                <w:sz w:val="20"/>
                <w:szCs w:val="20"/>
              </w:rPr>
              <w:t>atteint</w:t>
            </w:r>
            <w:r w:rsidRPr="0088258D">
              <w:rPr>
                <w:spacing w:val="-14"/>
                <w:sz w:val="20"/>
                <w:szCs w:val="20"/>
              </w:rPr>
              <w:t xml:space="preserve"> </w:t>
            </w:r>
            <w:r w:rsidRPr="0088258D">
              <w:rPr>
                <w:sz w:val="20"/>
                <w:szCs w:val="20"/>
              </w:rPr>
              <w:t>l'âge</w:t>
            </w:r>
            <w:r w:rsidRPr="0088258D">
              <w:rPr>
                <w:spacing w:val="-13"/>
                <w:sz w:val="20"/>
                <w:szCs w:val="20"/>
              </w:rPr>
              <w:t xml:space="preserve"> </w:t>
            </w:r>
            <w:r w:rsidRPr="0088258D">
              <w:rPr>
                <w:sz w:val="20"/>
                <w:szCs w:val="20"/>
              </w:rPr>
              <w:t>de</w:t>
            </w:r>
            <w:r w:rsidRPr="0088258D">
              <w:rPr>
                <w:spacing w:val="-13"/>
                <w:sz w:val="20"/>
                <w:szCs w:val="20"/>
              </w:rPr>
              <w:t xml:space="preserve"> </w:t>
            </w:r>
            <w:r w:rsidRPr="0088258D">
              <w:rPr>
                <w:sz w:val="20"/>
                <w:szCs w:val="20"/>
              </w:rPr>
              <w:t>la</w:t>
            </w:r>
            <w:r w:rsidRPr="0088258D">
              <w:rPr>
                <w:spacing w:val="-13"/>
                <w:sz w:val="20"/>
                <w:szCs w:val="20"/>
              </w:rPr>
              <w:t xml:space="preserve"> </w:t>
            </w:r>
            <w:r w:rsidRPr="0088258D">
              <w:rPr>
                <w:sz w:val="20"/>
                <w:szCs w:val="20"/>
              </w:rPr>
              <w:t>fin</w:t>
            </w:r>
            <w:r w:rsidRPr="0088258D">
              <w:rPr>
                <w:spacing w:val="-14"/>
                <w:sz w:val="20"/>
                <w:szCs w:val="20"/>
              </w:rPr>
              <w:t xml:space="preserve"> </w:t>
            </w:r>
            <w:r w:rsidRPr="0088258D">
              <w:rPr>
                <w:sz w:val="20"/>
                <w:szCs w:val="20"/>
              </w:rPr>
              <w:t>de</w:t>
            </w:r>
            <w:r w:rsidRPr="0088258D">
              <w:rPr>
                <w:spacing w:val="-13"/>
                <w:sz w:val="20"/>
                <w:szCs w:val="20"/>
              </w:rPr>
              <w:t xml:space="preserve"> </w:t>
            </w:r>
            <w:r w:rsidRPr="0088258D">
              <w:rPr>
                <w:sz w:val="20"/>
                <w:szCs w:val="20"/>
              </w:rPr>
              <w:t>la</w:t>
            </w:r>
            <w:r w:rsidRPr="0088258D">
              <w:rPr>
                <w:spacing w:val="-13"/>
                <w:sz w:val="20"/>
                <w:szCs w:val="20"/>
              </w:rPr>
              <w:t xml:space="preserve"> </w:t>
            </w:r>
            <w:r w:rsidRPr="0088258D">
              <w:rPr>
                <w:sz w:val="20"/>
                <w:szCs w:val="20"/>
              </w:rPr>
              <w:t>scolarité</w:t>
            </w:r>
            <w:r w:rsidRPr="0088258D">
              <w:rPr>
                <w:spacing w:val="-15"/>
                <w:sz w:val="20"/>
                <w:szCs w:val="20"/>
              </w:rPr>
              <w:t xml:space="preserve"> </w:t>
            </w:r>
            <w:r w:rsidRPr="0088258D">
              <w:rPr>
                <w:sz w:val="20"/>
                <w:szCs w:val="20"/>
              </w:rPr>
              <w:t>obligatoire</w:t>
            </w:r>
            <w:r w:rsidRPr="0088258D">
              <w:rPr>
                <w:spacing w:val="-15"/>
                <w:sz w:val="20"/>
                <w:szCs w:val="20"/>
              </w:rPr>
              <w:t xml:space="preserve"> </w:t>
            </w:r>
            <w:r w:rsidRPr="0088258D">
              <w:rPr>
                <w:sz w:val="20"/>
                <w:szCs w:val="20"/>
              </w:rPr>
              <w:t>est</w:t>
            </w:r>
            <w:r w:rsidRPr="0088258D">
              <w:rPr>
                <w:spacing w:val="-15"/>
                <w:sz w:val="20"/>
                <w:szCs w:val="20"/>
              </w:rPr>
              <w:t xml:space="preserve"> </w:t>
            </w:r>
            <w:r w:rsidRPr="0088258D">
              <w:rPr>
                <w:sz w:val="20"/>
                <w:szCs w:val="20"/>
              </w:rPr>
              <w:t>interdit.</w:t>
            </w:r>
            <w:r w:rsidRPr="0088258D">
              <w:rPr>
                <w:spacing w:val="-14"/>
                <w:sz w:val="20"/>
                <w:szCs w:val="20"/>
              </w:rPr>
              <w:t xml:space="preserve"> </w:t>
            </w:r>
            <w:r w:rsidRPr="0088258D">
              <w:rPr>
                <w:sz w:val="20"/>
                <w:szCs w:val="20"/>
              </w:rPr>
              <w:t>Le</w:t>
            </w:r>
            <w:r w:rsidRPr="0088258D">
              <w:rPr>
                <w:spacing w:val="-13"/>
                <w:sz w:val="20"/>
                <w:szCs w:val="20"/>
              </w:rPr>
              <w:t xml:space="preserve"> </w:t>
            </w:r>
            <w:r w:rsidRPr="0088258D">
              <w:rPr>
                <w:sz w:val="20"/>
                <w:szCs w:val="20"/>
              </w:rPr>
              <w:t>travail, qui</w:t>
            </w:r>
            <w:r w:rsidRPr="0088258D">
              <w:rPr>
                <w:spacing w:val="-1"/>
                <w:sz w:val="20"/>
                <w:szCs w:val="20"/>
              </w:rPr>
              <w:t xml:space="preserve"> </w:t>
            </w:r>
            <w:r w:rsidRPr="0088258D">
              <w:rPr>
                <w:sz w:val="20"/>
                <w:szCs w:val="20"/>
              </w:rPr>
              <w:t>compromet</w:t>
            </w:r>
            <w:r w:rsidRPr="0088258D">
              <w:rPr>
                <w:spacing w:val="-1"/>
                <w:sz w:val="20"/>
                <w:szCs w:val="20"/>
              </w:rPr>
              <w:t xml:space="preserve"> </w:t>
            </w:r>
            <w:r w:rsidRPr="0088258D">
              <w:rPr>
                <w:sz w:val="20"/>
                <w:szCs w:val="20"/>
              </w:rPr>
              <w:t>la santé</w:t>
            </w:r>
            <w:r w:rsidRPr="0088258D">
              <w:rPr>
                <w:spacing w:val="-3"/>
                <w:sz w:val="20"/>
                <w:szCs w:val="20"/>
              </w:rPr>
              <w:t xml:space="preserve"> </w:t>
            </w:r>
            <w:r w:rsidRPr="0088258D">
              <w:rPr>
                <w:sz w:val="20"/>
                <w:szCs w:val="20"/>
              </w:rPr>
              <w:t>ou</w:t>
            </w:r>
            <w:r w:rsidRPr="0088258D">
              <w:rPr>
                <w:spacing w:val="-1"/>
                <w:sz w:val="20"/>
                <w:szCs w:val="20"/>
              </w:rPr>
              <w:t xml:space="preserve"> </w:t>
            </w:r>
            <w:r w:rsidRPr="0088258D">
              <w:rPr>
                <w:sz w:val="20"/>
                <w:szCs w:val="20"/>
              </w:rPr>
              <w:t>la scolarité</w:t>
            </w:r>
            <w:r w:rsidRPr="0088258D">
              <w:rPr>
                <w:spacing w:val="-3"/>
                <w:sz w:val="20"/>
                <w:szCs w:val="20"/>
              </w:rPr>
              <w:t xml:space="preserve"> </w:t>
            </w:r>
            <w:r w:rsidRPr="0088258D">
              <w:rPr>
                <w:sz w:val="20"/>
                <w:szCs w:val="20"/>
              </w:rPr>
              <w:t>de l'enfant,</w:t>
            </w:r>
            <w:r w:rsidRPr="0088258D">
              <w:rPr>
                <w:spacing w:val="-2"/>
                <w:sz w:val="20"/>
                <w:szCs w:val="20"/>
              </w:rPr>
              <w:t xml:space="preserve"> </w:t>
            </w:r>
            <w:r w:rsidRPr="0088258D">
              <w:rPr>
                <w:sz w:val="20"/>
                <w:szCs w:val="20"/>
              </w:rPr>
              <w:t>est</w:t>
            </w:r>
            <w:r w:rsidRPr="0088258D">
              <w:rPr>
                <w:spacing w:val="-2"/>
                <w:sz w:val="20"/>
                <w:szCs w:val="20"/>
              </w:rPr>
              <w:t xml:space="preserve"> </w:t>
            </w:r>
            <w:r w:rsidRPr="0088258D">
              <w:rPr>
                <w:sz w:val="20"/>
                <w:szCs w:val="20"/>
              </w:rPr>
              <w:t>puni</w:t>
            </w:r>
            <w:r w:rsidRPr="0088258D">
              <w:rPr>
                <w:spacing w:val="-1"/>
                <w:sz w:val="20"/>
                <w:szCs w:val="20"/>
              </w:rPr>
              <w:t xml:space="preserve"> </w:t>
            </w:r>
            <w:r w:rsidRPr="0088258D">
              <w:rPr>
                <w:sz w:val="20"/>
                <w:szCs w:val="20"/>
              </w:rPr>
              <w:t>de trois</w:t>
            </w:r>
            <w:r w:rsidRPr="0088258D">
              <w:rPr>
                <w:spacing w:val="-2"/>
                <w:sz w:val="20"/>
                <w:szCs w:val="20"/>
              </w:rPr>
              <w:t xml:space="preserve"> </w:t>
            </w:r>
            <w:r w:rsidRPr="0088258D">
              <w:rPr>
                <w:sz w:val="20"/>
                <w:szCs w:val="20"/>
              </w:rPr>
              <w:t>mois</w:t>
            </w:r>
            <w:r w:rsidRPr="0088258D">
              <w:rPr>
                <w:spacing w:val="-2"/>
                <w:sz w:val="20"/>
                <w:szCs w:val="20"/>
              </w:rPr>
              <w:t xml:space="preserve"> </w:t>
            </w:r>
            <w:r w:rsidRPr="0088258D">
              <w:rPr>
                <w:sz w:val="20"/>
                <w:szCs w:val="20"/>
              </w:rPr>
              <w:t>à un an d'emprisonnement et 120.000 à 200.000 ouguiyas d'amende.</w:t>
            </w:r>
            <w:r w:rsidRPr="0088258D">
              <w:rPr>
                <w:spacing w:val="80"/>
                <w:sz w:val="20"/>
                <w:szCs w:val="20"/>
              </w:rPr>
              <w:t xml:space="preserve"> </w:t>
            </w:r>
            <w:r w:rsidRPr="0088258D">
              <w:rPr>
                <w:sz w:val="20"/>
                <w:szCs w:val="20"/>
              </w:rPr>
              <w:t>Sont punies</w:t>
            </w:r>
            <w:r w:rsidRPr="0088258D">
              <w:rPr>
                <w:spacing w:val="48"/>
                <w:sz w:val="20"/>
                <w:szCs w:val="20"/>
              </w:rPr>
              <w:t xml:space="preserve"> </w:t>
            </w:r>
            <w:r w:rsidRPr="0088258D">
              <w:rPr>
                <w:sz w:val="20"/>
                <w:szCs w:val="20"/>
              </w:rPr>
              <w:t>d'un</w:t>
            </w:r>
            <w:r w:rsidRPr="0088258D">
              <w:rPr>
                <w:spacing w:val="49"/>
                <w:sz w:val="20"/>
                <w:szCs w:val="20"/>
              </w:rPr>
              <w:t xml:space="preserve"> </w:t>
            </w:r>
            <w:r w:rsidRPr="0088258D">
              <w:rPr>
                <w:sz w:val="20"/>
                <w:szCs w:val="20"/>
              </w:rPr>
              <w:t>emprisonnement</w:t>
            </w:r>
            <w:r w:rsidRPr="0088258D">
              <w:rPr>
                <w:spacing w:val="48"/>
                <w:sz w:val="20"/>
                <w:szCs w:val="20"/>
              </w:rPr>
              <w:t xml:space="preserve"> </w:t>
            </w:r>
            <w:r w:rsidRPr="0088258D">
              <w:rPr>
                <w:sz w:val="20"/>
                <w:szCs w:val="20"/>
              </w:rPr>
              <w:t>de</w:t>
            </w:r>
            <w:r w:rsidRPr="0088258D">
              <w:rPr>
                <w:spacing w:val="50"/>
                <w:sz w:val="20"/>
                <w:szCs w:val="20"/>
              </w:rPr>
              <w:t xml:space="preserve"> </w:t>
            </w:r>
            <w:r w:rsidRPr="0088258D">
              <w:rPr>
                <w:sz w:val="20"/>
                <w:szCs w:val="20"/>
              </w:rPr>
              <w:t>trois</w:t>
            </w:r>
            <w:r w:rsidRPr="0088258D">
              <w:rPr>
                <w:spacing w:val="48"/>
                <w:sz w:val="20"/>
                <w:szCs w:val="20"/>
              </w:rPr>
              <w:t xml:space="preserve"> </w:t>
            </w:r>
            <w:r w:rsidRPr="0088258D">
              <w:rPr>
                <w:sz w:val="20"/>
                <w:szCs w:val="20"/>
              </w:rPr>
              <w:t>à</w:t>
            </w:r>
            <w:r w:rsidRPr="0088258D">
              <w:rPr>
                <w:spacing w:val="49"/>
                <w:sz w:val="20"/>
                <w:szCs w:val="20"/>
              </w:rPr>
              <w:t xml:space="preserve"> </w:t>
            </w:r>
            <w:r w:rsidRPr="0088258D">
              <w:rPr>
                <w:sz w:val="20"/>
                <w:szCs w:val="20"/>
              </w:rPr>
              <w:t>six</w:t>
            </w:r>
            <w:r w:rsidRPr="0088258D">
              <w:rPr>
                <w:spacing w:val="49"/>
                <w:sz w:val="20"/>
                <w:szCs w:val="20"/>
              </w:rPr>
              <w:t xml:space="preserve"> </w:t>
            </w:r>
            <w:r w:rsidRPr="0088258D">
              <w:rPr>
                <w:sz w:val="20"/>
                <w:szCs w:val="20"/>
              </w:rPr>
              <w:t>mois</w:t>
            </w:r>
            <w:r w:rsidRPr="0088258D">
              <w:rPr>
                <w:spacing w:val="48"/>
                <w:sz w:val="20"/>
                <w:szCs w:val="20"/>
              </w:rPr>
              <w:t xml:space="preserve"> </w:t>
            </w:r>
            <w:r w:rsidRPr="0088258D">
              <w:rPr>
                <w:sz w:val="20"/>
                <w:szCs w:val="20"/>
              </w:rPr>
              <w:t>et</w:t>
            </w:r>
            <w:r w:rsidRPr="0088258D">
              <w:rPr>
                <w:spacing w:val="49"/>
                <w:sz w:val="20"/>
                <w:szCs w:val="20"/>
              </w:rPr>
              <w:t xml:space="preserve"> </w:t>
            </w:r>
            <w:r w:rsidRPr="0088258D">
              <w:rPr>
                <w:sz w:val="20"/>
                <w:szCs w:val="20"/>
              </w:rPr>
              <w:t>d'une</w:t>
            </w:r>
            <w:r w:rsidRPr="0088258D">
              <w:rPr>
                <w:spacing w:val="50"/>
                <w:sz w:val="20"/>
                <w:szCs w:val="20"/>
              </w:rPr>
              <w:t xml:space="preserve"> </w:t>
            </w:r>
            <w:r w:rsidRPr="0088258D">
              <w:rPr>
                <w:sz w:val="20"/>
                <w:szCs w:val="20"/>
              </w:rPr>
              <w:t>amende</w:t>
            </w:r>
            <w:r w:rsidRPr="0088258D">
              <w:rPr>
                <w:spacing w:val="51"/>
                <w:sz w:val="20"/>
                <w:szCs w:val="20"/>
              </w:rPr>
              <w:t xml:space="preserve"> </w:t>
            </w:r>
            <w:r w:rsidRPr="0088258D">
              <w:rPr>
                <w:spacing w:val="-5"/>
                <w:sz w:val="20"/>
                <w:szCs w:val="20"/>
              </w:rPr>
              <w:t>de</w:t>
            </w:r>
          </w:p>
          <w:p w14:paraId="69FBA437" w14:textId="77777777" w:rsidR="00ED5216" w:rsidRPr="0088258D" w:rsidRDefault="00ED5216" w:rsidP="00ED5216">
            <w:pPr>
              <w:pStyle w:val="TableParagraph"/>
              <w:spacing w:before="1"/>
              <w:ind w:left="107" w:right="97"/>
              <w:jc w:val="both"/>
              <w:rPr>
                <w:sz w:val="20"/>
                <w:szCs w:val="20"/>
              </w:rPr>
            </w:pPr>
            <w:r w:rsidRPr="0088258D">
              <w:rPr>
                <w:sz w:val="20"/>
                <w:szCs w:val="20"/>
              </w:rPr>
              <w:t>120.000 à 240.000 ouguiyas les personnes qui contreviennent aux dispositions</w:t>
            </w:r>
            <w:r w:rsidRPr="0088258D">
              <w:rPr>
                <w:spacing w:val="-10"/>
                <w:sz w:val="20"/>
                <w:szCs w:val="20"/>
              </w:rPr>
              <w:t xml:space="preserve"> </w:t>
            </w:r>
            <w:r w:rsidRPr="0088258D">
              <w:rPr>
                <w:sz w:val="20"/>
                <w:szCs w:val="20"/>
              </w:rPr>
              <w:t>légales</w:t>
            </w:r>
            <w:r w:rsidRPr="0088258D">
              <w:rPr>
                <w:spacing w:val="-8"/>
                <w:sz w:val="20"/>
                <w:szCs w:val="20"/>
              </w:rPr>
              <w:t xml:space="preserve"> </w:t>
            </w:r>
            <w:r w:rsidRPr="0088258D">
              <w:rPr>
                <w:sz w:val="20"/>
                <w:szCs w:val="20"/>
              </w:rPr>
              <w:t>relatives</w:t>
            </w:r>
            <w:r w:rsidRPr="0088258D">
              <w:rPr>
                <w:spacing w:val="-7"/>
                <w:sz w:val="20"/>
                <w:szCs w:val="20"/>
              </w:rPr>
              <w:t xml:space="preserve"> </w:t>
            </w:r>
            <w:r w:rsidRPr="0088258D">
              <w:rPr>
                <w:sz w:val="20"/>
                <w:szCs w:val="20"/>
              </w:rPr>
              <w:t>à</w:t>
            </w:r>
            <w:r w:rsidRPr="0088258D">
              <w:rPr>
                <w:spacing w:val="-7"/>
                <w:sz w:val="20"/>
                <w:szCs w:val="20"/>
              </w:rPr>
              <w:t xml:space="preserve"> </w:t>
            </w:r>
            <w:r w:rsidRPr="0088258D">
              <w:rPr>
                <w:sz w:val="20"/>
                <w:szCs w:val="20"/>
              </w:rPr>
              <w:t>l'âge</w:t>
            </w:r>
            <w:r w:rsidRPr="0088258D">
              <w:rPr>
                <w:spacing w:val="-7"/>
                <w:sz w:val="20"/>
                <w:szCs w:val="20"/>
              </w:rPr>
              <w:t xml:space="preserve"> </w:t>
            </w:r>
            <w:r w:rsidRPr="0088258D">
              <w:rPr>
                <w:sz w:val="20"/>
                <w:szCs w:val="20"/>
              </w:rPr>
              <w:t>minimum</w:t>
            </w:r>
            <w:r w:rsidRPr="0088258D">
              <w:rPr>
                <w:spacing w:val="-8"/>
                <w:sz w:val="20"/>
                <w:szCs w:val="20"/>
              </w:rPr>
              <w:t xml:space="preserve"> </w:t>
            </w:r>
            <w:r w:rsidRPr="0088258D">
              <w:rPr>
                <w:sz w:val="20"/>
                <w:szCs w:val="20"/>
              </w:rPr>
              <w:t>et</w:t>
            </w:r>
            <w:r w:rsidRPr="0088258D">
              <w:rPr>
                <w:spacing w:val="-8"/>
                <w:sz w:val="20"/>
                <w:szCs w:val="20"/>
              </w:rPr>
              <w:t xml:space="preserve"> </w:t>
            </w:r>
            <w:r w:rsidRPr="0088258D">
              <w:rPr>
                <w:sz w:val="20"/>
                <w:szCs w:val="20"/>
              </w:rPr>
              <w:t>aux</w:t>
            </w:r>
            <w:r w:rsidRPr="0088258D">
              <w:rPr>
                <w:spacing w:val="-9"/>
                <w:sz w:val="20"/>
                <w:szCs w:val="20"/>
              </w:rPr>
              <w:t xml:space="preserve"> </w:t>
            </w:r>
            <w:r w:rsidRPr="0088258D">
              <w:rPr>
                <w:sz w:val="20"/>
                <w:szCs w:val="20"/>
              </w:rPr>
              <w:t>pires</w:t>
            </w:r>
            <w:r w:rsidRPr="0088258D">
              <w:rPr>
                <w:spacing w:val="-7"/>
                <w:sz w:val="20"/>
                <w:szCs w:val="20"/>
              </w:rPr>
              <w:t xml:space="preserve"> </w:t>
            </w:r>
            <w:r w:rsidRPr="0088258D">
              <w:rPr>
                <w:sz w:val="20"/>
                <w:szCs w:val="20"/>
              </w:rPr>
              <w:t>formes</w:t>
            </w:r>
            <w:r w:rsidRPr="0088258D">
              <w:rPr>
                <w:spacing w:val="-8"/>
                <w:sz w:val="20"/>
                <w:szCs w:val="20"/>
              </w:rPr>
              <w:t xml:space="preserve"> </w:t>
            </w:r>
            <w:r w:rsidRPr="0088258D">
              <w:rPr>
                <w:sz w:val="20"/>
                <w:szCs w:val="20"/>
              </w:rPr>
              <w:t>de</w:t>
            </w:r>
            <w:r w:rsidRPr="0088258D">
              <w:rPr>
                <w:spacing w:val="-5"/>
                <w:sz w:val="20"/>
                <w:szCs w:val="20"/>
              </w:rPr>
              <w:t xml:space="preserve"> </w:t>
            </w:r>
            <w:r w:rsidRPr="0088258D">
              <w:rPr>
                <w:spacing w:val="-2"/>
                <w:sz w:val="20"/>
                <w:szCs w:val="20"/>
              </w:rPr>
              <w:t>travail</w:t>
            </w:r>
          </w:p>
          <w:p w14:paraId="75D7BF26" w14:textId="77777777" w:rsidR="00ED5216" w:rsidRPr="0088258D" w:rsidRDefault="00ED5216" w:rsidP="00ED5216">
            <w:pPr>
              <w:pStyle w:val="TableParagraph"/>
              <w:spacing w:line="249" w:lineRule="exact"/>
              <w:ind w:left="107"/>
              <w:jc w:val="both"/>
              <w:rPr>
                <w:sz w:val="20"/>
                <w:szCs w:val="20"/>
              </w:rPr>
            </w:pPr>
            <w:r w:rsidRPr="0088258D">
              <w:rPr>
                <w:sz w:val="20"/>
                <w:szCs w:val="20"/>
              </w:rPr>
              <w:t xml:space="preserve">des </w:t>
            </w:r>
            <w:r w:rsidRPr="0088258D">
              <w:rPr>
                <w:spacing w:val="-2"/>
                <w:sz w:val="20"/>
                <w:szCs w:val="20"/>
              </w:rPr>
              <w:t>enfants.</w:t>
            </w:r>
          </w:p>
        </w:tc>
        <w:tc>
          <w:tcPr>
            <w:tcW w:w="4843" w:type="dxa"/>
          </w:tcPr>
          <w:p w14:paraId="70CD0798" w14:textId="77777777" w:rsidR="00ED5216" w:rsidRPr="0088258D" w:rsidRDefault="00ED5216" w:rsidP="00ED5216">
            <w:pPr>
              <w:pStyle w:val="TableParagraph"/>
              <w:ind w:left="107" w:right="73"/>
              <w:rPr>
                <w:sz w:val="20"/>
                <w:szCs w:val="20"/>
              </w:rPr>
            </w:pPr>
            <w:r w:rsidRPr="0088258D">
              <w:rPr>
                <w:sz w:val="20"/>
                <w:szCs w:val="20"/>
              </w:rPr>
              <w:t>Les activités du</w:t>
            </w:r>
            <w:r w:rsidRPr="0088258D">
              <w:rPr>
                <w:spacing w:val="-2"/>
                <w:sz w:val="20"/>
                <w:szCs w:val="20"/>
              </w:rPr>
              <w:t xml:space="preserve"> </w:t>
            </w:r>
            <w:r w:rsidRPr="0088258D">
              <w:rPr>
                <w:sz w:val="20"/>
                <w:szCs w:val="20"/>
              </w:rPr>
              <w:t>sous-projet doivent se</w:t>
            </w:r>
            <w:r w:rsidRPr="0088258D">
              <w:rPr>
                <w:spacing w:val="-1"/>
                <w:sz w:val="20"/>
                <w:szCs w:val="20"/>
              </w:rPr>
              <w:t xml:space="preserve"> </w:t>
            </w:r>
            <w:r w:rsidRPr="0088258D">
              <w:rPr>
                <w:sz w:val="20"/>
                <w:szCs w:val="20"/>
              </w:rPr>
              <w:t>conformer à cette ordonnance.</w:t>
            </w:r>
          </w:p>
        </w:tc>
      </w:tr>
      <w:tr w:rsidR="00ED5216" w:rsidRPr="004949E4" w14:paraId="448F1A0B" w14:textId="77777777" w:rsidTr="00ED5216">
        <w:trPr>
          <w:trHeight w:val="5802"/>
          <w:jc w:val="center"/>
        </w:trPr>
        <w:tc>
          <w:tcPr>
            <w:tcW w:w="2830" w:type="dxa"/>
          </w:tcPr>
          <w:p w14:paraId="6A9E7B17" w14:textId="77777777" w:rsidR="00ED5216" w:rsidRPr="0088258D" w:rsidRDefault="00ED5216" w:rsidP="00ED5216">
            <w:pPr>
              <w:pStyle w:val="TableParagraph"/>
              <w:rPr>
                <w:b/>
                <w:sz w:val="20"/>
                <w:szCs w:val="20"/>
              </w:rPr>
            </w:pPr>
          </w:p>
          <w:p w14:paraId="5CE50037" w14:textId="77777777" w:rsidR="00ED5216" w:rsidRPr="0088258D" w:rsidRDefault="00ED5216" w:rsidP="00ED5216">
            <w:pPr>
              <w:pStyle w:val="TableParagraph"/>
              <w:rPr>
                <w:b/>
                <w:sz w:val="20"/>
                <w:szCs w:val="20"/>
              </w:rPr>
            </w:pPr>
          </w:p>
          <w:p w14:paraId="5846162B" w14:textId="77777777" w:rsidR="00ED5216" w:rsidRPr="0088258D" w:rsidRDefault="00ED5216" w:rsidP="00ED5216">
            <w:pPr>
              <w:pStyle w:val="TableParagraph"/>
              <w:rPr>
                <w:b/>
                <w:sz w:val="20"/>
                <w:szCs w:val="20"/>
              </w:rPr>
            </w:pPr>
          </w:p>
          <w:p w14:paraId="13CD67CF" w14:textId="77777777" w:rsidR="00ED5216" w:rsidRPr="0088258D" w:rsidRDefault="00ED5216" w:rsidP="00ED5216">
            <w:pPr>
              <w:pStyle w:val="TableParagraph"/>
              <w:rPr>
                <w:b/>
                <w:sz w:val="20"/>
                <w:szCs w:val="20"/>
              </w:rPr>
            </w:pPr>
          </w:p>
          <w:p w14:paraId="4A143129" w14:textId="77777777" w:rsidR="00ED5216" w:rsidRPr="0088258D" w:rsidRDefault="00ED5216" w:rsidP="00ED5216">
            <w:pPr>
              <w:pStyle w:val="TableParagraph"/>
              <w:rPr>
                <w:b/>
                <w:sz w:val="20"/>
                <w:szCs w:val="20"/>
              </w:rPr>
            </w:pPr>
          </w:p>
          <w:p w14:paraId="03AEDE3F" w14:textId="77777777" w:rsidR="00ED5216" w:rsidRPr="0088258D" w:rsidRDefault="00ED5216" w:rsidP="00ED5216">
            <w:pPr>
              <w:pStyle w:val="TableParagraph"/>
              <w:rPr>
                <w:b/>
                <w:sz w:val="20"/>
                <w:szCs w:val="20"/>
              </w:rPr>
            </w:pPr>
          </w:p>
          <w:p w14:paraId="6690BD06" w14:textId="77777777" w:rsidR="00ED5216" w:rsidRPr="0088258D" w:rsidRDefault="00ED5216" w:rsidP="00ED5216">
            <w:pPr>
              <w:pStyle w:val="TableParagraph"/>
              <w:rPr>
                <w:b/>
                <w:sz w:val="20"/>
                <w:szCs w:val="20"/>
              </w:rPr>
            </w:pPr>
          </w:p>
          <w:p w14:paraId="59B07A7A" w14:textId="77777777" w:rsidR="00ED5216" w:rsidRPr="0088258D" w:rsidRDefault="00ED5216" w:rsidP="00ED5216">
            <w:pPr>
              <w:pStyle w:val="TableParagraph"/>
              <w:rPr>
                <w:b/>
                <w:sz w:val="20"/>
                <w:szCs w:val="20"/>
              </w:rPr>
            </w:pPr>
          </w:p>
          <w:p w14:paraId="6257785B" w14:textId="77777777" w:rsidR="00ED5216" w:rsidRPr="0088258D" w:rsidRDefault="00ED5216" w:rsidP="00ED5216">
            <w:pPr>
              <w:pStyle w:val="TableParagraph"/>
              <w:rPr>
                <w:b/>
                <w:sz w:val="20"/>
                <w:szCs w:val="20"/>
              </w:rPr>
            </w:pPr>
          </w:p>
          <w:p w14:paraId="50B11353" w14:textId="77777777" w:rsidR="00ED5216" w:rsidRPr="0088258D" w:rsidRDefault="00ED5216" w:rsidP="00ED5216">
            <w:pPr>
              <w:pStyle w:val="TableParagraph"/>
              <w:rPr>
                <w:b/>
                <w:sz w:val="20"/>
                <w:szCs w:val="20"/>
              </w:rPr>
            </w:pPr>
          </w:p>
          <w:p w14:paraId="343F2FF2" w14:textId="77777777" w:rsidR="00ED5216" w:rsidRPr="0088258D" w:rsidRDefault="00ED5216" w:rsidP="00ED5216">
            <w:pPr>
              <w:pStyle w:val="TableParagraph"/>
              <w:rPr>
                <w:b/>
                <w:sz w:val="20"/>
                <w:szCs w:val="20"/>
              </w:rPr>
            </w:pPr>
          </w:p>
          <w:p w14:paraId="771F13C1" w14:textId="77777777" w:rsidR="00ED5216" w:rsidRPr="0088258D" w:rsidRDefault="00ED5216" w:rsidP="00ED5216">
            <w:pPr>
              <w:pStyle w:val="TableParagraph"/>
              <w:spacing w:before="136"/>
              <w:rPr>
                <w:b/>
                <w:sz w:val="20"/>
                <w:szCs w:val="20"/>
              </w:rPr>
            </w:pPr>
          </w:p>
          <w:p w14:paraId="7E45BFD5" w14:textId="77777777" w:rsidR="00ED5216" w:rsidRPr="0088258D" w:rsidRDefault="00ED5216" w:rsidP="00ED5216">
            <w:pPr>
              <w:pStyle w:val="TableParagraph"/>
              <w:spacing w:line="269" w:lineRule="exact"/>
              <w:ind w:left="107"/>
              <w:jc w:val="both"/>
              <w:rPr>
                <w:b/>
                <w:sz w:val="20"/>
                <w:szCs w:val="20"/>
              </w:rPr>
            </w:pPr>
            <w:r w:rsidRPr="0088258D">
              <w:rPr>
                <w:b/>
                <w:sz w:val="20"/>
                <w:szCs w:val="20"/>
              </w:rPr>
              <w:t>Ordonnance</w:t>
            </w:r>
            <w:r w:rsidRPr="0088258D">
              <w:rPr>
                <w:b/>
                <w:spacing w:val="52"/>
                <w:sz w:val="20"/>
                <w:szCs w:val="20"/>
              </w:rPr>
              <w:t xml:space="preserve"> </w:t>
            </w:r>
            <w:r w:rsidRPr="0088258D">
              <w:rPr>
                <w:b/>
                <w:sz w:val="20"/>
                <w:szCs w:val="20"/>
              </w:rPr>
              <w:t>83-127</w:t>
            </w:r>
            <w:r w:rsidRPr="0088258D">
              <w:rPr>
                <w:b/>
                <w:spacing w:val="53"/>
                <w:sz w:val="20"/>
                <w:szCs w:val="20"/>
              </w:rPr>
              <w:t xml:space="preserve"> </w:t>
            </w:r>
            <w:r w:rsidRPr="0088258D">
              <w:rPr>
                <w:b/>
                <w:sz w:val="20"/>
                <w:szCs w:val="20"/>
              </w:rPr>
              <w:t>du</w:t>
            </w:r>
            <w:r w:rsidRPr="0088258D">
              <w:rPr>
                <w:b/>
                <w:spacing w:val="54"/>
                <w:sz w:val="20"/>
                <w:szCs w:val="20"/>
              </w:rPr>
              <w:t xml:space="preserve"> </w:t>
            </w:r>
            <w:r w:rsidRPr="0088258D">
              <w:rPr>
                <w:b/>
                <w:spacing w:val="-10"/>
                <w:sz w:val="20"/>
                <w:szCs w:val="20"/>
              </w:rPr>
              <w:t>5</w:t>
            </w:r>
          </w:p>
          <w:p w14:paraId="54DD3DCC" w14:textId="77777777" w:rsidR="00ED5216" w:rsidRPr="0088258D" w:rsidRDefault="00ED5216" w:rsidP="00ED5216">
            <w:pPr>
              <w:pStyle w:val="TableParagraph"/>
              <w:ind w:left="107" w:right="96"/>
              <w:jc w:val="both"/>
              <w:rPr>
                <w:b/>
                <w:sz w:val="20"/>
                <w:szCs w:val="20"/>
              </w:rPr>
            </w:pPr>
            <w:r w:rsidRPr="0088258D">
              <w:rPr>
                <w:b/>
                <w:sz w:val="20"/>
                <w:szCs w:val="20"/>
              </w:rPr>
              <w:t>juin 1983 portant réorganisation</w:t>
            </w:r>
            <w:r w:rsidRPr="0088258D">
              <w:rPr>
                <w:b/>
                <w:spacing w:val="-6"/>
                <w:sz w:val="20"/>
                <w:szCs w:val="20"/>
              </w:rPr>
              <w:t xml:space="preserve"> </w:t>
            </w:r>
            <w:r w:rsidRPr="0088258D">
              <w:rPr>
                <w:b/>
                <w:sz w:val="20"/>
                <w:szCs w:val="20"/>
              </w:rPr>
              <w:t>foncière</w:t>
            </w:r>
            <w:r w:rsidRPr="0088258D">
              <w:rPr>
                <w:b/>
                <w:spacing w:val="-6"/>
                <w:sz w:val="20"/>
                <w:szCs w:val="20"/>
              </w:rPr>
              <w:t xml:space="preserve"> </w:t>
            </w:r>
            <w:r w:rsidRPr="0088258D">
              <w:rPr>
                <w:b/>
                <w:sz w:val="20"/>
                <w:szCs w:val="20"/>
              </w:rPr>
              <w:t xml:space="preserve">et </w:t>
            </w:r>
            <w:r w:rsidRPr="0088258D">
              <w:rPr>
                <w:b/>
                <w:spacing w:val="-2"/>
                <w:sz w:val="20"/>
                <w:szCs w:val="20"/>
              </w:rPr>
              <w:t>domaniale</w:t>
            </w:r>
          </w:p>
        </w:tc>
        <w:tc>
          <w:tcPr>
            <w:tcW w:w="7067" w:type="dxa"/>
          </w:tcPr>
          <w:p w14:paraId="469898D8" w14:textId="77777777" w:rsidR="00ED5216" w:rsidRPr="0088258D" w:rsidRDefault="00ED5216" w:rsidP="00ED5216">
            <w:pPr>
              <w:pStyle w:val="TableParagraph"/>
              <w:ind w:left="107" w:right="95"/>
              <w:jc w:val="both"/>
              <w:rPr>
                <w:sz w:val="20"/>
                <w:szCs w:val="20"/>
              </w:rPr>
            </w:pPr>
            <w:r w:rsidRPr="0088258D">
              <w:rPr>
                <w:sz w:val="20"/>
                <w:szCs w:val="20"/>
              </w:rPr>
              <w:t>Cette</w:t>
            </w:r>
            <w:r w:rsidRPr="0088258D">
              <w:rPr>
                <w:spacing w:val="-10"/>
                <w:sz w:val="20"/>
                <w:szCs w:val="20"/>
              </w:rPr>
              <w:t xml:space="preserve"> </w:t>
            </w:r>
            <w:r w:rsidRPr="0088258D">
              <w:rPr>
                <w:sz w:val="20"/>
                <w:szCs w:val="20"/>
              </w:rPr>
              <w:t>loi</w:t>
            </w:r>
            <w:r w:rsidRPr="0088258D">
              <w:rPr>
                <w:spacing w:val="-10"/>
                <w:sz w:val="20"/>
                <w:szCs w:val="20"/>
              </w:rPr>
              <w:t xml:space="preserve"> </w:t>
            </w:r>
            <w:r w:rsidRPr="0088258D">
              <w:rPr>
                <w:sz w:val="20"/>
                <w:szCs w:val="20"/>
              </w:rPr>
              <w:t>établit</w:t>
            </w:r>
            <w:r w:rsidRPr="0088258D">
              <w:rPr>
                <w:spacing w:val="-11"/>
                <w:sz w:val="20"/>
                <w:szCs w:val="20"/>
              </w:rPr>
              <w:t xml:space="preserve"> </w:t>
            </w:r>
            <w:r w:rsidRPr="0088258D">
              <w:rPr>
                <w:sz w:val="20"/>
                <w:szCs w:val="20"/>
              </w:rPr>
              <w:t>la</w:t>
            </w:r>
            <w:r w:rsidRPr="0088258D">
              <w:rPr>
                <w:spacing w:val="-10"/>
                <w:sz w:val="20"/>
                <w:szCs w:val="20"/>
              </w:rPr>
              <w:t xml:space="preserve"> </w:t>
            </w:r>
            <w:r w:rsidRPr="0088258D">
              <w:rPr>
                <w:sz w:val="20"/>
                <w:szCs w:val="20"/>
              </w:rPr>
              <w:t>réorganisation</w:t>
            </w:r>
            <w:r w:rsidRPr="0088258D">
              <w:rPr>
                <w:spacing w:val="-11"/>
                <w:sz w:val="20"/>
                <w:szCs w:val="20"/>
              </w:rPr>
              <w:t xml:space="preserve"> </w:t>
            </w:r>
            <w:r w:rsidRPr="0088258D">
              <w:rPr>
                <w:sz w:val="20"/>
                <w:szCs w:val="20"/>
              </w:rPr>
              <w:t>foncière</w:t>
            </w:r>
            <w:r w:rsidRPr="0088258D">
              <w:rPr>
                <w:spacing w:val="-11"/>
                <w:sz w:val="20"/>
                <w:szCs w:val="20"/>
              </w:rPr>
              <w:t xml:space="preserve"> </w:t>
            </w:r>
            <w:r w:rsidRPr="0088258D">
              <w:rPr>
                <w:sz w:val="20"/>
                <w:szCs w:val="20"/>
              </w:rPr>
              <w:t>et</w:t>
            </w:r>
            <w:r w:rsidRPr="0088258D">
              <w:rPr>
                <w:spacing w:val="-10"/>
                <w:sz w:val="20"/>
                <w:szCs w:val="20"/>
              </w:rPr>
              <w:t xml:space="preserve"> </w:t>
            </w:r>
            <w:r w:rsidRPr="0088258D">
              <w:rPr>
                <w:sz w:val="20"/>
                <w:szCs w:val="20"/>
              </w:rPr>
              <w:t>immobilière</w:t>
            </w:r>
            <w:r w:rsidRPr="0088258D">
              <w:rPr>
                <w:spacing w:val="-11"/>
                <w:sz w:val="20"/>
                <w:szCs w:val="20"/>
              </w:rPr>
              <w:t xml:space="preserve"> </w:t>
            </w:r>
            <w:r w:rsidRPr="0088258D">
              <w:rPr>
                <w:sz w:val="20"/>
                <w:szCs w:val="20"/>
              </w:rPr>
              <w:t>en</w:t>
            </w:r>
            <w:r w:rsidRPr="0088258D">
              <w:rPr>
                <w:spacing w:val="-10"/>
                <w:sz w:val="20"/>
                <w:szCs w:val="20"/>
              </w:rPr>
              <w:t xml:space="preserve"> </w:t>
            </w:r>
            <w:r w:rsidRPr="0088258D">
              <w:rPr>
                <w:sz w:val="20"/>
                <w:szCs w:val="20"/>
              </w:rPr>
              <w:t>Mauritanie</w:t>
            </w:r>
            <w:r w:rsidRPr="0088258D">
              <w:rPr>
                <w:spacing w:val="-10"/>
                <w:sz w:val="20"/>
                <w:szCs w:val="20"/>
              </w:rPr>
              <w:t xml:space="preserve"> </w:t>
            </w:r>
            <w:r w:rsidRPr="0088258D">
              <w:rPr>
                <w:sz w:val="20"/>
                <w:szCs w:val="20"/>
              </w:rPr>
              <w:t>sur la base des principes suivants : (i) la terre appartient à l’état et chaque citoyen</w:t>
            </w:r>
            <w:r w:rsidRPr="0088258D">
              <w:rPr>
                <w:spacing w:val="-15"/>
                <w:sz w:val="20"/>
                <w:szCs w:val="20"/>
              </w:rPr>
              <w:t xml:space="preserve"> </w:t>
            </w:r>
            <w:r w:rsidRPr="0088258D">
              <w:rPr>
                <w:sz w:val="20"/>
                <w:szCs w:val="20"/>
              </w:rPr>
              <w:t>à</w:t>
            </w:r>
            <w:r w:rsidRPr="0088258D">
              <w:rPr>
                <w:spacing w:val="-15"/>
                <w:sz w:val="20"/>
                <w:szCs w:val="20"/>
              </w:rPr>
              <w:t xml:space="preserve"> </w:t>
            </w:r>
            <w:r w:rsidRPr="0088258D">
              <w:rPr>
                <w:sz w:val="20"/>
                <w:szCs w:val="20"/>
              </w:rPr>
              <w:t>droit</w:t>
            </w:r>
            <w:r w:rsidRPr="0088258D">
              <w:rPr>
                <w:spacing w:val="-15"/>
                <w:sz w:val="20"/>
                <w:szCs w:val="20"/>
              </w:rPr>
              <w:t xml:space="preserve"> </w:t>
            </w:r>
            <w:r w:rsidRPr="0088258D">
              <w:rPr>
                <w:sz w:val="20"/>
                <w:szCs w:val="20"/>
              </w:rPr>
              <w:t>à</w:t>
            </w:r>
            <w:r w:rsidRPr="0088258D">
              <w:rPr>
                <w:spacing w:val="-15"/>
                <w:sz w:val="20"/>
                <w:szCs w:val="20"/>
              </w:rPr>
              <w:t xml:space="preserve"> </w:t>
            </w:r>
            <w:r w:rsidRPr="0088258D">
              <w:rPr>
                <w:sz w:val="20"/>
                <w:szCs w:val="20"/>
              </w:rPr>
              <w:t>la</w:t>
            </w:r>
            <w:r w:rsidRPr="0088258D">
              <w:rPr>
                <w:spacing w:val="-15"/>
                <w:sz w:val="20"/>
                <w:szCs w:val="20"/>
              </w:rPr>
              <w:t xml:space="preserve"> </w:t>
            </w:r>
            <w:r w:rsidRPr="0088258D">
              <w:rPr>
                <w:sz w:val="20"/>
                <w:szCs w:val="20"/>
              </w:rPr>
              <w:t>propriété</w:t>
            </w:r>
            <w:r w:rsidRPr="0088258D">
              <w:rPr>
                <w:spacing w:val="-15"/>
                <w:sz w:val="20"/>
                <w:szCs w:val="20"/>
              </w:rPr>
              <w:t xml:space="preserve"> </w:t>
            </w:r>
            <w:r w:rsidRPr="0088258D">
              <w:rPr>
                <w:sz w:val="20"/>
                <w:szCs w:val="20"/>
              </w:rPr>
              <w:t>privée</w:t>
            </w:r>
            <w:r w:rsidRPr="0088258D">
              <w:rPr>
                <w:spacing w:val="-15"/>
                <w:sz w:val="20"/>
                <w:szCs w:val="20"/>
              </w:rPr>
              <w:t xml:space="preserve"> </w:t>
            </w:r>
            <w:r w:rsidRPr="0088258D">
              <w:rPr>
                <w:sz w:val="20"/>
                <w:szCs w:val="20"/>
              </w:rPr>
              <w:t>à</w:t>
            </w:r>
            <w:r w:rsidRPr="0088258D">
              <w:rPr>
                <w:spacing w:val="-15"/>
                <w:sz w:val="20"/>
                <w:szCs w:val="20"/>
              </w:rPr>
              <w:t xml:space="preserve"> </w:t>
            </w:r>
            <w:r w:rsidRPr="0088258D">
              <w:rPr>
                <w:sz w:val="20"/>
                <w:szCs w:val="20"/>
              </w:rPr>
              <w:t>condition</w:t>
            </w:r>
            <w:r w:rsidRPr="0088258D">
              <w:rPr>
                <w:spacing w:val="-15"/>
                <w:sz w:val="20"/>
                <w:szCs w:val="20"/>
              </w:rPr>
              <w:t xml:space="preserve"> </w:t>
            </w:r>
            <w:r w:rsidRPr="0088258D">
              <w:rPr>
                <w:sz w:val="20"/>
                <w:szCs w:val="20"/>
              </w:rPr>
              <w:t>de</w:t>
            </w:r>
            <w:r w:rsidRPr="0088258D">
              <w:rPr>
                <w:spacing w:val="-15"/>
                <w:sz w:val="20"/>
                <w:szCs w:val="20"/>
              </w:rPr>
              <w:t xml:space="preserve"> </w:t>
            </w:r>
            <w:r w:rsidRPr="0088258D">
              <w:rPr>
                <w:sz w:val="20"/>
                <w:szCs w:val="20"/>
              </w:rPr>
              <w:t>gérer</w:t>
            </w:r>
            <w:r w:rsidRPr="0088258D">
              <w:rPr>
                <w:spacing w:val="-15"/>
                <w:sz w:val="20"/>
                <w:szCs w:val="20"/>
              </w:rPr>
              <w:t xml:space="preserve"> </w:t>
            </w:r>
            <w:r w:rsidRPr="0088258D">
              <w:rPr>
                <w:sz w:val="20"/>
                <w:szCs w:val="20"/>
              </w:rPr>
              <w:t>ses</w:t>
            </w:r>
            <w:r w:rsidRPr="0088258D">
              <w:rPr>
                <w:spacing w:val="-15"/>
                <w:sz w:val="20"/>
                <w:szCs w:val="20"/>
              </w:rPr>
              <w:t xml:space="preserve"> </w:t>
            </w:r>
            <w:r w:rsidRPr="0088258D">
              <w:rPr>
                <w:sz w:val="20"/>
                <w:szCs w:val="20"/>
              </w:rPr>
              <w:t>terres</w:t>
            </w:r>
            <w:r w:rsidRPr="0088258D">
              <w:rPr>
                <w:spacing w:val="-15"/>
                <w:sz w:val="20"/>
                <w:szCs w:val="20"/>
              </w:rPr>
              <w:t xml:space="preserve"> </w:t>
            </w:r>
            <w:r w:rsidRPr="0088258D">
              <w:rPr>
                <w:sz w:val="20"/>
                <w:szCs w:val="20"/>
              </w:rPr>
              <w:t>en</w:t>
            </w:r>
            <w:r w:rsidRPr="0088258D">
              <w:rPr>
                <w:spacing w:val="-15"/>
                <w:sz w:val="20"/>
                <w:szCs w:val="20"/>
              </w:rPr>
              <w:t xml:space="preserve"> </w:t>
            </w:r>
            <w:r w:rsidRPr="0088258D">
              <w:rPr>
                <w:sz w:val="20"/>
                <w:szCs w:val="20"/>
              </w:rPr>
              <w:t>accord avec la charia islamique ; (ii) les droits sont individualisés ; (iii) les terres non utilisées (selon le principe islamique de l’</w:t>
            </w:r>
            <w:proofErr w:type="spellStart"/>
            <w:r w:rsidRPr="0088258D">
              <w:rPr>
                <w:sz w:val="20"/>
                <w:szCs w:val="20"/>
              </w:rPr>
              <w:t>indirass</w:t>
            </w:r>
            <w:proofErr w:type="spellEnd"/>
            <w:r w:rsidRPr="0088258D">
              <w:rPr>
                <w:sz w:val="20"/>
                <w:szCs w:val="20"/>
              </w:rPr>
              <w:t>) deviennent la propriété de l’état ; (iv) le droit de propriété ne doit pas empêcher la mise en place de projets nationaux ou régionaux ; l’état engage les démarches administratives</w:t>
            </w:r>
            <w:r w:rsidRPr="0088258D">
              <w:rPr>
                <w:spacing w:val="-14"/>
                <w:sz w:val="20"/>
                <w:szCs w:val="20"/>
              </w:rPr>
              <w:t xml:space="preserve"> </w:t>
            </w:r>
            <w:r w:rsidRPr="0088258D">
              <w:rPr>
                <w:sz w:val="20"/>
                <w:szCs w:val="20"/>
              </w:rPr>
              <w:t>nécessaires</w:t>
            </w:r>
            <w:r w:rsidRPr="0088258D">
              <w:rPr>
                <w:spacing w:val="-14"/>
                <w:sz w:val="20"/>
                <w:szCs w:val="20"/>
              </w:rPr>
              <w:t xml:space="preserve"> </w:t>
            </w:r>
            <w:r w:rsidRPr="0088258D">
              <w:rPr>
                <w:sz w:val="20"/>
                <w:szCs w:val="20"/>
              </w:rPr>
              <w:t>pour</w:t>
            </w:r>
            <w:r w:rsidRPr="0088258D">
              <w:rPr>
                <w:spacing w:val="-14"/>
                <w:sz w:val="20"/>
                <w:szCs w:val="20"/>
              </w:rPr>
              <w:t xml:space="preserve"> </w:t>
            </w:r>
            <w:r w:rsidRPr="0088258D">
              <w:rPr>
                <w:sz w:val="20"/>
                <w:szCs w:val="20"/>
              </w:rPr>
              <w:t>protéger</w:t>
            </w:r>
            <w:r w:rsidRPr="0088258D">
              <w:rPr>
                <w:spacing w:val="-13"/>
                <w:sz w:val="20"/>
                <w:szCs w:val="20"/>
              </w:rPr>
              <w:t xml:space="preserve"> </w:t>
            </w:r>
            <w:r w:rsidRPr="0088258D">
              <w:rPr>
                <w:sz w:val="20"/>
                <w:szCs w:val="20"/>
              </w:rPr>
              <w:t>ces</w:t>
            </w:r>
            <w:r w:rsidRPr="0088258D">
              <w:rPr>
                <w:spacing w:val="-14"/>
                <w:sz w:val="20"/>
                <w:szCs w:val="20"/>
              </w:rPr>
              <w:t xml:space="preserve"> </w:t>
            </w:r>
            <w:r w:rsidRPr="0088258D">
              <w:rPr>
                <w:sz w:val="20"/>
                <w:szCs w:val="20"/>
              </w:rPr>
              <w:t>droits</w:t>
            </w:r>
            <w:r w:rsidRPr="0088258D">
              <w:rPr>
                <w:spacing w:val="-14"/>
                <w:sz w:val="20"/>
                <w:szCs w:val="20"/>
              </w:rPr>
              <w:t xml:space="preserve"> </w:t>
            </w:r>
            <w:r w:rsidRPr="0088258D">
              <w:rPr>
                <w:sz w:val="20"/>
                <w:szCs w:val="20"/>
              </w:rPr>
              <w:t>à</w:t>
            </w:r>
            <w:r w:rsidRPr="0088258D">
              <w:rPr>
                <w:spacing w:val="-12"/>
                <w:sz w:val="20"/>
                <w:szCs w:val="20"/>
              </w:rPr>
              <w:t xml:space="preserve"> </w:t>
            </w:r>
            <w:r w:rsidRPr="0088258D">
              <w:rPr>
                <w:sz w:val="20"/>
                <w:szCs w:val="20"/>
              </w:rPr>
              <w:t>la</w:t>
            </w:r>
            <w:r w:rsidRPr="0088258D">
              <w:rPr>
                <w:spacing w:val="-14"/>
                <w:sz w:val="20"/>
                <w:szCs w:val="20"/>
              </w:rPr>
              <w:t xml:space="preserve"> </w:t>
            </w:r>
            <w:r w:rsidRPr="0088258D">
              <w:rPr>
                <w:sz w:val="20"/>
                <w:szCs w:val="20"/>
              </w:rPr>
              <w:t>terre</w:t>
            </w:r>
            <w:r w:rsidRPr="0088258D">
              <w:rPr>
                <w:spacing w:val="-12"/>
                <w:sz w:val="20"/>
                <w:szCs w:val="20"/>
              </w:rPr>
              <w:t xml:space="preserve"> </w:t>
            </w:r>
            <w:r w:rsidRPr="0088258D">
              <w:rPr>
                <w:sz w:val="20"/>
                <w:szCs w:val="20"/>
              </w:rPr>
              <w:t>et</w:t>
            </w:r>
            <w:r w:rsidRPr="0088258D">
              <w:rPr>
                <w:spacing w:val="-13"/>
                <w:sz w:val="20"/>
                <w:szCs w:val="20"/>
              </w:rPr>
              <w:t xml:space="preserve"> </w:t>
            </w:r>
            <w:r w:rsidRPr="0088258D">
              <w:rPr>
                <w:sz w:val="20"/>
                <w:szCs w:val="20"/>
              </w:rPr>
              <w:t>;</w:t>
            </w:r>
            <w:r w:rsidRPr="0088258D">
              <w:rPr>
                <w:spacing w:val="-15"/>
                <w:sz w:val="20"/>
                <w:szCs w:val="20"/>
              </w:rPr>
              <w:t xml:space="preserve"> </w:t>
            </w:r>
            <w:r w:rsidRPr="0088258D">
              <w:rPr>
                <w:sz w:val="20"/>
                <w:szCs w:val="20"/>
              </w:rPr>
              <w:t>(vi)</w:t>
            </w:r>
            <w:r w:rsidRPr="0088258D">
              <w:rPr>
                <w:spacing w:val="-13"/>
                <w:sz w:val="20"/>
                <w:szCs w:val="20"/>
              </w:rPr>
              <w:t xml:space="preserve"> </w:t>
            </w:r>
            <w:r w:rsidRPr="0088258D">
              <w:rPr>
                <w:sz w:val="20"/>
                <w:szCs w:val="20"/>
              </w:rPr>
              <w:t>le</w:t>
            </w:r>
            <w:r w:rsidRPr="0088258D">
              <w:rPr>
                <w:spacing w:val="-13"/>
                <w:sz w:val="20"/>
                <w:szCs w:val="20"/>
              </w:rPr>
              <w:t xml:space="preserve"> </w:t>
            </w:r>
            <w:r w:rsidRPr="0088258D">
              <w:rPr>
                <w:sz w:val="20"/>
                <w:szCs w:val="20"/>
              </w:rPr>
              <w:t>juge se limite à établir si la terre est la propriété de l’état ou non.</w:t>
            </w:r>
          </w:p>
          <w:p w14:paraId="672C7939" w14:textId="77777777" w:rsidR="00ED5216" w:rsidRPr="0088258D" w:rsidRDefault="00ED5216" w:rsidP="00ED5216">
            <w:pPr>
              <w:pStyle w:val="TableParagraph"/>
              <w:spacing w:before="1"/>
              <w:ind w:left="107" w:right="95"/>
              <w:jc w:val="both"/>
              <w:rPr>
                <w:sz w:val="20"/>
                <w:szCs w:val="20"/>
              </w:rPr>
            </w:pPr>
            <w:r w:rsidRPr="0088258D">
              <w:rPr>
                <w:sz w:val="20"/>
                <w:szCs w:val="20"/>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88258D">
              <w:rPr>
                <w:spacing w:val="-2"/>
                <w:sz w:val="20"/>
                <w:szCs w:val="20"/>
              </w:rPr>
              <w:t xml:space="preserve"> </w:t>
            </w:r>
            <w:r w:rsidRPr="0088258D">
              <w:rPr>
                <w:sz w:val="20"/>
                <w:szCs w:val="20"/>
              </w:rPr>
              <w:t>nul ne pourra cependant être contraint de céder ses droits si ce n’est pour cause d’utilité publique et moyennant une compensation ».</w:t>
            </w:r>
          </w:p>
          <w:p w14:paraId="303368FC" w14:textId="77777777" w:rsidR="00ED5216" w:rsidRPr="0088258D" w:rsidRDefault="00ED5216" w:rsidP="00ED5216">
            <w:pPr>
              <w:pStyle w:val="TableParagraph"/>
              <w:ind w:left="107" w:right="98"/>
              <w:jc w:val="both"/>
              <w:rPr>
                <w:sz w:val="20"/>
                <w:szCs w:val="20"/>
              </w:rPr>
            </w:pPr>
            <w:r w:rsidRPr="0088258D">
              <w:rPr>
                <w:sz w:val="20"/>
                <w:szCs w:val="20"/>
              </w:rPr>
              <w:t>Les terres domaniales mises en valeur sans concession préalable ne confèrent</w:t>
            </w:r>
            <w:r w:rsidRPr="0088258D">
              <w:rPr>
                <w:spacing w:val="-2"/>
                <w:sz w:val="20"/>
                <w:szCs w:val="20"/>
              </w:rPr>
              <w:t xml:space="preserve"> </w:t>
            </w:r>
            <w:r w:rsidRPr="0088258D">
              <w:rPr>
                <w:sz w:val="20"/>
                <w:szCs w:val="20"/>
              </w:rPr>
              <w:t>aucun</w:t>
            </w:r>
            <w:r w:rsidRPr="0088258D">
              <w:rPr>
                <w:spacing w:val="-3"/>
                <w:sz w:val="20"/>
                <w:szCs w:val="20"/>
              </w:rPr>
              <w:t xml:space="preserve"> </w:t>
            </w:r>
            <w:r w:rsidRPr="0088258D">
              <w:rPr>
                <w:sz w:val="20"/>
                <w:szCs w:val="20"/>
              </w:rPr>
              <w:t>droit</w:t>
            </w:r>
            <w:r w:rsidRPr="0088258D">
              <w:rPr>
                <w:spacing w:val="-2"/>
                <w:sz w:val="20"/>
                <w:szCs w:val="20"/>
              </w:rPr>
              <w:t xml:space="preserve"> </w:t>
            </w:r>
            <w:r w:rsidRPr="0088258D">
              <w:rPr>
                <w:sz w:val="20"/>
                <w:szCs w:val="20"/>
              </w:rPr>
              <w:t>de propriété</w:t>
            </w:r>
            <w:r w:rsidRPr="0088258D">
              <w:rPr>
                <w:spacing w:val="-2"/>
                <w:sz w:val="20"/>
                <w:szCs w:val="20"/>
              </w:rPr>
              <w:t xml:space="preserve"> </w:t>
            </w:r>
            <w:r w:rsidRPr="0088258D">
              <w:rPr>
                <w:sz w:val="20"/>
                <w:szCs w:val="20"/>
              </w:rPr>
              <w:t>à</w:t>
            </w:r>
            <w:r w:rsidRPr="0088258D">
              <w:rPr>
                <w:spacing w:val="-2"/>
                <w:sz w:val="20"/>
                <w:szCs w:val="20"/>
              </w:rPr>
              <w:t xml:space="preserve"> </w:t>
            </w:r>
            <w:r w:rsidRPr="0088258D">
              <w:rPr>
                <w:sz w:val="20"/>
                <w:szCs w:val="20"/>
              </w:rPr>
              <w:t>celui</w:t>
            </w:r>
            <w:r w:rsidRPr="0088258D">
              <w:rPr>
                <w:spacing w:val="-2"/>
                <w:sz w:val="20"/>
                <w:szCs w:val="20"/>
              </w:rPr>
              <w:t xml:space="preserve"> </w:t>
            </w:r>
            <w:r w:rsidRPr="0088258D">
              <w:rPr>
                <w:sz w:val="20"/>
                <w:szCs w:val="20"/>
              </w:rPr>
              <w:t>qui</w:t>
            </w:r>
            <w:r w:rsidRPr="0088258D">
              <w:rPr>
                <w:spacing w:val="-2"/>
                <w:sz w:val="20"/>
                <w:szCs w:val="20"/>
              </w:rPr>
              <w:t xml:space="preserve"> </w:t>
            </w:r>
            <w:r w:rsidRPr="0088258D">
              <w:rPr>
                <w:sz w:val="20"/>
                <w:szCs w:val="20"/>
              </w:rPr>
              <w:t>l’a</w:t>
            </w:r>
            <w:r w:rsidRPr="0088258D">
              <w:rPr>
                <w:spacing w:val="-1"/>
                <w:sz w:val="20"/>
                <w:szCs w:val="20"/>
              </w:rPr>
              <w:t xml:space="preserve"> </w:t>
            </w:r>
            <w:r w:rsidRPr="0088258D">
              <w:rPr>
                <w:sz w:val="20"/>
                <w:szCs w:val="20"/>
              </w:rPr>
              <w:t>fait</w:t>
            </w:r>
            <w:r w:rsidRPr="0088258D">
              <w:rPr>
                <w:spacing w:val="-2"/>
                <w:sz w:val="20"/>
                <w:szCs w:val="20"/>
              </w:rPr>
              <w:t xml:space="preserve"> </w:t>
            </w:r>
            <w:r w:rsidRPr="0088258D">
              <w:rPr>
                <w:sz w:val="20"/>
                <w:szCs w:val="20"/>
              </w:rPr>
              <w:t>(article</w:t>
            </w:r>
            <w:r w:rsidRPr="0088258D">
              <w:rPr>
                <w:spacing w:val="-2"/>
                <w:sz w:val="20"/>
                <w:szCs w:val="20"/>
              </w:rPr>
              <w:t xml:space="preserve"> </w:t>
            </w:r>
            <w:r w:rsidRPr="0088258D">
              <w:rPr>
                <w:sz w:val="20"/>
                <w:szCs w:val="20"/>
              </w:rPr>
              <w:t>13).</w:t>
            </w:r>
            <w:r w:rsidRPr="0088258D">
              <w:rPr>
                <w:spacing w:val="-2"/>
                <w:sz w:val="20"/>
                <w:szCs w:val="20"/>
              </w:rPr>
              <w:t xml:space="preserve"> </w:t>
            </w:r>
            <w:r w:rsidRPr="0088258D">
              <w:rPr>
                <w:sz w:val="20"/>
                <w:szCs w:val="20"/>
              </w:rPr>
              <w:t>En</w:t>
            </w:r>
            <w:r w:rsidRPr="0088258D">
              <w:rPr>
                <w:spacing w:val="-3"/>
                <w:sz w:val="20"/>
                <w:szCs w:val="20"/>
              </w:rPr>
              <w:t xml:space="preserve"> </w:t>
            </w:r>
            <w:r w:rsidRPr="0088258D">
              <w:rPr>
                <w:sz w:val="20"/>
                <w:szCs w:val="20"/>
              </w:rPr>
              <w:t>pareil cas, l’état peut, soit reprendre le terrain soit régulariser l’occupation. Lorsque le terrain ne comporte pas de plantations, constructions ou ouvrages, la reprise n’ouvre droit à aucune indemnité.</w:t>
            </w:r>
          </w:p>
          <w:p w14:paraId="3F4F46E4" w14:textId="77777777" w:rsidR="00ED5216" w:rsidRPr="0088258D" w:rsidRDefault="00ED5216" w:rsidP="00ED5216">
            <w:pPr>
              <w:pStyle w:val="TableParagraph"/>
              <w:ind w:left="107" w:right="96"/>
              <w:jc w:val="both"/>
              <w:rPr>
                <w:sz w:val="20"/>
                <w:szCs w:val="20"/>
              </w:rPr>
            </w:pPr>
            <w:r w:rsidRPr="0088258D">
              <w:rPr>
                <w:sz w:val="20"/>
                <w:szCs w:val="20"/>
              </w:rPr>
              <w:t>Cette ordonnance ne fixe ni la procédure d’expropriation, ni le montant des indemnisations. Le décret nº2000-089 du 5 juillet 2000 qui annule et remplace</w:t>
            </w:r>
            <w:r w:rsidRPr="0088258D">
              <w:rPr>
                <w:spacing w:val="-8"/>
                <w:sz w:val="20"/>
                <w:szCs w:val="20"/>
              </w:rPr>
              <w:t xml:space="preserve"> </w:t>
            </w:r>
            <w:r w:rsidRPr="0088258D">
              <w:rPr>
                <w:sz w:val="20"/>
                <w:szCs w:val="20"/>
              </w:rPr>
              <w:t>le</w:t>
            </w:r>
            <w:r w:rsidRPr="0088258D">
              <w:rPr>
                <w:spacing w:val="-9"/>
                <w:sz w:val="20"/>
                <w:szCs w:val="20"/>
              </w:rPr>
              <w:t xml:space="preserve"> </w:t>
            </w:r>
            <w:r w:rsidRPr="0088258D">
              <w:rPr>
                <w:sz w:val="20"/>
                <w:szCs w:val="20"/>
              </w:rPr>
              <w:t>décret</w:t>
            </w:r>
            <w:r w:rsidRPr="0088258D">
              <w:rPr>
                <w:spacing w:val="-10"/>
                <w:sz w:val="20"/>
                <w:szCs w:val="20"/>
              </w:rPr>
              <w:t xml:space="preserve"> </w:t>
            </w:r>
            <w:r w:rsidRPr="0088258D">
              <w:rPr>
                <w:sz w:val="20"/>
                <w:szCs w:val="20"/>
              </w:rPr>
              <w:t>nº90-020</w:t>
            </w:r>
            <w:r w:rsidRPr="0088258D">
              <w:rPr>
                <w:spacing w:val="-9"/>
                <w:sz w:val="20"/>
                <w:szCs w:val="20"/>
              </w:rPr>
              <w:t xml:space="preserve"> </w:t>
            </w:r>
            <w:r w:rsidRPr="0088258D">
              <w:rPr>
                <w:sz w:val="20"/>
                <w:szCs w:val="20"/>
              </w:rPr>
              <w:t>du</w:t>
            </w:r>
            <w:r w:rsidRPr="0088258D">
              <w:rPr>
                <w:spacing w:val="-10"/>
                <w:sz w:val="20"/>
                <w:szCs w:val="20"/>
              </w:rPr>
              <w:t xml:space="preserve"> </w:t>
            </w:r>
            <w:r w:rsidRPr="0088258D">
              <w:rPr>
                <w:sz w:val="20"/>
                <w:szCs w:val="20"/>
              </w:rPr>
              <w:t>31</w:t>
            </w:r>
            <w:r w:rsidRPr="0088258D">
              <w:rPr>
                <w:spacing w:val="-9"/>
                <w:sz w:val="20"/>
                <w:szCs w:val="20"/>
              </w:rPr>
              <w:t xml:space="preserve"> </w:t>
            </w:r>
            <w:r w:rsidRPr="0088258D">
              <w:rPr>
                <w:sz w:val="20"/>
                <w:szCs w:val="20"/>
              </w:rPr>
              <w:t>juillet</w:t>
            </w:r>
            <w:r w:rsidRPr="0088258D">
              <w:rPr>
                <w:spacing w:val="-10"/>
                <w:sz w:val="20"/>
                <w:szCs w:val="20"/>
              </w:rPr>
              <w:t xml:space="preserve"> </w:t>
            </w:r>
            <w:r w:rsidRPr="0088258D">
              <w:rPr>
                <w:sz w:val="20"/>
                <w:szCs w:val="20"/>
              </w:rPr>
              <w:t>1990</w:t>
            </w:r>
            <w:r w:rsidRPr="0088258D">
              <w:rPr>
                <w:spacing w:val="-9"/>
                <w:sz w:val="20"/>
                <w:szCs w:val="20"/>
              </w:rPr>
              <w:t xml:space="preserve"> </w:t>
            </w:r>
            <w:r w:rsidRPr="0088258D">
              <w:rPr>
                <w:sz w:val="20"/>
                <w:szCs w:val="20"/>
              </w:rPr>
              <w:t>sur</w:t>
            </w:r>
            <w:r w:rsidRPr="0088258D">
              <w:rPr>
                <w:spacing w:val="-11"/>
                <w:sz w:val="20"/>
                <w:szCs w:val="20"/>
              </w:rPr>
              <w:t xml:space="preserve"> </w:t>
            </w:r>
            <w:r w:rsidRPr="0088258D">
              <w:rPr>
                <w:sz w:val="20"/>
                <w:szCs w:val="20"/>
              </w:rPr>
              <w:t>la</w:t>
            </w:r>
            <w:r w:rsidRPr="0088258D">
              <w:rPr>
                <w:spacing w:val="-7"/>
                <w:sz w:val="20"/>
                <w:szCs w:val="20"/>
              </w:rPr>
              <w:t xml:space="preserve"> </w:t>
            </w:r>
            <w:r w:rsidRPr="0088258D">
              <w:rPr>
                <w:sz w:val="20"/>
                <w:szCs w:val="20"/>
              </w:rPr>
              <w:t>mise</w:t>
            </w:r>
            <w:r w:rsidRPr="0088258D">
              <w:rPr>
                <w:spacing w:val="-9"/>
                <w:sz w:val="20"/>
                <w:szCs w:val="20"/>
              </w:rPr>
              <w:t xml:space="preserve"> </w:t>
            </w:r>
            <w:r w:rsidRPr="0088258D">
              <w:rPr>
                <w:sz w:val="20"/>
                <w:szCs w:val="20"/>
              </w:rPr>
              <w:t>en</w:t>
            </w:r>
            <w:r w:rsidRPr="0088258D">
              <w:rPr>
                <w:spacing w:val="-9"/>
                <w:sz w:val="20"/>
                <w:szCs w:val="20"/>
              </w:rPr>
              <w:t xml:space="preserve"> </w:t>
            </w:r>
            <w:r w:rsidRPr="0088258D">
              <w:rPr>
                <w:sz w:val="20"/>
                <w:szCs w:val="20"/>
              </w:rPr>
              <w:t>application</w:t>
            </w:r>
            <w:r w:rsidRPr="0088258D">
              <w:rPr>
                <w:spacing w:val="-10"/>
                <w:sz w:val="20"/>
                <w:szCs w:val="20"/>
              </w:rPr>
              <w:t xml:space="preserve"> </w:t>
            </w:r>
            <w:r w:rsidRPr="0088258D">
              <w:rPr>
                <w:sz w:val="20"/>
                <w:szCs w:val="20"/>
              </w:rPr>
              <w:t>de l’ordonnance 83-127 a fait évoluer la loi foncière mauritanienne vers un schéma</w:t>
            </w:r>
            <w:r w:rsidRPr="0088258D">
              <w:rPr>
                <w:spacing w:val="-5"/>
                <w:sz w:val="20"/>
                <w:szCs w:val="20"/>
              </w:rPr>
              <w:t xml:space="preserve"> </w:t>
            </w:r>
            <w:r w:rsidRPr="0088258D">
              <w:rPr>
                <w:sz w:val="20"/>
                <w:szCs w:val="20"/>
              </w:rPr>
              <w:t>de</w:t>
            </w:r>
            <w:r w:rsidRPr="0088258D">
              <w:rPr>
                <w:spacing w:val="-5"/>
                <w:sz w:val="20"/>
                <w:szCs w:val="20"/>
              </w:rPr>
              <w:t xml:space="preserve"> </w:t>
            </w:r>
            <w:r w:rsidRPr="0088258D">
              <w:rPr>
                <w:sz w:val="20"/>
                <w:szCs w:val="20"/>
              </w:rPr>
              <w:t>gestion</w:t>
            </w:r>
            <w:r w:rsidRPr="0088258D">
              <w:rPr>
                <w:spacing w:val="-6"/>
                <w:sz w:val="20"/>
                <w:szCs w:val="20"/>
              </w:rPr>
              <w:t xml:space="preserve"> </w:t>
            </w:r>
            <w:r w:rsidRPr="0088258D">
              <w:rPr>
                <w:sz w:val="20"/>
                <w:szCs w:val="20"/>
              </w:rPr>
              <w:t>foncière</w:t>
            </w:r>
            <w:r w:rsidRPr="0088258D">
              <w:rPr>
                <w:spacing w:val="-6"/>
                <w:sz w:val="20"/>
                <w:szCs w:val="20"/>
              </w:rPr>
              <w:t xml:space="preserve"> </w:t>
            </w:r>
            <w:r w:rsidRPr="0088258D">
              <w:rPr>
                <w:sz w:val="20"/>
                <w:szCs w:val="20"/>
              </w:rPr>
              <w:t>plus</w:t>
            </w:r>
            <w:r w:rsidRPr="0088258D">
              <w:rPr>
                <w:spacing w:val="-7"/>
                <w:sz w:val="20"/>
                <w:szCs w:val="20"/>
              </w:rPr>
              <w:t xml:space="preserve"> </w:t>
            </w:r>
            <w:r w:rsidRPr="0088258D">
              <w:rPr>
                <w:sz w:val="20"/>
                <w:szCs w:val="20"/>
              </w:rPr>
              <w:t>participatif</w:t>
            </w:r>
            <w:r w:rsidRPr="0088258D">
              <w:rPr>
                <w:spacing w:val="-7"/>
                <w:sz w:val="20"/>
                <w:szCs w:val="20"/>
              </w:rPr>
              <w:t xml:space="preserve"> </w:t>
            </w:r>
            <w:r w:rsidRPr="0088258D">
              <w:rPr>
                <w:sz w:val="20"/>
                <w:szCs w:val="20"/>
              </w:rPr>
              <w:t>et</w:t>
            </w:r>
            <w:r w:rsidRPr="0088258D">
              <w:rPr>
                <w:spacing w:val="-6"/>
                <w:sz w:val="20"/>
                <w:szCs w:val="20"/>
              </w:rPr>
              <w:t xml:space="preserve"> </w:t>
            </w:r>
            <w:r w:rsidRPr="0088258D">
              <w:rPr>
                <w:sz w:val="20"/>
                <w:szCs w:val="20"/>
              </w:rPr>
              <w:t>décentralisé,</w:t>
            </w:r>
            <w:r w:rsidRPr="0088258D">
              <w:rPr>
                <w:spacing w:val="-5"/>
                <w:sz w:val="20"/>
                <w:szCs w:val="20"/>
              </w:rPr>
              <w:t xml:space="preserve"> </w:t>
            </w:r>
            <w:r w:rsidRPr="0088258D">
              <w:rPr>
                <w:sz w:val="20"/>
                <w:szCs w:val="20"/>
              </w:rPr>
              <w:t>notamment</w:t>
            </w:r>
            <w:r w:rsidRPr="0088258D">
              <w:rPr>
                <w:spacing w:val="-6"/>
                <w:sz w:val="20"/>
                <w:szCs w:val="20"/>
              </w:rPr>
              <w:t xml:space="preserve"> </w:t>
            </w:r>
            <w:r w:rsidRPr="0088258D">
              <w:rPr>
                <w:sz w:val="20"/>
                <w:szCs w:val="20"/>
              </w:rPr>
              <w:t>en reconnaissant aux autorités locales le droit d’accorder des concessions foncières dans une certaine limite, ainsi que la possibilité de créer des réserves foncières dans certains cas.</w:t>
            </w:r>
          </w:p>
        </w:tc>
        <w:tc>
          <w:tcPr>
            <w:tcW w:w="4843" w:type="dxa"/>
          </w:tcPr>
          <w:p w14:paraId="5F5F6D45" w14:textId="77777777" w:rsidR="00ED5216" w:rsidRPr="0088258D" w:rsidRDefault="00ED5216" w:rsidP="00ED5216">
            <w:pPr>
              <w:pStyle w:val="TableParagraph"/>
              <w:rPr>
                <w:b/>
                <w:sz w:val="20"/>
                <w:szCs w:val="20"/>
              </w:rPr>
            </w:pPr>
          </w:p>
          <w:p w14:paraId="6AEFE51A" w14:textId="77777777" w:rsidR="00ED5216" w:rsidRPr="0088258D" w:rsidRDefault="00ED5216" w:rsidP="00ED5216">
            <w:pPr>
              <w:pStyle w:val="TableParagraph"/>
              <w:rPr>
                <w:b/>
                <w:sz w:val="20"/>
                <w:szCs w:val="20"/>
              </w:rPr>
            </w:pPr>
          </w:p>
          <w:p w14:paraId="10350C03" w14:textId="77777777" w:rsidR="00ED5216" w:rsidRPr="0088258D" w:rsidRDefault="00ED5216" w:rsidP="00ED5216">
            <w:pPr>
              <w:pStyle w:val="TableParagraph"/>
              <w:rPr>
                <w:b/>
                <w:sz w:val="20"/>
                <w:szCs w:val="20"/>
              </w:rPr>
            </w:pPr>
          </w:p>
          <w:p w14:paraId="5E1A826A" w14:textId="77777777" w:rsidR="00ED5216" w:rsidRPr="0088258D" w:rsidRDefault="00ED5216" w:rsidP="00ED5216">
            <w:pPr>
              <w:pStyle w:val="TableParagraph"/>
              <w:rPr>
                <w:b/>
                <w:sz w:val="20"/>
                <w:szCs w:val="20"/>
              </w:rPr>
            </w:pPr>
          </w:p>
          <w:p w14:paraId="3A0A069B" w14:textId="77777777" w:rsidR="00ED5216" w:rsidRPr="0088258D" w:rsidRDefault="00ED5216" w:rsidP="00ED5216">
            <w:pPr>
              <w:pStyle w:val="TableParagraph"/>
              <w:rPr>
                <w:b/>
                <w:sz w:val="20"/>
                <w:szCs w:val="20"/>
              </w:rPr>
            </w:pPr>
          </w:p>
          <w:p w14:paraId="2DAC49F1" w14:textId="77777777" w:rsidR="00ED5216" w:rsidRPr="0088258D" w:rsidRDefault="00ED5216" w:rsidP="00ED5216">
            <w:pPr>
              <w:pStyle w:val="TableParagraph"/>
              <w:rPr>
                <w:b/>
                <w:sz w:val="20"/>
                <w:szCs w:val="20"/>
              </w:rPr>
            </w:pPr>
          </w:p>
          <w:p w14:paraId="459D7007" w14:textId="77777777" w:rsidR="00ED5216" w:rsidRPr="0088258D" w:rsidRDefault="00ED5216" w:rsidP="00ED5216">
            <w:pPr>
              <w:pStyle w:val="TableParagraph"/>
              <w:rPr>
                <w:b/>
                <w:sz w:val="20"/>
                <w:szCs w:val="20"/>
              </w:rPr>
            </w:pPr>
          </w:p>
          <w:p w14:paraId="43DF8F57" w14:textId="77777777" w:rsidR="00ED5216" w:rsidRPr="0088258D" w:rsidRDefault="00ED5216" w:rsidP="00ED5216">
            <w:pPr>
              <w:pStyle w:val="TableParagraph"/>
              <w:rPr>
                <w:b/>
                <w:sz w:val="20"/>
                <w:szCs w:val="20"/>
              </w:rPr>
            </w:pPr>
          </w:p>
          <w:p w14:paraId="728ACB6D" w14:textId="77777777" w:rsidR="00ED5216" w:rsidRPr="0088258D" w:rsidRDefault="00ED5216" w:rsidP="00ED5216">
            <w:pPr>
              <w:pStyle w:val="TableParagraph"/>
              <w:rPr>
                <w:b/>
                <w:sz w:val="20"/>
                <w:szCs w:val="20"/>
              </w:rPr>
            </w:pPr>
          </w:p>
          <w:p w14:paraId="51AB1819" w14:textId="77777777" w:rsidR="00ED5216" w:rsidRPr="0088258D" w:rsidRDefault="00ED5216" w:rsidP="00ED5216">
            <w:pPr>
              <w:pStyle w:val="TableParagraph"/>
              <w:rPr>
                <w:b/>
                <w:sz w:val="20"/>
                <w:szCs w:val="20"/>
              </w:rPr>
            </w:pPr>
          </w:p>
          <w:p w14:paraId="2BC84888" w14:textId="77777777" w:rsidR="00ED5216" w:rsidRPr="0088258D" w:rsidRDefault="00ED5216" w:rsidP="00ED5216">
            <w:pPr>
              <w:pStyle w:val="TableParagraph"/>
              <w:rPr>
                <w:b/>
                <w:sz w:val="20"/>
                <w:szCs w:val="20"/>
              </w:rPr>
            </w:pPr>
          </w:p>
          <w:p w14:paraId="3D934DE4" w14:textId="77777777" w:rsidR="00ED5216" w:rsidRPr="0088258D" w:rsidRDefault="00ED5216" w:rsidP="00ED5216">
            <w:pPr>
              <w:pStyle w:val="TableParagraph"/>
              <w:rPr>
                <w:b/>
                <w:sz w:val="20"/>
                <w:szCs w:val="20"/>
              </w:rPr>
            </w:pPr>
          </w:p>
          <w:p w14:paraId="571FFE6A" w14:textId="77777777" w:rsidR="00ED5216" w:rsidRPr="0088258D" w:rsidRDefault="00ED5216" w:rsidP="00ED5216">
            <w:pPr>
              <w:pStyle w:val="TableParagraph"/>
              <w:spacing w:before="135"/>
              <w:rPr>
                <w:b/>
                <w:sz w:val="20"/>
                <w:szCs w:val="20"/>
              </w:rPr>
            </w:pPr>
          </w:p>
          <w:p w14:paraId="01701981" w14:textId="77777777" w:rsidR="00ED5216" w:rsidRPr="0088258D" w:rsidRDefault="00ED5216" w:rsidP="00ED5216">
            <w:pPr>
              <w:pStyle w:val="TableParagraph"/>
              <w:ind w:left="107" w:right="73"/>
              <w:rPr>
                <w:sz w:val="20"/>
                <w:szCs w:val="20"/>
              </w:rPr>
            </w:pPr>
            <w:r w:rsidRPr="0088258D">
              <w:rPr>
                <w:sz w:val="20"/>
                <w:szCs w:val="20"/>
              </w:rPr>
              <w:t>La mise en œuvre des activités du sous-projet va se faire en conformité avec cette loi.</w:t>
            </w:r>
          </w:p>
        </w:tc>
      </w:tr>
      <w:tr w:rsidR="00ED5216" w:rsidRPr="004949E4" w14:paraId="7E93518E" w14:textId="77777777" w:rsidTr="00ED5216">
        <w:trPr>
          <w:trHeight w:val="1350"/>
          <w:jc w:val="center"/>
        </w:trPr>
        <w:tc>
          <w:tcPr>
            <w:tcW w:w="2830" w:type="dxa"/>
          </w:tcPr>
          <w:p w14:paraId="40E6E9F8" w14:textId="77777777" w:rsidR="00ED5216" w:rsidRPr="0088258D" w:rsidRDefault="00ED5216" w:rsidP="00ED5216">
            <w:pPr>
              <w:pStyle w:val="TableParagraph"/>
              <w:tabs>
                <w:tab w:val="left" w:pos="1579"/>
              </w:tabs>
              <w:spacing w:before="1"/>
              <w:ind w:left="107" w:right="95"/>
              <w:jc w:val="both"/>
              <w:rPr>
                <w:b/>
                <w:sz w:val="20"/>
                <w:szCs w:val="20"/>
              </w:rPr>
            </w:pPr>
            <w:r w:rsidRPr="0088258D">
              <w:rPr>
                <w:b/>
                <w:sz w:val="20"/>
                <w:szCs w:val="20"/>
              </w:rPr>
              <w:t>Ordonnance n°87.289 du 20</w:t>
            </w:r>
            <w:r w:rsidRPr="0088258D">
              <w:rPr>
                <w:b/>
                <w:spacing w:val="-15"/>
                <w:sz w:val="20"/>
                <w:szCs w:val="20"/>
              </w:rPr>
              <w:t xml:space="preserve"> </w:t>
            </w:r>
            <w:r w:rsidRPr="0088258D">
              <w:rPr>
                <w:b/>
                <w:sz w:val="20"/>
                <w:szCs w:val="20"/>
              </w:rPr>
              <w:t>octobre</w:t>
            </w:r>
            <w:r w:rsidRPr="0088258D">
              <w:rPr>
                <w:b/>
                <w:spacing w:val="-15"/>
                <w:sz w:val="20"/>
                <w:szCs w:val="20"/>
              </w:rPr>
              <w:t xml:space="preserve"> </w:t>
            </w:r>
            <w:r w:rsidRPr="0088258D">
              <w:rPr>
                <w:b/>
                <w:sz w:val="20"/>
                <w:szCs w:val="20"/>
              </w:rPr>
              <w:t>1987</w:t>
            </w:r>
            <w:r w:rsidRPr="0088258D">
              <w:rPr>
                <w:b/>
                <w:spacing w:val="-15"/>
                <w:sz w:val="20"/>
                <w:szCs w:val="20"/>
              </w:rPr>
              <w:t xml:space="preserve"> </w:t>
            </w:r>
            <w:r w:rsidRPr="0088258D">
              <w:rPr>
                <w:b/>
                <w:sz w:val="20"/>
                <w:szCs w:val="20"/>
              </w:rPr>
              <w:t xml:space="preserve">abrogeant </w:t>
            </w:r>
            <w:r w:rsidRPr="0088258D">
              <w:rPr>
                <w:b/>
                <w:spacing w:val="-6"/>
                <w:sz w:val="20"/>
                <w:szCs w:val="20"/>
              </w:rPr>
              <w:t>et</w:t>
            </w:r>
            <w:r w:rsidRPr="0088258D">
              <w:rPr>
                <w:b/>
                <w:sz w:val="20"/>
                <w:szCs w:val="20"/>
              </w:rPr>
              <w:tab/>
            </w:r>
            <w:r w:rsidRPr="0088258D">
              <w:rPr>
                <w:b/>
                <w:spacing w:val="-2"/>
                <w:sz w:val="20"/>
                <w:szCs w:val="20"/>
              </w:rPr>
              <w:t xml:space="preserve">remplaçant </w:t>
            </w:r>
            <w:r w:rsidRPr="0088258D">
              <w:rPr>
                <w:b/>
                <w:sz w:val="20"/>
                <w:szCs w:val="20"/>
              </w:rPr>
              <w:t>l’ordonnance</w:t>
            </w:r>
            <w:r w:rsidRPr="0088258D">
              <w:rPr>
                <w:b/>
                <w:spacing w:val="31"/>
                <w:sz w:val="20"/>
                <w:szCs w:val="20"/>
              </w:rPr>
              <w:t xml:space="preserve"> </w:t>
            </w:r>
            <w:r w:rsidRPr="0088258D">
              <w:rPr>
                <w:b/>
                <w:sz w:val="20"/>
                <w:szCs w:val="20"/>
              </w:rPr>
              <w:t>n°86.134</w:t>
            </w:r>
            <w:r w:rsidRPr="0088258D">
              <w:rPr>
                <w:b/>
                <w:spacing w:val="31"/>
                <w:sz w:val="20"/>
                <w:szCs w:val="20"/>
              </w:rPr>
              <w:t xml:space="preserve"> </w:t>
            </w:r>
            <w:r w:rsidRPr="0088258D">
              <w:rPr>
                <w:b/>
                <w:spacing w:val="-5"/>
                <w:sz w:val="20"/>
                <w:szCs w:val="20"/>
              </w:rPr>
              <w:t>du</w:t>
            </w:r>
          </w:p>
          <w:p w14:paraId="75AAA974" w14:textId="77777777" w:rsidR="00ED5216" w:rsidRPr="0088258D" w:rsidRDefault="00ED5216" w:rsidP="00ED5216">
            <w:pPr>
              <w:pStyle w:val="TableParagraph"/>
              <w:spacing w:line="249" w:lineRule="exact"/>
              <w:ind w:left="107"/>
              <w:jc w:val="both"/>
              <w:rPr>
                <w:b/>
                <w:sz w:val="20"/>
                <w:szCs w:val="20"/>
              </w:rPr>
            </w:pPr>
            <w:r w:rsidRPr="0088258D">
              <w:rPr>
                <w:b/>
                <w:sz w:val="20"/>
                <w:szCs w:val="20"/>
              </w:rPr>
              <w:t>13</w:t>
            </w:r>
            <w:r w:rsidRPr="0088258D">
              <w:rPr>
                <w:b/>
                <w:spacing w:val="7"/>
                <w:sz w:val="20"/>
                <w:szCs w:val="20"/>
              </w:rPr>
              <w:t xml:space="preserve"> </w:t>
            </w:r>
            <w:r w:rsidRPr="0088258D">
              <w:rPr>
                <w:b/>
                <w:sz w:val="20"/>
                <w:szCs w:val="20"/>
              </w:rPr>
              <w:t>août</w:t>
            </w:r>
            <w:r w:rsidRPr="0088258D">
              <w:rPr>
                <w:b/>
                <w:spacing w:val="7"/>
                <w:sz w:val="20"/>
                <w:szCs w:val="20"/>
              </w:rPr>
              <w:t xml:space="preserve"> </w:t>
            </w:r>
            <w:r w:rsidRPr="0088258D">
              <w:rPr>
                <w:b/>
                <w:sz w:val="20"/>
                <w:szCs w:val="20"/>
              </w:rPr>
              <w:t>1986</w:t>
            </w:r>
            <w:r w:rsidRPr="0088258D">
              <w:rPr>
                <w:b/>
                <w:spacing w:val="9"/>
                <w:sz w:val="20"/>
                <w:szCs w:val="20"/>
              </w:rPr>
              <w:t xml:space="preserve"> </w:t>
            </w:r>
            <w:r w:rsidRPr="0088258D">
              <w:rPr>
                <w:b/>
                <w:sz w:val="20"/>
                <w:szCs w:val="20"/>
              </w:rPr>
              <w:t>instituant</w:t>
            </w:r>
            <w:r w:rsidRPr="0088258D">
              <w:rPr>
                <w:b/>
                <w:spacing w:val="7"/>
                <w:sz w:val="20"/>
                <w:szCs w:val="20"/>
              </w:rPr>
              <w:t xml:space="preserve"> </w:t>
            </w:r>
            <w:r w:rsidRPr="0088258D">
              <w:rPr>
                <w:b/>
                <w:spacing w:val="-5"/>
                <w:sz w:val="20"/>
                <w:szCs w:val="20"/>
              </w:rPr>
              <w:t>les</w:t>
            </w:r>
          </w:p>
        </w:tc>
        <w:tc>
          <w:tcPr>
            <w:tcW w:w="7067" w:type="dxa"/>
          </w:tcPr>
          <w:p w14:paraId="2F33C998" w14:textId="77777777" w:rsidR="00ED5216" w:rsidRPr="0088258D" w:rsidRDefault="00ED5216" w:rsidP="00ED5216">
            <w:pPr>
              <w:pStyle w:val="TableParagraph"/>
              <w:spacing w:before="1"/>
              <w:ind w:left="107" w:right="96"/>
              <w:jc w:val="both"/>
              <w:rPr>
                <w:sz w:val="20"/>
                <w:szCs w:val="20"/>
              </w:rPr>
            </w:pPr>
            <w:r w:rsidRPr="0088258D">
              <w:rPr>
                <w:sz w:val="20"/>
                <w:szCs w:val="20"/>
              </w:rPr>
              <w:t>Les domaines de compétence des communes sont définis dans cette ordonnance et ses textes modificatifs en particulier la gestion des écoles primaires</w:t>
            </w:r>
            <w:r w:rsidRPr="0088258D">
              <w:rPr>
                <w:spacing w:val="-8"/>
                <w:sz w:val="20"/>
                <w:szCs w:val="20"/>
              </w:rPr>
              <w:t xml:space="preserve"> </w:t>
            </w:r>
            <w:r w:rsidRPr="0088258D">
              <w:rPr>
                <w:sz w:val="20"/>
                <w:szCs w:val="20"/>
              </w:rPr>
              <w:t>des</w:t>
            </w:r>
            <w:r w:rsidRPr="0088258D">
              <w:rPr>
                <w:spacing w:val="-7"/>
                <w:sz w:val="20"/>
                <w:szCs w:val="20"/>
              </w:rPr>
              <w:t xml:space="preserve"> </w:t>
            </w:r>
            <w:r w:rsidRPr="0088258D">
              <w:rPr>
                <w:sz w:val="20"/>
                <w:szCs w:val="20"/>
              </w:rPr>
              <w:t>postes</w:t>
            </w:r>
            <w:r w:rsidRPr="0088258D">
              <w:rPr>
                <w:spacing w:val="-8"/>
                <w:sz w:val="20"/>
                <w:szCs w:val="20"/>
              </w:rPr>
              <w:t xml:space="preserve"> </w:t>
            </w:r>
            <w:r w:rsidRPr="0088258D">
              <w:rPr>
                <w:sz w:val="20"/>
                <w:szCs w:val="20"/>
              </w:rPr>
              <w:t>de</w:t>
            </w:r>
            <w:r w:rsidRPr="0088258D">
              <w:rPr>
                <w:spacing w:val="-6"/>
                <w:sz w:val="20"/>
                <w:szCs w:val="20"/>
              </w:rPr>
              <w:t xml:space="preserve"> </w:t>
            </w:r>
            <w:r w:rsidRPr="0088258D">
              <w:rPr>
                <w:sz w:val="20"/>
                <w:szCs w:val="20"/>
              </w:rPr>
              <w:t>santé,</w:t>
            </w:r>
            <w:r w:rsidRPr="0088258D">
              <w:rPr>
                <w:spacing w:val="-6"/>
                <w:sz w:val="20"/>
                <w:szCs w:val="20"/>
              </w:rPr>
              <w:t xml:space="preserve"> </w:t>
            </w:r>
            <w:r w:rsidRPr="0088258D">
              <w:rPr>
                <w:sz w:val="20"/>
                <w:szCs w:val="20"/>
              </w:rPr>
              <w:t>de</w:t>
            </w:r>
            <w:r w:rsidRPr="0088258D">
              <w:rPr>
                <w:spacing w:val="-6"/>
                <w:sz w:val="20"/>
                <w:szCs w:val="20"/>
              </w:rPr>
              <w:t xml:space="preserve"> </w:t>
            </w:r>
            <w:r w:rsidRPr="0088258D">
              <w:rPr>
                <w:sz w:val="20"/>
                <w:szCs w:val="20"/>
              </w:rPr>
              <w:t>la</w:t>
            </w:r>
            <w:r w:rsidRPr="0088258D">
              <w:rPr>
                <w:spacing w:val="-6"/>
                <w:sz w:val="20"/>
                <w:szCs w:val="20"/>
              </w:rPr>
              <w:t xml:space="preserve"> </w:t>
            </w:r>
            <w:r w:rsidRPr="0088258D">
              <w:rPr>
                <w:sz w:val="20"/>
                <w:szCs w:val="20"/>
              </w:rPr>
              <w:t>gestion</w:t>
            </w:r>
            <w:r w:rsidRPr="0088258D">
              <w:rPr>
                <w:spacing w:val="-7"/>
                <w:sz w:val="20"/>
                <w:szCs w:val="20"/>
              </w:rPr>
              <w:t xml:space="preserve"> </w:t>
            </w:r>
            <w:r w:rsidRPr="0088258D">
              <w:rPr>
                <w:sz w:val="20"/>
                <w:szCs w:val="20"/>
              </w:rPr>
              <w:t>environnementale</w:t>
            </w:r>
            <w:r w:rsidRPr="0088258D">
              <w:rPr>
                <w:spacing w:val="-8"/>
                <w:sz w:val="20"/>
                <w:szCs w:val="20"/>
              </w:rPr>
              <w:t xml:space="preserve"> </w:t>
            </w:r>
            <w:r w:rsidRPr="0088258D">
              <w:rPr>
                <w:sz w:val="20"/>
                <w:szCs w:val="20"/>
              </w:rPr>
              <w:t>et</w:t>
            </w:r>
            <w:r w:rsidRPr="0088258D">
              <w:rPr>
                <w:spacing w:val="-7"/>
                <w:sz w:val="20"/>
                <w:szCs w:val="20"/>
              </w:rPr>
              <w:t xml:space="preserve"> </w:t>
            </w:r>
            <w:r w:rsidRPr="0088258D">
              <w:rPr>
                <w:sz w:val="20"/>
                <w:szCs w:val="20"/>
              </w:rPr>
              <w:t>sociale</w:t>
            </w:r>
            <w:r w:rsidRPr="0088258D">
              <w:rPr>
                <w:spacing w:val="-6"/>
                <w:sz w:val="20"/>
                <w:szCs w:val="20"/>
              </w:rPr>
              <w:t xml:space="preserve"> </w:t>
            </w:r>
            <w:r w:rsidRPr="0088258D">
              <w:rPr>
                <w:sz w:val="20"/>
                <w:szCs w:val="20"/>
              </w:rPr>
              <w:t>de leurs territoires.</w:t>
            </w:r>
          </w:p>
        </w:tc>
        <w:tc>
          <w:tcPr>
            <w:tcW w:w="4843" w:type="dxa"/>
          </w:tcPr>
          <w:p w14:paraId="70C988D5" w14:textId="77777777" w:rsidR="00ED5216" w:rsidRPr="0088258D" w:rsidRDefault="00ED5216" w:rsidP="00ED5216">
            <w:pPr>
              <w:pStyle w:val="TableParagraph"/>
              <w:spacing w:before="136"/>
              <w:ind w:left="107" w:right="95"/>
              <w:jc w:val="both"/>
              <w:rPr>
                <w:sz w:val="20"/>
                <w:szCs w:val="20"/>
              </w:rPr>
            </w:pPr>
            <w:r w:rsidRPr="0088258D">
              <w:rPr>
                <w:sz w:val="20"/>
                <w:szCs w:val="20"/>
              </w:rPr>
              <w:t>Les</w:t>
            </w:r>
            <w:r w:rsidRPr="0088258D">
              <w:rPr>
                <w:spacing w:val="-7"/>
                <w:sz w:val="20"/>
                <w:szCs w:val="20"/>
              </w:rPr>
              <w:t xml:space="preserve"> </w:t>
            </w:r>
            <w:r w:rsidRPr="0088258D">
              <w:rPr>
                <w:sz w:val="20"/>
                <w:szCs w:val="20"/>
              </w:rPr>
              <w:t>activités</w:t>
            </w:r>
            <w:r w:rsidRPr="0088258D">
              <w:rPr>
                <w:spacing w:val="-8"/>
                <w:sz w:val="20"/>
                <w:szCs w:val="20"/>
              </w:rPr>
              <w:t xml:space="preserve"> </w:t>
            </w:r>
            <w:r w:rsidRPr="0088258D">
              <w:rPr>
                <w:sz w:val="20"/>
                <w:szCs w:val="20"/>
              </w:rPr>
              <w:t>du</w:t>
            </w:r>
            <w:r w:rsidRPr="0088258D">
              <w:rPr>
                <w:spacing w:val="-7"/>
                <w:sz w:val="20"/>
                <w:szCs w:val="20"/>
              </w:rPr>
              <w:t xml:space="preserve"> </w:t>
            </w:r>
            <w:r w:rsidRPr="0088258D">
              <w:rPr>
                <w:sz w:val="20"/>
                <w:szCs w:val="20"/>
              </w:rPr>
              <w:t>sous-projet</w:t>
            </w:r>
            <w:r w:rsidRPr="0088258D">
              <w:rPr>
                <w:spacing w:val="-7"/>
                <w:sz w:val="20"/>
                <w:szCs w:val="20"/>
              </w:rPr>
              <w:t xml:space="preserve"> </w:t>
            </w:r>
            <w:r w:rsidRPr="0088258D">
              <w:rPr>
                <w:sz w:val="20"/>
                <w:szCs w:val="20"/>
              </w:rPr>
              <w:t>seront</w:t>
            </w:r>
            <w:r w:rsidRPr="0088258D">
              <w:rPr>
                <w:spacing w:val="-5"/>
                <w:sz w:val="20"/>
                <w:szCs w:val="20"/>
              </w:rPr>
              <w:t xml:space="preserve"> </w:t>
            </w:r>
            <w:r w:rsidRPr="0088258D">
              <w:rPr>
                <w:sz w:val="20"/>
                <w:szCs w:val="20"/>
              </w:rPr>
              <w:t>réalisées</w:t>
            </w:r>
            <w:r w:rsidRPr="0088258D">
              <w:rPr>
                <w:spacing w:val="-8"/>
                <w:sz w:val="20"/>
                <w:szCs w:val="20"/>
              </w:rPr>
              <w:t xml:space="preserve"> </w:t>
            </w:r>
            <w:r w:rsidRPr="0088258D">
              <w:rPr>
                <w:sz w:val="20"/>
                <w:szCs w:val="20"/>
              </w:rPr>
              <w:t>sur</w:t>
            </w:r>
            <w:r w:rsidRPr="0088258D">
              <w:rPr>
                <w:spacing w:val="-8"/>
                <w:sz w:val="20"/>
                <w:szCs w:val="20"/>
              </w:rPr>
              <w:t xml:space="preserve"> </w:t>
            </w:r>
            <w:r w:rsidRPr="0088258D">
              <w:rPr>
                <w:sz w:val="20"/>
                <w:szCs w:val="20"/>
              </w:rPr>
              <w:t>un territoire communal d’où l’obligation de se conformer aux obligations réglementaires et juridiques des communes.</w:t>
            </w:r>
          </w:p>
        </w:tc>
      </w:tr>
    </w:tbl>
    <w:tbl>
      <w:tblPr>
        <w:tblStyle w:val="TableNormal33"/>
        <w:tblW w:w="148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803"/>
        <w:gridCol w:w="3260"/>
      </w:tblGrid>
      <w:tr w:rsidR="0018007A" w14:paraId="11778597" w14:textId="77777777" w:rsidTr="00441C53">
        <w:trPr>
          <w:trHeight w:val="2965"/>
        </w:trPr>
        <w:tc>
          <w:tcPr>
            <w:tcW w:w="2830" w:type="dxa"/>
          </w:tcPr>
          <w:p w14:paraId="0D81400B" w14:textId="77777777" w:rsidR="0018007A" w:rsidRPr="005776AC" w:rsidRDefault="0018007A" w:rsidP="00992F62">
            <w:pPr>
              <w:pStyle w:val="TableParagraph"/>
              <w:rPr>
                <w:b/>
                <w:sz w:val="20"/>
                <w:szCs w:val="20"/>
              </w:rPr>
            </w:pPr>
          </w:p>
          <w:p w14:paraId="3282A1CA" w14:textId="77777777" w:rsidR="0018007A" w:rsidRPr="005776AC" w:rsidRDefault="0018007A" w:rsidP="00992F62">
            <w:pPr>
              <w:pStyle w:val="TableParagraph"/>
              <w:rPr>
                <w:b/>
                <w:sz w:val="20"/>
                <w:szCs w:val="20"/>
              </w:rPr>
            </w:pPr>
          </w:p>
          <w:p w14:paraId="58859A46" w14:textId="77777777" w:rsidR="0018007A" w:rsidRPr="005776AC" w:rsidRDefault="0018007A" w:rsidP="00992F62">
            <w:pPr>
              <w:pStyle w:val="TableParagraph"/>
              <w:rPr>
                <w:b/>
                <w:sz w:val="20"/>
                <w:szCs w:val="20"/>
              </w:rPr>
            </w:pPr>
          </w:p>
          <w:p w14:paraId="187C4BBE" w14:textId="77777777" w:rsidR="0018007A" w:rsidRPr="005776AC" w:rsidRDefault="0018007A" w:rsidP="00992F62">
            <w:pPr>
              <w:pStyle w:val="TableParagraph"/>
              <w:rPr>
                <w:b/>
                <w:sz w:val="20"/>
                <w:szCs w:val="20"/>
              </w:rPr>
            </w:pPr>
          </w:p>
          <w:p w14:paraId="73728978" w14:textId="77777777" w:rsidR="0018007A" w:rsidRPr="005776AC" w:rsidRDefault="0018007A" w:rsidP="00992F62">
            <w:pPr>
              <w:pStyle w:val="TableParagraph"/>
              <w:rPr>
                <w:b/>
                <w:sz w:val="20"/>
                <w:szCs w:val="20"/>
              </w:rPr>
            </w:pPr>
          </w:p>
          <w:p w14:paraId="0C10AB72" w14:textId="77777777" w:rsidR="0018007A" w:rsidRPr="005776AC" w:rsidRDefault="0018007A" w:rsidP="00992F62">
            <w:pPr>
              <w:pStyle w:val="TableParagraph"/>
              <w:spacing w:before="2"/>
              <w:rPr>
                <w:b/>
                <w:sz w:val="20"/>
                <w:szCs w:val="20"/>
              </w:rPr>
            </w:pPr>
          </w:p>
          <w:p w14:paraId="768DE8C9" w14:textId="77777777" w:rsidR="0018007A" w:rsidRPr="005776AC" w:rsidRDefault="0018007A" w:rsidP="00992F62">
            <w:pPr>
              <w:pStyle w:val="TableParagraph"/>
              <w:ind w:left="107" w:right="94"/>
              <w:jc w:val="both"/>
              <w:rPr>
                <w:b/>
                <w:sz w:val="20"/>
                <w:szCs w:val="20"/>
              </w:rPr>
            </w:pPr>
            <w:r w:rsidRPr="005776AC">
              <w:rPr>
                <w:b/>
                <w:sz w:val="20"/>
                <w:szCs w:val="20"/>
              </w:rPr>
              <w:t>Loi n°2019-024 abrogeant et remplaçant la loi cadre n°</w:t>
            </w:r>
            <w:r w:rsidRPr="005776AC">
              <w:rPr>
                <w:b/>
                <w:spacing w:val="50"/>
                <w:w w:val="150"/>
                <w:sz w:val="20"/>
                <w:szCs w:val="20"/>
              </w:rPr>
              <w:t xml:space="preserve"> </w:t>
            </w:r>
            <w:r w:rsidRPr="005776AC">
              <w:rPr>
                <w:b/>
                <w:sz w:val="20"/>
                <w:szCs w:val="20"/>
              </w:rPr>
              <w:t>2005-46</w:t>
            </w:r>
            <w:r w:rsidRPr="005776AC">
              <w:rPr>
                <w:b/>
                <w:spacing w:val="51"/>
                <w:w w:val="150"/>
                <w:sz w:val="20"/>
                <w:szCs w:val="20"/>
              </w:rPr>
              <w:t xml:space="preserve"> </w:t>
            </w:r>
            <w:r w:rsidRPr="005776AC">
              <w:rPr>
                <w:b/>
                <w:sz w:val="20"/>
                <w:szCs w:val="20"/>
              </w:rPr>
              <w:t>du</w:t>
            </w:r>
            <w:r w:rsidRPr="005776AC">
              <w:rPr>
                <w:b/>
                <w:spacing w:val="50"/>
                <w:w w:val="150"/>
                <w:sz w:val="20"/>
                <w:szCs w:val="20"/>
              </w:rPr>
              <w:t xml:space="preserve"> </w:t>
            </w:r>
            <w:r w:rsidRPr="005776AC">
              <w:rPr>
                <w:b/>
                <w:sz w:val="20"/>
                <w:szCs w:val="20"/>
              </w:rPr>
              <w:t>25</w:t>
            </w:r>
            <w:r w:rsidRPr="005776AC">
              <w:rPr>
                <w:b/>
                <w:spacing w:val="51"/>
                <w:w w:val="150"/>
                <w:sz w:val="20"/>
                <w:szCs w:val="20"/>
              </w:rPr>
              <w:t xml:space="preserve"> </w:t>
            </w:r>
            <w:r w:rsidRPr="005776AC">
              <w:rPr>
                <w:b/>
                <w:spacing w:val="-2"/>
                <w:sz w:val="20"/>
                <w:szCs w:val="20"/>
              </w:rPr>
              <w:t>juillet</w:t>
            </w:r>
          </w:p>
          <w:p w14:paraId="3D2865F3" w14:textId="77777777" w:rsidR="0018007A" w:rsidRPr="005776AC" w:rsidRDefault="0018007A" w:rsidP="00992F62">
            <w:pPr>
              <w:pStyle w:val="TableParagraph"/>
              <w:ind w:left="107" w:right="96"/>
              <w:jc w:val="both"/>
              <w:rPr>
                <w:b/>
                <w:sz w:val="20"/>
                <w:szCs w:val="20"/>
              </w:rPr>
            </w:pPr>
            <w:r w:rsidRPr="005776AC">
              <w:rPr>
                <w:b/>
                <w:sz w:val="20"/>
                <w:szCs w:val="20"/>
              </w:rPr>
              <w:t>2005 portant protection du patrimoine culturel tangible de la république islamique de Mauritanie</w:t>
            </w:r>
          </w:p>
        </w:tc>
        <w:tc>
          <w:tcPr>
            <w:tcW w:w="8803" w:type="dxa"/>
          </w:tcPr>
          <w:p w14:paraId="51DBE9BA" w14:textId="77777777" w:rsidR="0018007A" w:rsidRPr="005776AC" w:rsidRDefault="0018007A" w:rsidP="00992F62">
            <w:pPr>
              <w:pStyle w:val="TableParagraph"/>
              <w:spacing w:before="1"/>
              <w:ind w:left="107" w:right="94"/>
              <w:jc w:val="both"/>
              <w:rPr>
                <w:sz w:val="20"/>
                <w:szCs w:val="20"/>
              </w:rPr>
            </w:pPr>
            <w:r w:rsidRPr="005776AC">
              <w:rPr>
                <w:sz w:val="20"/>
                <w:szCs w:val="20"/>
              </w:rPr>
              <w:t>Le patrimoine bien que pris en charge dans la loi n°200-045 du 26 juillet 2000</w:t>
            </w:r>
            <w:r w:rsidRPr="005776AC">
              <w:rPr>
                <w:spacing w:val="-14"/>
                <w:sz w:val="20"/>
                <w:szCs w:val="20"/>
              </w:rPr>
              <w:t xml:space="preserve"> </w:t>
            </w:r>
            <w:r w:rsidRPr="005776AC">
              <w:rPr>
                <w:sz w:val="20"/>
                <w:szCs w:val="20"/>
              </w:rPr>
              <w:t>portant</w:t>
            </w:r>
            <w:r w:rsidRPr="005776AC">
              <w:rPr>
                <w:spacing w:val="-14"/>
                <w:sz w:val="20"/>
                <w:szCs w:val="20"/>
              </w:rPr>
              <w:t xml:space="preserve"> </w:t>
            </w:r>
            <w:r w:rsidRPr="005776AC">
              <w:rPr>
                <w:sz w:val="20"/>
                <w:szCs w:val="20"/>
              </w:rPr>
              <w:t>code</w:t>
            </w:r>
            <w:r w:rsidRPr="005776AC">
              <w:rPr>
                <w:spacing w:val="-13"/>
                <w:sz w:val="20"/>
                <w:szCs w:val="20"/>
              </w:rPr>
              <w:t xml:space="preserve"> </w:t>
            </w:r>
            <w:r w:rsidRPr="005776AC">
              <w:rPr>
                <w:sz w:val="20"/>
                <w:szCs w:val="20"/>
              </w:rPr>
              <w:t>cadre</w:t>
            </w:r>
            <w:r w:rsidRPr="005776AC">
              <w:rPr>
                <w:spacing w:val="-14"/>
                <w:sz w:val="20"/>
                <w:szCs w:val="20"/>
              </w:rPr>
              <w:t xml:space="preserve"> </w:t>
            </w:r>
            <w:r w:rsidRPr="005776AC">
              <w:rPr>
                <w:sz w:val="20"/>
                <w:szCs w:val="20"/>
              </w:rPr>
              <w:t>de</w:t>
            </w:r>
            <w:r w:rsidRPr="005776AC">
              <w:rPr>
                <w:spacing w:val="-13"/>
                <w:sz w:val="20"/>
                <w:szCs w:val="20"/>
              </w:rPr>
              <w:t xml:space="preserve"> </w:t>
            </w:r>
            <w:r w:rsidRPr="005776AC">
              <w:rPr>
                <w:sz w:val="20"/>
                <w:szCs w:val="20"/>
              </w:rPr>
              <w:t>l’environnement</w:t>
            </w:r>
            <w:r w:rsidRPr="005776AC">
              <w:rPr>
                <w:spacing w:val="-15"/>
                <w:sz w:val="20"/>
                <w:szCs w:val="20"/>
              </w:rPr>
              <w:t xml:space="preserve"> </w:t>
            </w:r>
            <w:r w:rsidRPr="005776AC">
              <w:rPr>
                <w:sz w:val="20"/>
                <w:szCs w:val="20"/>
              </w:rPr>
              <w:t>en</w:t>
            </w:r>
            <w:r w:rsidRPr="005776AC">
              <w:rPr>
                <w:spacing w:val="-13"/>
                <w:sz w:val="20"/>
                <w:szCs w:val="20"/>
              </w:rPr>
              <w:t xml:space="preserve"> </w:t>
            </w:r>
            <w:r w:rsidRPr="005776AC">
              <w:rPr>
                <w:sz w:val="20"/>
                <w:szCs w:val="20"/>
              </w:rPr>
              <w:t>Mauritanie</w:t>
            </w:r>
            <w:r w:rsidRPr="005776AC">
              <w:rPr>
                <w:spacing w:val="-13"/>
                <w:sz w:val="20"/>
                <w:szCs w:val="20"/>
              </w:rPr>
              <w:t xml:space="preserve"> </w:t>
            </w:r>
            <w:r w:rsidRPr="005776AC">
              <w:rPr>
                <w:sz w:val="20"/>
                <w:szCs w:val="20"/>
              </w:rPr>
              <w:t>possède</w:t>
            </w:r>
            <w:r w:rsidRPr="005776AC">
              <w:rPr>
                <w:spacing w:val="-13"/>
                <w:sz w:val="20"/>
                <w:szCs w:val="20"/>
              </w:rPr>
              <w:t xml:space="preserve"> </w:t>
            </w:r>
            <w:r w:rsidRPr="005776AC">
              <w:rPr>
                <w:sz w:val="20"/>
                <w:szCs w:val="20"/>
              </w:rPr>
              <w:t>une</w:t>
            </w:r>
            <w:r w:rsidRPr="005776AC">
              <w:rPr>
                <w:spacing w:val="-13"/>
                <w:sz w:val="20"/>
                <w:szCs w:val="20"/>
              </w:rPr>
              <w:t xml:space="preserve"> </w:t>
            </w:r>
            <w:r w:rsidRPr="005776AC">
              <w:rPr>
                <w:sz w:val="20"/>
                <w:szCs w:val="20"/>
              </w:rPr>
              <w:t>loi spécifique. L’article 79 du code de l’environnement stipule que : sont interdites la dégradation et la destruction des sites et monuments présentant un intérêt scientifique, culturel ou historique.</w:t>
            </w:r>
          </w:p>
          <w:p w14:paraId="7CA26539" w14:textId="77777777" w:rsidR="0018007A" w:rsidRPr="005776AC" w:rsidRDefault="0018007A" w:rsidP="00992F62">
            <w:pPr>
              <w:pStyle w:val="TableParagraph"/>
              <w:ind w:left="107" w:right="95"/>
              <w:jc w:val="both"/>
              <w:rPr>
                <w:sz w:val="20"/>
                <w:szCs w:val="20"/>
              </w:rPr>
            </w:pPr>
            <w:r w:rsidRPr="005776AC">
              <w:rPr>
                <w:sz w:val="20"/>
                <w:szCs w:val="20"/>
              </w:rPr>
              <w:t xml:space="preserve">L’adoption de la loi n°2019-024 abrogeant et remplaçant la loi cadre n° 2005-46 du 25 juillet 2005 portant protection du patrimoine culturel </w:t>
            </w:r>
            <w:r w:rsidRPr="005776AC">
              <w:rPr>
                <w:spacing w:val="-2"/>
                <w:sz w:val="20"/>
                <w:szCs w:val="20"/>
              </w:rPr>
              <w:t>tangible</w:t>
            </w:r>
            <w:r w:rsidRPr="005776AC">
              <w:rPr>
                <w:spacing w:val="-6"/>
                <w:sz w:val="20"/>
                <w:szCs w:val="20"/>
              </w:rPr>
              <w:t xml:space="preserve"> </w:t>
            </w:r>
            <w:r w:rsidRPr="005776AC">
              <w:rPr>
                <w:spacing w:val="-2"/>
                <w:sz w:val="20"/>
                <w:szCs w:val="20"/>
              </w:rPr>
              <w:t>de</w:t>
            </w:r>
            <w:r w:rsidRPr="005776AC">
              <w:rPr>
                <w:spacing w:val="-6"/>
                <w:sz w:val="20"/>
                <w:szCs w:val="20"/>
              </w:rPr>
              <w:t xml:space="preserve"> </w:t>
            </w:r>
            <w:r w:rsidRPr="005776AC">
              <w:rPr>
                <w:spacing w:val="-2"/>
                <w:sz w:val="20"/>
                <w:szCs w:val="20"/>
              </w:rPr>
              <w:t>la</w:t>
            </w:r>
            <w:r w:rsidRPr="005776AC">
              <w:rPr>
                <w:spacing w:val="-5"/>
                <w:sz w:val="20"/>
                <w:szCs w:val="20"/>
              </w:rPr>
              <w:t xml:space="preserve"> </w:t>
            </w:r>
            <w:r w:rsidRPr="005776AC">
              <w:rPr>
                <w:spacing w:val="-2"/>
                <w:sz w:val="20"/>
                <w:szCs w:val="20"/>
              </w:rPr>
              <w:t>république</w:t>
            </w:r>
            <w:r w:rsidRPr="005776AC">
              <w:rPr>
                <w:spacing w:val="-6"/>
                <w:sz w:val="20"/>
                <w:szCs w:val="20"/>
              </w:rPr>
              <w:t xml:space="preserve"> </w:t>
            </w:r>
            <w:r w:rsidRPr="005776AC">
              <w:rPr>
                <w:spacing w:val="-2"/>
                <w:sz w:val="20"/>
                <w:szCs w:val="20"/>
              </w:rPr>
              <w:t>islamique</w:t>
            </w:r>
            <w:r w:rsidRPr="005776AC">
              <w:rPr>
                <w:spacing w:val="-6"/>
                <w:sz w:val="20"/>
                <w:szCs w:val="20"/>
              </w:rPr>
              <w:t xml:space="preserve"> </w:t>
            </w:r>
            <w:r w:rsidRPr="005776AC">
              <w:rPr>
                <w:spacing w:val="-2"/>
                <w:sz w:val="20"/>
                <w:szCs w:val="20"/>
              </w:rPr>
              <w:t>de</w:t>
            </w:r>
            <w:r w:rsidRPr="005776AC">
              <w:rPr>
                <w:spacing w:val="-8"/>
                <w:sz w:val="20"/>
                <w:szCs w:val="20"/>
              </w:rPr>
              <w:t xml:space="preserve"> </w:t>
            </w:r>
            <w:r w:rsidRPr="005776AC">
              <w:rPr>
                <w:spacing w:val="-2"/>
                <w:sz w:val="20"/>
                <w:szCs w:val="20"/>
              </w:rPr>
              <w:t>Mauritanie</w:t>
            </w:r>
            <w:r w:rsidRPr="005776AC">
              <w:rPr>
                <w:spacing w:val="-8"/>
                <w:sz w:val="20"/>
                <w:szCs w:val="20"/>
              </w:rPr>
              <w:t xml:space="preserve"> </w:t>
            </w:r>
            <w:r w:rsidRPr="005776AC">
              <w:rPr>
                <w:spacing w:val="-2"/>
                <w:sz w:val="20"/>
                <w:szCs w:val="20"/>
              </w:rPr>
              <w:t>a</w:t>
            </w:r>
            <w:r w:rsidRPr="005776AC">
              <w:rPr>
                <w:spacing w:val="-6"/>
                <w:sz w:val="20"/>
                <w:szCs w:val="20"/>
              </w:rPr>
              <w:t xml:space="preserve"> </w:t>
            </w:r>
            <w:r w:rsidRPr="005776AC">
              <w:rPr>
                <w:spacing w:val="-2"/>
                <w:sz w:val="20"/>
                <w:szCs w:val="20"/>
              </w:rPr>
              <w:t>pour</w:t>
            </w:r>
            <w:r w:rsidRPr="005776AC">
              <w:rPr>
                <w:spacing w:val="-8"/>
                <w:sz w:val="20"/>
                <w:szCs w:val="20"/>
              </w:rPr>
              <w:t xml:space="preserve"> </w:t>
            </w:r>
            <w:r w:rsidRPr="005776AC">
              <w:rPr>
                <w:spacing w:val="-2"/>
                <w:sz w:val="20"/>
                <w:szCs w:val="20"/>
              </w:rPr>
              <w:t>objet</w:t>
            </w:r>
            <w:r w:rsidRPr="005776AC">
              <w:rPr>
                <w:spacing w:val="-7"/>
                <w:sz w:val="20"/>
                <w:szCs w:val="20"/>
              </w:rPr>
              <w:t xml:space="preserve"> </w:t>
            </w:r>
            <w:r w:rsidRPr="005776AC">
              <w:rPr>
                <w:spacing w:val="-2"/>
                <w:sz w:val="20"/>
                <w:szCs w:val="20"/>
              </w:rPr>
              <w:t>la</w:t>
            </w:r>
            <w:r w:rsidRPr="005776AC">
              <w:rPr>
                <w:spacing w:val="-6"/>
                <w:sz w:val="20"/>
                <w:szCs w:val="20"/>
              </w:rPr>
              <w:t xml:space="preserve"> </w:t>
            </w:r>
            <w:r w:rsidRPr="005776AC">
              <w:rPr>
                <w:spacing w:val="-2"/>
                <w:sz w:val="20"/>
                <w:szCs w:val="20"/>
              </w:rPr>
              <w:t xml:space="preserve">protection, </w:t>
            </w:r>
            <w:r w:rsidRPr="005776AC">
              <w:rPr>
                <w:sz w:val="20"/>
                <w:szCs w:val="20"/>
              </w:rPr>
              <w:t>la sauvegarde et la valorisation du patrimoine culturel et national. Elle définit</w:t>
            </w:r>
            <w:r w:rsidRPr="005776AC">
              <w:rPr>
                <w:spacing w:val="-8"/>
                <w:sz w:val="20"/>
                <w:szCs w:val="20"/>
              </w:rPr>
              <w:t xml:space="preserve"> </w:t>
            </w:r>
            <w:r w:rsidRPr="005776AC">
              <w:rPr>
                <w:sz w:val="20"/>
                <w:szCs w:val="20"/>
              </w:rPr>
              <w:t>les</w:t>
            </w:r>
            <w:r w:rsidRPr="005776AC">
              <w:rPr>
                <w:spacing w:val="-9"/>
                <w:sz w:val="20"/>
                <w:szCs w:val="20"/>
              </w:rPr>
              <w:t xml:space="preserve"> </w:t>
            </w:r>
            <w:r w:rsidRPr="005776AC">
              <w:rPr>
                <w:sz w:val="20"/>
                <w:szCs w:val="20"/>
              </w:rPr>
              <w:t>caractéristiques</w:t>
            </w:r>
            <w:r w:rsidRPr="005776AC">
              <w:rPr>
                <w:spacing w:val="-9"/>
                <w:sz w:val="20"/>
                <w:szCs w:val="20"/>
              </w:rPr>
              <w:t xml:space="preserve"> </w:t>
            </w:r>
            <w:r w:rsidRPr="005776AC">
              <w:rPr>
                <w:sz w:val="20"/>
                <w:szCs w:val="20"/>
              </w:rPr>
              <w:t>des</w:t>
            </w:r>
            <w:r w:rsidRPr="005776AC">
              <w:rPr>
                <w:spacing w:val="-9"/>
                <w:sz w:val="20"/>
                <w:szCs w:val="20"/>
              </w:rPr>
              <w:t xml:space="preserve"> </w:t>
            </w:r>
            <w:r w:rsidRPr="005776AC">
              <w:rPr>
                <w:sz w:val="20"/>
                <w:szCs w:val="20"/>
              </w:rPr>
              <w:t>biens</w:t>
            </w:r>
            <w:r w:rsidRPr="005776AC">
              <w:rPr>
                <w:spacing w:val="-9"/>
                <w:sz w:val="20"/>
                <w:szCs w:val="20"/>
              </w:rPr>
              <w:t xml:space="preserve"> </w:t>
            </w:r>
            <w:r w:rsidRPr="005776AC">
              <w:rPr>
                <w:sz w:val="20"/>
                <w:szCs w:val="20"/>
              </w:rPr>
              <w:t>faisant</w:t>
            </w:r>
            <w:r w:rsidRPr="005776AC">
              <w:rPr>
                <w:spacing w:val="-8"/>
                <w:sz w:val="20"/>
                <w:szCs w:val="20"/>
              </w:rPr>
              <w:t xml:space="preserve"> </w:t>
            </w:r>
            <w:r w:rsidRPr="005776AC">
              <w:rPr>
                <w:sz w:val="20"/>
                <w:szCs w:val="20"/>
              </w:rPr>
              <w:t>partie</w:t>
            </w:r>
            <w:r w:rsidRPr="005776AC">
              <w:rPr>
                <w:spacing w:val="-8"/>
                <w:sz w:val="20"/>
                <w:szCs w:val="20"/>
              </w:rPr>
              <w:t xml:space="preserve"> </w:t>
            </w:r>
            <w:r w:rsidRPr="005776AC">
              <w:rPr>
                <w:sz w:val="20"/>
                <w:szCs w:val="20"/>
              </w:rPr>
              <w:t>du</w:t>
            </w:r>
            <w:r w:rsidRPr="005776AC">
              <w:rPr>
                <w:spacing w:val="-8"/>
                <w:sz w:val="20"/>
                <w:szCs w:val="20"/>
              </w:rPr>
              <w:t xml:space="preserve"> </w:t>
            </w:r>
            <w:r w:rsidRPr="005776AC">
              <w:rPr>
                <w:sz w:val="20"/>
                <w:szCs w:val="20"/>
              </w:rPr>
              <w:t>patrimoine</w:t>
            </w:r>
            <w:r w:rsidRPr="005776AC">
              <w:rPr>
                <w:spacing w:val="-8"/>
                <w:sz w:val="20"/>
                <w:szCs w:val="20"/>
              </w:rPr>
              <w:t xml:space="preserve"> </w:t>
            </w:r>
            <w:r w:rsidRPr="005776AC">
              <w:rPr>
                <w:sz w:val="20"/>
                <w:szCs w:val="20"/>
              </w:rPr>
              <w:t>culturel</w:t>
            </w:r>
            <w:r w:rsidRPr="005776AC">
              <w:rPr>
                <w:spacing w:val="-8"/>
                <w:sz w:val="20"/>
                <w:szCs w:val="20"/>
              </w:rPr>
              <w:t xml:space="preserve"> </w:t>
            </w:r>
            <w:r w:rsidRPr="005776AC">
              <w:rPr>
                <w:sz w:val="20"/>
                <w:szCs w:val="20"/>
              </w:rPr>
              <w:t>et naturel</w:t>
            </w:r>
            <w:r w:rsidRPr="005776AC">
              <w:rPr>
                <w:spacing w:val="-2"/>
                <w:sz w:val="20"/>
                <w:szCs w:val="20"/>
              </w:rPr>
              <w:t xml:space="preserve"> </w:t>
            </w:r>
            <w:r w:rsidRPr="005776AC">
              <w:rPr>
                <w:sz w:val="20"/>
                <w:szCs w:val="20"/>
              </w:rPr>
              <w:t>national</w:t>
            </w:r>
            <w:r w:rsidRPr="005776AC">
              <w:rPr>
                <w:spacing w:val="-2"/>
                <w:sz w:val="20"/>
                <w:szCs w:val="20"/>
              </w:rPr>
              <w:t xml:space="preserve"> </w:t>
            </w:r>
            <w:r w:rsidRPr="005776AC">
              <w:rPr>
                <w:sz w:val="20"/>
                <w:szCs w:val="20"/>
              </w:rPr>
              <w:t>et</w:t>
            </w:r>
            <w:r w:rsidRPr="005776AC">
              <w:rPr>
                <w:spacing w:val="-2"/>
                <w:sz w:val="20"/>
                <w:szCs w:val="20"/>
              </w:rPr>
              <w:t xml:space="preserve"> </w:t>
            </w:r>
            <w:r w:rsidRPr="005776AC">
              <w:rPr>
                <w:sz w:val="20"/>
                <w:szCs w:val="20"/>
              </w:rPr>
              <w:t>assure</w:t>
            </w:r>
            <w:r w:rsidRPr="005776AC">
              <w:rPr>
                <w:spacing w:val="-2"/>
                <w:sz w:val="20"/>
                <w:szCs w:val="20"/>
              </w:rPr>
              <w:t xml:space="preserve"> </w:t>
            </w:r>
            <w:r w:rsidRPr="005776AC">
              <w:rPr>
                <w:sz w:val="20"/>
                <w:szCs w:val="20"/>
              </w:rPr>
              <w:t>leur</w:t>
            </w:r>
            <w:r w:rsidRPr="005776AC">
              <w:rPr>
                <w:spacing w:val="-3"/>
                <w:sz w:val="20"/>
                <w:szCs w:val="20"/>
              </w:rPr>
              <w:t xml:space="preserve"> </w:t>
            </w:r>
            <w:r w:rsidRPr="005776AC">
              <w:rPr>
                <w:sz w:val="20"/>
                <w:szCs w:val="20"/>
              </w:rPr>
              <w:t>protection</w:t>
            </w:r>
            <w:r w:rsidRPr="005776AC">
              <w:rPr>
                <w:spacing w:val="-3"/>
                <w:sz w:val="20"/>
                <w:szCs w:val="20"/>
              </w:rPr>
              <w:t xml:space="preserve"> </w:t>
            </w:r>
            <w:r w:rsidRPr="005776AC">
              <w:rPr>
                <w:sz w:val="20"/>
                <w:szCs w:val="20"/>
              </w:rPr>
              <w:t>(articles</w:t>
            </w:r>
            <w:r w:rsidRPr="005776AC">
              <w:rPr>
                <w:spacing w:val="-4"/>
                <w:sz w:val="20"/>
                <w:szCs w:val="20"/>
              </w:rPr>
              <w:t xml:space="preserve"> </w:t>
            </w:r>
            <w:r w:rsidRPr="005776AC">
              <w:rPr>
                <w:sz w:val="20"/>
                <w:szCs w:val="20"/>
              </w:rPr>
              <w:t>194</w:t>
            </w:r>
            <w:r w:rsidRPr="005776AC">
              <w:rPr>
                <w:spacing w:val="-2"/>
                <w:sz w:val="20"/>
                <w:szCs w:val="20"/>
              </w:rPr>
              <w:t xml:space="preserve"> </w:t>
            </w:r>
            <w:r w:rsidRPr="005776AC">
              <w:rPr>
                <w:sz w:val="20"/>
                <w:szCs w:val="20"/>
              </w:rPr>
              <w:t>à</w:t>
            </w:r>
            <w:r w:rsidRPr="005776AC">
              <w:rPr>
                <w:spacing w:val="-2"/>
                <w:sz w:val="20"/>
                <w:szCs w:val="20"/>
              </w:rPr>
              <w:t xml:space="preserve"> </w:t>
            </w:r>
            <w:r w:rsidRPr="005776AC">
              <w:rPr>
                <w:sz w:val="20"/>
                <w:szCs w:val="20"/>
              </w:rPr>
              <w:t>197</w:t>
            </w:r>
            <w:r w:rsidRPr="005776AC">
              <w:rPr>
                <w:spacing w:val="-1"/>
                <w:sz w:val="20"/>
                <w:szCs w:val="20"/>
              </w:rPr>
              <w:t xml:space="preserve"> </w:t>
            </w:r>
            <w:r w:rsidRPr="005776AC">
              <w:rPr>
                <w:sz w:val="20"/>
                <w:szCs w:val="20"/>
              </w:rPr>
              <w:t>;</w:t>
            </w:r>
            <w:r w:rsidRPr="005776AC">
              <w:rPr>
                <w:spacing w:val="-2"/>
                <w:sz w:val="20"/>
                <w:szCs w:val="20"/>
              </w:rPr>
              <w:t xml:space="preserve"> </w:t>
            </w:r>
            <w:r w:rsidRPr="005776AC">
              <w:rPr>
                <w:sz w:val="20"/>
                <w:szCs w:val="20"/>
              </w:rPr>
              <w:t>articles</w:t>
            </w:r>
            <w:r w:rsidRPr="005776AC">
              <w:rPr>
                <w:spacing w:val="-4"/>
                <w:sz w:val="20"/>
                <w:szCs w:val="20"/>
              </w:rPr>
              <w:t xml:space="preserve"> </w:t>
            </w:r>
            <w:r w:rsidRPr="005776AC">
              <w:rPr>
                <w:sz w:val="20"/>
                <w:szCs w:val="20"/>
              </w:rPr>
              <w:t>182</w:t>
            </w:r>
            <w:r w:rsidRPr="005776AC">
              <w:rPr>
                <w:spacing w:val="-2"/>
                <w:sz w:val="20"/>
                <w:szCs w:val="20"/>
              </w:rPr>
              <w:t xml:space="preserve"> </w:t>
            </w:r>
            <w:r w:rsidRPr="005776AC">
              <w:rPr>
                <w:sz w:val="20"/>
                <w:szCs w:val="20"/>
              </w:rPr>
              <w:t>à 185). Elle instaure un inventaire national et une procédure de classement des biens patrimoniaux. Ainsi au cas où certaines activités du projet vont nécessiter des excavations</w:t>
            </w:r>
            <w:r w:rsidRPr="005776AC">
              <w:rPr>
                <w:spacing w:val="-2"/>
                <w:sz w:val="20"/>
                <w:szCs w:val="20"/>
              </w:rPr>
              <w:t xml:space="preserve"> </w:t>
            </w:r>
            <w:r w:rsidRPr="005776AC">
              <w:rPr>
                <w:sz w:val="20"/>
                <w:szCs w:val="20"/>
              </w:rPr>
              <w:t>avec des possibilités de ramener en surface des ressources</w:t>
            </w:r>
            <w:r w:rsidRPr="005776AC">
              <w:rPr>
                <w:spacing w:val="-6"/>
                <w:sz w:val="20"/>
                <w:szCs w:val="20"/>
              </w:rPr>
              <w:t xml:space="preserve"> </w:t>
            </w:r>
            <w:r w:rsidRPr="005776AC">
              <w:rPr>
                <w:sz w:val="20"/>
                <w:szCs w:val="20"/>
              </w:rPr>
              <w:t>culturelles</w:t>
            </w:r>
            <w:r w:rsidRPr="005776AC">
              <w:rPr>
                <w:spacing w:val="-6"/>
                <w:sz w:val="20"/>
                <w:szCs w:val="20"/>
              </w:rPr>
              <w:t xml:space="preserve"> </w:t>
            </w:r>
            <w:r w:rsidRPr="005776AC">
              <w:rPr>
                <w:sz w:val="20"/>
                <w:szCs w:val="20"/>
              </w:rPr>
              <w:t>physiques</w:t>
            </w:r>
            <w:r w:rsidRPr="005776AC">
              <w:rPr>
                <w:spacing w:val="-6"/>
                <w:sz w:val="20"/>
                <w:szCs w:val="20"/>
              </w:rPr>
              <w:t xml:space="preserve"> </w:t>
            </w:r>
            <w:r w:rsidRPr="005776AC">
              <w:rPr>
                <w:sz w:val="20"/>
                <w:szCs w:val="20"/>
              </w:rPr>
              <w:t>archéologiques,</w:t>
            </w:r>
            <w:r w:rsidRPr="005776AC">
              <w:rPr>
                <w:spacing w:val="-4"/>
                <w:sz w:val="20"/>
                <w:szCs w:val="20"/>
              </w:rPr>
              <w:t xml:space="preserve"> </w:t>
            </w:r>
            <w:r w:rsidRPr="005776AC">
              <w:rPr>
                <w:sz w:val="20"/>
                <w:szCs w:val="20"/>
              </w:rPr>
              <w:t>préhistoriques,</w:t>
            </w:r>
            <w:r w:rsidRPr="005776AC">
              <w:rPr>
                <w:spacing w:val="-4"/>
                <w:sz w:val="20"/>
                <w:szCs w:val="20"/>
              </w:rPr>
              <w:t xml:space="preserve"> </w:t>
            </w:r>
            <w:r w:rsidRPr="005776AC">
              <w:rPr>
                <w:sz w:val="20"/>
                <w:szCs w:val="20"/>
              </w:rPr>
              <w:t>alors</w:t>
            </w:r>
            <w:r w:rsidRPr="005776AC">
              <w:rPr>
                <w:spacing w:val="-6"/>
                <w:sz w:val="20"/>
                <w:szCs w:val="20"/>
              </w:rPr>
              <w:t xml:space="preserve"> </w:t>
            </w:r>
            <w:r w:rsidRPr="005776AC">
              <w:rPr>
                <w:sz w:val="20"/>
                <w:szCs w:val="20"/>
              </w:rPr>
              <w:t>il</w:t>
            </w:r>
            <w:r w:rsidRPr="005776AC">
              <w:rPr>
                <w:spacing w:val="-4"/>
                <w:sz w:val="20"/>
                <w:szCs w:val="20"/>
              </w:rPr>
              <w:t xml:space="preserve"> </w:t>
            </w:r>
            <w:r w:rsidRPr="005776AC">
              <w:rPr>
                <w:sz w:val="20"/>
                <w:szCs w:val="20"/>
              </w:rPr>
              <w:t>est recommandé de suivre la procédure décrite dans le CGES en cas de découverte fortuite.</w:t>
            </w:r>
          </w:p>
          <w:p w14:paraId="7D12480B" w14:textId="77777777" w:rsidR="0018007A" w:rsidRPr="005776AC" w:rsidRDefault="0018007A" w:rsidP="00992F62">
            <w:pPr>
              <w:pStyle w:val="TableParagraph"/>
              <w:ind w:left="107"/>
              <w:jc w:val="both"/>
              <w:rPr>
                <w:sz w:val="20"/>
                <w:szCs w:val="20"/>
              </w:rPr>
            </w:pPr>
            <w:r w:rsidRPr="005776AC">
              <w:rPr>
                <w:sz w:val="20"/>
                <w:szCs w:val="20"/>
              </w:rPr>
              <w:t>La</w:t>
            </w:r>
            <w:r w:rsidRPr="005776AC">
              <w:rPr>
                <w:spacing w:val="9"/>
                <w:sz w:val="20"/>
                <w:szCs w:val="20"/>
              </w:rPr>
              <w:t xml:space="preserve"> </w:t>
            </w:r>
            <w:r w:rsidRPr="005776AC">
              <w:rPr>
                <w:sz w:val="20"/>
                <w:szCs w:val="20"/>
              </w:rPr>
              <w:t>mise</w:t>
            </w:r>
            <w:r w:rsidRPr="005776AC">
              <w:rPr>
                <w:spacing w:val="9"/>
                <w:sz w:val="20"/>
                <w:szCs w:val="20"/>
              </w:rPr>
              <w:t xml:space="preserve"> </w:t>
            </w:r>
            <w:r w:rsidRPr="005776AC">
              <w:rPr>
                <w:sz w:val="20"/>
                <w:szCs w:val="20"/>
              </w:rPr>
              <w:t>en</w:t>
            </w:r>
            <w:r w:rsidRPr="005776AC">
              <w:rPr>
                <w:spacing w:val="9"/>
                <w:sz w:val="20"/>
                <w:szCs w:val="20"/>
              </w:rPr>
              <w:t xml:space="preserve"> </w:t>
            </w:r>
            <w:r w:rsidRPr="005776AC">
              <w:rPr>
                <w:sz w:val="20"/>
                <w:szCs w:val="20"/>
              </w:rPr>
              <w:t>œuvre</w:t>
            </w:r>
            <w:r w:rsidRPr="005776AC">
              <w:rPr>
                <w:spacing w:val="8"/>
                <w:sz w:val="20"/>
                <w:szCs w:val="20"/>
              </w:rPr>
              <w:t xml:space="preserve"> </w:t>
            </w:r>
            <w:r w:rsidRPr="005776AC">
              <w:rPr>
                <w:sz w:val="20"/>
                <w:szCs w:val="20"/>
              </w:rPr>
              <w:t>des</w:t>
            </w:r>
            <w:r w:rsidRPr="005776AC">
              <w:rPr>
                <w:spacing w:val="7"/>
                <w:sz w:val="20"/>
                <w:szCs w:val="20"/>
              </w:rPr>
              <w:t xml:space="preserve"> </w:t>
            </w:r>
            <w:r w:rsidRPr="005776AC">
              <w:rPr>
                <w:sz w:val="20"/>
                <w:szCs w:val="20"/>
              </w:rPr>
              <w:t>activités</w:t>
            </w:r>
            <w:r w:rsidRPr="005776AC">
              <w:rPr>
                <w:spacing w:val="8"/>
                <w:sz w:val="20"/>
                <w:szCs w:val="20"/>
              </w:rPr>
              <w:t xml:space="preserve"> </w:t>
            </w:r>
            <w:r w:rsidRPr="005776AC">
              <w:rPr>
                <w:sz w:val="20"/>
                <w:szCs w:val="20"/>
              </w:rPr>
              <w:t>du</w:t>
            </w:r>
            <w:r w:rsidRPr="005776AC">
              <w:rPr>
                <w:spacing w:val="8"/>
                <w:sz w:val="20"/>
                <w:szCs w:val="20"/>
              </w:rPr>
              <w:t xml:space="preserve"> </w:t>
            </w:r>
            <w:r w:rsidRPr="005776AC">
              <w:rPr>
                <w:sz w:val="20"/>
                <w:szCs w:val="20"/>
              </w:rPr>
              <w:t>sous-projet</w:t>
            </w:r>
            <w:r w:rsidRPr="005776AC">
              <w:rPr>
                <w:spacing w:val="8"/>
                <w:sz w:val="20"/>
                <w:szCs w:val="20"/>
              </w:rPr>
              <w:t xml:space="preserve"> </w:t>
            </w:r>
            <w:r w:rsidRPr="005776AC">
              <w:rPr>
                <w:sz w:val="20"/>
                <w:szCs w:val="20"/>
              </w:rPr>
              <w:t>doit</w:t>
            </w:r>
            <w:r w:rsidRPr="005776AC">
              <w:rPr>
                <w:spacing w:val="10"/>
                <w:sz w:val="20"/>
                <w:szCs w:val="20"/>
              </w:rPr>
              <w:t xml:space="preserve"> </w:t>
            </w:r>
            <w:r w:rsidRPr="005776AC">
              <w:rPr>
                <w:sz w:val="20"/>
                <w:szCs w:val="20"/>
              </w:rPr>
              <w:t>se</w:t>
            </w:r>
            <w:r w:rsidRPr="005776AC">
              <w:rPr>
                <w:spacing w:val="9"/>
                <w:sz w:val="20"/>
                <w:szCs w:val="20"/>
              </w:rPr>
              <w:t xml:space="preserve"> </w:t>
            </w:r>
            <w:r w:rsidRPr="005776AC">
              <w:rPr>
                <w:sz w:val="20"/>
                <w:szCs w:val="20"/>
              </w:rPr>
              <w:t>faire</w:t>
            </w:r>
            <w:r w:rsidRPr="005776AC">
              <w:rPr>
                <w:spacing w:val="8"/>
                <w:sz w:val="20"/>
                <w:szCs w:val="20"/>
              </w:rPr>
              <w:t xml:space="preserve"> </w:t>
            </w:r>
            <w:r w:rsidRPr="005776AC">
              <w:rPr>
                <w:sz w:val="20"/>
                <w:szCs w:val="20"/>
              </w:rPr>
              <w:t>en</w:t>
            </w:r>
            <w:r w:rsidRPr="005776AC">
              <w:rPr>
                <w:spacing w:val="10"/>
                <w:sz w:val="20"/>
                <w:szCs w:val="20"/>
              </w:rPr>
              <w:t xml:space="preserve"> </w:t>
            </w:r>
            <w:r w:rsidRPr="005776AC">
              <w:rPr>
                <w:spacing w:val="-2"/>
                <w:sz w:val="20"/>
                <w:szCs w:val="20"/>
              </w:rPr>
              <w:t>conformité</w:t>
            </w:r>
            <w:r>
              <w:rPr>
                <w:sz w:val="20"/>
                <w:szCs w:val="20"/>
              </w:rPr>
              <w:t xml:space="preserve"> </w:t>
            </w:r>
            <w:r w:rsidRPr="005776AC">
              <w:rPr>
                <w:sz w:val="20"/>
                <w:szCs w:val="20"/>
              </w:rPr>
              <w:t>avec</w:t>
            </w:r>
            <w:r w:rsidRPr="005776AC">
              <w:rPr>
                <w:spacing w:val="-2"/>
                <w:sz w:val="20"/>
                <w:szCs w:val="20"/>
              </w:rPr>
              <w:t xml:space="preserve"> </w:t>
            </w:r>
            <w:r w:rsidRPr="005776AC">
              <w:rPr>
                <w:sz w:val="20"/>
                <w:szCs w:val="20"/>
              </w:rPr>
              <w:t>cette</w:t>
            </w:r>
            <w:r w:rsidRPr="005776AC">
              <w:rPr>
                <w:spacing w:val="1"/>
                <w:sz w:val="20"/>
                <w:szCs w:val="20"/>
              </w:rPr>
              <w:t xml:space="preserve"> </w:t>
            </w:r>
            <w:r w:rsidRPr="005776AC">
              <w:rPr>
                <w:spacing w:val="-4"/>
                <w:sz w:val="20"/>
                <w:szCs w:val="20"/>
              </w:rPr>
              <w:t>loi.</w:t>
            </w:r>
          </w:p>
        </w:tc>
        <w:tc>
          <w:tcPr>
            <w:tcW w:w="3260" w:type="dxa"/>
          </w:tcPr>
          <w:p w14:paraId="4162D671" w14:textId="77777777" w:rsidR="0018007A" w:rsidRPr="005776AC" w:rsidRDefault="0018007A" w:rsidP="00992F62">
            <w:pPr>
              <w:pStyle w:val="TableParagraph"/>
              <w:rPr>
                <w:b/>
                <w:sz w:val="20"/>
                <w:szCs w:val="20"/>
              </w:rPr>
            </w:pPr>
          </w:p>
          <w:p w14:paraId="07C97E0D" w14:textId="77777777" w:rsidR="0018007A" w:rsidRPr="005776AC" w:rsidRDefault="0018007A" w:rsidP="00992F62">
            <w:pPr>
              <w:pStyle w:val="TableParagraph"/>
              <w:rPr>
                <w:b/>
                <w:sz w:val="20"/>
                <w:szCs w:val="20"/>
              </w:rPr>
            </w:pPr>
          </w:p>
          <w:p w14:paraId="57F579C2" w14:textId="77777777" w:rsidR="0018007A" w:rsidRPr="005776AC" w:rsidRDefault="0018007A" w:rsidP="00992F62">
            <w:pPr>
              <w:pStyle w:val="TableParagraph"/>
              <w:rPr>
                <w:b/>
                <w:sz w:val="20"/>
                <w:szCs w:val="20"/>
              </w:rPr>
            </w:pPr>
          </w:p>
          <w:p w14:paraId="7F4CFACA" w14:textId="77777777" w:rsidR="0018007A" w:rsidRPr="005776AC" w:rsidRDefault="0018007A" w:rsidP="00992F62">
            <w:pPr>
              <w:pStyle w:val="TableParagraph"/>
              <w:rPr>
                <w:b/>
                <w:sz w:val="20"/>
                <w:szCs w:val="20"/>
              </w:rPr>
            </w:pPr>
          </w:p>
          <w:p w14:paraId="473E0620" w14:textId="77777777" w:rsidR="0018007A" w:rsidRPr="005776AC" w:rsidRDefault="0018007A" w:rsidP="00992F62">
            <w:pPr>
              <w:pStyle w:val="TableParagraph"/>
              <w:rPr>
                <w:b/>
                <w:sz w:val="20"/>
                <w:szCs w:val="20"/>
              </w:rPr>
            </w:pPr>
          </w:p>
          <w:p w14:paraId="317DE573" w14:textId="77777777" w:rsidR="0018007A" w:rsidRPr="005776AC" w:rsidRDefault="0018007A" w:rsidP="00992F62">
            <w:pPr>
              <w:pStyle w:val="TableParagraph"/>
              <w:rPr>
                <w:b/>
                <w:sz w:val="20"/>
                <w:szCs w:val="20"/>
              </w:rPr>
            </w:pPr>
          </w:p>
          <w:p w14:paraId="45D82EDD" w14:textId="77777777" w:rsidR="0018007A" w:rsidRPr="005776AC" w:rsidRDefault="0018007A" w:rsidP="00992F62">
            <w:pPr>
              <w:pStyle w:val="TableParagraph"/>
              <w:spacing w:before="1"/>
              <w:rPr>
                <w:b/>
                <w:sz w:val="20"/>
                <w:szCs w:val="20"/>
              </w:rPr>
            </w:pPr>
          </w:p>
          <w:p w14:paraId="118AB612" w14:textId="77777777" w:rsidR="0018007A" w:rsidRPr="005776AC" w:rsidRDefault="0018007A" w:rsidP="00992F62">
            <w:pPr>
              <w:pStyle w:val="TableParagraph"/>
              <w:ind w:left="107" w:right="95"/>
              <w:jc w:val="both"/>
              <w:rPr>
                <w:sz w:val="20"/>
                <w:szCs w:val="20"/>
              </w:rPr>
            </w:pPr>
            <w:r w:rsidRPr="005776AC">
              <w:rPr>
                <w:sz w:val="20"/>
                <w:szCs w:val="20"/>
              </w:rPr>
              <w:t>Lors des activités du sous-projet, il peut arriver qu’une découverte archéologique soit réalisée. Dans ce cas, la procédure conforme et règlementaire sera déclenchée.</w:t>
            </w:r>
          </w:p>
        </w:tc>
      </w:tr>
      <w:tr w:rsidR="0018007A" w14:paraId="7D0F99BD" w14:textId="77777777" w:rsidTr="00441C53">
        <w:trPr>
          <w:trHeight w:val="2824"/>
        </w:trPr>
        <w:tc>
          <w:tcPr>
            <w:tcW w:w="2830" w:type="dxa"/>
          </w:tcPr>
          <w:p w14:paraId="314CBC69" w14:textId="77777777" w:rsidR="0018007A" w:rsidRPr="005776AC" w:rsidRDefault="0018007A" w:rsidP="00992F62">
            <w:pPr>
              <w:pStyle w:val="TableParagraph"/>
              <w:rPr>
                <w:b/>
                <w:sz w:val="20"/>
                <w:szCs w:val="20"/>
              </w:rPr>
            </w:pPr>
            <w:r w:rsidRPr="005776AC">
              <w:rPr>
                <w:sz w:val="20"/>
                <w:szCs w:val="20"/>
              </w:rPr>
              <w:t>Loi n°2023</w:t>
            </w:r>
            <w:r w:rsidRPr="005776AC">
              <w:rPr>
                <w:sz w:val="20"/>
                <w:szCs w:val="20"/>
              </w:rPr>
              <w:noBreakHyphen/>
              <w:t>031 du 14 décembre 2023 relative à la gestion des déchets solides</w:t>
            </w:r>
          </w:p>
        </w:tc>
        <w:tc>
          <w:tcPr>
            <w:tcW w:w="8803" w:type="dxa"/>
          </w:tcPr>
          <w:p w14:paraId="67E4D7B7" w14:textId="77777777" w:rsidR="0018007A" w:rsidRPr="005776AC" w:rsidRDefault="0018007A" w:rsidP="00992F62">
            <w:pPr>
              <w:pStyle w:val="TableParagraph"/>
              <w:rPr>
                <w:sz w:val="20"/>
                <w:szCs w:val="20"/>
              </w:rPr>
            </w:pPr>
            <w:r w:rsidRPr="005776AC">
              <w:rPr>
                <w:sz w:val="20"/>
                <w:szCs w:val="20"/>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513483F0" w14:textId="77777777" w:rsidR="0018007A" w:rsidRPr="005776AC" w:rsidRDefault="0018007A" w:rsidP="00992F62">
            <w:pPr>
              <w:pStyle w:val="TableParagraph"/>
              <w:rPr>
                <w:sz w:val="20"/>
                <w:szCs w:val="20"/>
              </w:rPr>
            </w:pPr>
            <w:r w:rsidRPr="005776AC">
              <w:rPr>
                <w:sz w:val="20"/>
                <w:szCs w:val="20"/>
              </w:rPr>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5776AC">
              <w:rPr>
                <w:sz w:val="20"/>
                <w:szCs w:val="20"/>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260" w:type="dxa"/>
          </w:tcPr>
          <w:p w14:paraId="66B65CB6" w14:textId="77777777" w:rsidR="0018007A" w:rsidRPr="005776AC" w:rsidRDefault="0018007A" w:rsidP="00992F62">
            <w:pPr>
              <w:pStyle w:val="TableParagraph"/>
              <w:rPr>
                <w:sz w:val="20"/>
                <w:szCs w:val="20"/>
              </w:rPr>
            </w:pPr>
            <w:r w:rsidRPr="005776AC">
              <w:rPr>
                <w:sz w:val="20"/>
                <w:szCs w:val="20"/>
              </w:rPr>
              <w:t>La mise en œuvre des activités du sous-projet va se faire en conformité avec cette loi.</w:t>
            </w:r>
          </w:p>
        </w:tc>
      </w:tr>
      <w:tr w:rsidR="0018007A" w14:paraId="0C9CC48C" w14:textId="77777777" w:rsidTr="00441C53">
        <w:trPr>
          <w:trHeight w:val="1406"/>
        </w:trPr>
        <w:tc>
          <w:tcPr>
            <w:tcW w:w="2830" w:type="dxa"/>
          </w:tcPr>
          <w:p w14:paraId="5A89EFE1" w14:textId="77777777" w:rsidR="0018007A" w:rsidRPr="00ED5216" w:rsidRDefault="0018007A" w:rsidP="00992F62">
            <w:pPr>
              <w:pStyle w:val="TableParagraph"/>
              <w:rPr>
                <w:b/>
                <w:sz w:val="20"/>
                <w:szCs w:val="20"/>
              </w:rPr>
            </w:pPr>
            <w:r w:rsidRPr="00ED5216">
              <w:rPr>
                <w:b/>
                <w:sz w:val="20"/>
                <w:szCs w:val="20"/>
              </w:rPr>
              <w:t>Loi n°2000-042 du 15 novembre 2000 relative à la protection de végétaux.</w:t>
            </w:r>
          </w:p>
        </w:tc>
        <w:tc>
          <w:tcPr>
            <w:tcW w:w="8803" w:type="dxa"/>
          </w:tcPr>
          <w:p w14:paraId="78C46D44" w14:textId="77777777" w:rsidR="0018007A" w:rsidRPr="005776AC" w:rsidRDefault="0018007A" w:rsidP="00992F62">
            <w:pPr>
              <w:pStyle w:val="TableParagraph"/>
              <w:rPr>
                <w:sz w:val="20"/>
                <w:szCs w:val="20"/>
              </w:rPr>
            </w:pPr>
            <w:r w:rsidRPr="005776AC">
              <w:rPr>
                <w:sz w:val="20"/>
                <w:szCs w:val="20"/>
              </w:rPr>
              <w:t xml:space="preserve">La </w:t>
            </w:r>
            <w:r w:rsidRPr="005776AC">
              <w:rPr>
                <w:rStyle w:val="Strong"/>
                <w:sz w:val="20"/>
                <w:szCs w:val="20"/>
              </w:rPr>
              <w:t>Loi n°2000</w:t>
            </w:r>
            <w:r w:rsidRPr="005776AC">
              <w:rPr>
                <w:rStyle w:val="Strong"/>
                <w:sz w:val="20"/>
                <w:szCs w:val="20"/>
              </w:rPr>
              <w:noBreakHyphen/>
              <w:t>042 du 15 novembre 2000</w:t>
            </w:r>
            <w:r w:rsidRPr="005776AC">
              <w:rPr>
                <w:sz w:val="20"/>
                <w:szCs w:val="20"/>
              </w:rPr>
              <w:t xml:space="preserve"> établit les règles de </w:t>
            </w:r>
            <w:r w:rsidRPr="005776AC">
              <w:rPr>
                <w:rStyle w:val="Strong"/>
                <w:sz w:val="20"/>
                <w:szCs w:val="20"/>
              </w:rPr>
              <w:t>protection phytosanitaire</w:t>
            </w:r>
            <w:r w:rsidRPr="005776AC">
              <w:rPr>
                <w:sz w:val="20"/>
                <w:szCs w:val="20"/>
              </w:rPr>
              <w:t xml:space="preserve"> en Mauritanie. Elle encadre la surveillance, le contrôle et la lutte contre les organismes nuisibles affectant les végétaux, ainsi que les inspections et mesures de quarantaine aux frontières. Elle vise à prévenir l’introduction, la propagation et l’établissement de ravageurs, en renforçant les obligations des services phytosanitaires et des opérateurs agricoles. Cette loi constitue un outil essentiel pour préserver les ressources végétales et sécuriser les activités agricoles et environnementales.</w:t>
            </w:r>
          </w:p>
        </w:tc>
        <w:tc>
          <w:tcPr>
            <w:tcW w:w="3260" w:type="dxa"/>
          </w:tcPr>
          <w:p w14:paraId="22A0C470" w14:textId="77777777" w:rsidR="0018007A" w:rsidRPr="005776AC" w:rsidRDefault="0018007A" w:rsidP="00992F62">
            <w:pPr>
              <w:pStyle w:val="TableParagraph"/>
              <w:rPr>
                <w:sz w:val="20"/>
                <w:szCs w:val="20"/>
              </w:rPr>
            </w:pPr>
            <w:r w:rsidRPr="005776AC">
              <w:rPr>
                <w:sz w:val="20"/>
                <w:szCs w:val="20"/>
              </w:rPr>
              <w:t>La mise en œuvre des activités du sous-projet va se faire en conformité avec cette loi.</w:t>
            </w:r>
          </w:p>
        </w:tc>
      </w:tr>
      <w:tr w:rsidR="0018007A" w14:paraId="0C48BB3A" w14:textId="77777777" w:rsidTr="00441C53">
        <w:trPr>
          <w:trHeight w:val="697"/>
        </w:trPr>
        <w:tc>
          <w:tcPr>
            <w:tcW w:w="2830" w:type="dxa"/>
          </w:tcPr>
          <w:p w14:paraId="752CE9C0" w14:textId="77777777" w:rsidR="0018007A" w:rsidRPr="005776AC" w:rsidRDefault="0018007A" w:rsidP="00992F62">
            <w:pPr>
              <w:pStyle w:val="TableParagraph"/>
              <w:rPr>
                <w:sz w:val="20"/>
                <w:szCs w:val="20"/>
              </w:rPr>
            </w:pPr>
            <w:r w:rsidRPr="005776AC">
              <w:rPr>
                <w:rStyle w:val="Strong"/>
                <w:sz w:val="20"/>
                <w:szCs w:val="20"/>
              </w:rPr>
              <w:t>Loi d’orientation n°2010</w:t>
            </w:r>
            <w:r w:rsidRPr="005776AC">
              <w:rPr>
                <w:rStyle w:val="Strong"/>
                <w:sz w:val="20"/>
                <w:szCs w:val="20"/>
              </w:rPr>
              <w:noBreakHyphen/>
              <w:t>001 du 07 janvier 2010 sur l’aménagement du territoire</w:t>
            </w:r>
          </w:p>
        </w:tc>
        <w:tc>
          <w:tcPr>
            <w:tcW w:w="8803" w:type="dxa"/>
          </w:tcPr>
          <w:p w14:paraId="5710621C" w14:textId="77777777" w:rsidR="0018007A" w:rsidRPr="005776AC" w:rsidRDefault="0018007A" w:rsidP="00992F62">
            <w:pPr>
              <w:pStyle w:val="TableParagraph"/>
              <w:rPr>
                <w:sz w:val="20"/>
                <w:szCs w:val="20"/>
              </w:rPr>
            </w:pPr>
            <w:r w:rsidRPr="005776AC">
              <w:rPr>
                <w:sz w:val="20"/>
                <w:szCs w:val="20"/>
              </w:rPr>
              <w:t xml:space="preserve">La </w:t>
            </w:r>
            <w:r w:rsidRPr="005776AC">
              <w:rPr>
                <w:rStyle w:val="Strong"/>
                <w:sz w:val="20"/>
                <w:szCs w:val="20"/>
              </w:rPr>
              <w:t>Loi d’orientation n°2010</w:t>
            </w:r>
            <w:r w:rsidRPr="005776AC">
              <w:rPr>
                <w:rStyle w:val="Strong"/>
                <w:sz w:val="20"/>
                <w:szCs w:val="20"/>
              </w:rPr>
              <w:noBreakHyphen/>
              <w:t>001 du 07 janvier 2010 sur l’aménagement du territoire</w:t>
            </w:r>
            <w:r w:rsidRPr="005776AC">
              <w:rPr>
                <w:sz w:val="20"/>
                <w:szCs w:val="20"/>
              </w:rPr>
              <w:t xml:space="preserve"> établit le cadre stratégique national pour la planification, l’organisation et la gestion durable du territoire en Mauritanie. Elle vise à assurer une répartition équilibrée des populations, des infrastructures et des activités économiques, tout en renforçant la cohésion nationale et la réduction des disparités régionales. La loi définit les principes de base de l’aménagement du territoire — durabilité, équité, intégration des dimensions environnementales et sociales — et encadre l’élaboration des schémas nationaux, régionaux et locaux de planification. Elle précise également les responsabilités des institutions publiques dans la coordination, la mise en œuvre et le suivi des politiques d’aménagement, afin de garantir une utilisation rationnelle des ressources et un développement harmonieux du pays.</w:t>
            </w:r>
          </w:p>
        </w:tc>
        <w:tc>
          <w:tcPr>
            <w:tcW w:w="3260" w:type="dxa"/>
          </w:tcPr>
          <w:p w14:paraId="2A90B3A6" w14:textId="77777777" w:rsidR="0018007A" w:rsidRPr="005776AC" w:rsidRDefault="0018007A" w:rsidP="00992F62">
            <w:pPr>
              <w:pStyle w:val="TableParagraph"/>
              <w:rPr>
                <w:sz w:val="20"/>
                <w:szCs w:val="20"/>
              </w:rPr>
            </w:pPr>
            <w:r w:rsidRPr="005776AC">
              <w:rPr>
                <w:sz w:val="20"/>
                <w:szCs w:val="20"/>
              </w:rPr>
              <w:t>La mise en œuvre des activités du sous-projet va se faire en conformité avec cette loi.</w:t>
            </w:r>
          </w:p>
        </w:tc>
      </w:tr>
      <w:tr w:rsidR="0018007A" w14:paraId="10ED6AD5" w14:textId="77777777" w:rsidTr="00441C53">
        <w:trPr>
          <w:trHeight w:val="697"/>
        </w:trPr>
        <w:tc>
          <w:tcPr>
            <w:tcW w:w="2830" w:type="dxa"/>
          </w:tcPr>
          <w:p w14:paraId="5D436454" w14:textId="77777777" w:rsidR="0018007A" w:rsidRPr="005776AC" w:rsidRDefault="0018007A" w:rsidP="00992F62">
            <w:pPr>
              <w:pStyle w:val="TableParagraph"/>
              <w:rPr>
                <w:rStyle w:val="Strong"/>
                <w:sz w:val="20"/>
                <w:szCs w:val="20"/>
              </w:rPr>
            </w:pPr>
            <w:r w:rsidRPr="005776AC">
              <w:rPr>
                <w:rStyle w:val="Strong"/>
                <w:sz w:val="20"/>
                <w:szCs w:val="20"/>
              </w:rPr>
              <w:t>Loi n°2024</w:t>
            </w:r>
            <w:r w:rsidRPr="005776AC">
              <w:rPr>
                <w:rStyle w:val="Strong"/>
                <w:sz w:val="20"/>
                <w:szCs w:val="20"/>
              </w:rPr>
              <w:noBreakHyphen/>
              <w:t>003 du 17 janvier 2024 relative à l’urbanisme et à la construction</w:t>
            </w:r>
          </w:p>
        </w:tc>
        <w:tc>
          <w:tcPr>
            <w:tcW w:w="8803" w:type="dxa"/>
          </w:tcPr>
          <w:p w14:paraId="7D6CD68F" w14:textId="77777777" w:rsidR="0018007A" w:rsidRPr="005776AC" w:rsidRDefault="0018007A" w:rsidP="00992F62">
            <w:pPr>
              <w:pStyle w:val="TableParagraph"/>
              <w:rPr>
                <w:sz w:val="20"/>
                <w:szCs w:val="20"/>
              </w:rPr>
            </w:pPr>
            <w:r w:rsidRPr="005776AC">
              <w:rPr>
                <w:sz w:val="20"/>
                <w:szCs w:val="20"/>
              </w:rPr>
              <w:t xml:space="preserve">La </w:t>
            </w:r>
            <w:r w:rsidRPr="005776AC">
              <w:rPr>
                <w:rStyle w:val="Strong"/>
                <w:sz w:val="20"/>
                <w:szCs w:val="20"/>
              </w:rPr>
              <w:t>Loi n°2024</w:t>
            </w:r>
            <w:r w:rsidRPr="005776AC">
              <w:rPr>
                <w:rStyle w:val="Strong"/>
                <w:sz w:val="20"/>
                <w:szCs w:val="20"/>
              </w:rPr>
              <w:noBreakHyphen/>
              <w:t>003 du 17 janvier 2024 relative à l’urbanisme et à la construction</w:t>
            </w:r>
            <w:r w:rsidRPr="005776AC">
              <w:rPr>
                <w:sz w:val="20"/>
                <w:szCs w:val="20"/>
              </w:rPr>
              <w:t xml:space="preserve"> établit le cadre juridique moderne régissant la planification urbaine, l’occupation du sol et les règles de construction en Mauritanie. Elle vise à organiser le développement urbain de manière durable, à encadrer l’élaboration des documents d’urbanisme (plans d’aménagement, schémas directeurs, lotissements) et à définir les normes techniques applicables aux bâtiments et infrastructures. La loi renforce les exigences en matière d’autorisations de construire, de conformité architecturale et de sécurité des ouvrages, tout en précisant les responsabilités des collectivités territoriales et des services de l’État dans le contrôle, la délivrance des permis et le suivi des opérations d’aménagement. Elle constitue un instrument essentiel pour prévenir l’urbanisation anarchique, améliorer la qualité des constructions et garantir une gestion rationnelle et durable du territoire.</w:t>
            </w:r>
          </w:p>
        </w:tc>
        <w:tc>
          <w:tcPr>
            <w:tcW w:w="3260" w:type="dxa"/>
          </w:tcPr>
          <w:p w14:paraId="5370294E" w14:textId="77777777" w:rsidR="0018007A" w:rsidRPr="005776AC" w:rsidRDefault="0018007A" w:rsidP="00992F62">
            <w:pPr>
              <w:pStyle w:val="TableParagraph"/>
              <w:rPr>
                <w:sz w:val="20"/>
                <w:szCs w:val="20"/>
              </w:rPr>
            </w:pPr>
            <w:r w:rsidRPr="005776AC">
              <w:rPr>
                <w:sz w:val="20"/>
                <w:szCs w:val="20"/>
              </w:rPr>
              <w:t>La mise en œuvre des activités du sous-projet va se faire en conformité avec cette loi.</w:t>
            </w:r>
          </w:p>
        </w:tc>
      </w:tr>
      <w:tr w:rsidR="0018007A" w14:paraId="2D9941E8" w14:textId="77777777" w:rsidTr="00441C53">
        <w:trPr>
          <w:trHeight w:val="697"/>
        </w:trPr>
        <w:tc>
          <w:tcPr>
            <w:tcW w:w="2830" w:type="dxa"/>
          </w:tcPr>
          <w:p w14:paraId="7F282A84" w14:textId="77777777" w:rsidR="0018007A" w:rsidRPr="005776AC" w:rsidRDefault="0018007A" w:rsidP="00992F62">
            <w:pPr>
              <w:pStyle w:val="TableParagraph"/>
              <w:rPr>
                <w:rStyle w:val="Strong"/>
                <w:sz w:val="20"/>
                <w:szCs w:val="20"/>
              </w:rPr>
            </w:pPr>
            <w:r w:rsidRPr="005776AC">
              <w:rPr>
                <w:rStyle w:val="Strong"/>
                <w:sz w:val="20"/>
                <w:szCs w:val="20"/>
              </w:rPr>
              <w:t>Décret n°2010</w:t>
            </w:r>
            <w:r w:rsidRPr="005776AC">
              <w:rPr>
                <w:rStyle w:val="Strong"/>
                <w:sz w:val="20"/>
                <w:szCs w:val="20"/>
              </w:rPr>
              <w:noBreakHyphen/>
              <w:t>080 du 31 mars 2010</w:t>
            </w:r>
            <w:r w:rsidRPr="005776AC">
              <w:rPr>
                <w:sz w:val="20"/>
                <w:szCs w:val="20"/>
              </w:rPr>
              <w:t xml:space="preserve"> abroge et remplace le décret n°2000</w:t>
            </w:r>
            <w:r w:rsidRPr="005776AC">
              <w:rPr>
                <w:sz w:val="20"/>
                <w:szCs w:val="20"/>
              </w:rPr>
              <w:noBreakHyphen/>
              <w:t>089 afin de moderniser les modalités d’application de l’</w:t>
            </w:r>
            <w:r w:rsidRPr="005776AC">
              <w:rPr>
                <w:rStyle w:val="Strong"/>
                <w:sz w:val="20"/>
                <w:szCs w:val="20"/>
              </w:rPr>
              <w:t>ordonnance n°83</w:t>
            </w:r>
            <w:r w:rsidRPr="005776AC">
              <w:rPr>
                <w:rStyle w:val="Strong"/>
                <w:sz w:val="20"/>
                <w:szCs w:val="20"/>
              </w:rPr>
              <w:noBreakHyphen/>
              <w:t>127 du 5 juin 1983</w:t>
            </w:r>
          </w:p>
        </w:tc>
        <w:tc>
          <w:tcPr>
            <w:tcW w:w="8803" w:type="dxa"/>
          </w:tcPr>
          <w:p w14:paraId="42F4128C" w14:textId="77777777" w:rsidR="0018007A" w:rsidRPr="005776AC" w:rsidRDefault="0018007A" w:rsidP="00992F62">
            <w:pPr>
              <w:pStyle w:val="TableParagraph"/>
              <w:rPr>
                <w:sz w:val="20"/>
                <w:szCs w:val="20"/>
              </w:rPr>
            </w:pPr>
            <w:r w:rsidRPr="005776AC">
              <w:rPr>
                <w:sz w:val="20"/>
                <w:szCs w:val="20"/>
              </w:rPr>
              <w:t xml:space="preserve">Le </w:t>
            </w:r>
            <w:r w:rsidRPr="005776AC">
              <w:rPr>
                <w:rStyle w:val="Strong"/>
                <w:sz w:val="20"/>
                <w:szCs w:val="20"/>
              </w:rPr>
              <w:t>Décret n°2010</w:t>
            </w:r>
            <w:r w:rsidRPr="005776AC">
              <w:rPr>
                <w:rStyle w:val="Strong"/>
                <w:sz w:val="20"/>
                <w:szCs w:val="20"/>
              </w:rPr>
              <w:noBreakHyphen/>
              <w:t>080 du 31 mars 2010</w:t>
            </w:r>
            <w:r w:rsidRPr="005776AC">
              <w:rPr>
                <w:sz w:val="20"/>
                <w:szCs w:val="20"/>
              </w:rPr>
              <w:t xml:space="preserve"> abroge et remplace le décret n°2000</w:t>
            </w:r>
            <w:r w:rsidRPr="005776AC">
              <w:rPr>
                <w:sz w:val="20"/>
                <w:szCs w:val="20"/>
              </w:rPr>
              <w:noBreakHyphen/>
              <w:t>089 afin de moderniser les modalités d’application de l’</w:t>
            </w:r>
            <w:r w:rsidRPr="005776AC">
              <w:rPr>
                <w:rStyle w:val="Strong"/>
                <w:sz w:val="20"/>
                <w:szCs w:val="20"/>
              </w:rPr>
              <w:t>ordonnance n°83</w:t>
            </w:r>
            <w:r w:rsidRPr="005776AC">
              <w:rPr>
                <w:rStyle w:val="Strong"/>
                <w:sz w:val="20"/>
                <w:szCs w:val="20"/>
              </w:rPr>
              <w:noBreakHyphen/>
              <w:t>127 du 5 juin 1983</w:t>
            </w:r>
            <w:r w:rsidRPr="005776AC">
              <w:rPr>
                <w:sz w:val="20"/>
                <w:szCs w:val="20"/>
              </w:rPr>
              <w:t xml:space="preserve"> relative à la réorganisation foncière et domaniale en Mauritanie. Ce décret précise les procédures administratives de gestion du domaine foncier et public, notamment les règles d’attribution, d’immatriculation, de concession et de contrôle des terres. Il renforce les mécanismes de régulation pour lutter contre l’occupation irrégulière, améliorer la transparence des opérations foncières et clarifier les responsabilités des services domaniaux. En résumé, ce texte actualise le cadre opérationnel de la politique foncière nationale afin d’assurer une gestion plus rigoureuse, sécurisée et conforme aux principes de l’ordonnance de 1983.</w:t>
            </w:r>
          </w:p>
        </w:tc>
        <w:tc>
          <w:tcPr>
            <w:tcW w:w="3260" w:type="dxa"/>
          </w:tcPr>
          <w:p w14:paraId="287863CC" w14:textId="77777777" w:rsidR="0018007A" w:rsidRPr="005776AC" w:rsidRDefault="0018007A" w:rsidP="00992F62">
            <w:pPr>
              <w:pStyle w:val="TableParagraph"/>
              <w:rPr>
                <w:sz w:val="20"/>
                <w:szCs w:val="20"/>
              </w:rPr>
            </w:pPr>
            <w:r w:rsidRPr="005776AC">
              <w:rPr>
                <w:sz w:val="20"/>
                <w:szCs w:val="20"/>
              </w:rPr>
              <w:t>La mise en œuvre des activités du sous-projet va se faire en conformité avec cette loi.</w:t>
            </w:r>
          </w:p>
        </w:tc>
      </w:tr>
    </w:tbl>
    <w:p w14:paraId="6FC02EA9" w14:textId="77777777" w:rsidR="001F6846" w:rsidRDefault="001F6846" w:rsidP="006A2D0D">
      <w:pPr>
        <w:autoSpaceDE w:val="0"/>
        <w:autoSpaceDN w:val="0"/>
        <w:adjustRightInd w:val="0"/>
        <w:contextualSpacing/>
        <w:jc w:val="both"/>
        <w:rPr>
          <w:rFonts w:asciiTheme="majorBidi" w:hAnsiTheme="majorBidi" w:cstheme="majorBidi"/>
          <w:bCs/>
          <w:spacing w:val="-11"/>
          <w:sz w:val="24"/>
          <w:szCs w:val="24"/>
        </w:rPr>
        <w:sectPr w:rsidR="001F6846" w:rsidSect="00833BF6">
          <w:headerReference w:type="even" r:id="rId28"/>
          <w:headerReference w:type="default" r:id="rId29"/>
          <w:footerReference w:type="even" r:id="rId30"/>
          <w:footerReference w:type="default" r:id="rId31"/>
          <w:headerReference w:type="first" r:id="rId32"/>
          <w:footerReference w:type="first" r:id="rId33"/>
          <w:type w:val="continuous"/>
          <w:pgSz w:w="15840" w:h="12240" w:orient="landscape"/>
          <w:pgMar w:top="1440" w:right="1080" w:bottom="1440" w:left="1080" w:header="0" w:footer="873" w:gutter="0"/>
          <w:cols w:space="720"/>
          <w:docGrid w:linePitch="299"/>
        </w:sectPr>
      </w:pPr>
    </w:p>
    <w:p w14:paraId="49CB5A8A" w14:textId="77777777" w:rsidR="006A2D0D" w:rsidRPr="00514985" w:rsidRDefault="006A2D0D" w:rsidP="006A2D0D">
      <w:pPr>
        <w:autoSpaceDE w:val="0"/>
        <w:autoSpaceDN w:val="0"/>
        <w:adjustRightInd w:val="0"/>
        <w:contextualSpacing/>
        <w:jc w:val="both"/>
        <w:rPr>
          <w:rFonts w:asciiTheme="majorBidi" w:hAnsiTheme="majorBidi" w:cstheme="majorBidi"/>
          <w:bCs/>
          <w:spacing w:val="-11"/>
          <w:sz w:val="24"/>
          <w:szCs w:val="24"/>
        </w:rPr>
      </w:pPr>
    </w:p>
    <w:p w14:paraId="508367F2" w14:textId="77777777" w:rsidR="006A2D0D" w:rsidRPr="003666A8" w:rsidRDefault="006A2D0D" w:rsidP="00D0723B">
      <w:pPr>
        <w:pStyle w:val="Heading2"/>
        <w:keepLines/>
        <w:widowControl/>
        <w:numPr>
          <w:ilvl w:val="2"/>
          <w:numId w:val="53"/>
        </w:numPr>
        <w:autoSpaceDE/>
        <w:autoSpaceDN/>
        <w:adjustRightInd/>
        <w:spacing w:before="360" w:after="120" w:line="276" w:lineRule="auto"/>
        <w:ind w:left="0" w:firstLine="0"/>
        <w:jc w:val="left"/>
        <w:rPr>
          <w:rFonts w:ascii="Times New Roman" w:hAnsi="Times New Roman" w:cs="Times New Roman"/>
          <w:b/>
          <w:sz w:val="24"/>
          <w:szCs w:val="24"/>
        </w:rPr>
      </w:pPr>
      <w:bookmarkStart w:id="64" w:name="_Toc23414803"/>
      <w:bookmarkStart w:id="65" w:name="_Toc23450798"/>
      <w:bookmarkStart w:id="66" w:name="_Toc23505209"/>
      <w:bookmarkStart w:id="67" w:name="_Toc97026761"/>
      <w:bookmarkStart w:id="68" w:name="_Toc100568812"/>
      <w:bookmarkStart w:id="69" w:name="_Toc109854565"/>
      <w:bookmarkStart w:id="70" w:name="_Toc125483770"/>
      <w:bookmarkStart w:id="71" w:name="_Toc239903797"/>
      <w:r w:rsidRPr="003666A8">
        <w:rPr>
          <w:rFonts w:ascii="Times New Roman" w:hAnsi="Times New Roman" w:cs="Times New Roman"/>
          <w:b/>
          <w:sz w:val="24"/>
          <w:szCs w:val="24"/>
        </w:rPr>
        <w:t>Procédure nationale d’évaluation environnementale et sociale</w:t>
      </w:r>
      <w:bookmarkEnd w:id="64"/>
      <w:bookmarkEnd w:id="65"/>
      <w:bookmarkEnd w:id="66"/>
      <w:bookmarkEnd w:id="67"/>
      <w:bookmarkEnd w:id="68"/>
      <w:bookmarkEnd w:id="69"/>
      <w:bookmarkEnd w:id="70"/>
      <w:bookmarkEnd w:id="71"/>
    </w:p>
    <w:p w14:paraId="5C377FC3" w14:textId="77777777" w:rsidR="006A2D0D" w:rsidRPr="00514985" w:rsidRDefault="006A2D0D" w:rsidP="006A2D0D">
      <w:pPr>
        <w:shd w:val="clear" w:color="auto" w:fill="FFFFFF"/>
        <w:contextualSpacing/>
        <w:jc w:val="both"/>
        <w:rPr>
          <w:rFonts w:asciiTheme="majorBidi" w:hAnsiTheme="majorBidi" w:cstheme="majorBidi"/>
          <w:spacing w:val="-11"/>
          <w:sz w:val="24"/>
          <w:szCs w:val="24"/>
        </w:rPr>
      </w:pPr>
      <w:r w:rsidRPr="00514985">
        <w:rPr>
          <w:rFonts w:asciiTheme="majorBidi" w:hAnsiTheme="majorBidi" w:cstheme="majorBidi"/>
          <w:sz w:val="24"/>
          <w:szCs w:val="24"/>
        </w:rPr>
        <w:t xml:space="preserve">La procédure des EIE ou des NIE est déterminée par le </w:t>
      </w:r>
      <w:r w:rsidRPr="00514985">
        <w:rPr>
          <w:rFonts w:asciiTheme="majorBidi" w:hAnsiTheme="majorBidi" w:cstheme="majorBidi"/>
          <w:spacing w:val="-11"/>
          <w:sz w:val="24"/>
          <w:szCs w:val="24"/>
        </w:rPr>
        <w:t>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582D354E" w14:textId="77777777" w:rsidR="006A2D0D" w:rsidRPr="007E7892" w:rsidRDefault="006A2D0D" w:rsidP="006A2D0D">
      <w:pPr>
        <w:autoSpaceDE w:val="0"/>
        <w:autoSpaceDN w:val="0"/>
        <w:adjustRightInd w:val="0"/>
        <w:contextualSpacing/>
        <w:jc w:val="both"/>
        <w:rPr>
          <w:rFonts w:asciiTheme="majorBidi" w:hAnsiTheme="majorBidi" w:cstheme="majorBidi"/>
          <w:sz w:val="16"/>
          <w:szCs w:val="16"/>
        </w:rPr>
      </w:pPr>
    </w:p>
    <w:p w14:paraId="5962C687" w14:textId="77777777" w:rsidR="006A2D0D" w:rsidRPr="00514985" w:rsidRDefault="006A2D0D" w:rsidP="006A2D0D">
      <w:pPr>
        <w:autoSpaceDE w:val="0"/>
        <w:autoSpaceDN w:val="0"/>
        <w:adjustRightInd w:val="0"/>
        <w:contextualSpacing/>
        <w:jc w:val="both"/>
        <w:rPr>
          <w:rFonts w:asciiTheme="majorBidi" w:hAnsiTheme="majorBidi" w:cstheme="majorBidi"/>
          <w:sz w:val="24"/>
          <w:szCs w:val="24"/>
        </w:rPr>
      </w:pPr>
      <w:r w:rsidRPr="00514985">
        <w:rPr>
          <w:rFonts w:asciiTheme="majorBidi" w:hAnsiTheme="majorBidi" w:cstheme="majorBidi"/>
          <w:sz w:val="24"/>
          <w:szCs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3D67170A" w14:textId="77777777" w:rsidR="006A2D0D" w:rsidRPr="00514985" w:rsidRDefault="006A2D0D" w:rsidP="006A2D0D">
      <w:pPr>
        <w:shd w:val="clear" w:color="auto" w:fill="FFFFFF"/>
        <w:spacing w:line="240" w:lineRule="auto"/>
        <w:contextualSpacing/>
        <w:jc w:val="both"/>
        <w:rPr>
          <w:rFonts w:asciiTheme="majorBidi" w:hAnsiTheme="majorBidi" w:cstheme="majorBidi"/>
          <w:spacing w:val="-11"/>
          <w:sz w:val="2"/>
          <w:szCs w:val="2"/>
        </w:rPr>
      </w:pPr>
    </w:p>
    <w:p w14:paraId="36EBA6FC" w14:textId="29FE98DA" w:rsidR="006A2D0D" w:rsidRPr="00DD1EEF" w:rsidRDefault="006A2D0D" w:rsidP="006A2D0D">
      <w:pPr>
        <w:pStyle w:val="Caption"/>
        <w:rPr>
          <w:b/>
          <w:i/>
          <w:sz w:val="22"/>
          <w:szCs w:val="22"/>
          <w:lang w:val="fr-FR"/>
        </w:rPr>
      </w:pPr>
      <w:bookmarkStart w:id="72" w:name="_Toc239897155"/>
      <w:r w:rsidRPr="0095285A">
        <w:rPr>
          <w:b/>
          <w:sz w:val="24"/>
          <w:szCs w:val="24"/>
          <w:lang w:val="fr-FR"/>
        </w:rPr>
        <w:t xml:space="preserve">Tableau </w:t>
      </w:r>
      <w:r>
        <w:rPr>
          <w:b/>
          <w:i/>
          <w:sz w:val="24"/>
          <w:szCs w:val="24"/>
        </w:rPr>
        <w:fldChar w:fldCharType="begin"/>
      </w:r>
      <w:r w:rsidRPr="0095285A">
        <w:rPr>
          <w:b/>
          <w:sz w:val="24"/>
          <w:szCs w:val="24"/>
          <w:lang w:val="fr-FR"/>
        </w:rPr>
        <w:instrText xml:space="preserve"> SEQ Tableau \* ARABIC </w:instrText>
      </w:r>
      <w:r>
        <w:rPr>
          <w:b/>
          <w:i/>
          <w:sz w:val="24"/>
          <w:szCs w:val="24"/>
        </w:rPr>
        <w:fldChar w:fldCharType="separate"/>
      </w:r>
      <w:r w:rsidR="00E13A51">
        <w:rPr>
          <w:b/>
          <w:noProof/>
          <w:sz w:val="24"/>
          <w:szCs w:val="24"/>
          <w:lang w:val="fr-FR"/>
        </w:rPr>
        <w:t>4</w:t>
      </w:r>
      <w:r>
        <w:rPr>
          <w:b/>
          <w:i/>
          <w:sz w:val="24"/>
          <w:szCs w:val="24"/>
        </w:rPr>
        <w:fldChar w:fldCharType="end"/>
      </w:r>
      <w:r w:rsidRPr="009A6C28">
        <w:rPr>
          <w:b/>
          <w:sz w:val="22"/>
          <w:szCs w:val="22"/>
          <w:lang w:val="fr-FR"/>
        </w:rPr>
        <w:t xml:space="preserve"> : </w:t>
      </w:r>
      <w:r w:rsidRPr="008031E8">
        <w:rPr>
          <w:sz w:val="22"/>
          <w:szCs w:val="22"/>
          <w:lang w:val="fr-FR"/>
        </w:rPr>
        <w:t>Etapes chronologiques de la procédure de l’EIE</w:t>
      </w:r>
      <w:r>
        <w:rPr>
          <w:sz w:val="22"/>
          <w:szCs w:val="22"/>
          <w:lang w:val="fr-FR"/>
        </w:rPr>
        <w:t>S</w:t>
      </w:r>
      <w:r w:rsidRPr="008031E8">
        <w:rPr>
          <w:sz w:val="22"/>
          <w:szCs w:val="22"/>
          <w:lang w:val="fr-FR"/>
        </w:rPr>
        <w:t xml:space="preserve"> ou de la NIE</w:t>
      </w:r>
      <w:r>
        <w:rPr>
          <w:sz w:val="22"/>
          <w:szCs w:val="22"/>
          <w:lang w:val="fr-FR"/>
        </w:rPr>
        <w:t>S</w:t>
      </w:r>
      <w:bookmarkEnd w:id="72"/>
    </w:p>
    <w:tbl>
      <w:tblPr>
        <w:tblStyle w:val="TableNormal113"/>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853"/>
        <w:gridCol w:w="673"/>
        <w:gridCol w:w="1351"/>
        <w:gridCol w:w="3024"/>
        <w:gridCol w:w="2278"/>
        <w:gridCol w:w="1709"/>
      </w:tblGrid>
      <w:tr w:rsidR="00ED5216" w:rsidRPr="00ED5216" w14:paraId="09B9BBF8" w14:textId="77777777" w:rsidTr="00ED5216">
        <w:trPr>
          <w:trHeight w:val="474"/>
          <w:jc w:val="center"/>
        </w:trPr>
        <w:tc>
          <w:tcPr>
            <w:tcW w:w="853" w:type="dxa"/>
            <w:tcBorders>
              <w:top w:val="nil"/>
              <w:left w:val="nil"/>
              <w:right w:val="nil"/>
            </w:tcBorders>
            <w:shd w:val="clear" w:color="auto" w:fill="A4A4A4"/>
          </w:tcPr>
          <w:p w14:paraId="074E71B2" w14:textId="77777777" w:rsidR="00ED5216" w:rsidRPr="00ED5216" w:rsidRDefault="00ED5216" w:rsidP="00ED5216">
            <w:pPr>
              <w:spacing w:after="0" w:line="240" w:lineRule="auto"/>
              <w:rPr>
                <w:rFonts w:ascii="Times New Roman" w:eastAsia="Garamond" w:hAnsi="Garamond" w:cs="Garamond"/>
                <w:sz w:val="18"/>
              </w:rPr>
            </w:pPr>
            <w:bookmarkStart w:id="73" w:name="_Toc23414804"/>
            <w:bookmarkStart w:id="74" w:name="_Toc23450799"/>
            <w:bookmarkStart w:id="75" w:name="_Toc23505210"/>
            <w:bookmarkStart w:id="76" w:name="_Toc96793916"/>
            <w:bookmarkStart w:id="77" w:name="_Toc96988112"/>
            <w:bookmarkStart w:id="78" w:name="_Toc97026762"/>
            <w:bookmarkStart w:id="79" w:name="_Toc100568813"/>
            <w:bookmarkStart w:id="80" w:name="_Toc109854566"/>
            <w:bookmarkStart w:id="81" w:name="_Toc125483771"/>
          </w:p>
        </w:tc>
        <w:tc>
          <w:tcPr>
            <w:tcW w:w="673" w:type="dxa"/>
            <w:tcBorders>
              <w:top w:val="nil"/>
              <w:left w:val="nil"/>
              <w:right w:val="nil"/>
            </w:tcBorders>
            <w:shd w:val="clear" w:color="auto" w:fill="A4A4A4"/>
          </w:tcPr>
          <w:p w14:paraId="676C63C6" w14:textId="77777777" w:rsidR="00ED5216" w:rsidRPr="00ED5216" w:rsidRDefault="00ED5216" w:rsidP="00ED5216">
            <w:pPr>
              <w:spacing w:after="0" w:line="240" w:lineRule="auto"/>
              <w:rPr>
                <w:rFonts w:ascii="Times New Roman" w:eastAsia="Garamond" w:hAnsi="Garamond" w:cs="Garamond"/>
                <w:sz w:val="18"/>
              </w:rPr>
            </w:pPr>
          </w:p>
        </w:tc>
        <w:tc>
          <w:tcPr>
            <w:tcW w:w="4375" w:type="dxa"/>
            <w:gridSpan w:val="2"/>
            <w:tcBorders>
              <w:top w:val="nil"/>
              <w:left w:val="nil"/>
              <w:right w:val="nil"/>
            </w:tcBorders>
            <w:shd w:val="clear" w:color="auto" w:fill="A4A4A4"/>
          </w:tcPr>
          <w:p w14:paraId="443C7FEA" w14:textId="77777777" w:rsidR="00ED5216" w:rsidRPr="00ED5216" w:rsidRDefault="00ED5216" w:rsidP="00ED5216">
            <w:pPr>
              <w:spacing w:after="0" w:line="240" w:lineRule="auto"/>
              <w:ind w:left="824"/>
              <w:rPr>
                <w:rFonts w:ascii="Times New Roman" w:eastAsia="Garamond" w:hAnsi="Times New Roman" w:cs="Garamond"/>
                <w:b/>
                <w:sz w:val="18"/>
              </w:rPr>
            </w:pPr>
            <w:r w:rsidRPr="00ED5216">
              <w:rPr>
                <w:rFonts w:ascii="Times New Roman" w:eastAsia="Garamond" w:hAnsi="Times New Roman" w:cs="Garamond"/>
                <w:b/>
                <w:color w:val="FFFFFF"/>
                <w:spacing w:val="-2"/>
                <w:sz w:val="18"/>
              </w:rPr>
              <w:t>Etapes/activités</w:t>
            </w:r>
          </w:p>
        </w:tc>
        <w:tc>
          <w:tcPr>
            <w:tcW w:w="3987" w:type="dxa"/>
            <w:gridSpan w:val="2"/>
            <w:tcBorders>
              <w:top w:val="nil"/>
              <w:left w:val="nil"/>
              <w:right w:val="nil"/>
            </w:tcBorders>
            <w:shd w:val="clear" w:color="auto" w:fill="A4A4A4"/>
          </w:tcPr>
          <w:p w14:paraId="60041DCE" w14:textId="77777777" w:rsidR="00ED5216" w:rsidRPr="00ED5216" w:rsidRDefault="00ED5216" w:rsidP="00ED5216">
            <w:pPr>
              <w:spacing w:after="0" w:line="240" w:lineRule="auto"/>
              <w:ind w:left="1127"/>
              <w:rPr>
                <w:rFonts w:ascii="Times New Roman" w:eastAsia="Garamond" w:hAnsi="Times New Roman" w:cs="Garamond"/>
                <w:b/>
                <w:color w:val="FFFFFF"/>
                <w:sz w:val="18"/>
              </w:rPr>
            </w:pPr>
            <w:r w:rsidRPr="00ED5216">
              <w:rPr>
                <w:rFonts w:ascii="Times New Roman" w:eastAsia="Garamond" w:hAnsi="Times New Roman" w:cs="Garamond"/>
                <w:b/>
                <w:color w:val="FFFFFF"/>
                <w:sz w:val="18"/>
              </w:rPr>
              <w:t>Entités</w:t>
            </w:r>
            <w:r w:rsidRPr="00ED5216">
              <w:rPr>
                <w:rFonts w:ascii="Times New Roman" w:eastAsia="Garamond" w:hAnsi="Times New Roman" w:cs="Garamond"/>
                <w:b/>
                <w:color w:val="FFFFFF"/>
                <w:spacing w:val="-2"/>
                <w:sz w:val="18"/>
              </w:rPr>
              <w:t xml:space="preserve"> </w:t>
            </w:r>
            <w:r w:rsidRPr="00ED5216">
              <w:rPr>
                <w:rFonts w:ascii="Times New Roman" w:eastAsia="Garamond" w:hAnsi="Times New Roman" w:cs="Garamond"/>
                <w:b/>
                <w:color w:val="FFFFFF"/>
                <w:sz w:val="18"/>
              </w:rPr>
              <w:t>responsables et</w:t>
            </w:r>
          </w:p>
          <w:p w14:paraId="18F853F6" w14:textId="77777777" w:rsidR="00ED5216" w:rsidRPr="00ED5216" w:rsidRDefault="00ED5216" w:rsidP="00ED5216">
            <w:pPr>
              <w:spacing w:after="0" w:line="240" w:lineRule="auto"/>
              <w:ind w:left="1127"/>
              <w:rPr>
                <w:rFonts w:ascii="Times New Roman" w:eastAsia="Garamond" w:hAnsi="Times New Roman" w:cs="Garamond"/>
                <w:b/>
                <w:sz w:val="18"/>
              </w:rPr>
            </w:pPr>
            <w:r w:rsidRPr="00ED5216">
              <w:rPr>
                <w:rFonts w:ascii="Times New Roman" w:eastAsia="Garamond" w:hAnsi="Times New Roman" w:cs="Garamond"/>
                <w:b/>
                <w:color w:val="FFFFFF"/>
                <w:sz w:val="18"/>
              </w:rPr>
              <w:t>Délai maximum accordé</w:t>
            </w:r>
          </w:p>
        </w:tc>
      </w:tr>
      <w:tr w:rsidR="00ED5216" w:rsidRPr="00ED5216" w14:paraId="54B7F607" w14:textId="77777777" w:rsidTr="00ED5216">
        <w:trPr>
          <w:trHeight w:val="410"/>
          <w:jc w:val="center"/>
        </w:trPr>
        <w:tc>
          <w:tcPr>
            <w:tcW w:w="853" w:type="dxa"/>
            <w:vMerge w:val="restart"/>
            <w:tcBorders>
              <w:left w:val="nil"/>
            </w:tcBorders>
            <w:shd w:val="clear" w:color="auto" w:fill="A4A4A4"/>
          </w:tcPr>
          <w:p w14:paraId="356CC407" w14:textId="77777777" w:rsidR="00ED5216" w:rsidRPr="00ED5216" w:rsidRDefault="00ED5216" w:rsidP="00ED5216">
            <w:pPr>
              <w:spacing w:after="0" w:line="240" w:lineRule="auto"/>
              <w:rPr>
                <w:rFonts w:ascii="Times New Roman" w:eastAsia="Garamond" w:hAnsi="Garamond" w:cs="Garamond"/>
                <w:sz w:val="18"/>
              </w:rPr>
            </w:pPr>
          </w:p>
          <w:p w14:paraId="28A91D75" w14:textId="77777777" w:rsidR="00ED5216" w:rsidRPr="00ED5216" w:rsidRDefault="00ED5216" w:rsidP="00ED5216">
            <w:pPr>
              <w:spacing w:before="108" w:after="0" w:line="240" w:lineRule="auto"/>
              <w:rPr>
                <w:rFonts w:ascii="Times New Roman" w:eastAsia="Garamond" w:hAnsi="Garamond" w:cs="Garamond"/>
                <w:sz w:val="18"/>
              </w:rPr>
            </w:pPr>
          </w:p>
          <w:p w14:paraId="7ADBCDF8" w14:textId="77777777" w:rsidR="00ED5216" w:rsidRPr="00ED5216" w:rsidRDefault="00ED5216" w:rsidP="00ED5216">
            <w:pPr>
              <w:spacing w:before="1" w:after="0" w:line="240" w:lineRule="auto"/>
              <w:ind w:left="129"/>
              <w:rPr>
                <w:rFonts w:ascii="Times New Roman" w:eastAsia="Garamond" w:hAnsi="Garamond" w:cs="Garamond"/>
                <w:b/>
                <w:sz w:val="18"/>
              </w:rPr>
            </w:pPr>
            <w:r w:rsidRPr="00ED5216">
              <w:rPr>
                <w:rFonts w:ascii="Times New Roman" w:eastAsia="Garamond" w:hAnsi="Garamond" w:cs="Garamond"/>
                <w:b/>
                <w:color w:val="FFFFFF"/>
                <w:sz w:val="18"/>
              </w:rPr>
              <w:t xml:space="preserve">Phase </w:t>
            </w:r>
            <w:r w:rsidRPr="00ED5216">
              <w:rPr>
                <w:rFonts w:ascii="Times New Roman" w:eastAsia="Garamond" w:hAnsi="Garamond" w:cs="Garamond"/>
                <w:b/>
                <w:color w:val="FFFFFF"/>
                <w:spacing w:val="-10"/>
                <w:sz w:val="18"/>
              </w:rPr>
              <w:t>1</w:t>
            </w:r>
          </w:p>
        </w:tc>
        <w:tc>
          <w:tcPr>
            <w:tcW w:w="2024" w:type="dxa"/>
            <w:gridSpan w:val="2"/>
            <w:vMerge w:val="restart"/>
            <w:shd w:val="clear" w:color="auto" w:fill="DBDBDB"/>
          </w:tcPr>
          <w:p w14:paraId="5D799356" w14:textId="77777777" w:rsidR="00ED5216" w:rsidRPr="00ED5216" w:rsidRDefault="00ED5216" w:rsidP="00ED5216">
            <w:pPr>
              <w:spacing w:after="0" w:line="207" w:lineRule="exact"/>
              <w:ind w:left="99"/>
              <w:rPr>
                <w:rFonts w:ascii="Times New Roman" w:eastAsia="Garamond" w:hAnsi="Garamond" w:cs="Garamond"/>
                <w:b/>
                <w:sz w:val="18"/>
              </w:rPr>
            </w:pPr>
            <w:r w:rsidRPr="00ED5216">
              <w:rPr>
                <w:rFonts w:ascii="Times New Roman" w:eastAsia="Garamond" w:hAnsi="Garamond" w:cs="Garamond"/>
                <w:b/>
                <w:sz w:val="18"/>
              </w:rPr>
              <w:t>Cadrage</w:t>
            </w:r>
            <w:r w:rsidRPr="00ED5216">
              <w:rPr>
                <w:rFonts w:ascii="Times New Roman" w:eastAsia="Garamond" w:hAnsi="Garamond" w:cs="Garamond"/>
                <w:b/>
                <w:spacing w:val="-1"/>
                <w:sz w:val="18"/>
              </w:rPr>
              <w:t xml:space="preserve"> </w:t>
            </w:r>
            <w:r w:rsidRPr="00ED5216">
              <w:rPr>
                <w:rFonts w:ascii="Times New Roman" w:eastAsia="Garamond" w:hAnsi="Garamond" w:cs="Garamond"/>
                <w:b/>
                <w:sz w:val="18"/>
              </w:rPr>
              <w:t>et</w:t>
            </w:r>
            <w:r w:rsidRPr="00ED5216">
              <w:rPr>
                <w:rFonts w:ascii="Times New Roman" w:eastAsia="Garamond" w:hAnsi="Garamond" w:cs="Garamond"/>
                <w:b/>
                <w:spacing w:val="-2"/>
                <w:sz w:val="18"/>
              </w:rPr>
              <w:t xml:space="preserve"> validation</w:t>
            </w:r>
          </w:p>
          <w:p w14:paraId="1C1627FB" w14:textId="77777777" w:rsidR="00ED5216" w:rsidRPr="00ED5216" w:rsidRDefault="00ED5216" w:rsidP="00ED5216">
            <w:pPr>
              <w:spacing w:before="30" w:after="0" w:line="153" w:lineRule="exact"/>
              <w:ind w:left="99"/>
              <w:rPr>
                <w:rFonts w:ascii="Times New Roman" w:eastAsia="Garamond" w:hAnsi="Garamond" w:cs="Garamond"/>
                <w:b/>
                <w:sz w:val="18"/>
              </w:rPr>
            </w:pPr>
            <w:r w:rsidRPr="00ED5216">
              <w:rPr>
                <w:rFonts w:ascii="Times New Roman" w:eastAsia="Garamond" w:hAnsi="Garamond" w:cs="Garamond"/>
                <w:b/>
                <w:sz w:val="18"/>
              </w:rPr>
              <w:t>des</w:t>
            </w:r>
            <w:r w:rsidRPr="00ED5216">
              <w:rPr>
                <w:rFonts w:ascii="Times New Roman" w:eastAsia="Garamond" w:hAnsi="Garamond" w:cs="Garamond"/>
                <w:b/>
                <w:spacing w:val="-2"/>
                <w:sz w:val="18"/>
              </w:rPr>
              <w:t xml:space="preserve"> </w:t>
            </w:r>
            <w:r w:rsidRPr="00ED5216">
              <w:rPr>
                <w:rFonts w:ascii="Times New Roman" w:eastAsia="Garamond" w:hAnsi="Garamond" w:cs="Garamond"/>
                <w:b/>
                <w:sz w:val="18"/>
              </w:rPr>
              <w:t>Termes</w:t>
            </w:r>
            <w:r w:rsidRPr="00ED5216">
              <w:rPr>
                <w:rFonts w:ascii="Times New Roman" w:eastAsia="Garamond" w:hAnsi="Garamond" w:cs="Garamond"/>
                <w:b/>
                <w:spacing w:val="-1"/>
                <w:sz w:val="18"/>
              </w:rPr>
              <w:t xml:space="preserve"> </w:t>
            </w:r>
            <w:r w:rsidRPr="00ED5216">
              <w:rPr>
                <w:rFonts w:ascii="Times New Roman" w:eastAsia="Garamond" w:hAnsi="Garamond" w:cs="Garamond"/>
                <w:b/>
                <w:spacing w:val="-5"/>
                <w:sz w:val="18"/>
              </w:rPr>
              <w:t>de</w:t>
            </w:r>
            <w:r w:rsidRPr="00ED5216">
              <w:rPr>
                <w:rFonts w:ascii="Times New Roman" w:eastAsia="Garamond" w:hAnsi="Times New Roman" w:cs="Garamond"/>
                <w:b/>
                <w:sz w:val="18"/>
              </w:rPr>
              <w:t xml:space="preserve"> référence</w:t>
            </w:r>
            <w:r w:rsidRPr="00ED5216">
              <w:rPr>
                <w:rFonts w:ascii="Times New Roman" w:eastAsia="Garamond" w:hAnsi="Times New Roman" w:cs="Garamond"/>
                <w:b/>
                <w:spacing w:val="-5"/>
                <w:sz w:val="18"/>
              </w:rPr>
              <w:t xml:space="preserve"> </w:t>
            </w:r>
            <w:r w:rsidRPr="00ED5216">
              <w:rPr>
                <w:rFonts w:ascii="Times New Roman" w:eastAsia="Garamond" w:hAnsi="Times New Roman" w:cs="Garamond"/>
                <w:b/>
                <w:spacing w:val="-2"/>
                <w:sz w:val="18"/>
              </w:rPr>
              <w:t>(</w:t>
            </w:r>
            <w:proofErr w:type="spellStart"/>
            <w:r w:rsidRPr="00ED5216">
              <w:rPr>
                <w:rFonts w:ascii="Times New Roman" w:eastAsia="Garamond" w:hAnsi="Times New Roman" w:cs="Garamond"/>
                <w:b/>
                <w:spacing w:val="-2"/>
                <w:sz w:val="18"/>
              </w:rPr>
              <w:t>TdR</w:t>
            </w:r>
            <w:proofErr w:type="spellEnd"/>
            <w:r w:rsidRPr="00ED5216">
              <w:rPr>
                <w:rFonts w:ascii="Times New Roman" w:eastAsia="Garamond" w:hAnsi="Times New Roman" w:cs="Garamond"/>
                <w:b/>
                <w:spacing w:val="-2"/>
                <w:sz w:val="18"/>
              </w:rPr>
              <w:t>)</w:t>
            </w:r>
          </w:p>
        </w:tc>
        <w:tc>
          <w:tcPr>
            <w:tcW w:w="3024" w:type="dxa"/>
            <w:tcBorders>
              <w:right w:val="nil"/>
            </w:tcBorders>
            <w:shd w:val="clear" w:color="auto" w:fill="DBDBDB"/>
          </w:tcPr>
          <w:p w14:paraId="19088494" w14:textId="77777777" w:rsidR="00ED5216" w:rsidRPr="00ED5216" w:rsidRDefault="00ED5216" w:rsidP="00ED5216">
            <w:pPr>
              <w:spacing w:before="1" w:after="0" w:line="240" w:lineRule="auto"/>
              <w:ind w:left="56"/>
              <w:rPr>
                <w:rFonts w:ascii="Times New Roman" w:eastAsia="Garamond" w:hAnsi="Times New Roman" w:cs="Garamond"/>
                <w:sz w:val="18"/>
              </w:rPr>
            </w:pPr>
            <w:r w:rsidRPr="00ED5216">
              <w:rPr>
                <w:rFonts w:eastAsia="Garamond" w:cs="Garamond"/>
                <w:sz w:val="18"/>
              </w:rPr>
              <w:t>-</w:t>
            </w:r>
            <w:r w:rsidRPr="00ED5216">
              <w:rPr>
                <w:rFonts w:eastAsia="Garamond" w:cs="Garamond"/>
                <w:spacing w:val="-7"/>
                <w:sz w:val="18"/>
              </w:rPr>
              <w:t xml:space="preserve"> </w:t>
            </w:r>
            <w:r w:rsidRPr="00ED5216">
              <w:rPr>
                <w:rFonts w:ascii="Times New Roman" w:eastAsia="Garamond" w:hAnsi="Times New Roman" w:cs="Garamond"/>
                <w:sz w:val="18"/>
              </w:rPr>
              <w:t>Dépôt du</w:t>
            </w:r>
            <w:r w:rsidRPr="00ED5216">
              <w:rPr>
                <w:rFonts w:ascii="Times New Roman" w:eastAsia="Garamond" w:hAnsi="Times New Roman" w:cs="Garamond"/>
                <w:spacing w:val="-1"/>
                <w:sz w:val="18"/>
              </w:rPr>
              <w:t xml:space="preserve"> </w:t>
            </w:r>
            <w:r w:rsidRPr="00ED5216">
              <w:rPr>
                <w:rFonts w:ascii="Times New Roman" w:eastAsia="Garamond" w:hAnsi="Times New Roman" w:cs="Garamond"/>
                <w:sz w:val="18"/>
              </w:rPr>
              <w:t>projet</w:t>
            </w:r>
            <w:r w:rsidRPr="00ED5216">
              <w:rPr>
                <w:rFonts w:ascii="Times New Roman" w:eastAsia="Garamond" w:hAnsi="Times New Roman" w:cs="Garamond"/>
                <w:spacing w:val="-2"/>
                <w:sz w:val="18"/>
              </w:rPr>
              <w:t xml:space="preserve"> </w:t>
            </w:r>
            <w:r w:rsidRPr="00ED5216">
              <w:rPr>
                <w:rFonts w:ascii="Times New Roman" w:eastAsia="Garamond" w:hAnsi="Times New Roman" w:cs="Garamond"/>
                <w:sz w:val="18"/>
              </w:rPr>
              <w:t xml:space="preserve">de </w:t>
            </w:r>
            <w:proofErr w:type="spellStart"/>
            <w:r w:rsidRPr="00ED5216">
              <w:rPr>
                <w:rFonts w:ascii="Times New Roman" w:eastAsia="Garamond" w:hAnsi="Times New Roman" w:cs="Garamond"/>
                <w:spacing w:val="-4"/>
                <w:sz w:val="18"/>
              </w:rPr>
              <w:t>TdRs</w:t>
            </w:r>
            <w:proofErr w:type="spellEnd"/>
          </w:p>
        </w:tc>
        <w:tc>
          <w:tcPr>
            <w:tcW w:w="2278" w:type="dxa"/>
            <w:tcBorders>
              <w:left w:val="nil"/>
              <w:right w:val="nil"/>
            </w:tcBorders>
            <w:shd w:val="clear" w:color="auto" w:fill="DBDBDB"/>
          </w:tcPr>
          <w:p w14:paraId="76D2E4AC" w14:textId="77777777" w:rsidR="00ED5216" w:rsidRPr="00ED5216" w:rsidRDefault="00ED5216" w:rsidP="00ED5216">
            <w:pPr>
              <w:spacing w:after="0" w:line="207" w:lineRule="exact"/>
              <w:ind w:left="111"/>
              <w:rPr>
                <w:rFonts w:ascii="Times New Roman" w:eastAsia="Garamond" w:hAnsi="Garamond" w:cs="Garamond"/>
                <w:sz w:val="18"/>
              </w:rPr>
            </w:pPr>
            <w:r w:rsidRPr="00ED5216">
              <w:rPr>
                <w:rFonts w:ascii="Times New Roman" w:eastAsia="Garamond" w:hAnsi="Garamond" w:cs="Garamond"/>
                <w:spacing w:val="-2"/>
                <w:sz w:val="18"/>
              </w:rPr>
              <w:t>Promoteur</w:t>
            </w:r>
          </w:p>
        </w:tc>
        <w:tc>
          <w:tcPr>
            <w:tcW w:w="1709" w:type="dxa"/>
            <w:tcBorders>
              <w:left w:val="nil"/>
              <w:right w:val="nil"/>
            </w:tcBorders>
            <w:shd w:val="clear" w:color="auto" w:fill="DBDBDB"/>
          </w:tcPr>
          <w:p w14:paraId="139BA28F" w14:textId="77777777" w:rsidR="00ED5216" w:rsidRPr="00ED5216" w:rsidRDefault="00ED5216" w:rsidP="00ED5216">
            <w:pPr>
              <w:spacing w:after="0" w:line="207" w:lineRule="exact"/>
              <w:ind w:left="13"/>
              <w:jc w:val="center"/>
              <w:rPr>
                <w:rFonts w:ascii="Times New Roman" w:eastAsia="Garamond" w:hAnsi="Garamond" w:cs="Garamond"/>
                <w:sz w:val="18"/>
              </w:rPr>
            </w:pPr>
            <w:r w:rsidRPr="00ED5216">
              <w:rPr>
                <w:rFonts w:ascii="Times New Roman" w:eastAsia="Garamond" w:hAnsi="Garamond" w:cs="Garamond"/>
                <w:sz w:val="18"/>
              </w:rPr>
              <w:t>---</w:t>
            </w:r>
            <w:r w:rsidRPr="00ED5216">
              <w:rPr>
                <w:rFonts w:ascii="Times New Roman" w:eastAsia="Garamond" w:hAnsi="Garamond" w:cs="Garamond"/>
                <w:spacing w:val="-10"/>
                <w:sz w:val="18"/>
              </w:rPr>
              <w:t>-</w:t>
            </w:r>
          </w:p>
        </w:tc>
      </w:tr>
      <w:tr w:rsidR="00ED5216" w:rsidRPr="00ED5216" w14:paraId="4BDE1AC5" w14:textId="77777777" w:rsidTr="00ED5216">
        <w:trPr>
          <w:trHeight w:val="411"/>
          <w:jc w:val="center"/>
        </w:trPr>
        <w:tc>
          <w:tcPr>
            <w:tcW w:w="853" w:type="dxa"/>
            <w:vMerge/>
            <w:tcBorders>
              <w:top w:val="nil"/>
              <w:left w:val="nil"/>
            </w:tcBorders>
            <w:shd w:val="clear" w:color="auto" w:fill="A4A4A4"/>
          </w:tcPr>
          <w:p w14:paraId="30665F95"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shd w:val="clear" w:color="auto" w:fill="DBDBDB"/>
          </w:tcPr>
          <w:p w14:paraId="626DA654" w14:textId="77777777" w:rsidR="00ED5216" w:rsidRPr="00ED5216" w:rsidRDefault="00ED5216" w:rsidP="00ED5216">
            <w:pPr>
              <w:spacing w:before="59" w:after="0" w:line="240" w:lineRule="auto"/>
              <w:ind w:left="99"/>
              <w:rPr>
                <w:rFonts w:ascii="Times New Roman" w:eastAsia="Garamond" w:hAnsi="Times New Roman" w:cs="Garamond"/>
                <w:b/>
                <w:sz w:val="18"/>
              </w:rPr>
            </w:pPr>
          </w:p>
        </w:tc>
        <w:tc>
          <w:tcPr>
            <w:tcW w:w="3024" w:type="dxa"/>
            <w:tcBorders>
              <w:bottom w:val="nil"/>
              <w:right w:val="nil"/>
            </w:tcBorders>
            <w:shd w:val="clear" w:color="auto" w:fill="ECECEC"/>
          </w:tcPr>
          <w:p w14:paraId="2392BE22" w14:textId="77777777" w:rsidR="00ED5216" w:rsidRPr="00ED5216" w:rsidRDefault="00ED5216" w:rsidP="00ED5216">
            <w:pPr>
              <w:spacing w:before="1" w:after="0" w:line="240" w:lineRule="auto"/>
              <w:ind w:left="56"/>
              <w:rPr>
                <w:rFonts w:ascii="Times New Roman" w:eastAsia="Garamond" w:hAnsi="Garamond" w:cs="Garamond"/>
                <w:sz w:val="18"/>
              </w:rPr>
            </w:pPr>
            <w:r w:rsidRPr="00ED5216">
              <w:rPr>
                <w:rFonts w:eastAsia="Garamond" w:hAnsi="Garamond" w:cs="Garamond"/>
                <w:sz w:val="18"/>
              </w:rPr>
              <w:t>-</w:t>
            </w:r>
            <w:r w:rsidRPr="00ED5216">
              <w:rPr>
                <w:rFonts w:eastAsia="Garamond" w:hAnsi="Garamond" w:cs="Garamond"/>
                <w:spacing w:val="-8"/>
                <w:sz w:val="18"/>
              </w:rPr>
              <w:t xml:space="preserve"> </w:t>
            </w:r>
            <w:r w:rsidRPr="00ED5216">
              <w:rPr>
                <w:rFonts w:ascii="Times New Roman" w:eastAsia="Garamond" w:hAnsi="Garamond" w:cs="Garamond"/>
                <w:sz w:val="18"/>
              </w:rPr>
              <w:t>Cadrage</w:t>
            </w:r>
            <w:r w:rsidRPr="00ED5216">
              <w:rPr>
                <w:rFonts w:ascii="Times New Roman" w:eastAsia="Garamond" w:hAnsi="Garamond" w:cs="Garamond"/>
                <w:spacing w:val="-1"/>
                <w:sz w:val="18"/>
              </w:rPr>
              <w:t xml:space="preserve"> </w:t>
            </w:r>
            <w:r w:rsidRPr="00ED5216">
              <w:rPr>
                <w:rFonts w:ascii="Times New Roman" w:eastAsia="Garamond" w:hAnsi="Garamond" w:cs="Garamond"/>
                <w:sz w:val="18"/>
              </w:rPr>
              <w:t>et analyse</w:t>
            </w:r>
            <w:r w:rsidRPr="00ED5216">
              <w:rPr>
                <w:rFonts w:ascii="Times New Roman" w:eastAsia="Garamond" w:hAnsi="Garamond" w:cs="Garamond"/>
                <w:spacing w:val="-1"/>
                <w:sz w:val="18"/>
              </w:rPr>
              <w:t xml:space="preserve"> </w:t>
            </w:r>
            <w:r w:rsidRPr="00ED5216">
              <w:rPr>
                <w:rFonts w:ascii="Times New Roman" w:eastAsia="Garamond" w:hAnsi="Garamond" w:cs="Garamond"/>
                <w:sz w:val="18"/>
              </w:rPr>
              <w:t xml:space="preserve">des </w:t>
            </w:r>
            <w:proofErr w:type="spellStart"/>
            <w:r w:rsidRPr="00ED5216">
              <w:rPr>
                <w:rFonts w:ascii="Times New Roman" w:eastAsia="Garamond" w:hAnsi="Garamond" w:cs="Garamond"/>
                <w:spacing w:val="-4"/>
                <w:sz w:val="18"/>
              </w:rPr>
              <w:t>TdRs</w:t>
            </w:r>
            <w:proofErr w:type="spellEnd"/>
          </w:p>
        </w:tc>
        <w:tc>
          <w:tcPr>
            <w:tcW w:w="2278" w:type="dxa"/>
            <w:tcBorders>
              <w:left w:val="nil"/>
              <w:bottom w:val="nil"/>
              <w:right w:val="nil"/>
            </w:tcBorders>
            <w:shd w:val="clear" w:color="auto" w:fill="ECECEC"/>
          </w:tcPr>
          <w:p w14:paraId="4F94DB1E" w14:textId="77777777" w:rsidR="00ED5216" w:rsidRPr="00ED5216" w:rsidRDefault="00ED5216" w:rsidP="00ED5216">
            <w:pPr>
              <w:spacing w:after="0" w:line="207" w:lineRule="exact"/>
              <w:ind w:left="111"/>
              <w:rPr>
                <w:rFonts w:ascii="Times New Roman" w:eastAsia="Garamond" w:hAnsi="Garamond" w:cs="Garamond"/>
                <w:sz w:val="18"/>
              </w:rPr>
            </w:pPr>
            <w:r w:rsidRPr="00ED5216">
              <w:rPr>
                <w:rFonts w:ascii="Times New Roman" w:eastAsia="Garamond" w:hAnsi="Garamond" w:cs="Garamond"/>
                <w:spacing w:val="-2"/>
                <w:sz w:val="18"/>
              </w:rPr>
              <w:t>DECE/MEDD</w:t>
            </w:r>
          </w:p>
        </w:tc>
        <w:tc>
          <w:tcPr>
            <w:tcW w:w="1709" w:type="dxa"/>
            <w:vMerge w:val="restart"/>
            <w:tcBorders>
              <w:left w:val="nil"/>
              <w:right w:val="nil"/>
            </w:tcBorders>
            <w:shd w:val="clear" w:color="auto" w:fill="ECECEC"/>
          </w:tcPr>
          <w:p w14:paraId="1CA6F3A7" w14:textId="77777777" w:rsidR="00ED5216" w:rsidRPr="00ED5216" w:rsidRDefault="00ED5216" w:rsidP="00ED5216">
            <w:pPr>
              <w:spacing w:after="0" w:line="278" w:lineRule="auto"/>
              <w:ind w:left="114"/>
              <w:rPr>
                <w:rFonts w:ascii="Times New Roman" w:eastAsia="Garamond" w:hAnsi="Times New Roman" w:cs="Garamond"/>
                <w:sz w:val="18"/>
              </w:rPr>
            </w:pPr>
            <w:r w:rsidRPr="00ED5216">
              <w:rPr>
                <w:rFonts w:ascii="Times New Roman" w:eastAsia="Garamond" w:hAnsi="Times New Roman" w:cs="Garamond"/>
                <w:sz w:val="18"/>
              </w:rPr>
              <w:t>14</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jours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après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dépôt des </w:t>
            </w:r>
            <w:proofErr w:type="spellStart"/>
            <w:r w:rsidRPr="00ED5216">
              <w:rPr>
                <w:rFonts w:ascii="Times New Roman" w:eastAsia="Garamond" w:hAnsi="Times New Roman" w:cs="Garamond"/>
                <w:sz w:val="18"/>
              </w:rPr>
              <w:t>TdRs</w:t>
            </w:r>
            <w:proofErr w:type="spellEnd"/>
          </w:p>
        </w:tc>
      </w:tr>
      <w:tr w:rsidR="00ED5216" w:rsidRPr="00ED5216" w14:paraId="7760E9AE" w14:textId="77777777" w:rsidTr="00ED5216">
        <w:trPr>
          <w:trHeight w:val="411"/>
          <w:jc w:val="center"/>
        </w:trPr>
        <w:tc>
          <w:tcPr>
            <w:tcW w:w="853" w:type="dxa"/>
            <w:vMerge/>
            <w:tcBorders>
              <w:top w:val="nil"/>
              <w:left w:val="nil"/>
            </w:tcBorders>
            <w:shd w:val="clear" w:color="auto" w:fill="A4A4A4"/>
          </w:tcPr>
          <w:p w14:paraId="22B5CDE3"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shd w:val="clear" w:color="auto" w:fill="DBDBDB"/>
          </w:tcPr>
          <w:p w14:paraId="33A83A88"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top w:val="nil"/>
              <w:right w:val="nil"/>
            </w:tcBorders>
            <w:shd w:val="clear" w:color="auto" w:fill="DBDBDB"/>
          </w:tcPr>
          <w:p w14:paraId="57DA4EAB" w14:textId="77777777" w:rsidR="00ED5216" w:rsidRPr="00ED5216" w:rsidRDefault="00ED5216" w:rsidP="00ED5216">
            <w:pPr>
              <w:spacing w:before="2" w:after="0" w:line="240" w:lineRule="auto"/>
              <w:ind w:left="56"/>
              <w:rPr>
                <w:rFonts w:ascii="Times New Roman" w:eastAsia="Garamond" w:hAnsi="Garamond" w:cs="Garamond"/>
                <w:sz w:val="18"/>
              </w:rPr>
            </w:pPr>
            <w:r w:rsidRPr="00ED5216">
              <w:rPr>
                <w:rFonts w:eastAsia="Garamond" w:hAnsi="Garamond" w:cs="Garamond"/>
                <w:sz w:val="18"/>
              </w:rPr>
              <w:t>-</w:t>
            </w:r>
            <w:r w:rsidRPr="00ED5216">
              <w:rPr>
                <w:rFonts w:eastAsia="Garamond" w:hAnsi="Garamond" w:cs="Garamond"/>
                <w:spacing w:val="-8"/>
                <w:sz w:val="18"/>
              </w:rPr>
              <w:t xml:space="preserve"> </w:t>
            </w:r>
            <w:r w:rsidRPr="00ED5216">
              <w:rPr>
                <w:rFonts w:ascii="Times New Roman" w:eastAsia="Garamond" w:hAnsi="Garamond" w:cs="Garamond"/>
                <w:sz w:val="18"/>
              </w:rPr>
              <w:t>Validation</w:t>
            </w:r>
            <w:r w:rsidRPr="00ED5216">
              <w:rPr>
                <w:rFonts w:ascii="Times New Roman" w:eastAsia="Garamond" w:hAnsi="Garamond" w:cs="Garamond"/>
                <w:spacing w:val="-1"/>
                <w:sz w:val="18"/>
              </w:rPr>
              <w:t xml:space="preserve"> </w:t>
            </w:r>
            <w:r w:rsidRPr="00ED5216">
              <w:rPr>
                <w:rFonts w:ascii="Times New Roman" w:eastAsia="Garamond" w:hAnsi="Garamond" w:cs="Garamond"/>
                <w:sz w:val="18"/>
              </w:rPr>
              <w:t xml:space="preserve">des </w:t>
            </w:r>
            <w:proofErr w:type="spellStart"/>
            <w:r w:rsidRPr="00ED5216">
              <w:rPr>
                <w:rFonts w:ascii="Times New Roman" w:eastAsia="Garamond" w:hAnsi="Garamond" w:cs="Garamond"/>
                <w:spacing w:val="-4"/>
                <w:sz w:val="18"/>
              </w:rPr>
              <w:t>TdRs</w:t>
            </w:r>
            <w:proofErr w:type="spellEnd"/>
          </w:p>
        </w:tc>
        <w:tc>
          <w:tcPr>
            <w:tcW w:w="2278" w:type="dxa"/>
            <w:tcBorders>
              <w:top w:val="nil"/>
              <w:left w:val="nil"/>
              <w:right w:val="nil"/>
            </w:tcBorders>
            <w:shd w:val="clear" w:color="auto" w:fill="DBDBDB"/>
          </w:tcPr>
          <w:p w14:paraId="6D08D919" w14:textId="77777777" w:rsidR="00ED5216" w:rsidRPr="00ED5216" w:rsidRDefault="00ED5216" w:rsidP="00ED5216">
            <w:pPr>
              <w:spacing w:before="1" w:after="0" w:line="240" w:lineRule="auto"/>
              <w:ind w:left="111"/>
              <w:rPr>
                <w:rFonts w:ascii="Times New Roman" w:eastAsia="Garamond" w:hAnsi="Garamond" w:cs="Garamond"/>
                <w:sz w:val="18"/>
              </w:rPr>
            </w:pPr>
            <w:r w:rsidRPr="00ED5216">
              <w:rPr>
                <w:rFonts w:ascii="Times New Roman" w:eastAsia="Garamond" w:hAnsi="Garamond" w:cs="Garamond"/>
                <w:spacing w:val="-2"/>
                <w:sz w:val="18"/>
              </w:rPr>
              <w:t>DECE/MEDD</w:t>
            </w:r>
          </w:p>
        </w:tc>
        <w:tc>
          <w:tcPr>
            <w:tcW w:w="1709" w:type="dxa"/>
            <w:vMerge/>
            <w:tcBorders>
              <w:top w:val="nil"/>
              <w:left w:val="nil"/>
              <w:right w:val="nil"/>
            </w:tcBorders>
            <w:shd w:val="clear" w:color="auto" w:fill="ECECEC"/>
          </w:tcPr>
          <w:p w14:paraId="077D9244" w14:textId="77777777" w:rsidR="00ED5216" w:rsidRPr="00ED5216" w:rsidRDefault="00ED5216" w:rsidP="00ED5216">
            <w:pPr>
              <w:spacing w:after="0" w:line="240" w:lineRule="auto"/>
              <w:rPr>
                <w:rFonts w:ascii="Times New Roman" w:eastAsia="Times New Roman" w:hAnsi="Times New Roman"/>
                <w:sz w:val="2"/>
                <w:szCs w:val="2"/>
              </w:rPr>
            </w:pPr>
          </w:p>
        </w:tc>
      </w:tr>
      <w:tr w:rsidR="00ED5216" w:rsidRPr="00ED5216" w14:paraId="03255FDF" w14:textId="77777777" w:rsidTr="00ED5216">
        <w:trPr>
          <w:trHeight w:val="616"/>
          <w:jc w:val="center"/>
        </w:trPr>
        <w:tc>
          <w:tcPr>
            <w:tcW w:w="853" w:type="dxa"/>
            <w:vMerge w:val="restart"/>
            <w:tcBorders>
              <w:left w:val="nil"/>
            </w:tcBorders>
            <w:shd w:val="clear" w:color="auto" w:fill="A4A4A4"/>
          </w:tcPr>
          <w:p w14:paraId="5BF1B424" w14:textId="77777777" w:rsidR="00ED5216" w:rsidRPr="00ED5216" w:rsidRDefault="00ED5216" w:rsidP="00ED5216">
            <w:pPr>
              <w:spacing w:after="0" w:line="240" w:lineRule="auto"/>
              <w:rPr>
                <w:rFonts w:ascii="Times New Roman" w:eastAsia="Garamond" w:hAnsi="Garamond" w:cs="Garamond"/>
                <w:sz w:val="18"/>
              </w:rPr>
            </w:pPr>
          </w:p>
          <w:p w14:paraId="6298B3B3" w14:textId="77777777" w:rsidR="00ED5216" w:rsidRPr="00ED5216" w:rsidRDefault="00ED5216" w:rsidP="00ED5216">
            <w:pPr>
              <w:spacing w:after="0" w:line="240" w:lineRule="auto"/>
              <w:rPr>
                <w:rFonts w:ascii="Times New Roman" w:eastAsia="Garamond" w:hAnsi="Garamond" w:cs="Garamond"/>
                <w:sz w:val="18"/>
              </w:rPr>
            </w:pPr>
          </w:p>
          <w:p w14:paraId="1732C614" w14:textId="77777777" w:rsidR="00ED5216" w:rsidRPr="00ED5216" w:rsidRDefault="00ED5216" w:rsidP="00ED5216">
            <w:pPr>
              <w:spacing w:after="0" w:line="240" w:lineRule="auto"/>
              <w:rPr>
                <w:rFonts w:ascii="Times New Roman" w:eastAsia="Garamond" w:hAnsi="Garamond" w:cs="Garamond"/>
                <w:sz w:val="18"/>
              </w:rPr>
            </w:pPr>
          </w:p>
          <w:p w14:paraId="11E59DE6" w14:textId="77777777" w:rsidR="00ED5216" w:rsidRPr="00ED5216" w:rsidRDefault="00ED5216" w:rsidP="00ED5216">
            <w:pPr>
              <w:spacing w:after="0" w:line="240" w:lineRule="auto"/>
              <w:rPr>
                <w:rFonts w:ascii="Times New Roman" w:eastAsia="Garamond" w:hAnsi="Garamond" w:cs="Garamond"/>
                <w:sz w:val="18"/>
              </w:rPr>
            </w:pPr>
          </w:p>
          <w:p w14:paraId="30E72F9C" w14:textId="77777777" w:rsidR="00ED5216" w:rsidRPr="00ED5216" w:rsidRDefault="00ED5216" w:rsidP="00ED5216">
            <w:pPr>
              <w:spacing w:after="0" w:line="240" w:lineRule="auto"/>
              <w:rPr>
                <w:rFonts w:ascii="Times New Roman" w:eastAsia="Garamond" w:hAnsi="Garamond" w:cs="Garamond"/>
                <w:sz w:val="18"/>
              </w:rPr>
            </w:pPr>
          </w:p>
          <w:p w14:paraId="301A5036" w14:textId="77777777" w:rsidR="00ED5216" w:rsidRPr="00ED5216" w:rsidRDefault="00ED5216" w:rsidP="00ED5216">
            <w:pPr>
              <w:spacing w:after="0" w:line="240" w:lineRule="auto"/>
              <w:rPr>
                <w:rFonts w:ascii="Times New Roman" w:eastAsia="Garamond" w:hAnsi="Garamond" w:cs="Garamond"/>
                <w:sz w:val="18"/>
              </w:rPr>
            </w:pPr>
          </w:p>
          <w:p w14:paraId="7C83E79A" w14:textId="77777777" w:rsidR="00ED5216" w:rsidRPr="00ED5216" w:rsidRDefault="00ED5216" w:rsidP="00ED5216">
            <w:pPr>
              <w:spacing w:after="0" w:line="240" w:lineRule="auto"/>
              <w:rPr>
                <w:rFonts w:ascii="Times New Roman" w:eastAsia="Garamond" w:hAnsi="Garamond" w:cs="Garamond"/>
                <w:sz w:val="18"/>
              </w:rPr>
            </w:pPr>
          </w:p>
          <w:p w14:paraId="6B5903CA" w14:textId="77777777" w:rsidR="00ED5216" w:rsidRPr="00ED5216" w:rsidRDefault="00ED5216" w:rsidP="00ED5216">
            <w:pPr>
              <w:spacing w:after="0" w:line="240" w:lineRule="auto"/>
              <w:rPr>
                <w:rFonts w:ascii="Times New Roman" w:eastAsia="Garamond" w:hAnsi="Garamond" w:cs="Garamond"/>
                <w:sz w:val="18"/>
              </w:rPr>
            </w:pPr>
          </w:p>
          <w:p w14:paraId="50F35E88" w14:textId="77777777" w:rsidR="00ED5216" w:rsidRPr="00ED5216" w:rsidRDefault="00ED5216" w:rsidP="00ED5216">
            <w:pPr>
              <w:spacing w:before="20" w:after="0" w:line="240" w:lineRule="auto"/>
              <w:rPr>
                <w:rFonts w:ascii="Times New Roman" w:eastAsia="Garamond" w:hAnsi="Garamond" w:cs="Garamond"/>
                <w:sz w:val="18"/>
              </w:rPr>
            </w:pPr>
          </w:p>
          <w:p w14:paraId="237E74E1" w14:textId="77777777" w:rsidR="00ED5216" w:rsidRPr="00ED5216" w:rsidRDefault="00ED5216" w:rsidP="00ED5216">
            <w:pPr>
              <w:spacing w:before="1" w:after="0" w:line="240" w:lineRule="auto"/>
              <w:ind w:left="129"/>
              <w:rPr>
                <w:rFonts w:ascii="Times New Roman" w:eastAsia="Garamond" w:hAnsi="Garamond" w:cs="Garamond"/>
                <w:b/>
                <w:sz w:val="18"/>
              </w:rPr>
            </w:pPr>
            <w:r w:rsidRPr="00ED5216">
              <w:rPr>
                <w:rFonts w:ascii="Times New Roman" w:eastAsia="Garamond" w:hAnsi="Garamond" w:cs="Garamond"/>
                <w:b/>
                <w:color w:val="FFFFFF"/>
                <w:sz w:val="18"/>
              </w:rPr>
              <w:t xml:space="preserve">Phase </w:t>
            </w:r>
            <w:r w:rsidRPr="00ED5216">
              <w:rPr>
                <w:rFonts w:ascii="Times New Roman" w:eastAsia="Garamond" w:hAnsi="Garamond" w:cs="Garamond"/>
                <w:b/>
                <w:color w:val="FFFFFF"/>
                <w:spacing w:val="-10"/>
                <w:sz w:val="18"/>
              </w:rPr>
              <w:t>2</w:t>
            </w:r>
          </w:p>
        </w:tc>
        <w:tc>
          <w:tcPr>
            <w:tcW w:w="673" w:type="dxa"/>
            <w:tcBorders>
              <w:bottom w:val="nil"/>
              <w:right w:val="nil"/>
            </w:tcBorders>
            <w:shd w:val="clear" w:color="auto" w:fill="ECECEC"/>
          </w:tcPr>
          <w:p w14:paraId="45569DAD" w14:textId="77777777" w:rsidR="00ED5216" w:rsidRPr="00ED5216" w:rsidRDefault="00ED5216" w:rsidP="00ED5216">
            <w:pPr>
              <w:spacing w:after="0" w:line="240" w:lineRule="auto"/>
              <w:rPr>
                <w:rFonts w:ascii="Times New Roman" w:eastAsia="Garamond" w:hAnsi="Garamond" w:cs="Garamond"/>
                <w:sz w:val="18"/>
              </w:rPr>
            </w:pPr>
          </w:p>
        </w:tc>
        <w:tc>
          <w:tcPr>
            <w:tcW w:w="1351" w:type="dxa"/>
            <w:vMerge w:val="restart"/>
            <w:tcBorders>
              <w:left w:val="nil"/>
              <w:bottom w:val="nil"/>
            </w:tcBorders>
            <w:shd w:val="clear" w:color="auto" w:fill="ECECEC"/>
          </w:tcPr>
          <w:p w14:paraId="26EBC9B2" w14:textId="77777777" w:rsidR="00ED5216" w:rsidRPr="00ED5216" w:rsidRDefault="00ED5216" w:rsidP="00ED5216">
            <w:pPr>
              <w:spacing w:after="0"/>
              <w:ind w:left="105" w:right="136"/>
              <w:rPr>
                <w:rFonts w:ascii="Times New Roman" w:eastAsia="Garamond" w:hAnsi="Times New Roman" w:cs="Garamond"/>
                <w:sz w:val="18"/>
              </w:rPr>
            </w:pPr>
            <w:r w:rsidRPr="00ED5216">
              <w:rPr>
                <w:rFonts w:ascii="Times New Roman" w:eastAsia="Garamond" w:hAnsi="Times New Roman" w:cs="Garamond"/>
                <w:sz w:val="18"/>
              </w:rPr>
              <w:t xml:space="preserve">Information et </w:t>
            </w:r>
            <w:r w:rsidRPr="00ED5216">
              <w:rPr>
                <w:rFonts w:ascii="Times New Roman" w:eastAsia="Garamond" w:hAnsi="Times New Roman" w:cs="Garamond"/>
                <w:spacing w:val="-2"/>
                <w:sz w:val="18"/>
              </w:rPr>
              <w:t xml:space="preserve">participation </w:t>
            </w:r>
            <w:r w:rsidRPr="00ED5216">
              <w:rPr>
                <w:rFonts w:ascii="Times New Roman" w:eastAsia="Garamond" w:hAnsi="Times New Roman" w:cs="Garamond"/>
                <w:sz w:val="18"/>
              </w:rPr>
              <w:t xml:space="preserve">des autorités </w:t>
            </w:r>
            <w:r w:rsidRPr="00ED5216">
              <w:rPr>
                <w:rFonts w:ascii="Times New Roman" w:eastAsia="Garamond" w:hAnsi="Times New Roman" w:cs="Garamond"/>
                <w:spacing w:val="-2"/>
                <w:sz w:val="18"/>
              </w:rPr>
              <w:t xml:space="preserve">administratives </w:t>
            </w:r>
            <w:r w:rsidRPr="00ED5216">
              <w:rPr>
                <w:rFonts w:ascii="Times New Roman" w:eastAsia="Garamond" w:hAnsi="Times New Roman" w:cs="Garamond"/>
                <w:sz w:val="18"/>
              </w:rPr>
              <w:t>et du public</w:t>
            </w:r>
          </w:p>
        </w:tc>
        <w:tc>
          <w:tcPr>
            <w:tcW w:w="3024" w:type="dxa"/>
            <w:tcBorders>
              <w:right w:val="nil"/>
            </w:tcBorders>
            <w:shd w:val="clear" w:color="auto" w:fill="ECECEC"/>
          </w:tcPr>
          <w:p w14:paraId="3EA56EF5" w14:textId="77777777" w:rsidR="00ED5216" w:rsidRPr="00ED5216" w:rsidRDefault="00ED5216" w:rsidP="00ED5216">
            <w:pPr>
              <w:spacing w:before="5"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9"/>
                <w:sz w:val="18"/>
              </w:rPr>
              <w:t xml:space="preserve"> </w:t>
            </w:r>
            <w:r w:rsidRPr="00ED5216">
              <w:rPr>
                <w:rFonts w:ascii="Times New Roman" w:eastAsia="Garamond" w:hAnsi="Times New Roman" w:cs="Garamond"/>
                <w:sz w:val="18"/>
              </w:rPr>
              <w:t>Avis</w:t>
            </w:r>
            <w:r w:rsidRPr="00ED5216">
              <w:rPr>
                <w:rFonts w:ascii="Times New Roman" w:eastAsia="Garamond" w:hAnsi="Times New Roman" w:cs="Garamond"/>
                <w:spacing w:val="-5"/>
                <w:sz w:val="18"/>
              </w:rPr>
              <w:t xml:space="preserve"> </w:t>
            </w:r>
            <w:r w:rsidRPr="00ED5216">
              <w:rPr>
                <w:rFonts w:ascii="Times New Roman" w:eastAsia="Garamond" w:hAnsi="Times New Roman" w:cs="Garamond"/>
                <w:sz w:val="18"/>
              </w:rPr>
              <w:t>au</w:t>
            </w:r>
            <w:r w:rsidRPr="00ED5216">
              <w:rPr>
                <w:rFonts w:ascii="Times New Roman" w:eastAsia="Garamond" w:hAnsi="Times New Roman" w:cs="Garamond"/>
                <w:spacing w:val="-5"/>
                <w:sz w:val="18"/>
              </w:rPr>
              <w:t xml:space="preserve"> </w:t>
            </w:r>
            <w:r w:rsidRPr="00ED5216">
              <w:rPr>
                <w:rFonts w:ascii="Times New Roman" w:eastAsia="Garamond" w:hAnsi="Times New Roman" w:cs="Garamond"/>
                <w:sz w:val="18"/>
              </w:rPr>
              <w:t>Hakem</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5"/>
                <w:sz w:val="18"/>
              </w:rPr>
              <w:t xml:space="preserve"> </w:t>
            </w:r>
            <w:r w:rsidRPr="00ED5216">
              <w:rPr>
                <w:rFonts w:ascii="Times New Roman" w:eastAsia="Garamond" w:hAnsi="Times New Roman" w:cs="Garamond"/>
                <w:sz w:val="18"/>
              </w:rPr>
              <w:t>début</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de</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la consultation du public</w:t>
            </w:r>
          </w:p>
        </w:tc>
        <w:tc>
          <w:tcPr>
            <w:tcW w:w="2278" w:type="dxa"/>
            <w:tcBorders>
              <w:left w:val="nil"/>
              <w:right w:val="nil"/>
            </w:tcBorders>
            <w:shd w:val="clear" w:color="auto" w:fill="ECECEC"/>
          </w:tcPr>
          <w:p w14:paraId="6B9E76CE" w14:textId="77777777" w:rsidR="00ED5216" w:rsidRPr="00ED5216" w:rsidRDefault="00ED5216" w:rsidP="00ED5216">
            <w:pPr>
              <w:spacing w:after="0" w:line="207" w:lineRule="exact"/>
              <w:ind w:left="111"/>
              <w:rPr>
                <w:rFonts w:ascii="Times New Roman" w:eastAsia="Garamond" w:hAnsi="Garamond" w:cs="Garamond"/>
                <w:sz w:val="18"/>
              </w:rPr>
            </w:pPr>
            <w:r w:rsidRPr="00ED5216">
              <w:rPr>
                <w:rFonts w:ascii="Times New Roman" w:eastAsia="Garamond" w:hAnsi="Garamond" w:cs="Garamond"/>
                <w:spacing w:val="-2"/>
                <w:sz w:val="18"/>
              </w:rPr>
              <w:t>DECE/MDEDD</w:t>
            </w:r>
          </w:p>
        </w:tc>
        <w:tc>
          <w:tcPr>
            <w:tcW w:w="1709" w:type="dxa"/>
            <w:vMerge w:val="restart"/>
            <w:tcBorders>
              <w:left w:val="nil"/>
              <w:right w:val="nil"/>
            </w:tcBorders>
            <w:shd w:val="clear" w:color="auto" w:fill="ECECEC"/>
          </w:tcPr>
          <w:p w14:paraId="3940B9D1" w14:textId="77777777" w:rsidR="00ED5216" w:rsidRPr="00ED5216" w:rsidRDefault="00ED5216" w:rsidP="00ED5216">
            <w:pPr>
              <w:spacing w:after="0" w:line="240" w:lineRule="auto"/>
              <w:rPr>
                <w:rFonts w:ascii="Times New Roman" w:eastAsia="Garamond" w:hAnsi="Garamond" w:cs="Garamond"/>
                <w:sz w:val="18"/>
              </w:rPr>
            </w:pPr>
          </w:p>
        </w:tc>
      </w:tr>
      <w:tr w:rsidR="00ED5216" w:rsidRPr="00ED5216" w14:paraId="5903C4B0" w14:textId="77777777" w:rsidTr="00ED5216">
        <w:trPr>
          <w:trHeight w:val="616"/>
          <w:jc w:val="center"/>
        </w:trPr>
        <w:tc>
          <w:tcPr>
            <w:tcW w:w="853" w:type="dxa"/>
            <w:vMerge/>
            <w:tcBorders>
              <w:top w:val="nil"/>
              <w:left w:val="nil"/>
            </w:tcBorders>
            <w:shd w:val="clear" w:color="auto" w:fill="A4A4A4"/>
          </w:tcPr>
          <w:p w14:paraId="4BDB926D" w14:textId="77777777" w:rsidR="00ED5216" w:rsidRPr="00ED5216" w:rsidRDefault="00ED5216" w:rsidP="00ED5216">
            <w:pPr>
              <w:spacing w:after="0" w:line="240" w:lineRule="auto"/>
              <w:rPr>
                <w:rFonts w:ascii="Times New Roman" w:eastAsia="Times New Roman" w:hAnsi="Times New Roman"/>
                <w:sz w:val="2"/>
                <w:szCs w:val="2"/>
              </w:rPr>
            </w:pPr>
          </w:p>
        </w:tc>
        <w:tc>
          <w:tcPr>
            <w:tcW w:w="673" w:type="dxa"/>
            <w:vMerge w:val="restart"/>
            <w:tcBorders>
              <w:top w:val="nil"/>
              <w:right w:val="nil"/>
            </w:tcBorders>
            <w:shd w:val="clear" w:color="auto" w:fill="ECECEC"/>
            <w:textDirection w:val="tbRl"/>
          </w:tcPr>
          <w:p w14:paraId="418D4414" w14:textId="77777777" w:rsidR="00ED5216" w:rsidRPr="00ED5216" w:rsidRDefault="00ED5216" w:rsidP="00ED5216">
            <w:pPr>
              <w:spacing w:before="115" w:after="0" w:line="240" w:lineRule="auto"/>
              <w:ind w:left="482"/>
              <w:rPr>
                <w:rFonts w:ascii="Times New Roman" w:eastAsia="Garamond" w:hAnsi="Times New Roman" w:cs="Garamond"/>
                <w:b/>
                <w:sz w:val="18"/>
              </w:rPr>
            </w:pPr>
            <w:r w:rsidRPr="00ED5216">
              <w:rPr>
                <w:rFonts w:ascii="Times New Roman" w:eastAsia="Garamond" w:hAnsi="Times New Roman" w:cs="Garamond"/>
                <w:b/>
                <w:sz w:val="18"/>
              </w:rPr>
              <w:t>Réalisation</w:t>
            </w:r>
            <w:r w:rsidRPr="00ED5216">
              <w:rPr>
                <w:rFonts w:ascii="Times New Roman" w:eastAsia="Garamond" w:hAnsi="Times New Roman" w:cs="Garamond"/>
                <w:b/>
                <w:spacing w:val="-2"/>
                <w:sz w:val="18"/>
              </w:rPr>
              <w:t xml:space="preserve"> </w:t>
            </w:r>
            <w:r w:rsidRPr="00ED5216">
              <w:rPr>
                <w:rFonts w:ascii="Times New Roman" w:eastAsia="Garamond" w:hAnsi="Times New Roman" w:cs="Garamond"/>
                <w:b/>
                <w:spacing w:val="-5"/>
                <w:sz w:val="18"/>
              </w:rPr>
              <w:t>de</w:t>
            </w:r>
            <w:r w:rsidRPr="00ED5216">
              <w:rPr>
                <w:rFonts w:ascii="Times New Roman" w:eastAsia="Garamond" w:hAnsi="Times New Roman" w:cs="Garamond"/>
                <w:b/>
                <w:sz w:val="18"/>
              </w:rPr>
              <w:t xml:space="preserve"> l’</w:t>
            </w:r>
            <w:r w:rsidRPr="00ED5216">
              <w:rPr>
                <w:rFonts w:ascii="Times New Roman" w:eastAsia="Garamond" w:hAnsi="Times New Roman" w:cs="Garamond"/>
                <w:b/>
                <w:spacing w:val="55"/>
                <w:sz w:val="18"/>
              </w:rPr>
              <w:t xml:space="preserve"> </w:t>
            </w:r>
            <w:r w:rsidRPr="00ED5216">
              <w:rPr>
                <w:rFonts w:ascii="Times New Roman" w:eastAsia="Garamond" w:hAnsi="Times New Roman" w:cs="Garamond"/>
                <w:b/>
                <w:spacing w:val="-4"/>
                <w:sz w:val="18"/>
              </w:rPr>
              <w:t>étude</w:t>
            </w:r>
          </w:p>
        </w:tc>
        <w:tc>
          <w:tcPr>
            <w:tcW w:w="1351" w:type="dxa"/>
            <w:vMerge/>
            <w:tcBorders>
              <w:top w:val="nil"/>
              <w:left w:val="nil"/>
              <w:bottom w:val="nil"/>
            </w:tcBorders>
            <w:shd w:val="clear" w:color="auto" w:fill="ECECEC"/>
          </w:tcPr>
          <w:p w14:paraId="637993FF"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right w:val="nil"/>
            </w:tcBorders>
            <w:shd w:val="clear" w:color="auto" w:fill="DBDBDB"/>
          </w:tcPr>
          <w:p w14:paraId="4A2F8A95" w14:textId="77777777" w:rsidR="00ED5216" w:rsidRPr="00ED5216" w:rsidRDefault="00ED5216" w:rsidP="00ED5216">
            <w:pPr>
              <w:spacing w:before="8"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1"/>
                <w:sz w:val="18"/>
              </w:rPr>
              <w:t xml:space="preserve"> </w:t>
            </w:r>
            <w:r w:rsidRPr="00ED5216">
              <w:rPr>
                <w:rFonts w:ascii="Times New Roman" w:eastAsia="Garamond" w:hAnsi="Times New Roman" w:cs="Garamond"/>
                <w:sz w:val="18"/>
              </w:rPr>
              <w:t>Ouverture</w:t>
            </w:r>
            <w:r w:rsidRPr="00ED5216">
              <w:rPr>
                <w:rFonts w:ascii="Times New Roman" w:eastAsia="Garamond" w:hAnsi="Times New Roman" w:cs="Garamond"/>
                <w:spacing w:val="-10"/>
                <w:sz w:val="18"/>
              </w:rPr>
              <w:t xml:space="preserve"> </w:t>
            </w:r>
            <w:r w:rsidRPr="00ED5216">
              <w:rPr>
                <w:rFonts w:ascii="Times New Roman" w:eastAsia="Garamond" w:hAnsi="Times New Roman" w:cs="Garamond"/>
                <w:sz w:val="18"/>
              </w:rPr>
              <w:t>d’un</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registre</w:t>
            </w:r>
            <w:r w:rsidRPr="00ED5216">
              <w:rPr>
                <w:rFonts w:ascii="Times New Roman" w:eastAsia="Garamond" w:hAnsi="Times New Roman" w:cs="Garamond"/>
                <w:spacing w:val="-8"/>
                <w:sz w:val="18"/>
              </w:rPr>
              <w:t xml:space="preserve"> </w:t>
            </w:r>
            <w:r w:rsidRPr="00ED5216">
              <w:rPr>
                <w:rFonts w:ascii="Times New Roman" w:eastAsia="Garamond" w:hAnsi="Times New Roman" w:cs="Garamond"/>
                <w:sz w:val="18"/>
              </w:rPr>
              <w:t>accessible</w:t>
            </w:r>
            <w:r w:rsidRPr="00ED5216">
              <w:rPr>
                <w:rFonts w:ascii="Times New Roman" w:eastAsia="Garamond" w:hAnsi="Times New Roman" w:cs="Garamond"/>
                <w:spacing w:val="-9"/>
                <w:sz w:val="18"/>
              </w:rPr>
              <w:t xml:space="preserve"> </w:t>
            </w:r>
            <w:r w:rsidRPr="00ED5216">
              <w:rPr>
                <w:rFonts w:ascii="Times New Roman" w:eastAsia="Garamond" w:hAnsi="Times New Roman" w:cs="Garamond"/>
                <w:sz w:val="18"/>
              </w:rPr>
              <w:t xml:space="preserve">aux </w:t>
            </w:r>
            <w:r w:rsidRPr="00ED5216">
              <w:rPr>
                <w:rFonts w:ascii="Times New Roman" w:eastAsia="Garamond" w:hAnsi="Times New Roman" w:cs="Garamond"/>
                <w:spacing w:val="-2"/>
                <w:sz w:val="18"/>
              </w:rPr>
              <w:t>populations</w:t>
            </w:r>
          </w:p>
        </w:tc>
        <w:tc>
          <w:tcPr>
            <w:tcW w:w="2278" w:type="dxa"/>
            <w:tcBorders>
              <w:left w:val="nil"/>
              <w:right w:val="nil"/>
            </w:tcBorders>
            <w:shd w:val="clear" w:color="auto" w:fill="DBDBDB"/>
          </w:tcPr>
          <w:p w14:paraId="1CE45404" w14:textId="77777777" w:rsidR="00ED5216" w:rsidRPr="00ED5216" w:rsidRDefault="00ED5216" w:rsidP="00ED5216">
            <w:pPr>
              <w:spacing w:after="0"/>
              <w:ind w:left="111" w:right="474"/>
              <w:rPr>
                <w:rFonts w:ascii="Times New Roman" w:eastAsia="Garamond" w:hAnsi="Times New Roman" w:cs="Garamond"/>
                <w:sz w:val="18"/>
              </w:rPr>
            </w:pPr>
            <w:r w:rsidRPr="00ED5216">
              <w:rPr>
                <w:rFonts w:ascii="Times New Roman" w:eastAsia="Garamond" w:hAnsi="Times New Roman" w:cs="Garamond"/>
                <w:sz w:val="18"/>
              </w:rPr>
              <w:t>Hakem</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 xml:space="preserve">territorialement </w:t>
            </w:r>
            <w:r w:rsidRPr="00ED5216">
              <w:rPr>
                <w:rFonts w:ascii="Times New Roman" w:eastAsia="Garamond" w:hAnsi="Times New Roman" w:cs="Garamond"/>
                <w:spacing w:val="-2"/>
                <w:sz w:val="18"/>
              </w:rPr>
              <w:t>compétent</w:t>
            </w:r>
          </w:p>
        </w:tc>
        <w:tc>
          <w:tcPr>
            <w:tcW w:w="1709" w:type="dxa"/>
            <w:vMerge/>
            <w:tcBorders>
              <w:top w:val="nil"/>
              <w:left w:val="nil"/>
              <w:right w:val="nil"/>
            </w:tcBorders>
            <w:shd w:val="clear" w:color="auto" w:fill="ECECEC"/>
          </w:tcPr>
          <w:p w14:paraId="7E77E7C7" w14:textId="77777777" w:rsidR="00ED5216" w:rsidRPr="00ED5216" w:rsidRDefault="00ED5216" w:rsidP="00ED5216">
            <w:pPr>
              <w:spacing w:after="0" w:line="240" w:lineRule="auto"/>
              <w:rPr>
                <w:rFonts w:ascii="Times New Roman" w:eastAsia="Times New Roman" w:hAnsi="Times New Roman"/>
                <w:sz w:val="2"/>
                <w:szCs w:val="2"/>
              </w:rPr>
            </w:pPr>
          </w:p>
        </w:tc>
      </w:tr>
      <w:tr w:rsidR="00ED5216" w:rsidRPr="00ED5216" w14:paraId="791FEDD9" w14:textId="77777777" w:rsidTr="00ED5216">
        <w:trPr>
          <w:trHeight w:val="952"/>
          <w:jc w:val="center"/>
        </w:trPr>
        <w:tc>
          <w:tcPr>
            <w:tcW w:w="853" w:type="dxa"/>
            <w:vMerge/>
            <w:tcBorders>
              <w:top w:val="nil"/>
              <w:left w:val="nil"/>
            </w:tcBorders>
            <w:shd w:val="clear" w:color="auto" w:fill="A4A4A4"/>
          </w:tcPr>
          <w:p w14:paraId="009D7679" w14:textId="77777777" w:rsidR="00ED5216" w:rsidRPr="00ED5216" w:rsidRDefault="00ED5216" w:rsidP="00ED5216">
            <w:pPr>
              <w:spacing w:after="0" w:line="240" w:lineRule="auto"/>
              <w:rPr>
                <w:rFonts w:ascii="Times New Roman" w:eastAsia="Times New Roman" w:hAnsi="Times New Roman"/>
                <w:sz w:val="2"/>
                <w:szCs w:val="2"/>
              </w:rPr>
            </w:pPr>
          </w:p>
        </w:tc>
        <w:tc>
          <w:tcPr>
            <w:tcW w:w="673" w:type="dxa"/>
            <w:vMerge/>
            <w:tcBorders>
              <w:right w:val="nil"/>
            </w:tcBorders>
            <w:shd w:val="clear" w:color="auto" w:fill="ECECEC"/>
            <w:textDirection w:val="tbRl"/>
          </w:tcPr>
          <w:p w14:paraId="33D6ADF7" w14:textId="77777777" w:rsidR="00ED5216" w:rsidRPr="00ED5216" w:rsidRDefault="00ED5216" w:rsidP="00ED5216">
            <w:pPr>
              <w:spacing w:before="115" w:after="0" w:line="240" w:lineRule="auto"/>
              <w:ind w:left="24"/>
              <w:rPr>
                <w:rFonts w:ascii="Garamond" w:eastAsia="Garamond" w:hAnsi="Garamond" w:cs="Garamond"/>
                <w:sz w:val="2"/>
                <w:szCs w:val="2"/>
              </w:rPr>
            </w:pPr>
          </w:p>
        </w:tc>
        <w:tc>
          <w:tcPr>
            <w:tcW w:w="1351" w:type="dxa"/>
            <w:tcBorders>
              <w:top w:val="nil"/>
              <w:left w:val="nil"/>
            </w:tcBorders>
            <w:shd w:val="clear" w:color="auto" w:fill="ECECEC"/>
          </w:tcPr>
          <w:p w14:paraId="4DDCA470" w14:textId="77777777" w:rsidR="00ED5216" w:rsidRPr="00ED5216" w:rsidRDefault="00ED5216" w:rsidP="00ED5216">
            <w:pPr>
              <w:spacing w:after="0" w:line="240" w:lineRule="auto"/>
              <w:rPr>
                <w:rFonts w:ascii="Times New Roman" w:eastAsia="Garamond" w:hAnsi="Garamond" w:cs="Garamond"/>
                <w:sz w:val="18"/>
              </w:rPr>
            </w:pPr>
          </w:p>
        </w:tc>
        <w:tc>
          <w:tcPr>
            <w:tcW w:w="3024" w:type="dxa"/>
            <w:tcBorders>
              <w:right w:val="nil"/>
            </w:tcBorders>
            <w:shd w:val="clear" w:color="auto" w:fill="ECECEC"/>
          </w:tcPr>
          <w:p w14:paraId="249D3B83" w14:textId="77777777" w:rsidR="00ED5216" w:rsidRPr="00ED5216" w:rsidRDefault="00ED5216" w:rsidP="00ED5216">
            <w:pPr>
              <w:spacing w:before="8"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1"/>
                <w:sz w:val="18"/>
              </w:rPr>
              <w:t xml:space="preserve"> </w:t>
            </w:r>
            <w:r w:rsidRPr="00ED5216">
              <w:rPr>
                <w:rFonts w:ascii="Times New Roman" w:eastAsia="Garamond" w:hAnsi="Times New Roman" w:cs="Garamond"/>
                <w:sz w:val="18"/>
              </w:rPr>
              <w:t>Organisation</w:t>
            </w:r>
            <w:r w:rsidRPr="00ED5216">
              <w:rPr>
                <w:rFonts w:ascii="Times New Roman" w:eastAsia="Garamond" w:hAnsi="Times New Roman" w:cs="Garamond"/>
                <w:spacing w:val="-10"/>
                <w:sz w:val="18"/>
              </w:rPr>
              <w:t xml:space="preserve"> </w:t>
            </w:r>
            <w:r w:rsidRPr="00ED5216">
              <w:rPr>
                <w:rFonts w:ascii="Times New Roman" w:eastAsia="Garamond" w:hAnsi="Times New Roman" w:cs="Garamond"/>
                <w:sz w:val="18"/>
              </w:rPr>
              <w:t>d’une</w:t>
            </w:r>
            <w:r w:rsidRPr="00ED5216">
              <w:rPr>
                <w:rFonts w:ascii="Times New Roman" w:eastAsia="Garamond" w:hAnsi="Times New Roman" w:cs="Garamond"/>
                <w:spacing w:val="-10"/>
                <w:sz w:val="18"/>
              </w:rPr>
              <w:t xml:space="preserve"> </w:t>
            </w:r>
            <w:r w:rsidRPr="00ED5216">
              <w:rPr>
                <w:rFonts w:ascii="Times New Roman" w:eastAsia="Garamond" w:hAnsi="Times New Roman" w:cs="Garamond"/>
                <w:sz w:val="18"/>
              </w:rPr>
              <w:t>journée</w:t>
            </w:r>
            <w:r w:rsidRPr="00ED5216">
              <w:rPr>
                <w:rFonts w:ascii="Times New Roman" w:eastAsia="Garamond" w:hAnsi="Times New Roman" w:cs="Garamond"/>
                <w:spacing w:val="-10"/>
                <w:sz w:val="18"/>
              </w:rPr>
              <w:t xml:space="preserve"> </w:t>
            </w:r>
            <w:r w:rsidRPr="00ED5216">
              <w:rPr>
                <w:rFonts w:ascii="Times New Roman" w:eastAsia="Garamond" w:hAnsi="Times New Roman" w:cs="Garamond"/>
                <w:sz w:val="18"/>
              </w:rPr>
              <w:t>de consultation du public</w:t>
            </w:r>
          </w:p>
        </w:tc>
        <w:tc>
          <w:tcPr>
            <w:tcW w:w="2278" w:type="dxa"/>
            <w:tcBorders>
              <w:left w:val="nil"/>
              <w:right w:val="nil"/>
            </w:tcBorders>
            <w:shd w:val="clear" w:color="auto" w:fill="ECECEC"/>
          </w:tcPr>
          <w:p w14:paraId="3F00D214" w14:textId="77777777" w:rsidR="00ED5216" w:rsidRPr="00ED5216" w:rsidRDefault="00ED5216" w:rsidP="00ED5216">
            <w:pPr>
              <w:spacing w:after="0" w:line="207" w:lineRule="exact"/>
              <w:ind w:left="111"/>
              <w:rPr>
                <w:rFonts w:ascii="Times New Roman" w:eastAsia="Garamond" w:hAnsi="Garamond" w:cs="Garamond"/>
                <w:sz w:val="18"/>
              </w:rPr>
            </w:pPr>
            <w:r w:rsidRPr="00ED5216">
              <w:rPr>
                <w:rFonts w:ascii="Times New Roman" w:eastAsia="Garamond" w:hAnsi="Garamond" w:cs="Garamond"/>
                <w:sz w:val="18"/>
              </w:rPr>
              <w:t>DECE/MDEDD</w:t>
            </w:r>
            <w:r w:rsidRPr="00ED5216">
              <w:rPr>
                <w:rFonts w:ascii="Times New Roman" w:eastAsia="Garamond" w:hAnsi="Garamond" w:cs="Garamond"/>
                <w:spacing w:val="-1"/>
                <w:sz w:val="18"/>
              </w:rPr>
              <w:t xml:space="preserve"> </w:t>
            </w:r>
            <w:r w:rsidRPr="00ED5216">
              <w:rPr>
                <w:rFonts w:ascii="Times New Roman" w:eastAsia="Garamond" w:hAnsi="Garamond" w:cs="Garamond"/>
                <w:spacing w:val="-10"/>
                <w:sz w:val="18"/>
              </w:rPr>
              <w:t>;</w:t>
            </w:r>
          </w:p>
          <w:p w14:paraId="1D8819AB" w14:textId="77777777" w:rsidR="00ED5216" w:rsidRPr="00ED5216" w:rsidRDefault="00ED5216" w:rsidP="00ED5216">
            <w:pPr>
              <w:spacing w:before="10" w:after="0" w:line="230" w:lineRule="atLeast"/>
              <w:ind w:left="111" w:right="26"/>
              <w:rPr>
                <w:rFonts w:ascii="Times New Roman" w:eastAsia="Garamond" w:hAnsi="Times New Roman" w:cs="Garamond"/>
                <w:sz w:val="18"/>
              </w:rPr>
            </w:pPr>
            <w:r w:rsidRPr="00ED5216">
              <w:rPr>
                <w:rFonts w:ascii="Times New Roman" w:eastAsia="Garamond" w:hAnsi="Times New Roman" w:cs="Garamond"/>
                <w:sz w:val="18"/>
              </w:rPr>
              <w:t>Promoteur, autorités administratives et communales</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locales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public</w:t>
            </w:r>
          </w:p>
        </w:tc>
        <w:tc>
          <w:tcPr>
            <w:tcW w:w="1709" w:type="dxa"/>
            <w:vMerge/>
            <w:tcBorders>
              <w:top w:val="nil"/>
              <w:left w:val="nil"/>
              <w:right w:val="nil"/>
            </w:tcBorders>
            <w:shd w:val="clear" w:color="auto" w:fill="ECECEC"/>
          </w:tcPr>
          <w:p w14:paraId="094D64C7" w14:textId="77777777" w:rsidR="00ED5216" w:rsidRPr="00ED5216" w:rsidRDefault="00ED5216" w:rsidP="00ED5216">
            <w:pPr>
              <w:spacing w:after="0" w:line="240" w:lineRule="auto"/>
              <w:rPr>
                <w:rFonts w:ascii="Times New Roman" w:eastAsia="Times New Roman" w:hAnsi="Times New Roman"/>
                <w:sz w:val="2"/>
                <w:szCs w:val="2"/>
              </w:rPr>
            </w:pPr>
          </w:p>
        </w:tc>
      </w:tr>
      <w:tr w:rsidR="00ED5216" w:rsidRPr="00ED5216" w14:paraId="68690B1F" w14:textId="77777777" w:rsidTr="00ED5216">
        <w:trPr>
          <w:trHeight w:val="1039"/>
          <w:jc w:val="center"/>
        </w:trPr>
        <w:tc>
          <w:tcPr>
            <w:tcW w:w="853" w:type="dxa"/>
            <w:vMerge/>
            <w:tcBorders>
              <w:top w:val="nil"/>
              <w:left w:val="nil"/>
            </w:tcBorders>
            <w:shd w:val="clear" w:color="auto" w:fill="A4A4A4"/>
          </w:tcPr>
          <w:p w14:paraId="58F48994" w14:textId="77777777" w:rsidR="00ED5216" w:rsidRPr="00ED5216" w:rsidRDefault="00ED5216" w:rsidP="00ED5216">
            <w:pPr>
              <w:spacing w:after="0" w:line="240" w:lineRule="auto"/>
              <w:rPr>
                <w:rFonts w:ascii="Times New Roman" w:eastAsia="Times New Roman" w:hAnsi="Times New Roman"/>
                <w:sz w:val="2"/>
                <w:szCs w:val="2"/>
              </w:rPr>
            </w:pPr>
          </w:p>
        </w:tc>
        <w:tc>
          <w:tcPr>
            <w:tcW w:w="673" w:type="dxa"/>
            <w:vMerge/>
            <w:tcBorders>
              <w:right w:val="nil"/>
            </w:tcBorders>
            <w:shd w:val="clear" w:color="auto" w:fill="ECECEC"/>
            <w:textDirection w:val="tbRl"/>
          </w:tcPr>
          <w:p w14:paraId="384ED466" w14:textId="77777777" w:rsidR="00ED5216" w:rsidRPr="00ED5216" w:rsidRDefault="00ED5216" w:rsidP="00ED5216">
            <w:pPr>
              <w:spacing w:before="115" w:after="0" w:line="240" w:lineRule="auto"/>
              <w:ind w:left="24"/>
              <w:rPr>
                <w:rFonts w:ascii="Times New Roman" w:eastAsia="Garamond" w:hAnsi="Times New Roman" w:cs="Garamond"/>
                <w:b/>
                <w:sz w:val="18"/>
              </w:rPr>
            </w:pPr>
          </w:p>
        </w:tc>
        <w:tc>
          <w:tcPr>
            <w:tcW w:w="1351" w:type="dxa"/>
            <w:tcBorders>
              <w:left w:val="nil"/>
            </w:tcBorders>
            <w:shd w:val="clear" w:color="auto" w:fill="DBDBDB"/>
          </w:tcPr>
          <w:p w14:paraId="43371A88" w14:textId="77777777" w:rsidR="00ED5216" w:rsidRPr="00ED5216" w:rsidRDefault="00ED5216" w:rsidP="00ED5216">
            <w:pPr>
              <w:spacing w:after="0" w:line="280" w:lineRule="auto"/>
              <w:ind w:left="105" w:right="208"/>
              <w:rPr>
                <w:rFonts w:ascii="Times New Roman" w:eastAsia="Garamond" w:hAnsi="Times New Roman" w:cs="Garamond"/>
                <w:sz w:val="18"/>
              </w:rPr>
            </w:pPr>
            <w:r w:rsidRPr="00ED5216">
              <w:rPr>
                <w:rFonts w:ascii="Times New Roman" w:eastAsia="Garamond" w:hAnsi="Times New Roman" w:cs="Garamond"/>
                <w:sz w:val="18"/>
              </w:rPr>
              <w:t>Réalisation</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 xml:space="preserve">de </w:t>
            </w:r>
            <w:r w:rsidRPr="00ED5216">
              <w:rPr>
                <w:rFonts w:ascii="Times New Roman" w:eastAsia="Garamond" w:hAnsi="Times New Roman" w:cs="Garamond"/>
                <w:spacing w:val="-2"/>
                <w:sz w:val="18"/>
              </w:rPr>
              <w:t>l’EIES</w:t>
            </w:r>
          </w:p>
        </w:tc>
        <w:tc>
          <w:tcPr>
            <w:tcW w:w="3024" w:type="dxa"/>
            <w:tcBorders>
              <w:right w:val="nil"/>
            </w:tcBorders>
            <w:shd w:val="clear" w:color="auto" w:fill="DBDBDB"/>
          </w:tcPr>
          <w:p w14:paraId="3401A634" w14:textId="77777777" w:rsidR="00ED5216" w:rsidRPr="00ED5216" w:rsidRDefault="00ED5216" w:rsidP="00D0723B">
            <w:pPr>
              <w:numPr>
                <w:ilvl w:val="0"/>
                <w:numId w:val="113"/>
              </w:numPr>
              <w:tabs>
                <w:tab w:val="left" w:pos="146"/>
              </w:tabs>
              <w:spacing w:before="1" w:after="0" w:line="216" w:lineRule="exact"/>
              <w:ind w:left="146" w:hanging="90"/>
              <w:rPr>
                <w:rFonts w:ascii="Times New Roman" w:eastAsia="Garamond" w:hAnsi="Times New Roman" w:cs="Garamond"/>
                <w:sz w:val="18"/>
              </w:rPr>
            </w:pPr>
            <w:r w:rsidRPr="00ED5216">
              <w:rPr>
                <w:rFonts w:ascii="Times New Roman" w:eastAsia="Garamond" w:hAnsi="Times New Roman" w:cs="Garamond"/>
                <w:sz w:val="18"/>
              </w:rPr>
              <w:t>Description</w:t>
            </w:r>
            <w:r w:rsidRPr="00ED5216">
              <w:rPr>
                <w:rFonts w:ascii="Times New Roman" w:eastAsia="Garamond" w:hAnsi="Times New Roman" w:cs="Garamond"/>
                <w:spacing w:val="-2"/>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2"/>
                <w:sz w:val="18"/>
              </w:rPr>
              <w:t xml:space="preserve"> </w:t>
            </w:r>
            <w:r w:rsidRPr="00ED5216">
              <w:rPr>
                <w:rFonts w:ascii="Times New Roman" w:eastAsia="Garamond" w:hAnsi="Times New Roman" w:cs="Garamond"/>
                <w:sz w:val="18"/>
              </w:rPr>
              <w:t>milieu</w:t>
            </w:r>
            <w:r w:rsidRPr="00ED5216">
              <w:rPr>
                <w:rFonts w:ascii="Times New Roman" w:eastAsia="Garamond" w:hAnsi="Times New Roman" w:cs="Garamond"/>
                <w:spacing w:val="1"/>
                <w:sz w:val="18"/>
              </w:rPr>
              <w:t xml:space="preserve"> </w:t>
            </w:r>
            <w:r w:rsidRPr="00ED5216">
              <w:rPr>
                <w:rFonts w:ascii="Times New Roman" w:eastAsia="Garamond" w:hAnsi="Times New Roman" w:cs="Garamond"/>
                <w:spacing w:val="-2"/>
                <w:sz w:val="18"/>
              </w:rPr>
              <w:t>récepteur</w:t>
            </w:r>
          </w:p>
          <w:p w14:paraId="3E51E7B7" w14:textId="77777777" w:rsidR="00ED5216" w:rsidRPr="00ED5216" w:rsidRDefault="00ED5216" w:rsidP="00D0723B">
            <w:pPr>
              <w:numPr>
                <w:ilvl w:val="0"/>
                <w:numId w:val="113"/>
              </w:numPr>
              <w:tabs>
                <w:tab w:val="left" w:pos="145"/>
                <w:tab w:val="left" w:pos="147"/>
              </w:tabs>
              <w:spacing w:before="4" w:after="0" w:line="228" w:lineRule="auto"/>
              <w:ind w:right="544"/>
              <w:rPr>
                <w:rFonts w:ascii="Times New Roman" w:eastAsia="Garamond" w:hAnsi="Times New Roman" w:cs="Garamond"/>
                <w:sz w:val="18"/>
              </w:rPr>
            </w:pPr>
            <w:r w:rsidRPr="00ED5216">
              <w:rPr>
                <w:rFonts w:ascii="Times New Roman" w:eastAsia="Garamond" w:hAnsi="Times New Roman" w:cs="Garamond"/>
                <w:sz w:val="18"/>
              </w:rPr>
              <w:t>Évaluation</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des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impacts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Mesures </w:t>
            </w:r>
            <w:r w:rsidRPr="00ED5216">
              <w:rPr>
                <w:rFonts w:ascii="Times New Roman" w:eastAsia="Garamond" w:hAnsi="Times New Roman" w:cs="Garamond"/>
                <w:spacing w:val="-2"/>
                <w:sz w:val="18"/>
              </w:rPr>
              <w:t>d’atténuation</w:t>
            </w:r>
          </w:p>
          <w:p w14:paraId="6733349D" w14:textId="77777777" w:rsidR="00ED5216" w:rsidRPr="00ED5216" w:rsidRDefault="00ED5216" w:rsidP="00D0723B">
            <w:pPr>
              <w:numPr>
                <w:ilvl w:val="0"/>
                <w:numId w:val="113"/>
              </w:numPr>
              <w:tabs>
                <w:tab w:val="left" w:pos="146"/>
              </w:tabs>
              <w:spacing w:before="4" w:after="0" w:line="240" w:lineRule="auto"/>
              <w:ind w:left="146" w:hanging="90"/>
              <w:rPr>
                <w:rFonts w:ascii="Times New Roman" w:eastAsia="Garamond" w:hAnsi="Times New Roman" w:cs="Garamond"/>
                <w:sz w:val="18"/>
              </w:rPr>
            </w:pPr>
            <w:r w:rsidRPr="00ED5216">
              <w:rPr>
                <w:rFonts w:ascii="Times New Roman" w:eastAsia="Garamond" w:hAnsi="Times New Roman" w:cs="Garamond"/>
                <w:sz w:val="18"/>
              </w:rPr>
              <w:t>Plan de</w:t>
            </w:r>
            <w:r w:rsidRPr="00ED5216">
              <w:rPr>
                <w:rFonts w:ascii="Times New Roman" w:eastAsia="Garamond" w:hAnsi="Times New Roman" w:cs="Garamond"/>
                <w:spacing w:val="-2"/>
                <w:sz w:val="18"/>
              </w:rPr>
              <w:t xml:space="preserve"> </w:t>
            </w:r>
            <w:r w:rsidRPr="00ED5216">
              <w:rPr>
                <w:rFonts w:ascii="Times New Roman" w:eastAsia="Garamond" w:hAnsi="Times New Roman" w:cs="Garamond"/>
                <w:sz w:val="18"/>
              </w:rPr>
              <w:t>Gestion</w:t>
            </w:r>
            <w:r w:rsidRPr="00ED5216">
              <w:rPr>
                <w:rFonts w:ascii="Times New Roman" w:eastAsia="Garamond" w:hAnsi="Times New Roman" w:cs="Garamond"/>
                <w:spacing w:val="1"/>
                <w:sz w:val="18"/>
              </w:rPr>
              <w:t xml:space="preserve"> </w:t>
            </w:r>
            <w:r w:rsidRPr="00ED5216">
              <w:rPr>
                <w:rFonts w:ascii="Times New Roman" w:eastAsia="Garamond" w:hAnsi="Times New Roman" w:cs="Garamond"/>
                <w:spacing w:val="-2"/>
                <w:sz w:val="18"/>
              </w:rPr>
              <w:t>Environnementale</w:t>
            </w:r>
          </w:p>
        </w:tc>
        <w:tc>
          <w:tcPr>
            <w:tcW w:w="2278" w:type="dxa"/>
            <w:tcBorders>
              <w:left w:val="nil"/>
              <w:right w:val="nil"/>
            </w:tcBorders>
            <w:shd w:val="clear" w:color="auto" w:fill="DBDBDB"/>
          </w:tcPr>
          <w:p w14:paraId="327662C6" w14:textId="77777777" w:rsidR="00ED5216" w:rsidRPr="00ED5216" w:rsidRDefault="00ED5216" w:rsidP="00ED5216">
            <w:pPr>
              <w:spacing w:after="0" w:line="207" w:lineRule="exact"/>
              <w:ind w:left="111"/>
              <w:rPr>
                <w:rFonts w:ascii="Times New Roman" w:eastAsia="Garamond" w:hAnsi="Garamond" w:cs="Garamond"/>
                <w:sz w:val="18"/>
              </w:rPr>
            </w:pPr>
            <w:r w:rsidRPr="00ED5216">
              <w:rPr>
                <w:rFonts w:ascii="Times New Roman" w:eastAsia="Garamond" w:hAnsi="Garamond" w:cs="Garamond"/>
                <w:spacing w:val="-2"/>
                <w:sz w:val="18"/>
              </w:rPr>
              <w:t>Promoteur</w:t>
            </w:r>
          </w:p>
        </w:tc>
        <w:tc>
          <w:tcPr>
            <w:tcW w:w="1709" w:type="dxa"/>
            <w:tcBorders>
              <w:left w:val="nil"/>
              <w:right w:val="nil"/>
            </w:tcBorders>
            <w:shd w:val="clear" w:color="auto" w:fill="DBDBDB"/>
          </w:tcPr>
          <w:p w14:paraId="02B80373" w14:textId="77777777" w:rsidR="00ED5216" w:rsidRPr="00ED5216" w:rsidRDefault="00ED5216" w:rsidP="00ED5216">
            <w:pPr>
              <w:spacing w:after="0" w:line="240" w:lineRule="auto"/>
              <w:rPr>
                <w:rFonts w:ascii="Times New Roman" w:eastAsia="Garamond" w:hAnsi="Garamond" w:cs="Garamond"/>
                <w:sz w:val="18"/>
              </w:rPr>
            </w:pPr>
          </w:p>
        </w:tc>
      </w:tr>
      <w:tr w:rsidR="00ED5216" w:rsidRPr="00ED5216" w14:paraId="0DBCA3DD" w14:textId="77777777" w:rsidTr="00ED5216">
        <w:trPr>
          <w:trHeight w:val="714"/>
          <w:jc w:val="center"/>
        </w:trPr>
        <w:tc>
          <w:tcPr>
            <w:tcW w:w="853" w:type="dxa"/>
            <w:vMerge/>
            <w:tcBorders>
              <w:top w:val="nil"/>
              <w:left w:val="nil"/>
            </w:tcBorders>
            <w:shd w:val="clear" w:color="auto" w:fill="A4A4A4"/>
          </w:tcPr>
          <w:p w14:paraId="20DC94E2" w14:textId="77777777" w:rsidR="00ED5216" w:rsidRPr="00ED5216" w:rsidRDefault="00ED5216" w:rsidP="00ED5216">
            <w:pPr>
              <w:spacing w:after="0" w:line="240" w:lineRule="auto"/>
              <w:rPr>
                <w:rFonts w:ascii="Times New Roman" w:eastAsia="Times New Roman" w:hAnsi="Times New Roman"/>
                <w:sz w:val="2"/>
                <w:szCs w:val="2"/>
              </w:rPr>
            </w:pPr>
          </w:p>
        </w:tc>
        <w:tc>
          <w:tcPr>
            <w:tcW w:w="673" w:type="dxa"/>
            <w:vMerge/>
            <w:tcBorders>
              <w:right w:val="nil"/>
            </w:tcBorders>
            <w:shd w:val="clear" w:color="auto" w:fill="ECECEC"/>
            <w:textDirection w:val="tbRl"/>
          </w:tcPr>
          <w:p w14:paraId="49486CCE" w14:textId="77777777" w:rsidR="00ED5216" w:rsidRPr="00ED5216" w:rsidRDefault="00ED5216" w:rsidP="00ED5216">
            <w:pPr>
              <w:spacing w:after="0" w:line="240" w:lineRule="auto"/>
              <w:rPr>
                <w:rFonts w:ascii="Times New Roman" w:eastAsia="Times New Roman" w:hAnsi="Times New Roman"/>
                <w:sz w:val="2"/>
                <w:szCs w:val="2"/>
              </w:rPr>
            </w:pPr>
          </w:p>
        </w:tc>
        <w:tc>
          <w:tcPr>
            <w:tcW w:w="1351" w:type="dxa"/>
            <w:tcBorders>
              <w:left w:val="nil"/>
            </w:tcBorders>
            <w:shd w:val="clear" w:color="auto" w:fill="DBDBDB"/>
          </w:tcPr>
          <w:p w14:paraId="7A82F858" w14:textId="77777777" w:rsidR="00ED5216" w:rsidRPr="00ED5216" w:rsidRDefault="00ED5216" w:rsidP="00ED5216">
            <w:pPr>
              <w:spacing w:after="0" w:line="240" w:lineRule="auto"/>
              <w:rPr>
                <w:rFonts w:ascii="Times New Roman" w:eastAsia="Garamond" w:hAnsi="Garamond" w:cs="Garamond"/>
                <w:sz w:val="18"/>
              </w:rPr>
            </w:pPr>
          </w:p>
        </w:tc>
        <w:tc>
          <w:tcPr>
            <w:tcW w:w="3024" w:type="dxa"/>
            <w:tcBorders>
              <w:right w:val="nil"/>
            </w:tcBorders>
            <w:shd w:val="clear" w:color="auto" w:fill="ECECEC"/>
          </w:tcPr>
          <w:p w14:paraId="0D7E3C30" w14:textId="77777777" w:rsidR="00ED5216" w:rsidRPr="00ED5216" w:rsidRDefault="00ED5216" w:rsidP="00ED5216">
            <w:pPr>
              <w:spacing w:before="8"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0"/>
                <w:sz w:val="18"/>
              </w:rPr>
              <w:t xml:space="preserve"> </w:t>
            </w:r>
            <w:r w:rsidRPr="00ED5216">
              <w:rPr>
                <w:rFonts w:ascii="Times New Roman" w:eastAsia="Garamond" w:hAnsi="Times New Roman" w:cs="Garamond"/>
                <w:sz w:val="18"/>
              </w:rPr>
              <w:t>Soumission</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et</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analyse</w:t>
            </w:r>
            <w:r w:rsidRPr="00ED5216">
              <w:rPr>
                <w:rFonts w:ascii="Times New Roman" w:eastAsia="Garamond" w:hAnsi="Times New Roman" w:cs="Garamond"/>
                <w:spacing w:val="-8"/>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rapport</w:t>
            </w:r>
            <w:r w:rsidRPr="00ED5216">
              <w:rPr>
                <w:rFonts w:ascii="Times New Roman" w:eastAsia="Garamond" w:hAnsi="Times New Roman" w:cs="Garamond"/>
                <w:spacing w:val="-8"/>
                <w:sz w:val="18"/>
              </w:rPr>
              <w:t xml:space="preserve"> </w:t>
            </w:r>
            <w:r w:rsidRPr="00ED5216">
              <w:rPr>
                <w:rFonts w:ascii="Times New Roman" w:eastAsia="Garamond" w:hAnsi="Times New Roman" w:cs="Garamond"/>
                <w:sz w:val="18"/>
              </w:rPr>
              <w:t xml:space="preserve">de </w:t>
            </w:r>
            <w:r w:rsidRPr="00ED5216">
              <w:rPr>
                <w:rFonts w:ascii="Times New Roman" w:eastAsia="Garamond" w:hAnsi="Times New Roman" w:cs="Garamond"/>
                <w:spacing w:val="-2"/>
                <w:sz w:val="18"/>
              </w:rPr>
              <w:t>l’EIES</w:t>
            </w:r>
          </w:p>
        </w:tc>
        <w:tc>
          <w:tcPr>
            <w:tcW w:w="2278" w:type="dxa"/>
            <w:tcBorders>
              <w:left w:val="nil"/>
              <w:right w:val="nil"/>
            </w:tcBorders>
            <w:shd w:val="clear" w:color="auto" w:fill="ECECEC"/>
          </w:tcPr>
          <w:p w14:paraId="3ED7A66C" w14:textId="77777777" w:rsidR="00ED5216" w:rsidRPr="00ED5216" w:rsidRDefault="00ED5216" w:rsidP="00ED5216">
            <w:pPr>
              <w:spacing w:after="0" w:line="207" w:lineRule="exact"/>
              <w:ind w:left="111"/>
              <w:rPr>
                <w:rFonts w:ascii="Times New Roman" w:eastAsia="Garamond" w:hAnsi="Garamond" w:cs="Garamond"/>
                <w:sz w:val="18"/>
              </w:rPr>
            </w:pPr>
            <w:r w:rsidRPr="00ED5216">
              <w:rPr>
                <w:rFonts w:ascii="Times New Roman" w:eastAsia="Garamond" w:hAnsi="Garamond" w:cs="Garamond"/>
                <w:sz w:val="18"/>
              </w:rPr>
              <w:t>DECE/MDEDD</w:t>
            </w:r>
            <w:r w:rsidRPr="00ED5216">
              <w:rPr>
                <w:rFonts w:ascii="Times New Roman" w:eastAsia="Garamond" w:hAnsi="Garamond" w:cs="Garamond"/>
                <w:spacing w:val="-1"/>
                <w:sz w:val="18"/>
              </w:rPr>
              <w:t xml:space="preserve"> </w:t>
            </w:r>
            <w:r w:rsidRPr="00ED5216">
              <w:rPr>
                <w:rFonts w:ascii="Times New Roman" w:eastAsia="Garamond" w:hAnsi="Garamond" w:cs="Garamond"/>
                <w:spacing w:val="-10"/>
                <w:sz w:val="18"/>
              </w:rPr>
              <w:t>;</w:t>
            </w:r>
          </w:p>
          <w:p w14:paraId="721864C8" w14:textId="77777777" w:rsidR="00ED5216" w:rsidRPr="00ED5216" w:rsidRDefault="00ED5216" w:rsidP="00ED5216">
            <w:pPr>
              <w:spacing w:before="7" w:after="0" w:line="230" w:lineRule="atLeast"/>
              <w:ind w:left="111" w:right="26"/>
              <w:rPr>
                <w:rFonts w:ascii="Times New Roman" w:eastAsia="Garamond" w:hAnsi="Times New Roman" w:cs="Garamond"/>
                <w:sz w:val="18"/>
              </w:rPr>
            </w:pPr>
            <w:r w:rsidRPr="00ED5216">
              <w:rPr>
                <w:rFonts w:ascii="Times New Roman" w:eastAsia="Garamond" w:hAnsi="Times New Roman" w:cs="Garamond"/>
                <w:sz w:val="18"/>
              </w:rPr>
              <w:t>Promoteur,</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Ministère</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de </w:t>
            </w:r>
            <w:r w:rsidRPr="00ED5216">
              <w:rPr>
                <w:rFonts w:ascii="Times New Roman" w:eastAsia="Garamond" w:hAnsi="Times New Roman" w:cs="Garamond"/>
                <w:spacing w:val="-2"/>
                <w:sz w:val="18"/>
              </w:rPr>
              <w:t>tutelle</w:t>
            </w:r>
          </w:p>
        </w:tc>
        <w:tc>
          <w:tcPr>
            <w:tcW w:w="1709" w:type="dxa"/>
            <w:tcBorders>
              <w:left w:val="nil"/>
              <w:right w:val="nil"/>
            </w:tcBorders>
            <w:shd w:val="clear" w:color="auto" w:fill="ECECEC"/>
          </w:tcPr>
          <w:p w14:paraId="2CDF4DE9" w14:textId="77777777" w:rsidR="00ED5216" w:rsidRPr="00ED5216" w:rsidRDefault="00ED5216" w:rsidP="00ED5216">
            <w:pPr>
              <w:spacing w:after="0" w:line="240" w:lineRule="auto"/>
              <w:rPr>
                <w:rFonts w:ascii="Times New Roman" w:eastAsia="Garamond" w:hAnsi="Garamond" w:cs="Garamond"/>
                <w:sz w:val="18"/>
              </w:rPr>
            </w:pPr>
          </w:p>
        </w:tc>
      </w:tr>
      <w:tr w:rsidR="00ED5216" w:rsidRPr="00ED5216" w14:paraId="3672A6BA" w14:textId="77777777" w:rsidTr="00ED5216">
        <w:trPr>
          <w:trHeight w:val="613"/>
          <w:jc w:val="center"/>
        </w:trPr>
        <w:tc>
          <w:tcPr>
            <w:tcW w:w="853" w:type="dxa"/>
            <w:vMerge w:val="restart"/>
            <w:tcBorders>
              <w:left w:val="nil"/>
              <w:bottom w:val="single" w:sz="6" w:space="0" w:color="FFFFFF"/>
            </w:tcBorders>
            <w:shd w:val="clear" w:color="auto" w:fill="A4A4A4"/>
          </w:tcPr>
          <w:p w14:paraId="18E6FBF3" w14:textId="77777777" w:rsidR="00ED5216" w:rsidRPr="00ED5216" w:rsidRDefault="00ED5216" w:rsidP="00ED5216">
            <w:pPr>
              <w:spacing w:after="0" w:line="240" w:lineRule="auto"/>
              <w:rPr>
                <w:rFonts w:ascii="Times New Roman" w:eastAsia="Garamond" w:hAnsi="Garamond" w:cs="Garamond"/>
                <w:sz w:val="18"/>
              </w:rPr>
            </w:pPr>
          </w:p>
          <w:p w14:paraId="705C68A0" w14:textId="77777777" w:rsidR="00ED5216" w:rsidRPr="00ED5216" w:rsidRDefault="00ED5216" w:rsidP="00ED5216">
            <w:pPr>
              <w:spacing w:after="0" w:line="240" w:lineRule="auto"/>
              <w:rPr>
                <w:rFonts w:ascii="Times New Roman" w:eastAsia="Garamond" w:hAnsi="Garamond" w:cs="Garamond"/>
                <w:sz w:val="18"/>
              </w:rPr>
            </w:pPr>
          </w:p>
          <w:p w14:paraId="2426A9AE" w14:textId="77777777" w:rsidR="00ED5216" w:rsidRPr="00ED5216" w:rsidRDefault="00ED5216" w:rsidP="00ED5216">
            <w:pPr>
              <w:spacing w:after="0" w:line="240" w:lineRule="auto"/>
              <w:rPr>
                <w:rFonts w:ascii="Times New Roman" w:eastAsia="Garamond" w:hAnsi="Garamond" w:cs="Garamond"/>
                <w:sz w:val="18"/>
              </w:rPr>
            </w:pPr>
          </w:p>
          <w:p w14:paraId="7A482CE2" w14:textId="77777777" w:rsidR="00ED5216" w:rsidRPr="00ED5216" w:rsidRDefault="00ED5216" w:rsidP="00ED5216">
            <w:pPr>
              <w:spacing w:before="162" w:after="0" w:line="240" w:lineRule="auto"/>
              <w:rPr>
                <w:rFonts w:ascii="Times New Roman" w:eastAsia="Garamond" w:hAnsi="Garamond" w:cs="Garamond"/>
                <w:sz w:val="18"/>
              </w:rPr>
            </w:pPr>
          </w:p>
          <w:p w14:paraId="3DEECE8A" w14:textId="77777777" w:rsidR="00ED5216" w:rsidRPr="00ED5216" w:rsidRDefault="00ED5216" w:rsidP="00ED5216">
            <w:pPr>
              <w:spacing w:before="1" w:after="0" w:line="240" w:lineRule="auto"/>
              <w:ind w:left="129"/>
              <w:rPr>
                <w:rFonts w:ascii="Times New Roman" w:eastAsia="Garamond" w:hAnsi="Garamond" w:cs="Garamond"/>
                <w:b/>
                <w:sz w:val="18"/>
              </w:rPr>
            </w:pPr>
            <w:r w:rsidRPr="00ED5216">
              <w:rPr>
                <w:rFonts w:ascii="Times New Roman" w:eastAsia="Garamond" w:hAnsi="Garamond" w:cs="Garamond"/>
                <w:b/>
                <w:color w:val="FFFFFF"/>
                <w:sz w:val="18"/>
              </w:rPr>
              <w:t xml:space="preserve">Phase </w:t>
            </w:r>
            <w:r w:rsidRPr="00ED5216">
              <w:rPr>
                <w:rFonts w:ascii="Times New Roman" w:eastAsia="Garamond" w:hAnsi="Garamond" w:cs="Garamond"/>
                <w:b/>
                <w:color w:val="FFFFFF"/>
                <w:spacing w:val="-10"/>
                <w:sz w:val="18"/>
              </w:rPr>
              <w:t>3</w:t>
            </w:r>
          </w:p>
        </w:tc>
        <w:tc>
          <w:tcPr>
            <w:tcW w:w="2024" w:type="dxa"/>
            <w:gridSpan w:val="2"/>
            <w:vMerge w:val="restart"/>
            <w:tcBorders>
              <w:bottom w:val="single" w:sz="6" w:space="0" w:color="FFFFFF"/>
            </w:tcBorders>
            <w:shd w:val="clear" w:color="auto" w:fill="DBDBDB"/>
            <w:vAlign w:val="center"/>
          </w:tcPr>
          <w:p w14:paraId="0D766877" w14:textId="77777777" w:rsidR="00ED5216" w:rsidRPr="00ED5216" w:rsidRDefault="00ED5216" w:rsidP="00ED5216">
            <w:pPr>
              <w:spacing w:after="0" w:line="240" w:lineRule="auto"/>
              <w:ind w:left="99"/>
              <w:rPr>
                <w:rFonts w:ascii="Times New Roman" w:eastAsia="Garamond" w:hAnsi="Times New Roman" w:cs="Garamond"/>
                <w:b/>
                <w:sz w:val="18"/>
              </w:rPr>
            </w:pPr>
            <w:r w:rsidRPr="00ED5216">
              <w:rPr>
                <w:rFonts w:ascii="Times New Roman" w:eastAsia="Garamond" w:hAnsi="Times New Roman" w:cs="Garamond"/>
                <w:b/>
                <w:sz w:val="18"/>
              </w:rPr>
              <w:t>Enquête</w:t>
            </w:r>
            <w:r w:rsidRPr="00ED5216">
              <w:rPr>
                <w:rFonts w:ascii="Times New Roman" w:eastAsia="Garamond" w:hAnsi="Times New Roman" w:cs="Garamond"/>
                <w:b/>
                <w:spacing w:val="-2"/>
                <w:sz w:val="18"/>
              </w:rPr>
              <w:t xml:space="preserve"> Publique</w:t>
            </w:r>
          </w:p>
        </w:tc>
        <w:tc>
          <w:tcPr>
            <w:tcW w:w="3024" w:type="dxa"/>
            <w:tcBorders>
              <w:right w:val="nil"/>
            </w:tcBorders>
            <w:shd w:val="clear" w:color="auto" w:fill="DBDBDB"/>
          </w:tcPr>
          <w:p w14:paraId="12925907" w14:textId="77777777" w:rsidR="00ED5216" w:rsidRPr="00ED5216" w:rsidRDefault="00ED5216" w:rsidP="00ED5216">
            <w:pPr>
              <w:spacing w:before="5"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1"/>
                <w:sz w:val="18"/>
              </w:rPr>
              <w:t xml:space="preserve"> </w:t>
            </w:r>
            <w:r w:rsidRPr="00ED5216">
              <w:rPr>
                <w:rFonts w:ascii="Times New Roman" w:eastAsia="Garamond" w:hAnsi="Times New Roman" w:cs="Garamond"/>
                <w:sz w:val="18"/>
              </w:rPr>
              <w:t>Ouverture</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officielle</w:t>
            </w:r>
            <w:r w:rsidRPr="00ED5216">
              <w:rPr>
                <w:rFonts w:ascii="Times New Roman" w:eastAsia="Garamond" w:hAnsi="Times New Roman" w:cs="Garamond"/>
                <w:spacing w:val="-10"/>
                <w:sz w:val="18"/>
              </w:rPr>
              <w:t xml:space="preserve"> </w:t>
            </w:r>
            <w:r w:rsidRPr="00ED5216">
              <w:rPr>
                <w:rFonts w:ascii="Times New Roman" w:eastAsia="Garamond" w:hAnsi="Times New Roman" w:cs="Garamond"/>
                <w:sz w:val="18"/>
              </w:rPr>
              <w:t>de</w:t>
            </w:r>
            <w:r w:rsidRPr="00ED5216">
              <w:rPr>
                <w:rFonts w:ascii="Times New Roman" w:eastAsia="Garamond" w:hAnsi="Times New Roman" w:cs="Garamond"/>
                <w:spacing w:val="-9"/>
                <w:sz w:val="18"/>
              </w:rPr>
              <w:t xml:space="preserve"> </w:t>
            </w:r>
            <w:r w:rsidRPr="00ED5216">
              <w:rPr>
                <w:rFonts w:ascii="Times New Roman" w:eastAsia="Garamond" w:hAnsi="Times New Roman" w:cs="Garamond"/>
                <w:sz w:val="18"/>
              </w:rPr>
              <w:t>l’Enquête Publique si requis</w:t>
            </w:r>
          </w:p>
        </w:tc>
        <w:tc>
          <w:tcPr>
            <w:tcW w:w="2278" w:type="dxa"/>
            <w:vMerge w:val="restart"/>
            <w:tcBorders>
              <w:left w:val="nil"/>
              <w:right w:val="nil"/>
            </w:tcBorders>
            <w:shd w:val="clear" w:color="auto" w:fill="DBDBDB"/>
          </w:tcPr>
          <w:p w14:paraId="136E1313" w14:textId="77777777" w:rsidR="00ED5216" w:rsidRPr="00ED5216" w:rsidRDefault="00ED5216" w:rsidP="00ED5216">
            <w:pPr>
              <w:spacing w:before="30" w:after="0" w:line="240" w:lineRule="auto"/>
              <w:rPr>
                <w:rFonts w:ascii="Times New Roman" w:eastAsia="Garamond" w:hAnsi="Garamond" w:cs="Garamond"/>
                <w:sz w:val="18"/>
              </w:rPr>
            </w:pPr>
          </w:p>
          <w:p w14:paraId="00DE75DB" w14:textId="77777777" w:rsidR="00ED5216" w:rsidRPr="00ED5216" w:rsidRDefault="00ED5216" w:rsidP="00ED5216">
            <w:pPr>
              <w:spacing w:after="0"/>
              <w:ind w:left="111" w:right="480"/>
              <w:rPr>
                <w:rFonts w:ascii="Times New Roman" w:eastAsia="Garamond" w:hAnsi="Times New Roman" w:cs="Garamond"/>
                <w:sz w:val="18"/>
              </w:rPr>
            </w:pPr>
            <w:r w:rsidRPr="00ED5216">
              <w:rPr>
                <w:rFonts w:ascii="Times New Roman" w:eastAsia="Garamond" w:hAnsi="Times New Roman" w:cs="Garamond"/>
                <w:sz w:val="18"/>
              </w:rPr>
              <w:t>Hakem</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territorialement compétent</w:t>
            </w:r>
            <w:r w:rsidRPr="00ED5216">
              <w:rPr>
                <w:rFonts w:ascii="Times New Roman" w:eastAsia="Garamond" w:hAnsi="Times New Roman" w:cs="Garamond"/>
                <w:spacing w:val="-3"/>
                <w:sz w:val="18"/>
              </w:rPr>
              <w:t xml:space="preserve"> </w:t>
            </w:r>
            <w:r w:rsidRPr="00ED5216">
              <w:rPr>
                <w:rFonts w:ascii="Times New Roman" w:eastAsia="Garamond" w:hAnsi="Times New Roman" w:cs="Garamond"/>
                <w:sz w:val="18"/>
              </w:rPr>
              <w:t>;</w:t>
            </w:r>
            <w:r w:rsidRPr="00ED5216">
              <w:rPr>
                <w:rFonts w:ascii="Times New Roman" w:eastAsia="Garamond" w:hAnsi="Times New Roman" w:cs="Garamond"/>
                <w:spacing w:val="-2"/>
                <w:sz w:val="18"/>
              </w:rPr>
              <w:t xml:space="preserve"> promoteur</w:t>
            </w:r>
          </w:p>
        </w:tc>
        <w:tc>
          <w:tcPr>
            <w:tcW w:w="1709" w:type="dxa"/>
            <w:vMerge w:val="restart"/>
            <w:tcBorders>
              <w:left w:val="nil"/>
              <w:right w:val="nil"/>
            </w:tcBorders>
            <w:shd w:val="clear" w:color="auto" w:fill="DBDBDB"/>
          </w:tcPr>
          <w:p w14:paraId="715BFDA4" w14:textId="77777777" w:rsidR="00ED5216" w:rsidRPr="00ED5216" w:rsidRDefault="00ED5216" w:rsidP="00ED5216">
            <w:pPr>
              <w:spacing w:before="30" w:after="0" w:line="240" w:lineRule="auto"/>
              <w:rPr>
                <w:rFonts w:ascii="Times New Roman" w:eastAsia="Garamond" w:hAnsi="Garamond" w:cs="Garamond"/>
                <w:sz w:val="18"/>
              </w:rPr>
            </w:pPr>
          </w:p>
          <w:p w14:paraId="711E676D" w14:textId="77777777" w:rsidR="00ED5216" w:rsidRPr="00ED5216" w:rsidRDefault="00ED5216" w:rsidP="00ED5216">
            <w:pPr>
              <w:spacing w:after="0"/>
              <w:ind w:left="114"/>
              <w:rPr>
                <w:rFonts w:ascii="Times New Roman" w:eastAsia="Garamond" w:hAnsi="Times New Roman" w:cs="Garamond"/>
                <w:sz w:val="18"/>
              </w:rPr>
            </w:pPr>
            <w:r w:rsidRPr="00ED5216">
              <w:rPr>
                <w:rFonts w:ascii="Times New Roman" w:eastAsia="Garamond" w:hAnsi="Times New Roman" w:cs="Garamond"/>
                <w:sz w:val="18"/>
              </w:rPr>
              <w:t>30 jours après la publication</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dans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les </w:t>
            </w:r>
            <w:r w:rsidRPr="00ED5216">
              <w:rPr>
                <w:rFonts w:ascii="Times New Roman" w:eastAsia="Garamond" w:hAnsi="Times New Roman" w:cs="Garamond"/>
                <w:spacing w:val="-2"/>
                <w:sz w:val="18"/>
              </w:rPr>
              <w:t>journaux</w:t>
            </w:r>
          </w:p>
        </w:tc>
      </w:tr>
      <w:tr w:rsidR="00ED5216" w:rsidRPr="00ED5216" w14:paraId="3860797F" w14:textId="77777777" w:rsidTr="00ED5216">
        <w:trPr>
          <w:trHeight w:val="611"/>
          <w:jc w:val="center"/>
        </w:trPr>
        <w:tc>
          <w:tcPr>
            <w:tcW w:w="853" w:type="dxa"/>
            <w:vMerge/>
            <w:tcBorders>
              <w:top w:val="nil"/>
              <w:left w:val="nil"/>
              <w:bottom w:val="single" w:sz="6" w:space="0" w:color="FFFFFF"/>
            </w:tcBorders>
            <w:shd w:val="clear" w:color="auto" w:fill="A4A4A4"/>
          </w:tcPr>
          <w:p w14:paraId="6772F739"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tcBorders>
              <w:top w:val="nil"/>
              <w:bottom w:val="single" w:sz="6" w:space="0" w:color="FFFFFF"/>
            </w:tcBorders>
            <w:shd w:val="clear" w:color="auto" w:fill="DBDBDB"/>
          </w:tcPr>
          <w:p w14:paraId="408334C0"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right w:val="nil"/>
            </w:tcBorders>
            <w:shd w:val="clear" w:color="auto" w:fill="ECECEC"/>
          </w:tcPr>
          <w:p w14:paraId="048B8AF0" w14:textId="77777777" w:rsidR="00ED5216" w:rsidRPr="00ED5216" w:rsidRDefault="00ED5216" w:rsidP="00ED5216">
            <w:pPr>
              <w:spacing w:before="5"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0"/>
                <w:sz w:val="18"/>
              </w:rPr>
              <w:t xml:space="preserve"> </w:t>
            </w:r>
            <w:r w:rsidRPr="00ED5216">
              <w:rPr>
                <w:rFonts w:ascii="Times New Roman" w:eastAsia="Garamond" w:hAnsi="Times New Roman" w:cs="Garamond"/>
                <w:sz w:val="18"/>
              </w:rPr>
              <w:t>Mise</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à</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disposition</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de</w:t>
            </w:r>
            <w:r w:rsidRPr="00ED5216">
              <w:rPr>
                <w:rFonts w:ascii="Times New Roman" w:eastAsia="Garamond" w:hAnsi="Times New Roman" w:cs="Garamond"/>
                <w:spacing w:val="-5"/>
                <w:sz w:val="18"/>
              </w:rPr>
              <w:t xml:space="preserve"> </w:t>
            </w:r>
            <w:r w:rsidRPr="00ED5216">
              <w:rPr>
                <w:rFonts w:ascii="Times New Roman" w:eastAsia="Garamond" w:hAnsi="Times New Roman" w:cs="Garamond"/>
                <w:sz w:val="18"/>
              </w:rPr>
              <w:t>résumé</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non technique pour le public</w:t>
            </w:r>
          </w:p>
        </w:tc>
        <w:tc>
          <w:tcPr>
            <w:tcW w:w="2278" w:type="dxa"/>
            <w:vMerge/>
            <w:tcBorders>
              <w:top w:val="nil"/>
              <w:left w:val="nil"/>
              <w:right w:val="nil"/>
            </w:tcBorders>
            <w:shd w:val="clear" w:color="auto" w:fill="DBDBDB"/>
          </w:tcPr>
          <w:p w14:paraId="785DBCDA" w14:textId="77777777" w:rsidR="00ED5216" w:rsidRPr="00ED5216" w:rsidRDefault="00ED5216" w:rsidP="00ED5216">
            <w:pPr>
              <w:spacing w:after="0" w:line="240" w:lineRule="auto"/>
              <w:rPr>
                <w:rFonts w:ascii="Times New Roman" w:eastAsia="Times New Roman" w:hAnsi="Times New Roman"/>
                <w:sz w:val="2"/>
                <w:szCs w:val="2"/>
              </w:rPr>
            </w:pPr>
          </w:p>
        </w:tc>
        <w:tc>
          <w:tcPr>
            <w:tcW w:w="1709" w:type="dxa"/>
            <w:vMerge/>
            <w:tcBorders>
              <w:top w:val="nil"/>
              <w:left w:val="nil"/>
              <w:right w:val="nil"/>
            </w:tcBorders>
            <w:shd w:val="clear" w:color="auto" w:fill="DBDBDB"/>
          </w:tcPr>
          <w:p w14:paraId="3F22E2B8" w14:textId="77777777" w:rsidR="00ED5216" w:rsidRPr="00ED5216" w:rsidRDefault="00ED5216" w:rsidP="00ED5216">
            <w:pPr>
              <w:spacing w:after="0" w:line="240" w:lineRule="auto"/>
              <w:rPr>
                <w:rFonts w:ascii="Times New Roman" w:eastAsia="Times New Roman" w:hAnsi="Times New Roman"/>
                <w:sz w:val="2"/>
                <w:szCs w:val="2"/>
              </w:rPr>
            </w:pPr>
          </w:p>
        </w:tc>
      </w:tr>
      <w:tr w:rsidR="00ED5216" w:rsidRPr="00ED5216" w14:paraId="69554426" w14:textId="77777777" w:rsidTr="00ED5216">
        <w:trPr>
          <w:trHeight w:val="614"/>
          <w:jc w:val="center"/>
        </w:trPr>
        <w:tc>
          <w:tcPr>
            <w:tcW w:w="853" w:type="dxa"/>
            <w:vMerge/>
            <w:tcBorders>
              <w:top w:val="nil"/>
              <w:left w:val="nil"/>
              <w:bottom w:val="single" w:sz="6" w:space="0" w:color="FFFFFF"/>
            </w:tcBorders>
            <w:shd w:val="clear" w:color="auto" w:fill="A4A4A4"/>
          </w:tcPr>
          <w:p w14:paraId="6821D001"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tcBorders>
              <w:top w:val="nil"/>
              <w:bottom w:val="single" w:sz="6" w:space="0" w:color="FFFFFF"/>
            </w:tcBorders>
            <w:shd w:val="clear" w:color="auto" w:fill="DBDBDB"/>
          </w:tcPr>
          <w:p w14:paraId="7435B284"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right w:val="nil"/>
            </w:tcBorders>
            <w:shd w:val="clear" w:color="auto" w:fill="DBDBDB"/>
          </w:tcPr>
          <w:p w14:paraId="4B0E7155" w14:textId="77777777" w:rsidR="00ED5216" w:rsidRPr="00ED5216" w:rsidRDefault="00ED5216" w:rsidP="00ED5216">
            <w:pPr>
              <w:spacing w:before="5" w:after="0" w:line="230" w:lineRule="auto"/>
              <w:ind w:lef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1"/>
                <w:sz w:val="18"/>
              </w:rPr>
              <w:t xml:space="preserve"> </w:t>
            </w:r>
            <w:r w:rsidRPr="00ED5216">
              <w:rPr>
                <w:rFonts w:ascii="Times New Roman" w:eastAsia="Garamond" w:hAnsi="Times New Roman" w:cs="Garamond"/>
                <w:sz w:val="18"/>
              </w:rPr>
              <w:t>Demande</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d’informations </w:t>
            </w:r>
            <w:r w:rsidRPr="00ED5216">
              <w:rPr>
                <w:rFonts w:ascii="Times New Roman" w:eastAsia="Garamond" w:hAnsi="Times New Roman" w:cs="Garamond"/>
                <w:spacing w:val="-2"/>
                <w:sz w:val="18"/>
              </w:rPr>
              <w:t>complémentaires</w:t>
            </w:r>
          </w:p>
        </w:tc>
        <w:tc>
          <w:tcPr>
            <w:tcW w:w="2278" w:type="dxa"/>
            <w:tcBorders>
              <w:left w:val="nil"/>
              <w:right w:val="nil"/>
            </w:tcBorders>
            <w:shd w:val="clear" w:color="auto" w:fill="DBDBDB"/>
          </w:tcPr>
          <w:p w14:paraId="041E9BA1" w14:textId="77777777" w:rsidR="00ED5216" w:rsidRPr="00ED5216" w:rsidRDefault="00ED5216" w:rsidP="00ED5216">
            <w:pPr>
              <w:spacing w:after="0" w:line="204" w:lineRule="exact"/>
              <w:ind w:left="111"/>
              <w:rPr>
                <w:rFonts w:ascii="Times New Roman" w:eastAsia="Garamond" w:hAnsi="Times New Roman" w:cs="Garamond"/>
                <w:sz w:val="18"/>
              </w:rPr>
            </w:pPr>
            <w:r w:rsidRPr="00ED5216">
              <w:rPr>
                <w:rFonts w:ascii="Times New Roman" w:eastAsia="Garamond" w:hAnsi="Times New Roman" w:cs="Garamond"/>
                <w:spacing w:val="-2"/>
                <w:sz w:val="18"/>
              </w:rPr>
              <w:t>Enquêteurs</w:t>
            </w:r>
          </w:p>
        </w:tc>
        <w:tc>
          <w:tcPr>
            <w:tcW w:w="1709" w:type="dxa"/>
            <w:tcBorders>
              <w:left w:val="nil"/>
              <w:right w:val="nil"/>
            </w:tcBorders>
            <w:shd w:val="clear" w:color="auto" w:fill="DBDBDB"/>
          </w:tcPr>
          <w:p w14:paraId="2545297C" w14:textId="77777777" w:rsidR="00ED5216" w:rsidRPr="00ED5216" w:rsidRDefault="00ED5216" w:rsidP="00ED5216">
            <w:pPr>
              <w:spacing w:after="0" w:line="278" w:lineRule="auto"/>
              <w:ind w:left="114" w:right="66"/>
              <w:rPr>
                <w:rFonts w:ascii="Times New Roman" w:eastAsia="Garamond" w:hAnsi="Times New Roman" w:cs="Garamond"/>
                <w:sz w:val="18"/>
              </w:rPr>
            </w:pPr>
            <w:r w:rsidRPr="00ED5216">
              <w:rPr>
                <w:rFonts w:ascii="Times New Roman" w:eastAsia="Garamond" w:hAnsi="Times New Roman" w:cs="Garamond"/>
                <w:sz w:val="18"/>
              </w:rPr>
              <w:t>7</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jours</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après </w:t>
            </w:r>
            <w:r w:rsidRPr="00ED5216">
              <w:rPr>
                <w:rFonts w:ascii="Times New Roman" w:eastAsia="Garamond" w:hAnsi="Times New Roman" w:cs="Garamond"/>
                <w:spacing w:val="-2"/>
                <w:sz w:val="18"/>
              </w:rPr>
              <w:t>l’enquête</w:t>
            </w:r>
          </w:p>
        </w:tc>
      </w:tr>
      <w:tr w:rsidR="00ED5216" w:rsidRPr="00ED5216" w14:paraId="39AD7489" w14:textId="77777777" w:rsidTr="00ED5216">
        <w:trPr>
          <w:trHeight w:val="303"/>
          <w:jc w:val="center"/>
        </w:trPr>
        <w:tc>
          <w:tcPr>
            <w:tcW w:w="853" w:type="dxa"/>
            <w:vMerge/>
            <w:tcBorders>
              <w:top w:val="nil"/>
              <w:left w:val="nil"/>
              <w:bottom w:val="single" w:sz="6" w:space="0" w:color="FFFFFF"/>
            </w:tcBorders>
            <w:shd w:val="clear" w:color="auto" w:fill="A4A4A4"/>
          </w:tcPr>
          <w:p w14:paraId="0724584D"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tcBorders>
              <w:top w:val="nil"/>
              <w:bottom w:val="single" w:sz="6" w:space="0" w:color="FFFFFF"/>
            </w:tcBorders>
            <w:shd w:val="clear" w:color="auto" w:fill="DBDBDB"/>
          </w:tcPr>
          <w:p w14:paraId="185C2411" w14:textId="77777777" w:rsidR="00ED5216" w:rsidRPr="00ED5216" w:rsidRDefault="00ED5216" w:rsidP="00ED5216">
            <w:pPr>
              <w:spacing w:after="0" w:line="240" w:lineRule="auto"/>
              <w:rPr>
                <w:rFonts w:ascii="Times New Roman" w:eastAsia="Times New Roman" w:hAnsi="Times New Roman"/>
                <w:sz w:val="2"/>
                <w:szCs w:val="2"/>
              </w:rPr>
            </w:pPr>
          </w:p>
        </w:tc>
        <w:tc>
          <w:tcPr>
            <w:tcW w:w="7011" w:type="dxa"/>
            <w:gridSpan w:val="3"/>
            <w:tcBorders>
              <w:bottom w:val="single" w:sz="6" w:space="0" w:color="FFFFFF"/>
              <w:right w:val="nil"/>
            </w:tcBorders>
            <w:shd w:val="clear" w:color="auto" w:fill="ECECEC"/>
          </w:tcPr>
          <w:p w14:paraId="21E06C74" w14:textId="77777777" w:rsidR="00ED5216" w:rsidRPr="00ED5216" w:rsidRDefault="00ED5216" w:rsidP="00ED5216">
            <w:pPr>
              <w:spacing w:after="0" w:line="265" w:lineRule="exact"/>
              <w:ind w:left="1"/>
              <w:jc w:val="center"/>
              <w:rPr>
                <w:rFonts w:eastAsia="Garamond" w:cs="Garamond"/>
                <w:b/>
              </w:rPr>
            </w:pPr>
            <w:r w:rsidRPr="00ED5216">
              <w:rPr>
                <w:rFonts w:eastAsia="Garamond" w:cs="Garamond"/>
                <w:b/>
              </w:rPr>
              <w:t>Clôture</w:t>
            </w:r>
            <w:r w:rsidRPr="00ED5216">
              <w:rPr>
                <w:rFonts w:eastAsia="Garamond" w:cs="Garamond"/>
                <w:b/>
                <w:spacing w:val="-9"/>
              </w:rPr>
              <w:t xml:space="preserve"> </w:t>
            </w:r>
            <w:r w:rsidRPr="00ED5216">
              <w:rPr>
                <w:rFonts w:eastAsia="Garamond" w:cs="Garamond"/>
                <w:b/>
              </w:rPr>
              <w:t>de</w:t>
            </w:r>
            <w:r w:rsidRPr="00ED5216">
              <w:rPr>
                <w:rFonts w:eastAsia="Garamond" w:cs="Garamond"/>
                <w:b/>
                <w:spacing w:val="-9"/>
              </w:rPr>
              <w:t xml:space="preserve"> </w:t>
            </w:r>
            <w:r w:rsidRPr="00ED5216">
              <w:rPr>
                <w:rFonts w:eastAsia="Garamond" w:cs="Garamond"/>
                <w:b/>
              </w:rPr>
              <w:t>l’enquête</w:t>
            </w:r>
            <w:r w:rsidRPr="00ED5216">
              <w:rPr>
                <w:rFonts w:eastAsia="Garamond" w:cs="Garamond"/>
                <w:b/>
                <w:spacing w:val="-3"/>
              </w:rPr>
              <w:t xml:space="preserve"> </w:t>
            </w:r>
            <w:r w:rsidRPr="00ED5216">
              <w:rPr>
                <w:rFonts w:eastAsia="Garamond" w:cs="Garamond"/>
                <w:b/>
                <w:spacing w:val="-2"/>
              </w:rPr>
              <w:t>publique</w:t>
            </w:r>
          </w:p>
        </w:tc>
      </w:tr>
      <w:tr w:rsidR="00ED5216" w:rsidRPr="00ED5216" w14:paraId="5D411588" w14:textId="77777777" w:rsidTr="00ED5216">
        <w:trPr>
          <w:trHeight w:val="615"/>
          <w:jc w:val="center"/>
        </w:trPr>
        <w:tc>
          <w:tcPr>
            <w:tcW w:w="853" w:type="dxa"/>
            <w:vMerge w:val="restart"/>
            <w:tcBorders>
              <w:top w:val="single" w:sz="6" w:space="0" w:color="FFFFFF"/>
              <w:left w:val="nil"/>
              <w:bottom w:val="nil"/>
            </w:tcBorders>
            <w:shd w:val="clear" w:color="auto" w:fill="A4A4A4"/>
            <w:vAlign w:val="center"/>
          </w:tcPr>
          <w:p w14:paraId="4E5C6FCE" w14:textId="77777777" w:rsidR="00ED5216" w:rsidRPr="00ED5216" w:rsidRDefault="00ED5216" w:rsidP="00ED5216">
            <w:pPr>
              <w:spacing w:after="0" w:line="240" w:lineRule="auto"/>
              <w:rPr>
                <w:rFonts w:ascii="Times New Roman" w:eastAsia="Garamond" w:hAnsi="Garamond" w:cs="Garamond"/>
                <w:sz w:val="18"/>
              </w:rPr>
            </w:pPr>
          </w:p>
          <w:p w14:paraId="4B3A08FA" w14:textId="77777777" w:rsidR="00ED5216" w:rsidRPr="00ED5216" w:rsidRDefault="00ED5216" w:rsidP="00ED5216">
            <w:pPr>
              <w:spacing w:after="0" w:line="240" w:lineRule="auto"/>
              <w:rPr>
                <w:rFonts w:ascii="Times New Roman" w:eastAsia="Garamond" w:hAnsi="Garamond" w:cs="Garamond"/>
                <w:sz w:val="18"/>
              </w:rPr>
            </w:pPr>
          </w:p>
          <w:p w14:paraId="0C77422E" w14:textId="77777777" w:rsidR="00ED5216" w:rsidRPr="00ED5216" w:rsidRDefault="00ED5216" w:rsidP="00ED5216">
            <w:pPr>
              <w:spacing w:after="0" w:line="240" w:lineRule="auto"/>
              <w:rPr>
                <w:rFonts w:ascii="Times New Roman" w:eastAsia="Garamond" w:hAnsi="Garamond" w:cs="Garamond"/>
                <w:sz w:val="18"/>
              </w:rPr>
            </w:pPr>
          </w:p>
          <w:p w14:paraId="56328CA4" w14:textId="77777777" w:rsidR="00ED5216" w:rsidRPr="00ED5216" w:rsidRDefault="00ED5216" w:rsidP="00ED5216">
            <w:pPr>
              <w:spacing w:after="0" w:line="240" w:lineRule="auto"/>
              <w:rPr>
                <w:rFonts w:ascii="Times New Roman" w:eastAsia="Garamond" w:hAnsi="Garamond" w:cs="Garamond"/>
                <w:sz w:val="18"/>
              </w:rPr>
            </w:pPr>
          </w:p>
          <w:p w14:paraId="6C4A56AD" w14:textId="77777777" w:rsidR="00ED5216" w:rsidRPr="00ED5216" w:rsidRDefault="00ED5216" w:rsidP="00ED5216">
            <w:pPr>
              <w:spacing w:after="0" w:line="240" w:lineRule="auto"/>
              <w:rPr>
                <w:rFonts w:ascii="Times New Roman" w:eastAsia="Garamond" w:hAnsi="Garamond" w:cs="Garamond"/>
                <w:sz w:val="18"/>
              </w:rPr>
            </w:pPr>
          </w:p>
          <w:p w14:paraId="7AEC28A6" w14:textId="77777777" w:rsidR="00ED5216" w:rsidRPr="00ED5216" w:rsidRDefault="00ED5216" w:rsidP="00ED5216">
            <w:pPr>
              <w:spacing w:before="186" w:after="0" w:line="240" w:lineRule="auto"/>
              <w:rPr>
                <w:rFonts w:ascii="Times New Roman" w:eastAsia="Garamond" w:hAnsi="Garamond" w:cs="Garamond"/>
                <w:sz w:val="18"/>
              </w:rPr>
            </w:pPr>
          </w:p>
          <w:p w14:paraId="50E0679B" w14:textId="77777777" w:rsidR="00ED5216" w:rsidRPr="00ED5216" w:rsidRDefault="00ED5216" w:rsidP="00ED5216">
            <w:pPr>
              <w:spacing w:after="0" w:line="240" w:lineRule="auto"/>
              <w:ind w:left="129"/>
              <w:rPr>
                <w:rFonts w:ascii="Times New Roman" w:eastAsia="Garamond" w:hAnsi="Garamond" w:cs="Garamond"/>
                <w:b/>
                <w:sz w:val="18"/>
              </w:rPr>
            </w:pPr>
            <w:r w:rsidRPr="00ED5216">
              <w:rPr>
                <w:rFonts w:ascii="Times New Roman" w:eastAsia="Garamond" w:hAnsi="Garamond" w:cs="Garamond"/>
                <w:b/>
                <w:color w:val="FFFFFF"/>
                <w:sz w:val="18"/>
              </w:rPr>
              <w:t xml:space="preserve">Phase </w:t>
            </w:r>
            <w:r w:rsidRPr="00ED5216">
              <w:rPr>
                <w:rFonts w:ascii="Times New Roman" w:eastAsia="Garamond" w:hAnsi="Garamond" w:cs="Garamond"/>
                <w:b/>
                <w:color w:val="FFFFFF"/>
                <w:spacing w:val="-10"/>
                <w:sz w:val="18"/>
              </w:rPr>
              <w:t>4</w:t>
            </w:r>
          </w:p>
        </w:tc>
        <w:tc>
          <w:tcPr>
            <w:tcW w:w="2024" w:type="dxa"/>
            <w:gridSpan w:val="2"/>
            <w:vMerge w:val="restart"/>
            <w:tcBorders>
              <w:top w:val="single" w:sz="6" w:space="0" w:color="FFFFFF"/>
            </w:tcBorders>
            <w:shd w:val="clear" w:color="auto" w:fill="DBDBDB"/>
            <w:vAlign w:val="center"/>
          </w:tcPr>
          <w:p w14:paraId="4BF39686" w14:textId="77777777" w:rsidR="00ED5216" w:rsidRPr="00ED5216" w:rsidRDefault="00ED5216" w:rsidP="00ED5216">
            <w:pPr>
              <w:spacing w:after="0" w:line="240" w:lineRule="auto"/>
              <w:rPr>
                <w:rFonts w:ascii="Times New Roman" w:eastAsia="Garamond" w:hAnsi="Garamond" w:cs="Garamond"/>
                <w:sz w:val="18"/>
              </w:rPr>
            </w:pPr>
          </w:p>
          <w:p w14:paraId="5AE27E20" w14:textId="77777777" w:rsidR="00ED5216" w:rsidRPr="00ED5216" w:rsidRDefault="00ED5216" w:rsidP="00ED5216">
            <w:pPr>
              <w:spacing w:after="0" w:line="240" w:lineRule="auto"/>
              <w:rPr>
                <w:rFonts w:ascii="Times New Roman" w:eastAsia="Garamond" w:hAnsi="Garamond" w:cs="Garamond"/>
                <w:sz w:val="18"/>
              </w:rPr>
            </w:pPr>
          </w:p>
          <w:p w14:paraId="3E0D7D99" w14:textId="77777777" w:rsidR="00ED5216" w:rsidRPr="00ED5216" w:rsidRDefault="00ED5216" w:rsidP="00ED5216">
            <w:pPr>
              <w:spacing w:before="73" w:after="0" w:line="240" w:lineRule="auto"/>
              <w:rPr>
                <w:rFonts w:ascii="Times New Roman" w:eastAsia="Garamond" w:hAnsi="Garamond" w:cs="Garamond"/>
                <w:sz w:val="18"/>
              </w:rPr>
            </w:pPr>
          </w:p>
          <w:p w14:paraId="2698269B" w14:textId="77777777" w:rsidR="00ED5216" w:rsidRPr="00ED5216" w:rsidRDefault="00ED5216" w:rsidP="00ED5216">
            <w:pPr>
              <w:spacing w:after="0" w:line="240" w:lineRule="auto"/>
              <w:ind w:left="99"/>
              <w:rPr>
                <w:rFonts w:ascii="Times New Roman" w:eastAsia="Garamond" w:hAnsi="Garamond" w:cs="Garamond"/>
                <w:b/>
                <w:sz w:val="18"/>
              </w:rPr>
            </w:pPr>
            <w:r w:rsidRPr="00ED5216">
              <w:rPr>
                <w:rFonts w:ascii="Times New Roman" w:eastAsia="Garamond" w:hAnsi="Garamond" w:cs="Garamond"/>
                <w:b/>
                <w:sz w:val="18"/>
              </w:rPr>
              <w:t>Analyse</w:t>
            </w:r>
            <w:r w:rsidRPr="00ED5216">
              <w:rPr>
                <w:rFonts w:ascii="Times New Roman" w:eastAsia="Garamond" w:hAnsi="Garamond" w:cs="Garamond"/>
                <w:b/>
                <w:spacing w:val="-1"/>
                <w:sz w:val="18"/>
              </w:rPr>
              <w:t xml:space="preserve"> </w:t>
            </w:r>
            <w:r w:rsidRPr="00ED5216">
              <w:rPr>
                <w:rFonts w:ascii="Times New Roman" w:eastAsia="Garamond" w:hAnsi="Garamond" w:cs="Garamond"/>
                <w:b/>
                <w:sz w:val="18"/>
              </w:rPr>
              <w:t>et</w:t>
            </w:r>
            <w:r w:rsidRPr="00ED5216">
              <w:rPr>
                <w:rFonts w:ascii="Times New Roman" w:eastAsia="Garamond" w:hAnsi="Garamond" w:cs="Garamond"/>
                <w:b/>
                <w:spacing w:val="-1"/>
                <w:sz w:val="18"/>
              </w:rPr>
              <w:t xml:space="preserve"> </w:t>
            </w:r>
            <w:r w:rsidRPr="00ED5216">
              <w:rPr>
                <w:rFonts w:ascii="Times New Roman" w:eastAsia="Garamond" w:hAnsi="Garamond" w:cs="Garamond"/>
                <w:b/>
                <w:spacing w:val="-4"/>
                <w:sz w:val="18"/>
              </w:rPr>
              <w:t>avis</w:t>
            </w:r>
          </w:p>
        </w:tc>
        <w:tc>
          <w:tcPr>
            <w:tcW w:w="3024" w:type="dxa"/>
            <w:tcBorders>
              <w:top w:val="single" w:sz="6" w:space="0" w:color="FFFFFF"/>
              <w:right w:val="nil"/>
            </w:tcBorders>
            <w:shd w:val="clear" w:color="auto" w:fill="DBDBDB"/>
          </w:tcPr>
          <w:p w14:paraId="360DE1D9" w14:textId="77777777" w:rsidR="00ED5216" w:rsidRPr="00ED5216" w:rsidRDefault="00ED5216" w:rsidP="00ED5216">
            <w:pPr>
              <w:spacing w:before="4" w:after="0" w:line="230" w:lineRule="auto"/>
              <w:ind w:left="147" w:righ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0"/>
                <w:sz w:val="18"/>
              </w:rPr>
              <w:t xml:space="preserve"> </w:t>
            </w:r>
            <w:r w:rsidRPr="00ED5216">
              <w:rPr>
                <w:rFonts w:ascii="Times New Roman" w:eastAsia="Garamond" w:hAnsi="Times New Roman" w:cs="Garamond"/>
                <w:sz w:val="18"/>
              </w:rPr>
              <w:t>Analyse</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dossier</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et</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avis</w:t>
            </w:r>
            <w:r w:rsidRPr="00ED5216">
              <w:rPr>
                <w:rFonts w:ascii="Times New Roman" w:eastAsia="Garamond" w:hAnsi="Times New Roman" w:cs="Garamond"/>
                <w:spacing w:val="-8"/>
                <w:sz w:val="18"/>
              </w:rPr>
              <w:t xml:space="preserve"> </w:t>
            </w:r>
            <w:r w:rsidRPr="00ED5216">
              <w:rPr>
                <w:rFonts w:ascii="Times New Roman" w:eastAsia="Garamond" w:hAnsi="Times New Roman" w:cs="Garamond"/>
                <w:sz w:val="18"/>
              </w:rPr>
              <w:t>des autorités au niveau local</w:t>
            </w:r>
          </w:p>
        </w:tc>
        <w:tc>
          <w:tcPr>
            <w:tcW w:w="2278" w:type="dxa"/>
            <w:tcBorders>
              <w:top w:val="single" w:sz="6" w:space="0" w:color="FFFFFF"/>
              <w:left w:val="nil"/>
              <w:right w:val="nil"/>
            </w:tcBorders>
            <w:shd w:val="clear" w:color="auto" w:fill="DBDBDB"/>
          </w:tcPr>
          <w:p w14:paraId="4D9E1DFE" w14:textId="77777777" w:rsidR="00ED5216" w:rsidRPr="00ED5216" w:rsidRDefault="00ED5216" w:rsidP="00ED5216">
            <w:pPr>
              <w:spacing w:after="0"/>
              <w:ind w:left="111" w:right="26"/>
              <w:rPr>
                <w:rFonts w:ascii="Times New Roman" w:eastAsia="Garamond" w:hAnsi="Times New Roman" w:cs="Garamond"/>
                <w:sz w:val="18"/>
              </w:rPr>
            </w:pPr>
            <w:r w:rsidRPr="00ED5216">
              <w:rPr>
                <w:rFonts w:ascii="Times New Roman" w:eastAsia="Garamond" w:hAnsi="Times New Roman" w:cs="Garamond"/>
                <w:sz w:val="18"/>
              </w:rPr>
              <w:t>Hakem</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et</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organe</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compétent de la collectivité locale</w:t>
            </w:r>
          </w:p>
        </w:tc>
        <w:tc>
          <w:tcPr>
            <w:tcW w:w="1709" w:type="dxa"/>
            <w:tcBorders>
              <w:top w:val="single" w:sz="6" w:space="0" w:color="FFFFFF"/>
              <w:left w:val="nil"/>
              <w:right w:val="nil"/>
            </w:tcBorders>
            <w:shd w:val="clear" w:color="auto" w:fill="DBDBDB"/>
          </w:tcPr>
          <w:p w14:paraId="45F18326" w14:textId="77777777" w:rsidR="00ED5216" w:rsidRPr="00ED5216" w:rsidRDefault="00ED5216" w:rsidP="00ED5216">
            <w:pPr>
              <w:spacing w:after="0"/>
              <w:ind w:left="114" w:right="66"/>
              <w:rPr>
                <w:rFonts w:ascii="Times New Roman" w:eastAsia="Garamond" w:hAnsi="Times New Roman" w:cs="Garamond"/>
                <w:sz w:val="18"/>
              </w:rPr>
            </w:pPr>
            <w:r w:rsidRPr="00ED5216">
              <w:rPr>
                <w:rFonts w:ascii="Times New Roman" w:eastAsia="Garamond" w:hAnsi="Times New Roman" w:cs="Garamond"/>
                <w:sz w:val="18"/>
              </w:rPr>
              <w:t>5 jours après la clôture</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de</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l’enquête</w:t>
            </w:r>
          </w:p>
        </w:tc>
      </w:tr>
      <w:tr w:rsidR="00ED5216" w:rsidRPr="00ED5216" w14:paraId="09C1BA8D" w14:textId="77777777" w:rsidTr="00ED5216">
        <w:trPr>
          <w:trHeight w:val="223"/>
          <w:jc w:val="center"/>
        </w:trPr>
        <w:tc>
          <w:tcPr>
            <w:tcW w:w="853" w:type="dxa"/>
            <w:vMerge/>
            <w:tcBorders>
              <w:top w:val="nil"/>
              <w:left w:val="nil"/>
              <w:bottom w:val="nil"/>
            </w:tcBorders>
            <w:shd w:val="clear" w:color="auto" w:fill="A4A4A4"/>
          </w:tcPr>
          <w:p w14:paraId="24E3DC3F"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shd w:val="clear" w:color="auto" w:fill="DBDBDB"/>
          </w:tcPr>
          <w:p w14:paraId="54852E8F"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bottom w:val="nil"/>
              <w:right w:val="nil"/>
            </w:tcBorders>
            <w:shd w:val="clear" w:color="auto" w:fill="ECECEC"/>
          </w:tcPr>
          <w:p w14:paraId="1457FD57" w14:textId="77777777" w:rsidR="00ED5216" w:rsidRPr="00ED5216" w:rsidRDefault="00ED5216" w:rsidP="00ED5216">
            <w:pPr>
              <w:spacing w:before="1" w:after="0" w:line="203" w:lineRule="exact"/>
              <w:ind w:left="56"/>
              <w:rPr>
                <w:rFonts w:ascii="Times New Roman" w:eastAsia="Garamond" w:hAnsi="Times New Roman" w:cs="Garamond"/>
                <w:sz w:val="18"/>
              </w:rPr>
            </w:pPr>
            <w:r w:rsidRPr="00ED5216">
              <w:rPr>
                <w:rFonts w:eastAsia="Garamond" w:cs="Garamond"/>
                <w:sz w:val="18"/>
              </w:rPr>
              <w:t>-</w:t>
            </w:r>
            <w:r w:rsidRPr="00ED5216">
              <w:rPr>
                <w:rFonts w:eastAsia="Garamond" w:cs="Garamond"/>
                <w:spacing w:val="-6"/>
                <w:sz w:val="18"/>
              </w:rPr>
              <w:t xml:space="preserve"> </w:t>
            </w:r>
            <w:r w:rsidRPr="00ED5216">
              <w:rPr>
                <w:rFonts w:ascii="Times New Roman" w:eastAsia="Garamond" w:hAnsi="Times New Roman" w:cs="Garamond"/>
                <w:sz w:val="18"/>
              </w:rPr>
              <w:t>Rédaction</w:t>
            </w:r>
            <w:r w:rsidRPr="00ED5216">
              <w:rPr>
                <w:rFonts w:ascii="Times New Roman" w:eastAsia="Garamond" w:hAnsi="Times New Roman" w:cs="Garamond"/>
                <w:spacing w:val="-2"/>
                <w:sz w:val="18"/>
              </w:rPr>
              <w:t xml:space="preserve"> </w:t>
            </w:r>
            <w:r w:rsidRPr="00ED5216">
              <w:rPr>
                <w:rFonts w:ascii="Times New Roman" w:eastAsia="Garamond" w:hAnsi="Times New Roman" w:cs="Garamond"/>
                <w:sz w:val="18"/>
              </w:rPr>
              <w:t>du rapport</w:t>
            </w:r>
            <w:r w:rsidRPr="00ED5216">
              <w:rPr>
                <w:rFonts w:ascii="Times New Roman" w:eastAsia="Garamond" w:hAnsi="Times New Roman" w:cs="Garamond"/>
                <w:spacing w:val="-3"/>
                <w:sz w:val="18"/>
              </w:rPr>
              <w:t xml:space="preserve"> </w:t>
            </w:r>
            <w:r w:rsidRPr="00ED5216">
              <w:rPr>
                <w:rFonts w:ascii="Times New Roman" w:eastAsia="Garamond" w:hAnsi="Times New Roman" w:cs="Garamond"/>
                <w:spacing w:val="-2"/>
                <w:sz w:val="18"/>
              </w:rPr>
              <w:t>d’enquête</w:t>
            </w:r>
          </w:p>
        </w:tc>
        <w:tc>
          <w:tcPr>
            <w:tcW w:w="2278" w:type="dxa"/>
            <w:tcBorders>
              <w:left w:val="nil"/>
              <w:bottom w:val="nil"/>
              <w:right w:val="nil"/>
            </w:tcBorders>
            <w:shd w:val="clear" w:color="auto" w:fill="ECECEC"/>
          </w:tcPr>
          <w:p w14:paraId="0E9EC0D5" w14:textId="77777777" w:rsidR="00ED5216" w:rsidRPr="00ED5216" w:rsidRDefault="00ED5216" w:rsidP="00ED5216">
            <w:pPr>
              <w:spacing w:after="0" w:line="240" w:lineRule="auto"/>
              <w:rPr>
                <w:rFonts w:ascii="Times New Roman" w:eastAsia="Garamond" w:hAnsi="Garamond" w:cs="Garamond"/>
                <w:sz w:val="14"/>
              </w:rPr>
            </w:pPr>
          </w:p>
        </w:tc>
        <w:tc>
          <w:tcPr>
            <w:tcW w:w="1709" w:type="dxa"/>
            <w:vMerge w:val="restart"/>
            <w:tcBorders>
              <w:left w:val="nil"/>
              <w:bottom w:val="single" w:sz="6" w:space="0" w:color="FFFFFF"/>
              <w:right w:val="nil"/>
            </w:tcBorders>
            <w:shd w:val="clear" w:color="auto" w:fill="ECECEC"/>
          </w:tcPr>
          <w:p w14:paraId="7B587721" w14:textId="77777777" w:rsidR="00ED5216" w:rsidRPr="00ED5216" w:rsidRDefault="00ED5216" w:rsidP="00ED5216">
            <w:pPr>
              <w:spacing w:after="0" w:line="207" w:lineRule="exact"/>
              <w:ind w:left="114"/>
              <w:rPr>
                <w:rFonts w:ascii="Times New Roman" w:eastAsia="Garamond" w:hAnsi="Times New Roman" w:cs="Garamond"/>
                <w:sz w:val="18"/>
              </w:rPr>
            </w:pPr>
            <w:r w:rsidRPr="00ED5216">
              <w:rPr>
                <w:rFonts w:ascii="Times New Roman" w:eastAsia="Garamond" w:hAnsi="Times New Roman" w:cs="Garamond"/>
                <w:sz w:val="18"/>
              </w:rPr>
              <w:t>15 jours</w:t>
            </w:r>
            <w:r w:rsidRPr="00ED5216">
              <w:rPr>
                <w:rFonts w:ascii="Times New Roman" w:eastAsia="Garamond" w:hAnsi="Times New Roman" w:cs="Garamond"/>
                <w:spacing w:val="-1"/>
                <w:sz w:val="18"/>
              </w:rPr>
              <w:t xml:space="preserve"> </w:t>
            </w:r>
            <w:r w:rsidRPr="00ED5216">
              <w:rPr>
                <w:rFonts w:ascii="Times New Roman" w:eastAsia="Garamond" w:hAnsi="Times New Roman" w:cs="Garamond"/>
                <w:sz w:val="18"/>
              </w:rPr>
              <w:t xml:space="preserve">après </w:t>
            </w:r>
            <w:r w:rsidRPr="00ED5216">
              <w:rPr>
                <w:rFonts w:ascii="Times New Roman" w:eastAsia="Garamond" w:hAnsi="Times New Roman" w:cs="Garamond"/>
                <w:spacing w:val="-7"/>
                <w:sz w:val="18"/>
              </w:rPr>
              <w:t>la</w:t>
            </w:r>
          </w:p>
          <w:p w14:paraId="0BDF1F55" w14:textId="77777777" w:rsidR="00ED5216" w:rsidRPr="00ED5216" w:rsidRDefault="00ED5216" w:rsidP="00ED5216">
            <w:pPr>
              <w:spacing w:before="30" w:after="0" w:line="240" w:lineRule="auto"/>
              <w:ind w:left="114"/>
              <w:rPr>
                <w:rFonts w:ascii="Times New Roman" w:eastAsia="Garamond" w:hAnsi="Times New Roman" w:cs="Garamond"/>
                <w:sz w:val="18"/>
              </w:rPr>
            </w:pPr>
            <w:r w:rsidRPr="00ED5216">
              <w:rPr>
                <w:rFonts w:ascii="Times New Roman" w:eastAsia="Garamond" w:hAnsi="Times New Roman" w:cs="Garamond"/>
                <w:sz w:val="18"/>
              </w:rPr>
              <w:t>clôture</w:t>
            </w:r>
            <w:r w:rsidRPr="00ED5216">
              <w:rPr>
                <w:rFonts w:ascii="Times New Roman" w:eastAsia="Garamond" w:hAnsi="Times New Roman" w:cs="Garamond"/>
                <w:spacing w:val="-3"/>
                <w:sz w:val="18"/>
              </w:rPr>
              <w:t xml:space="preserve"> </w:t>
            </w:r>
            <w:r w:rsidRPr="00ED5216">
              <w:rPr>
                <w:rFonts w:ascii="Times New Roman" w:eastAsia="Garamond" w:hAnsi="Times New Roman" w:cs="Garamond"/>
                <w:sz w:val="18"/>
              </w:rPr>
              <w:t>de</w:t>
            </w:r>
            <w:r w:rsidRPr="00ED5216">
              <w:rPr>
                <w:rFonts w:ascii="Times New Roman" w:eastAsia="Garamond" w:hAnsi="Times New Roman" w:cs="Garamond"/>
                <w:spacing w:val="1"/>
                <w:sz w:val="18"/>
              </w:rPr>
              <w:t xml:space="preserve"> </w:t>
            </w:r>
            <w:r w:rsidRPr="00ED5216">
              <w:rPr>
                <w:rFonts w:ascii="Times New Roman" w:eastAsia="Garamond" w:hAnsi="Times New Roman" w:cs="Garamond"/>
                <w:spacing w:val="-2"/>
                <w:sz w:val="18"/>
              </w:rPr>
              <w:t>l’enquête</w:t>
            </w:r>
          </w:p>
        </w:tc>
      </w:tr>
      <w:tr w:rsidR="00ED5216" w:rsidRPr="00ED5216" w14:paraId="5B868AF5" w14:textId="77777777" w:rsidTr="00ED5216">
        <w:trPr>
          <w:trHeight w:val="234"/>
          <w:jc w:val="center"/>
        </w:trPr>
        <w:tc>
          <w:tcPr>
            <w:tcW w:w="853" w:type="dxa"/>
            <w:vMerge/>
            <w:tcBorders>
              <w:top w:val="nil"/>
              <w:left w:val="nil"/>
              <w:bottom w:val="nil"/>
            </w:tcBorders>
            <w:shd w:val="clear" w:color="auto" w:fill="A4A4A4"/>
          </w:tcPr>
          <w:p w14:paraId="681E6F50"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shd w:val="clear" w:color="auto" w:fill="DBDBDB"/>
          </w:tcPr>
          <w:p w14:paraId="72A143D3"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top w:val="nil"/>
              <w:bottom w:val="single" w:sz="6" w:space="0" w:color="FFFFFF"/>
              <w:right w:val="nil"/>
            </w:tcBorders>
            <w:shd w:val="clear" w:color="auto" w:fill="ECECEC"/>
          </w:tcPr>
          <w:p w14:paraId="2FB3E7D8" w14:textId="77777777" w:rsidR="00ED5216" w:rsidRPr="00ED5216" w:rsidRDefault="00ED5216" w:rsidP="00ED5216">
            <w:pPr>
              <w:spacing w:after="0" w:line="240" w:lineRule="auto"/>
              <w:rPr>
                <w:rFonts w:ascii="Times New Roman" w:eastAsia="Garamond" w:hAnsi="Garamond" w:cs="Garamond"/>
                <w:sz w:val="16"/>
              </w:rPr>
            </w:pPr>
          </w:p>
        </w:tc>
        <w:tc>
          <w:tcPr>
            <w:tcW w:w="2278" w:type="dxa"/>
            <w:tcBorders>
              <w:top w:val="nil"/>
              <w:left w:val="nil"/>
              <w:bottom w:val="single" w:sz="6" w:space="0" w:color="FFFFFF"/>
              <w:right w:val="nil"/>
            </w:tcBorders>
            <w:shd w:val="clear" w:color="auto" w:fill="ECECEC"/>
          </w:tcPr>
          <w:p w14:paraId="23D21C6B" w14:textId="77777777" w:rsidR="00ED5216" w:rsidRPr="00ED5216" w:rsidRDefault="00ED5216" w:rsidP="00ED5216">
            <w:pPr>
              <w:spacing w:after="0" w:line="206" w:lineRule="exact"/>
              <w:ind w:left="111"/>
              <w:rPr>
                <w:rFonts w:ascii="Times New Roman" w:eastAsia="Garamond" w:hAnsi="Times New Roman" w:cs="Garamond"/>
                <w:sz w:val="18"/>
              </w:rPr>
            </w:pPr>
            <w:r w:rsidRPr="00ED5216">
              <w:rPr>
                <w:rFonts w:ascii="Times New Roman" w:eastAsia="Garamond" w:hAnsi="Times New Roman" w:cs="Garamond"/>
                <w:spacing w:val="-2"/>
                <w:sz w:val="18"/>
              </w:rPr>
              <w:t>Enquêteurs</w:t>
            </w:r>
          </w:p>
        </w:tc>
        <w:tc>
          <w:tcPr>
            <w:tcW w:w="1709" w:type="dxa"/>
            <w:vMerge/>
            <w:tcBorders>
              <w:top w:val="nil"/>
              <w:left w:val="nil"/>
              <w:bottom w:val="single" w:sz="6" w:space="0" w:color="FFFFFF"/>
              <w:right w:val="nil"/>
            </w:tcBorders>
            <w:shd w:val="clear" w:color="auto" w:fill="ECECEC"/>
          </w:tcPr>
          <w:p w14:paraId="4E98EB45" w14:textId="77777777" w:rsidR="00ED5216" w:rsidRPr="00ED5216" w:rsidRDefault="00ED5216" w:rsidP="00ED5216">
            <w:pPr>
              <w:spacing w:after="0" w:line="240" w:lineRule="auto"/>
              <w:rPr>
                <w:rFonts w:ascii="Times New Roman" w:eastAsia="Times New Roman" w:hAnsi="Times New Roman"/>
                <w:sz w:val="2"/>
                <w:szCs w:val="2"/>
              </w:rPr>
            </w:pPr>
          </w:p>
        </w:tc>
      </w:tr>
      <w:tr w:rsidR="00ED5216" w:rsidRPr="00ED5216" w14:paraId="2F06A1F5" w14:textId="77777777" w:rsidTr="00ED5216">
        <w:trPr>
          <w:trHeight w:val="711"/>
          <w:jc w:val="center"/>
        </w:trPr>
        <w:tc>
          <w:tcPr>
            <w:tcW w:w="853" w:type="dxa"/>
            <w:vMerge/>
            <w:tcBorders>
              <w:top w:val="nil"/>
              <w:left w:val="nil"/>
              <w:bottom w:val="nil"/>
            </w:tcBorders>
            <w:shd w:val="clear" w:color="auto" w:fill="A4A4A4"/>
          </w:tcPr>
          <w:p w14:paraId="538DD17D"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shd w:val="clear" w:color="auto" w:fill="DBDBDB"/>
          </w:tcPr>
          <w:p w14:paraId="02AA8540"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top w:val="single" w:sz="6" w:space="0" w:color="FFFFFF"/>
              <w:bottom w:val="single" w:sz="6" w:space="0" w:color="FFFFFF"/>
              <w:right w:val="nil"/>
            </w:tcBorders>
            <w:shd w:val="clear" w:color="auto" w:fill="DBDBDB"/>
          </w:tcPr>
          <w:p w14:paraId="62C69DBF" w14:textId="77777777" w:rsidR="00ED5216" w:rsidRPr="00ED5216" w:rsidRDefault="00ED5216" w:rsidP="00ED5216">
            <w:pPr>
              <w:spacing w:before="4" w:after="0" w:line="230" w:lineRule="auto"/>
              <w:ind w:left="147" w:right="147" w:hanging="92"/>
              <w:rPr>
                <w:rFonts w:ascii="Times New Roman" w:eastAsia="Garamond" w:hAnsi="Times New Roman" w:cs="Garamond"/>
                <w:sz w:val="18"/>
              </w:rPr>
            </w:pPr>
            <w:r w:rsidRPr="00ED5216">
              <w:rPr>
                <w:rFonts w:eastAsia="Garamond" w:cs="Garamond"/>
                <w:sz w:val="18"/>
              </w:rPr>
              <w:t>-</w:t>
            </w:r>
            <w:r w:rsidRPr="00ED5216">
              <w:rPr>
                <w:rFonts w:eastAsia="Garamond" w:cs="Garamond"/>
                <w:spacing w:val="-11"/>
                <w:sz w:val="18"/>
              </w:rPr>
              <w:t xml:space="preserve"> </w:t>
            </w:r>
            <w:r w:rsidRPr="00ED5216">
              <w:rPr>
                <w:rFonts w:ascii="Times New Roman" w:eastAsia="Garamond" w:hAnsi="Times New Roman" w:cs="Garamond"/>
                <w:sz w:val="18"/>
              </w:rPr>
              <w:t>Dépôt</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rapport</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aux</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Ministre</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chargé de l’Environnement</w:t>
            </w:r>
          </w:p>
          <w:p w14:paraId="789E9CC0" w14:textId="77777777" w:rsidR="00ED5216" w:rsidRPr="00ED5216" w:rsidRDefault="00ED5216" w:rsidP="00ED5216">
            <w:pPr>
              <w:spacing w:before="4" w:after="0" w:line="230" w:lineRule="auto"/>
              <w:ind w:left="147" w:right="147" w:hanging="92"/>
              <w:rPr>
                <w:rFonts w:ascii="Times New Roman" w:eastAsia="Garamond" w:hAnsi="Times New Roman" w:cs="Garamond"/>
                <w:sz w:val="18"/>
              </w:rPr>
            </w:pPr>
          </w:p>
        </w:tc>
        <w:tc>
          <w:tcPr>
            <w:tcW w:w="2278" w:type="dxa"/>
            <w:tcBorders>
              <w:top w:val="single" w:sz="6" w:space="0" w:color="FFFFFF"/>
              <w:left w:val="nil"/>
              <w:bottom w:val="single" w:sz="6" w:space="0" w:color="FFFFFF"/>
              <w:right w:val="nil"/>
            </w:tcBorders>
            <w:shd w:val="clear" w:color="auto" w:fill="DBDBDB"/>
          </w:tcPr>
          <w:p w14:paraId="77F065F6" w14:textId="77777777" w:rsidR="00ED5216" w:rsidRPr="00ED5216" w:rsidRDefault="00ED5216" w:rsidP="00ED5216">
            <w:pPr>
              <w:spacing w:before="29" w:after="0" w:line="240" w:lineRule="auto"/>
              <w:rPr>
                <w:rFonts w:ascii="Times New Roman" w:eastAsia="Garamond" w:hAnsi="Garamond" w:cs="Garamond"/>
                <w:sz w:val="18"/>
              </w:rPr>
            </w:pPr>
          </w:p>
          <w:p w14:paraId="5C848414" w14:textId="77777777" w:rsidR="00ED5216" w:rsidRPr="00ED5216" w:rsidRDefault="00ED5216" w:rsidP="00ED5216">
            <w:pPr>
              <w:spacing w:after="0" w:line="240" w:lineRule="auto"/>
              <w:ind w:left="111"/>
              <w:rPr>
                <w:rFonts w:ascii="Times New Roman" w:eastAsia="Garamond" w:hAnsi="Times New Roman" w:cs="Garamond"/>
                <w:sz w:val="18"/>
              </w:rPr>
            </w:pPr>
            <w:r w:rsidRPr="00ED5216">
              <w:rPr>
                <w:rFonts w:ascii="Times New Roman" w:eastAsia="Garamond" w:hAnsi="Times New Roman" w:cs="Garamond"/>
                <w:spacing w:val="-2"/>
                <w:sz w:val="18"/>
              </w:rPr>
              <w:t>Enquêteurs</w:t>
            </w:r>
          </w:p>
        </w:tc>
        <w:tc>
          <w:tcPr>
            <w:tcW w:w="1709" w:type="dxa"/>
            <w:tcBorders>
              <w:top w:val="single" w:sz="6" w:space="0" w:color="FFFFFF"/>
              <w:left w:val="nil"/>
              <w:bottom w:val="single" w:sz="6" w:space="0" w:color="FFFFFF"/>
              <w:right w:val="nil"/>
            </w:tcBorders>
            <w:shd w:val="clear" w:color="auto" w:fill="DBDBDB"/>
          </w:tcPr>
          <w:p w14:paraId="62CBDAE4" w14:textId="77777777" w:rsidR="00ED5216" w:rsidRPr="00ED5216" w:rsidRDefault="00ED5216" w:rsidP="00ED5216">
            <w:pPr>
              <w:spacing w:after="0" w:line="205" w:lineRule="exact"/>
              <w:ind w:left="114"/>
              <w:rPr>
                <w:rFonts w:ascii="Times New Roman" w:eastAsia="Garamond" w:hAnsi="Times New Roman" w:cs="Garamond"/>
                <w:sz w:val="18"/>
              </w:rPr>
            </w:pPr>
            <w:r w:rsidRPr="00ED5216">
              <w:rPr>
                <w:rFonts w:ascii="Times New Roman" w:eastAsia="Garamond" w:hAnsi="Times New Roman" w:cs="Garamond"/>
                <w:sz w:val="18"/>
              </w:rPr>
              <w:t xml:space="preserve">5 jours après la </w:t>
            </w:r>
            <w:r w:rsidRPr="00ED5216">
              <w:rPr>
                <w:rFonts w:ascii="Times New Roman" w:eastAsia="Garamond" w:hAnsi="Times New Roman" w:cs="Garamond"/>
                <w:spacing w:val="-5"/>
                <w:sz w:val="18"/>
              </w:rPr>
              <w:t>fin</w:t>
            </w:r>
          </w:p>
          <w:p w14:paraId="41993EAF" w14:textId="77777777" w:rsidR="00ED5216" w:rsidRPr="00ED5216" w:rsidRDefault="00ED5216" w:rsidP="00ED5216">
            <w:pPr>
              <w:spacing w:before="7" w:after="0" w:line="230" w:lineRule="atLeast"/>
              <w:ind w:left="114" w:right="66"/>
              <w:rPr>
                <w:rFonts w:ascii="Times New Roman" w:eastAsia="Garamond" w:hAnsi="Times New Roman" w:cs="Garamond"/>
                <w:sz w:val="18"/>
              </w:rPr>
            </w:pPr>
            <w:r w:rsidRPr="00ED5216">
              <w:rPr>
                <w:rFonts w:ascii="Times New Roman" w:eastAsia="Garamond" w:hAnsi="Times New Roman" w:cs="Garamond"/>
                <w:sz w:val="18"/>
              </w:rPr>
              <w:t>de</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la</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rédaction</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du </w:t>
            </w:r>
            <w:r w:rsidRPr="00ED5216">
              <w:rPr>
                <w:rFonts w:ascii="Times New Roman" w:eastAsia="Garamond" w:hAnsi="Times New Roman" w:cs="Garamond"/>
                <w:spacing w:val="-2"/>
                <w:sz w:val="18"/>
              </w:rPr>
              <w:t>rapport</w:t>
            </w:r>
          </w:p>
        </w:tc>
      </w:tr>
      <w:tr w:rsidR="00ED5216" w:rsidRPr="00ED5216" w14:paraId="1B6DB535" w14:textId="77777777" w:rsidTr="00ED5216">
        <w:trPr>
          <w:trHeight w:val="711"/>
          <w:jc w:val="center"/>
        </w:trPr>
        <w:tc>
          <w:tcPr>
            <w:tcW w:w="853" w:type="dxa"/>
            <w:tcBorders>
              <w:top w:val="nil"/>
              <w:left w:val="nil"/>
              <w:bottom w:val="nil"/>
            </w:tcBorders>
            <w:shd w:val="clear" w:color="auto" w:fill="A4A4A4"/>
          </w:tcPr>
          <w:p w14:paraId="2C7FFA70" w14:textId="77777777" w:rsidR="00ED5216" w:rsidRPr="00ED5216" w:rsidRDefault="00ED5216" w:rsidP="00ED5216">
            <w:pPr>
              <w:spacing w:after="0" w:line="240" w:lineRule="auto"/>
              <w:rPr>
                <w:rFonts w:ascii="Times New Roman" w:eastAsia="Times New Roman" w:hAnsi="Times New Roman"/>
                <w:sz w:val="2"/>
                <w:szCs w:val="2"/>
              </w:rPr>
            </w:pPr>
          </w:p>
        </w:tc>
        <w:tc>
          <w:tcPr>
            <w:tcW w:w="2024" w:type="dxa"/>
            <w:gridSpan w:val="2"/>
            <w:vMerge/>
            <w:shd w:val="clear" w:color="auto" w:fill="DBDBDB"/>
          </w:tcPr>
          <w:p w14:paraId="44B76AA3" w14:textId="77777777" w:rsidR="00ED5216" w:rsidRPr="00ED5216" w:rsidRDefault="00ED5216" w:rsidP="00ED5216">
            <w:pPr>
              <w:spacing w:after="0" w:line="240" w:lineRule="auto"/>
              <w:rPr>
                <w:rFonts w:ascii="Times New Roman" w:eastAsia="Times New Roman" w:hAnsi="Times New Roman"/>
                <w:sz w:val="2"/>
                <w:szCs w:val="2"/>
              </w:rPr>
            </w:pPr>
          </w:p>
        </w:tc>
        <w:tc>
          <w:tcPr>
            <w:tcW w:w="3024" w:type="dxa"/>
            <w:tcBorders>
              <w:left w:val="single" w:sz="4" w:space="0" w:color="FFFFFF"/>
            </w:tcBorders>
            <w:shd w:val="clear" w:color="auto" w:fill="ECECEC"/>
          </w:tcPr>
          <w:p w14:paraId="4B82C1C9" w14:textId="77777777" w:rsidR="00ED5216" w:rsidRPr="00ED5216" w:rsidRDefault="00ED5216" w:rsidP="00ED5216">
            <w:pPr>
              <w:spacing w:before="4" w:after="0" w:line="230" w:lineRule="auto"/>
              <w:ind w:left="147" w:right="147" w:hanging="92"/>
              <w:rPr>
                <w:rFonts w:eastAsia="Garamond" w:cs="Garamond"/>
                <w:sz w:val="18"/>
              </w:rPr>
            </w:pPr>
            <w:r w:rsidRPr="00ED5216">
              <w:rPr>
                <w:rFonts w:eastAsia="Garamond" w:cs="Garamond"/>
                <w:sz w:val="18"/>
              </w:rPr>
              <w:t xml:space="preserve">- </w:t>
            </w:r>
            <w:r w:rsidRPr="00ED5216">
              <w:rPr>
                <w:rFonts w:ascii="Times New Roman" w:eastAsia="Garamond" w:hAnsi="Times New Roman" w:cs="Garamond"/>
                <w:sz w:val="18"/>
              </w:rPr>
              <w:t>Dépôt de l’avis de faisabilité environnementale</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Projet</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(avis </w:t>
            </w:r>
            <w:r w:rsidRPr="00ED5216">
              <w:rPr>
                <w:rFonts w:ascii="Times New Roman" w:eastAsia="Garamond" w:hAnsi="Times New Roman" w:cs="Garamond"/>
                <w:spacing w:val="-2"/>
                <w:sz w:val="18"/>
              </w:rPr>
              <w:t>d’autorisation)</w:t>
            </w:r>
          </w:p>
        </w:tc>
        <w:tc>
          <w:tcPr>
            <w:tcW w:w="2278" w:type="dxa"/>
            <w:shd w:val="clear" w:color="auto" w:fill="ECECEC"/>
          </w:tcPr>
          <w:p w14:paraId="72511C4D" w14:textId="77777777" w:rsidR="00ED5216" w:rsidRPr="00ED5216" w:rsidRDefault="00ED5216" w:rsidP="00ED5216">
            <w:pPr>
              <w:spacing w:before="29" w:after="0" w:line="240" w:lineRule="auto"/>
              <w:rPr>
                <w:rFonts w:ascii="Times New Roman" w:eastAsia="Garamond" w:hAnsi="Garamond" w:cs="Garamond"/>
                <w:sz w:val="18"/>
              </w:rPr>
            </w:pPr>
            <w:r w:rsidRPr="00ED5216">
              <w:rPr>
                <w:rFonts w:ascii="Times New Roman" w:eastAsia="Garamond" w:hAnsi="Times New Roman" w:cs="Garamond"/>
                <w:sz w:val="18"/>
              </w:rPr>
              <w:t>Ministre</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chargé</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de </w:t>
            </w:r>
            <w:r w:rsidRPr="00ED5216">
              <w:rPr>
                <w:rFonts w:ascii="Times New Roman" w:eastAsia="Garamond" w:hAnsi="Times New Roman" w:cs="Garamond"/>
                <w:spacing w:val="-2"/>
                <w:sz w:val="18"/>
              </w:rPr>
              <w:t>l’Environnement</w:t>
            </w:r>
          </w:p>
        </w:tc>
        <w:tc>
          <w:tcPr>
            <w:tcW w:w="1709" w:type="dxa"/>
            <w:shd w:val="clear" w:color="auto" w:fill="ECECEC"/>
          </w:tcPr>
          <w:p w14:paraId="2CB79F79" w14:textId="77777777" w:rsidR="00ED5216" w:rsidRPr="00ED5216" w:rsidRDefault="00ED5216" w:rsidP="00ED5216">
            <w:pPr>
              <w:spacing w:after="0" w:line="205" w:lineRule="exact"/>
              <w:ind w:left="114"/>
              <w:rPr>
                <w:rFonts w:ascii="Times New Roman" w:eastAsia="Garamond" w:hAnsi="Times New Roman" w:cs="Garamond"/>
                <w:sz w:val="18"/>
              </w:rPr>
            </w:pPr>
            <w:r w:rsidRPr="00ED5216">
              <w:rPr>
                <w:rFonts w:ascii="Times New Roman" w:eastAsia="Garamond" w:hAnsi="Times New Roman" w:cs="Garamond"/>
                <w:sz w:val="18"/>
              </w:rPr>
              <w:t>20 jours après le dépôt</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du</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rapport</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des </w:t>
            </w:r>
            <w:r w:rsidRPr="00ED5216">
              <w:rPr>
                <w:rFonts w:ascii="Times New Roman" w:eastAsia="Garamond" w:hAnsi="Times New Roman" w:cs="Garamond"/>
                <w:spacing w:val="-2"/>
                <w:sz w:val="18"/>
              </w:rPr>
              <w:t>enquêteurs</w:t>
            </w:r>
          </w:p>
        </w:tc>
      </w:tr>
      <w:tr w:rsidR="00ED5216" w:rsidRPr="00ED5216" w14:paraId="2A2C5666" w14:textId="77777777" w:rsidTr="00ED5216">
        <w:trPr>
          <w:trHeight w:val="711"/>
          <w:jc w:val="center"/>
        </w:trPr>
        <w:tc>
          <w:tcPr>
            <w:tcW w:w="853" w:type="dxa"/>
            <w:tcBorders>
              <w:top w:val="single" w:sz="4" w:space="0" w:color="FFFFFF"/>
              <w:right w:val="single" w:sz="4" w:space="0" w:color="FFFFFF"/>
            </w:tcBorders>
            <w:shd w:val="clear" w:color="auto" w:fill="A4A4A4"/>
            <w:vAlign w:val="center"/>
          </w:tcPr>
          <w:p w14:paraId="5ACD7A55" w14:textId="77777777" w:rsidR="00ED5216" w:rsidRPr="00ED5216" w:rsidRDefault="00ED5216" w:rsidP="00ED5216">
            <w:pPr>
              <w:spacing w:after="0" w:line="240" w:lineRule="auto"/>
              <w:rPr>
                <w:rFonts w:ascii="Times New Roman" w:eastAsia="Times New Roman" w:hAnsi="Times New Roman"/>
                <w:sz w:val="2"/>
                <w:szCs w:val="2"/>
              </w:rPr>
            </w:pPr>
            <w:r w:rsidRPr="00ED5216">
              <w:rPr>
                <w:rFonts w:ascii="Times New Roman" w:eastAsia="Times New Roman" w:hAnsi="Times New Roman"/>
                <w:b/>
                <w:color w:val="FFFFFF"/>
                <w:sz w:val="18"/>
              </w:rPr>
              <w:t xml:space="preserve">Phase </w:t>
            </w:r>
            <w:r w:rsidRPr="00ED5216">
              <w:rPr>
                <w:rFonts w:ascii="Times New Roman" w:eastAsia="Times New Roman" w:hAnsi="Times New Roman"/>
                <w:b/>
                <w:color w:val="FFFFFF"/>
                <w:spacing w:val="-10"/>
                <w:sz w:val="18"/>
              </w:rPr>
              <w:t>5</w:t>
            </w:r>
          </w:p>
        </w:tc>
        <w:tc>
          <w:tcPr>
            <w:tcW w:w="2024" w:type="dxa"/>
            <w:gridSpan w:val="2"/>
            <w:tcBorders>
              <w:top w:val="single" w:sz="4" w:space="0" w:color="FFFFFF"/>
              <w:left w:val="single" w:sz="4" w:space="0" w:color="FFFFFF"/>
              <w:right w:val="single" w:sz="4" w:space="0" w:color="FFFFFF"/>
            </w:tcBorders>
            <w:shd w:val="clear" w:color="auto" w:fill="DBDBDB"/>
            <w:vAlign w:val="center"/>
          </w:tcPr>
          <w:p w14:paraId="17DB050B" w14:textId="77777777" w:rsidR="00ED5216" w:rsidRPr="00ED5216" w:rsidRDefault="00ED5216" w:rsidP="00ED5216">
            <w:pPr>
              <w:spacing w:after="0" w:line="240" w:lineRule="auto"/>
              <w:rPr>
                <w:rFonts w:ascii="Times New Roman" w:eastAsia="Times New Roman" w:hAnsi="Times New Roman"/>
                <w:sz w:val="2"/>
                <w:szCs w:val="2"/>
              </w:rPr>
            </w:pPr>
            <w:r w:rsidRPr="00ED5216">
              <w:rPr>
                <w:rFonts w:ascii="Times New Roman" w:eastAsia="Times New Roman" w:hAnsi="Times New Roman"/>
                <w:b/>
                <w:sz w:val="18"/>
              </w:rPr>
              <w:t>Suivi</w:t>
            </w:r>
            <w:r w:rsidRPr="00ED5216">
              <w:rPr>
                <w:rFonts w:ascii="Times New Roman" w:eastAsia="Times New Roman" w:hAnsi="Times New Roman"/>
                <w:b/>
                <w:spacing w:val="-2"/>
                <w:sz w:val="18"/>
              </w:rPr>
              <w:t xml:space="preserve"> </w:t>
            </w:r>
            <w:r w:rsidRPr="00ED5216">
              <w:rPr>
                <w:rFonts w:ascii="Times New Roman" w:eastAsia="Times New Roman" w:hAnsi="Times New Roman"/>
                <w:b/>
                <w:sz w:val="18"/>
              </w:rPr>
              <w:t>du</w:t>
            </w:r>
            <w:r w:rsidRPr="00ED5216">
              <w:rPr>
                <w:rFonts w:ascii="Times New Roman" w:eastAsia="Times New Roman" w:hAnsi="Times New Roman"/>
                <w:b/>
                <w:spacing w:val="-1"/>
                <w:sz w:val="18"/>
              </w:rPr>
              <w:t xml:space="preserve"> </w:t>
            </w:r>
            <w:r w:rsidRPr="00ED5216">
              <w:rPr>
                <w:rFonts w:ascii="Times New Roman" w:eastAsia="Times New Roman" w:hAnsi="Times New Roman"/>
                <w:b/>
                <w:spacing w:val="-4"/>
                <w:sz w:val="18"/>
              </w:rPr>
              <w:t>PGES</w:t>
            </w:r>
          </w:p>
        </w:tc>
        <w:tc>
          <w:tcPr>
            <w:tcW w:w="3024" w:type="dxa"/>
            <w:tcBorders>
              <w:top w:val="single" w:sz="4" w:space="0" w:color="FFFFFF"/>
              <w:left w:val="single" w:sz="4" w:space="0" w:color="FFFFFF"/>
            </w:tcBorders>
            <w:shd w:val="clear" w:color="auto" w:fill="DBDBDB"/>
            <w:vAlign w:val="center"/>
          </w:tcPr>
          <w:p w14:paraId="485D3BA1" w14:textId="77777777" w:rsidR="00ED5216" w:rsidRPr="00ED5216" w:rsidRDefault="00ED5216" w:rsidP="00ED5216">
            <w:pPr>
              <w:spacing w:before="4" w:after="0" w:line="230" w:lineRule="auto"/>
              <w:ind w:left="147" w:right="147" w:hanging="92"/>
              <w:rPr>
                <w:rFonts w:eastAsia="Garamond" w:cs="Garamond"/>
                <w:sz w:val="18"/>
              </w:rPr>
            </w:pPr>
            <w:r w:rsidRPr="00ED5216">
              <w:rPr>
                <w:rFonts w:eastAsia="Garamond" w:cs="Garamond"/>
                <w:sz w:val="18"/>
              </w:rPr>
              <w:t>-</w:t>
            </w:r>
            <w:r w:rsidRPr="00ED5216">
              <w:rPr>
                <w:rFonts w:eastAsia="Garamond" w:cs="Garamond"/>
                <w:spacing w:val="-10"/>
                <w:sz w:val="18"/>
              </w:rPr>
              <w:t xml:space="preserve"> </w:t>
            </w:r>
            <w:r w:rsidRPr="00ED5216">
              <w:rPr>
                <w:rFonts w:ascii="Times New Roman" w:eastAsia="Garamond" w:hAnsi="Times New Roman" w:cs="Garamond"/>
                <w:sz w:val="18"/>
              </w:rPr>
              <w:t>Rapport</w:t>
            </w:r>
            <w:r w:rsidRPr="00ED5216">
              <w:rPr>
                <w:rFonts w:ascii="Times New Roman" w:eastAsia="Garamond" w:hAnsi="Times New Roman" w:cs="Garamond"/>
                <w:spacing w:val="-8"/>
                <w:sz w:val="18"/>
              </w:rPr>
              <w:t xml:space="preserve"> </w:t>
            </w:r>
            <w:r w:rsidRPr="00ED5216">
              <w:rPr>
                <w:rFonts w:ascii="Times New Roman" w:eastAsia="Garamond" w:hAnsi="Times New Roman" w:cs="Garamond"/>
                <w:sz w:val="18"/>
              </w:rPr>
              <w:t>semestriel</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de</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mise</w:t>
            </w:r>
            <w:r w:rsidRPr="00ED5216">
              <w:rPr>
                <w:rFonts w:ascii="Times New Roman" w:eastAsia="Garamond" w:hAnsi="Times New Roman" w:cs="Garamond"/>
                <w:spacing w:val="-7"/>
                <w:sz w:val="18"/>
              </w:rPr>
              <w:t xml:space="preserve"> </w:t>
            </w:r>
            <w:r w:rsidRPr="00ED5216">
              <w:rPr>
                <w:rFonts w:ascii="Times New Roman" w:eastAsia="Garamond" w:hAnsi="Times New Roman" w:cs="Garamond"/>
                <w:sz w:val="18"/>
              </w:rPr>
              <w:t>en</w:t>
            </w:r>
            <w:r w:rsidRPr="00ED5216">
              <w:rPr>
                <w:rFonts w:ascii="Times New Roman" w:eastAsia="Garamond" w:hAnsi="Times New Roman" w:cs="Garamond"/>
                <w:spacing w:val="-6"/>
                <w:sz w:val="18"/>
              </w:rPr>
              <w:t xml:space="preserve"> </w:t>
            </w:r>
            <w:r w:rsidRPr="00ED5216">
              <w:rPr>
                <w:rFonts w:ascii="Times New Roman" w:eastAsia="Garamond" w:hAnsi="Times New Roman" w:cs="Garamond"/>
                <w:sz w:val="18"/>
              </w:rPr>
              <w:t>œuvre du PGES</w:t>
            </w:r>
          </w:p>
        </w:tc>
        <w:tc>
          <w:tcPr>
            <w:tcW w:w="2278" w:type="dxa"/>
            <w:tcBorders>
              <w:top w:val="single" w:sz="4" w:space="0" w:color="FFFFFF"/>
            </w:tcBorders>
            <w:shd w:val="clear" w:color="auto" w:fill="DBDBDB"/>
            <w:vAlign w:val="center"/>
          </w:tcPr>
          <w:p w14:paraId="3BC57804" w14:textId="77777777" w:rsidR="00ED5216" w:rsidRPr="00ED5216" w:rsidRDefault="00ED5216" w:rsidP="00ED5216">
            <w:pPr>
              <w:spacing w:before="29" w:after="0" w:line="240" w:lineRule="auto"/>
              <w:rPr>
                <w:rFonts w:ascii="Times New Roman" w:eastAsia="Garamond" w:hAnsi="Times New Roman" w:cs="Garamond"/>
                <w:sz w:val="18"/>
              </w:rPr>
            </w:pPr>
            <w:r w:rsidRPr="00ED5216">
              <w:rPr>
                <w:rFonts w:ascii="Times New Roman" w:eastAsia="Garamond" w:hAnsi="Times New Roman" w:cs="Garamond"/>
                <w:sz w:val="18"/>
              </w:rPr>
              <w:t>Ministre</w:t>
            </w:r>
            <w:r w:rsidRPr="00ED5216">
              <w:rPr>
                <w:rFonts w:ascii="Times New Roman" w:eastAsia="Garamond" w:hAnsi="Times New Roman" w:cs="Garamond"/>
                <w:spacing w:val="-12"/>
                <w:sz w:val="18"/>
              </w:rPr>
              <w:t xml:space="preserve"> </w:t>
            </w:r>
            <w:r w:rsidRPr="00ED5216">
              <w:rPr>
                <w:rFonts w:ascii="Times New Roman" w:eastAsia="Garamond" w:hAnsi="Times New Roman" w:cs="Garamond"/>
                <w:sz w:val="18"/>
              </w:rPr>
              <w:t>chargé</w:t>
            </w:r>
            <w:r w:rsidRPr="00ED5216">
              <w:rPr>
                <w:rFonts w:ascii="Times New Roman" w:eastAsia="Garamond" w:hAnsi="Times New Roman" w:cs="Garamond"/>
                <w:spacing w:val="-11"/>
                <w:sz w:val="18"/>
              </w:rPr>
              <w:t xml:space="preserve"> </w:t>
            </w:r>
            <w:r w:rsidRPr="00ED5216">
              <w:rPr>
                <w:rFonts w:ascii="Times New Roman" w:eastAsia="Garamond" w:hAnsi="Times New Roman" w:cs="Garamond"/>
                <w:sz w:val="18"/>
              </w:rPr>
              <w:t xml:space="preserve">de </w:t>
            </w:r>
            <w:r w:rsidRPr="00ED5216">
              <w:rPr>
                <w:rFonts w:ascii="Times New Roman" w:eastAsia="Garamond" w:hAnsi="Times New Roman" w:cs="Garamond"/>
                <w:spacing w:val="-2"/>
                <w:sz w:val="18"/>
              </w:rPr>
              <w:t>l’Environnement</w:t>
            </w:r>
          </w:p>
        </w:tc>
        <w:tc>
          <w:tcPr>
            <w:tcW w:w="1709" w:type="dxa"/>
            <w:tcBorders>
              <w:top w:val="single" w:sz="4" w:space="0" w:color="FFFFFF"/>
            </w:tcBorders>
            <w:shd w:val="clear" w:color="auto" w:fill="DBDBDB"/>
            <w:vAlign w:val="center"/>
          </w:tcPr>
          <w:p w14:paraId="2199F3D7" w14:textId="77777777" w:rsidR="00ED5216" w:rsidRPr="00ED5216" w:rsidRDefault="00ED5216" w:rsidP="00ED5216">
            <w:pPr>
              <w:spacing w:after="0"/>
              <w:ind w:right="527"/>
              <w:rPr>
                <w:rFonts w:ascii="Times New Roman" w:eastAsia="Garamond" w:hAnsi="Garamond" w:cs="Garamond"/>
                <w:sz w:val="18"/>
              </w:rPr>
            </w:pPr>
            <w:r w:rsidRPr="00ED5216">
              <w:rPr>
                <w:rFonts w:ascii="Times New Roman" w:eastAsia="Garamond" w:hAnsi="Garamond" w:cs="Garamond"/>
                <w:sz w:val="18"/>
              </w:rPr>
              <w:t>Durant la construction</w:t>
            </w:r>
            <w:r w:rsidRPr="00ED5216">
              <w:rPr>
                <w:rFonts w:ascii="Times New Roman" w:eastAsia="Garamond" w:hAnsi="Garamond" w:cs="Garamond"/>
                <w:spacing w:val="-12"/>
                <w:sz w:val="18"/>
              </w:rPr>
              <w:t xml:space="preserve"> </w:t>
            </w:r>
            <w:r w:rsidRPr="00ED5216">
              <w:rPr>
                <w:rFonts w:ascii="Times New Roman" w:eastAsia="Garamond" w:hAnsi="Garamond" w:cs="Garamond"/>
                <w:sz w:val="18"/>
              </w:rPr>
              <w:t xml:space="preserve">et </w:t>
            </w:r>
            <w:r w:rsidRPr="00ED5216">
              <w:rPr>
                <w:rFonts w:ascii="Times New Roman" w:eastAsia="Garamond" w:hAnsi="Times New Roman" w:cs="Garamond"/>
                <w:spacing w:val="-2"/>
                <w:sz w:val="18"/>
              </w:rPr>
              <w:t>l’exploitation</w:t>
            </w:r>
          </w:p>
        </w:tc>
      </w:tr>
    </w:tbl>
    <w:p w14:paraId="2CD71D89" w14:textId="77777777" w:rsidR="006A2D0D" w:rsidRPr="003666A8" w:rsidRDefault="006A2D0D" w:rsidP="00D0723B">
      <w:pPr>
        <w:pStyle w:val="Heading2"/>
        <w:keepLines/>
        <w:widowControl/>
        <w:numPr>
          <w:ilvl w:val="2"/>
          <w:numId w:val="53"/>
        </w:numPr>
        <w:autoSpaceDE/>
        <w:autoSpaceDN/>
        <w:adjustRightInd/>
        <w:spacing w:before="360" w:after="120" w:line="276" w:lineRule="auto"/>
        <w:ind w:left="0" w:firstLine="0"/>
        <w:jc w:val="left"/>
        <w:rPr>
          <w:rFonts w:ascii="Times New Roman" w:hAnsi="Times New Roman" w:cs="Times New Roman"/>
          <w:b/>
          <w:sz w:val="24"/>
          <w:szCs w:val="24"/>
        </w:rPr>
      </w:pPr>
      <w:bookmarkStart w:id="82" w:name="_Toc239903798"/>
      <w:r w:rsidRPr="003666A8">
        <w:rPr>
          <w:rFonts w:ascii="Times New Roman" w:hAnsi="Times New Roman" w:cs="Times New Roman"/>
          <w:b/>
          <w:sz w:val="24"/>
          <w:szCs w:val="24"/>
        </w:rPr>
        <w:t>Conventions internationales</w:t>
      </w:r>
      <w:bookmarkEnd w:id="73"/>
      <w:bookmarkEnd w:id="74"/>
      <w:bookmarkEnd w:id="75"/>
      <w:bookmarkEnd w:id="76"/>
      <w:bookmarkEnd w:id="77"/>
      <w:bookmarkEnd w:id="78"/>
      <w:bookmarkEnd w:id="79"/>
      <w:bookmarkEnd w:id="80"/>
      <w:bookmarkEnd w:id="81"/>
      <w:bookmarkEnd w:id="82"/>
    </w:p>
    <w:p w14:paraId="21B0A2D4" w14:textId="47F67986" w:rsidR="00C532CC" w:rsidRDefault="007E7892" w:rsidP="006A2D0D">
      <w:pPr>
        <w:spacing w:line="240" w:lineRule="auto"/>
        <w:contextualSpacing/>
        <w:jc w:val="both"/>
        <w:rPr>
          <w:rFonts w:asciiTheme="majorBidi" w:hAnsiTheme="majorBidi" w:cstheme="majorBidi"/>
          <w:sz w:val="24"/>
          <w:szCs w:val="24"/>
        </w:rPr>
      </w:pPr>
      <w:bookmarkStart w:id="83" w:name="_Toc23357102"/>
      <w:bookmarkStart w:id="84" w:name="_Toc23357418"/>
      <w:bookmarkStart w:id="85" w:name="_Toc23414877"/>
      <w:bookmarkStart w:id="86" w:name="_Toc23504174"/>
      <w:r>
        <w:rPr>
          <w:rFonts w:asciiTheme="majorBidi" w:hAnsiTheme="majorBidi" w:cstheme="majorBidi"/>
          <w:sz w:val="24"/>
          <w:szCs w:val="24"/>
        </w:rPr>
        <w:t>P</w:t>
      </w:r>
      <w:r w:rsidR="006A2D0D" w:rsidRPr="00514985">
        <w:rPr>
          <w:rFonts w:asciiTheme="majorBidi" w:hAnsiTheme="majorBidi" w:cstheme="majorBidi"/>
          <w:sz w:val="24"/>
          <w:szCs w:val="24"/>
        </w:rPr>
        <w:t>lusieurs conventions environnementales internationales, ratifiées par la Mauritanie pourraient être applicable au projet, dont les suivants :</w:t>
      </w:r>
    </w:p>
    <w:p w14:paraId="1E8B85E5" w14:textId="632DB413" w:rsidR="00906064" w:rsidRDefault="00906064" w:rsidP="00906064">
      <w:pPr>
        <w:pStyle w:val="Caption"/>
        <w:rPr>
          <w:sz w:val="22"/>
          <w:szCs w:val="22"/>
          <w:lang w:val="fr-FR"/>
        </w:rPr>
      </w:pPr>
      <w:bookmarkStart w:id="87" w:name="_Toc197529754"/>
      <w:bookmarkStart w:id="88" w:name="_Toc239897156"/>
      <w:r w:rsidRPr="000C57A5">
        <w:rPr>
          <w:b/>
          <w:color w:val="000000" w:themeColor="text1"/>
          <w:sz w:val="24"/>
          <w:lang w:val="fr-FR"/>
        </w:rPr>
        <w:t xml:space="preserve">Tableau </w:t>
      </w:r>
      <w:r>
        <w:rPr>
          <w:b/>
          <w:color w:val="000000" w:themeColor="text1"/>
          <w:sz w:val="24"/>
        </w:rPr>
        <w:fldChar w:fldCharType="begin"/>
      </w:r>
      <w:r w:rsidRPr="000C57A5">
        <w:rPr>
          <w:b/>
          <w:color w:val="000000" w:themeColor="text1"/>
          <w:sz w:val="24"/>
          <w:lang w:val="fr-FR"/>
        </w:rPr>
        <w:instrText xml:space="preserve"> SEQ Tableau \* ARABIC </w:instrText>
      </w:r>
      <w:r>
        <w:rPr>
          <w:b/>
          <w:color w:val="000000" w:themeColor="text1"/>
          <w:sz w:val="24"/>
        </w:rPr>
        <w:fldChar w:fldCharType="separate"/>
      </w:r>
      <w:r w:rsidR="00E13A51">
        <w:rPr>
          <w:b/>
          <w:noProof/>
          <w:color w:val="000000" w:themeColor="text1"/>
          <w:sz w:val="24"/>
          <w:lang w:val="fr-FR"/>
        </w:rPr>
        <w:t>5</w:t>
      </w:r>
      <w:r>
        <w:rPr>
          <w:b/>
          <w:color w:val="000000" w:themeColor="text1"/>
          <w:sz w:val="24"/>
        </w:rPr>
        <w:fldChar w:fldCharType="end"/>
      </w:r>
      <w:r w:rsidRPr="009A6C28">
        <w:rPr>
          <w:b/>
          <w:sz w:val="22"/>
          <w:szCs w:val="22"/>
          <w:lang w:val="fr-FR"/>
        </w:rPr>
        <w:t xml:space="preserve"> : </w:t>
      </w:r>
      <w:r>
        <w:rPr>
          <w:sz w:val="22"/>
          <w:szCs w:val="22"/>
          <w:lang w:val="fr-FR"/>
        </w:rPr>
        <w:t>Conventions internationales ratifiées par la Mauritanie</w:t>
      </w:r>
      <w:bookmarkEnd w:id="87"/>
      <w:bookmarkEnd w:id="88"/>
    </w:p>
    <w:tbl>
      <w:tblPr>
        <w:tblStyle w:val="TableNormal33"/>
        <w:tblW w:w="10262" w:type="dxa"/>
        <w:tblInd w:w="147" w:type="dxa"/>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882"/>
        <w:gridCol w:w="1563"/>
        <w:gridCol w:w="4817"/>
      </w:tblGrid>
      <w:tr w:rsidR="00F10958" w14:paraId="0A08E202" w14:textId="77777777" w:rsidTr="001C0F64">
        <w:trPr>
          <w:trHeight w:val="692"/>
          <w:tblHeader/>
        </w:trPr>
        <w:tc>
          <w:tcPr>
            <w:tcW w:w="3882" w:type="dxa"/>
            <w:tcBorders>
              <w:bottom w:val="single" w:sz="4" w:space="0" w:color="4F80BB"/>
              <w:right w:val="nil"/>
            </w:tcBorders>
            <w:shd w:val="clear" w:color="auto" w:fill="0056A4"/>
          </w:tcPr>
          <w:p w14:paraId="17900E55" w14:textId="77777777" w:rsidR="00F10958" w:rsidRDefault="00F10958" w:rsidP="00992F62">
            <w:pPr>
              <w:pStyle w:val="TableParagraph"/>
              <w:spacing w:before="60"/>
              <w:ind w:left="15"/>
              <w:jc w:val="center"/>
              <w:rPr>
                <w:b/>
                <w:i/>
                <w:sz w:val="17"/>
              </w:rPr>
            </w:pPr>
            <w:r>
              <w:rPr>
                <w:b/>
                <w:i/>
                <w:color w:val="FFFFFF"/>
                <w:sz w:val="17"/>
              </w:rPr>
              <w:t>Convention</w:t>
            </w:r>
            <w:r>
              <w:rPr>
                <w:b/>
                <w:i/>
                <w:color w:val="FFFFFF"/>
                <w:spacing w:val="-12"/>
                <w:sz w:val="17"/>
              </w:rPr>
              <w:t xml:space="preserve"> </w:t>
            </w:r>
            <w:r>
              <w:rPr>
                <w:b/>
                <w:i/>
                <w:color w:val="FFFFFF"/>
                <w:sz w:val="17"/>
              </w:rPr>
              <w:t>/</w:t>
            </w:r>
            <w:r>
              <w:rPr>
                <w:b/>
                <w:i/>
                <w:color w:val="FFFFFF"/>
                <w:spacing w:val="-7"/>
                <w:sz w:val="17"/>
              </w:rPr>
              <w:t xml:space="preserve"> </w:t>
            </w:r>
            <w:r>
              <w:rPr>
                <w:b/>
                <w:i/>
                <w:color w:val="FFFFFF"/>
                <w:spacing w:val="-2"/>
                <w:sz w:val="17"/>
              </w:rPr>
              <w:t>Accord</w:t>
            </w:r>
          </w:p>
        </w:tc>
        <w:tc>
          <w:tcPr>
            <w:tcW w:w="1563" w:type="dxa"/>
            <w:tcBorders>
              <w:left w:val="nil"/>
              <w:bottom w:val="single" w:sz="4" w:space="0" w:color="4F80BB"/>
            </w:tcBorders>
            <w:shd w:val="clear" w:color="auto" w:fill="0056A4"/>
          </w:tcPr>
          <w:p w14:paraId="0C8294F8" w14:textId="77777777" w:rsidR="00F10958" w:rsidRDefault="00F10958" w:rsidP="00992F62">
            <w:pPr>
              <w:pStyle w:val="TableParagraph"/>
              <w:spacing w:before="61" w:line="235" w:lineRule="auto"/>
              <w:ind w:left="141" w:right="-1" w:hanging="43"/>
              <w:rPr>
                <w:b/>
                <w:i/>
                <w:sz w:val="17"/>
              </w:rPr>
            </w:pPr>
            <w:r>
              <w:rPr>
                <w:b/>
                <w:i/>
                <w:color w:val="FFFFFF"/>
                <w:sz w:val="17"/>
              </w:rPr>
              <w:t>Année</w:t>
            </w:r>
            <w:r>
              <w:rPr>
                <w:b/>
                <w:i/>
                <w:color w:val="FFFFFF"/>
                <w:spacing w:val="-13"/>
                <w:sz w:val="17"/>
              </w:rPr>
              <w:t xml:space="preserve"> </w:t>
            </w:r>
            <w:r>
              <w:rPr>
                <w:b/>
                <w:i/>
                <w:color w:val="FFFFFF"/>
                <w:sz w:val="17"/>
              </w:rPr>
              <w:t>de</w:t>
            </w:r>
            <w:r>
              <w:rPr>
                <w:b/>
                <w:i/>
                <w:color w:val="FFFFFF"/>
                <w:spacing w:val="-11"/>
                <w:sz w:val="17"/>
              </w:rPr>
              <w:t xml:space="preserve"> </w:t>
            </w:r>
            <w:r>
              <w:rPr>
                <w:b/>
                <w:i/>
                <w:color w:val="FFFFFF"/>
                <w:sz w:val="17"/>
              </w:rPr>
              <w:t>ratification</w:t>
            </w:r>
            <w:r>
              <w:rPr>
                <w:b/>
                <w:i/>
                <w:color w:val="FFFFFF"/>
                <w:spacing w:val="-11"/>
                <w:sz w:val="17"/>
              </w:rPr>
              <w:t xml:space="preserve"> </w:t>
            </w:r>
            <w:r>
              <w:rPr>
                <w:b/>
                <w:i/>
                <w:color w:val="FFFFFF"/>
                <w:sz w:val="17"/>
              </w:rPr>
              <w:t>ou</w:t>
            </w:r>
            <w:r>
              <w:rPr>
                <w:b/>
                <w:i/>
                <w:color w:val="FFFFFF"/>
                <w:spacing w:val="-11"/>
                <w:sz w:val="17"/>
              </w:rPr>
              <w:t xml:space="preserve"> </w:t>
            </w:r>
            <w:r>
              <w:rPr>
                <w:b/>
                <w:i/>
                <w:color w:val="FFFFFF"/>
                <w:sz w:val="17"/>
              </w:rPr>
              <w:t>d’entrée en vigueur</w:t>
            </w:r>
          </w:p>
        </w:tc>
        <w:tc>
          <w:tcPr>
            <w:tcW w:w="4817" w:type="dxa"/>
            <w:tcBorders>
              <w:left w:val="nil"/>
              <w:bottom w:val="single" w:sz="4" w:space="0" w:color="4F80BB"/>
            </w:tcBorders>
            <w:shd w:val="clear" w:color="auto" w:fill="0056A4"/>
          </w:tcPr>
          <w:p w14:paraId="0899A984" w14:textId="77777777" w:rsidR="00F10958" w:rsidRDefault="00F10958" w:rsidP="00992F62">
            <w:pPr>
              <w:pStyle w:val="TableParagraph"/>
              <w:spacing w:before="61" w:line="235" w:lineRule="auto"/>
              <w:ind w:left="547" w:right="487" w:hanging="185"/>
              <w:rPr>
                <w:b/>
                <w:i/>
                <w:color w:val="FFFFFF"/>
                <w:sz w:val="17"/>
              </w:rPr>
            </w:pPr>
            <w:r>
              <w:rPr>
                <w:b/>
                <w:i/>
                <w:color w:val="FFFFFF"/>
                <w:sz w:val="17"/>
              </w:rPr>
              <w:t>Pertinence de la convention pour les sous-projets</w:t>
            </w:r>
          </w:p>
        </w:tc>
      </w:tr>
      <w:tr w:rsidR="001C0F64" w14:paraId="5F9C2201" w14:textId="77777777" w:rsidTr="001C0F64">
        <w:trPr>
          <w:trHeight w:val="304"/>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6856A8F1" w14:textId="37A8D595" w:rsidR="001C0F64" w:rsidRDefault="001C0F64" w:rsidP="001C0F64">
            <w:pPr>
              <w:pStyle w:val="TableParagraph"/>
              <w:spacing w:before="51"/>
              <w:ind w:left="91"/>
              <w:jc w:val="center"/>
              <w:rPr>
                <w:rFonts w:ascii="Arial"/>
                <w:b/>
                <w:spacing w:val="-2"/>
                <w:sz w:val="17"/>
              </w:rPr>
            </w:pPr>
            <w:r>
              <w:rPr>
                <w:rFonts w:ascii="Arial"/>
                <w:b/>
                <w:spacing w:val="-2"/>
                <w:sz w:val="17"/>
              </w:rPr>
              <w:t>C</w:t>
            </w:r>
            <w:r>
              <w:rPr>
                <w:rFonts w:ascii="Arial"/>
                <w:b/>
                <w:spacing w:val="-2"/>
                <w:sz w:val="15"/>
              </w:rPr>
              <w:t>ONVENTIONS</w:t>
            </w:r>
            <w:r>
              <w:rPr>
                <w:rFonts w:ascii="Arial"/>
                <w:b/>
                <w:spacing w:val="-4"/>
                <w:sz w:val="15"/>
              </w:rPr>
              <w:t xml:space="preserve"> </w:t>
            </w:r>
            <w:r>
              <w:rPr>
                <w:rFonts w:ascii="Arial"/>
                <w:b/>
                <w:spacing w:val="-2"/>
                <w:sz w:val="15"/>
              </w:rPr>
              <w:t>ENVIRONNEMENTALES</w:t>
            </w:r>
          </w:p>
        </w:tc>
      </w:tr>
      <w:tr w:rsidR="00F10958" w14:paraId="6735B7D0" w14:textId="77777777" w:rsidTr="00992F62">
        <w:trPr>
          <w:trHeight w:val="503"/>
        </w:trPr>
        <w:tc>
          <w:tcPr>
            <w:tcW w:w="3882" w:type="dxa"/>
            <w:tcBorders>
              <w:top w:val="single" w:sz="4" w:space="0" w:color="4F80BB"/>
              <w:left w:val="single" w:sz="4" w:space="0" w:color="4F80BB"/>
              <w:bottom w:val="single" w:sz="4" w:space="0" w:color="4F80BB"/>
              <w:right w:val="single" w:sz="4" w:space="0" w:color="4F80BB"/>
            </w:tcBorders>
          </w:tcPr>
          <w:p w14:paraId="03D17541" w14:textId="77777777" w:rsidR="00F10958" w:rsidRDefault="00F10958" w:rsidP="00992F62">
            <w:pPr>
              <w:pStyle w:val="TableParagraph"/>
              <w:spacing w:before="56" w:line="230" w:lineRule="auto"/>
              <w:ind w:left="91"/>
              <w:rPr>
                <w:sz w:val="17"/>
              </w:rPr>
            </w:pPr>
            <w:r>
              <w:rPr>
                <w:sz w:val="17"/>
              </w:rPr>
              <w:t>Convention</w:t>
            </w:r>
            <w:r>
              <w:rPr>
                <w:spacing w:val="35"/>
                <w:sz w:val="17"/>
              </w:rPr>
              <w:t xml:space="preserve"> </w:t>
            </w:r>
            <w:r>
              <w:rPr>
                <w:sz w:val="17"/>
              </w:rPr>
              <w:t>africaine</w:t>
            </w:r>
            <w:r>
              <w:rPr>
                <w:spacing w:val="32"/>
                <w:sz w:val="17"/>
              </w:rPr>
              <w:t xml:space="preserve"> </w:t>
            </w:r>
            <w:r>
              <w:rPr>
                <w:sz w:val="17"/>
              </w:rPr>
              <w:t>sur</w:t>
            </w:r>
            <w:r>
              <w:rPr>
                <w:spacing w:val="36"/>
                <w:sz w:val="17"/>
              </w:rPr>
              <w:t xml:space="preserve"> </w:t>
            </w:r>
            <w:r>
              <w:rPr>
                <w:sz w:val="17"/>
              </w:rPr>
              <w:t>la</w:t>
            </w:r>
            <w:r>
              <w:rPr>
                <w:spacing w:val="37"/>
                <w:sz w:val="17"/>
              </w:rPr>
              <w:t xml:space="preserve"> </w:t>
            </w:r>
            <w:r>
              <w:rPr>
                <w:sz w:val="17"/>
              </w:rPr>
              <w:t>conservation</w:t>
            </w:r>
            <w:r>
              <w:rPr>
                <w:spacing w:val="32"/>
                <w:sz w:val="17"/>
              </w:rPr>
              <w:t xml:space="preserve"> </w:t>
            </w:r>
            <w:r>
              <w:rPr>
                <w:sz w:val="17"/>
              </w:rPr>
              <w:t>de</w:t>
            </w:r>
            <w:r>
              <w:rPr>
                <w:spacing w:val="36"/>
                <w:sz w:val="17"/>
              </w:rPr>
              <w:t xml:space="preserve"> </w:t>
            </w:r>
            <w:r>
              <w:rPr>
                <w:sz w:val="17"/>
              </w:rPr>
              <w:t>la</w:t>
            </w:r>
            <w:r>
              <w:rPr>
                <w:spacing w:val="36"/>
                <w:sz w:val="17"/>
              </w:rPr>
              <w:t xml:space="preserve"> </w:t>
            </w:r>
            <w:r>
              <w:rPr>
                <w:sz w:val="17"/>
              </w:rPr>
              <w:t>nature</w:t>
            </w:r>
            <w:r>
              <w:rPr>
                <w:spacing w:val="34"/>
                <w:sz w:val="17"/>
              </w:rPr>
              <w:t xml:space="preserve"> </w:t>
            </w:r>
            <w:r>
              <w:rPr>
                <w:sz w:val="17"/>
              </w:rPr>
              <w:t>et</w:t>
            </w:r>
            <w:r>
              <w:rPr>
                <w:spacing w:val="36"/>
                <w:sz w:val="17"/>
              </w:rPr>
              <w:t xml:space="preserve"> </w:t>
            </w:r>
            <w:r>
              <w:rPr>
                <w:sz w:val="17"/>
              </w:rPr>
              <w:t>des</w:t>
            </w:r>
            <w:r>
              <w:rPr>
                <w:spacing w:val="36"/>
                <w:sz w:val="17"/>
              </w:rPr>
              <w:t xml:space="preserve"> </w:t>
            </w:r>
            <w:r>
              <w:rPr>
                <w:sz w:val="17"/>
              </w:rPr>
              <w:t>ressources</w:t>
            </w:r>
            <w:r>
              <w:rPr>
                <w:spacing w:val="37"/>
                <w:sz w:val="17"/>
              </w:rPr>
              <w:t xml:space="preserve"> </w:t>
            </w:r>
            <w:r>
              <w:rPr>
                <w:sz w:val="17"/>
              </w:rPr>
              <w:t xml:space="preserve">naturelles, </w:t>
            </w:r>
            <w:r>
              <w:rPr>
                <w:spacing w:val="-2"/>
                <w:sz w:val="17"/>
              </w:rPr>
              <w:t>Alger</w:t>
            </w:r>
          </w:p>
        </w:tc>
        <w:tc>
          <w:tcPr>
            <w:tcW w:w="1563" w:type="dxa"/>
            <w:tcBorders>
              <w:top w:val="single" w:sz="4" w:space="0" w:color="4F80BB"/>
              <w:left w:val="single" w:sz="4" w:space="0" w:color="4F80BB"/>
              <w:bottom w:val="single" w:sz="4" w:space="0" w:color="4F80BB"/>
              <w:right w:val="single" w:sz="4" w:space="0" w:color="4F80BB"/>
            </w:tcBorders>
          </w:tcPr>
          <w:p w14:paraId="158BFFE1" w14:textId="77777777" w:rsidR="00F10958" w:rsidRDefault="00F10958" w:rsidP="00992F62">
            <w:pPr>
              <w:pStyle w:val="TableParagraph"/>
              <w:spacing w:before="52"/>
              <w:ind w:left="88"/>
              <w:rPr>
                <w:sz w:val="17"/>
              </w:rPr>
            </w:pPr>
            <w:r>
              <w:rPr>
                <w:sz w:val="17"/>
              </w:rPr>
              <w:t>Ratifiée</w:t>
            </w:r>
            <w:r>
              <w:rPr>
                <w:spacing w:val="11"/>
                <w:sz w:val="17"/>
              </w:rPr>
              <w:t xml:space="preserve"> </w:t>
            </w:r>
            <w:r>
              <w:rPr>
                <w:sz w:val="17"/>
              </w:rPr>
              <w:t>en</w:t>
            </w:r>
            <w:r>
              <w:rPr>
                <w:spacing w:val="17"/>
                <w:sz w:val="17"/>
              </w:rPr>
              <w:t xml:space="preserve"> </w:t>
            </w:r>
            <w:r>
              <w:rPr>
                <w:spacing w:val="-4"/>
                <w:sz w:val="17"/>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36E4163B" w14:textId="77777777" w:rsidR="00F10958" w:rsidRDefault="00F10958" w:rsidP="00992F62">
            <w:pPr>
              <w:pStyle w:val="TableParagraph"/>
              <w:spacing w:before="52"/>
              <w:ind w:left="88"/>
              <w:rPr>
                <w:sz w:val="17"/>
              </w:rPr>
            </w:pPr>
            <w:r w:rsidRPr="00866C5E">
              <w:rPr>
                <w:sz w:val="17"/>
              </w:rPr>
              <w:t>Pertinente : le sous-projet touche les sols, les ressources en eau et des habitats potentiellement sensibles. Elle appuie les mesures d’évitement, de réduction, de restauration des emprises et de gestion durable des matériaux et zones d’emprunt.</w:t>
            </w:r>
          </w:p>
        </w:tc>
      </w:tr>
      <w:tr w:rsidR="00F10958" w14:paraId="0C0D78EA" w14:textId="77777777" w:rsidTr="00992F62">
        <w:trPr>
          <w:trHeight w:val="433"/>
        </w:trPr>
        <w:tc>
          <w:tcPr>
            <w:tcW w:w="3882" w:type="dxa"/>
            <w:tcBorders>
              <w:top w:val="single" w:sz="4" w:space="0" w:color="4F80BB"/>
              <w:left w:val="single" w:sz="4" w:space="0" w:color="4F80BB"/>
              <w:bottom w:val="single" w:sz="4" w:space="0" w:color="4F80BB"/>
              <w:right w:val="single" w:sz="4" w:space="0" w:color="4F80BB"/>
            </w:tcBorders>
          </w:tcPr>
          <w:p w14:paraId="12D9935D" w14:textId="77777777" w:rsidR="00F10958" w:rsidRDefault="00F10958" w:rsidP="00992F62">
            <w:pPr>
              <w:pStyle w:val="TableParagraph"/>
              <w:spacing w:before="30" w:line="192" w:lineRule="exact"/>
              <w:ind w:left="91"/>
              <w:rPr>
                <w:sz w:val="17"/>
              </w:rPr>
            </w:pPr>
            <w:r>
              <w:rPr>
                <w:sz w:val="17"/>
              </w:rPr>
              <w:t>Convention internationale de 1992, portant création d’un fonds</w:t>
            </w:r>
            <w:r>
              <w:rPr>
                <w:spacing w:val="40"/>
                <w:sz w:val="17"/>
              </w:rPr>
              <w:t xml:space="preserve"> </w:t>
            </w:r>
            <w:r>
              <w:rPr>
                <w:sz w:val="17"/>
              </w:rPr>
              <w:t>d’indemnisation pour les dommages résultant des pollutions par les</w:t>
            </w:r>
            <w:r>
              <w:rPr>
                <w:spacing w:val="40"/>
                <w:sz w:val="17"/>
              </w:rPr>
              <w:t xml:space="preserve"> </w:t>
            </w:r>
            <w:r>
              <w:rPr>
                <w:sz w:val="17"/>
              </w:rPr>
              <w:t>hydrocarbures, FUND 71</w:t>
            </w:r>
          </w:p>
        </w:tc>
        <w:tc>
          <w:tcPr>
            <w:tcW w:w="1563" w:type="dxa"/>
            <w:tcBorders>
              <w:top w:val="single" w:sz="4" w:space="0" w:color="4F80BB"/>
              <w:left w:val="single" w:sz="4" w:space="0" w:color="4F80BB"/>
              <w:bottom w:val="single" w:sz="4" w:space="0" w:color="4F80BB"/>
              <w:right w:val="single" w:sz="4" w:space="0" w:color="4F80BB"/>
            </w:tcBorders>
          </w:tcPr>
          <w:p w14:paraId="3FF7005F" w14:textId="77777777" w:rsidR="00F10958" w:rsidRDefault="00F10958" w:rsidP="00992F62">
            <w:pPr>
              <w:pStyle w:val="TableParagraph"/>
              <w:spacing w:before="50"/>
              <w:ind w:left="88"/>
              <w:rPr>
                <w:sz w:val="17"/>
              </w:rPr>
            </w:pPr>
            <w:r>
              <w:rPr>
                <w:sz w:val="17"/>
              </w:rPr>
              <w:t>Ratifiée</w:t>
            </w:r>
            <w:r>
              <w:rPr>
                <w:spacing w:val="29"/>
                <w:sz w:val="17"/>
              </w:rPr>
              <w:t xml:space="preserve"> </w:t>
            </w:r>
            <w:r>
              <w:rPr>
                <w:sz w:val="17"/>
              </w:rPr>
              <w:t>et</w:t>
            </w:r>
            <w:r>
              <w:rPr>
                <w:spacing w:val="32"/>
                <w:sz w:val="17"/>
              </w:rPr>
              <w:t xml:space="preserve"> </w:t>
            </w:r>
            <w:r>
              <w:rPr>
                <w:sz w:val="17"/>
              </w:rPr>
              <w:t>entrée</w:t>
            </w:r>
            <w:r>
              <w:rPr>
                <w:spacing w:val="31"/>
                <w:sz w:val="17"/>
              </w:rPr>
              <w:t xml:space="preserve"> </w:t>
            </w:r>
            <w:r>
              <w:rPr>
                <w:sz w:val="17"/>
              </w:rPr>
              <w:t>en</w:t>
            </w:r>
            <w:r>
              <w:rPr>
                <w:spacing w:val="30"/>
                <w:sz w:val="17"/>
              </w:rPr>
              <w:t xml:space="preserve"> </w:t>
            </w:r>
            <w:r>
              <w:rPr>
                <w:sz w:val="17"/>
              </w:rPr>
              <w:t>vigueur</w:t>
            </w:r>
            <w:r>
              <w:rPr>
                <w:spacing w:val="37"/>
                <w:sz w:val="17"/>
              </w:rPr>
              <w:t xml:space="preserve"> </w:t>
            </w:r>
            <w:r>
              <w:rPr>
                <w:sz w:val="17"/>
              </w:rPr>
              <w:t>en</w:t>
            </w:r>
            <w:r>
              <w:rPr>
                <w:spacing w:val="-1"/>
                <w:sz w:val="17"/>
              </w:rPr>
              <w:t xml:space="preserve"> </w:t>
            </w:r>
            <w:r>
              <w:rPr>
                <w:spacing w:val="-4"/>
                <w:sz w:val="17"/>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01D60F16" w14:textId="77777777" w:rsidR="00F10958" w:rsidRDefault="00F10958" w:rsidP="00992F62">
            <w:pPr>
              <w:pStyle w:val="TableParagraph"/>
              <w:spacing w:before="50"/>
              <w:ind w:left="88"/>
              <w:rPr>
                <w:sz w:val="17"/>
              </w:rPr>
            </w:pPr>
            <w:r w:rsidRPr="00866C5E">
              <w:rPr>
                <w:sz w:val="17"/>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F10958" w14:paraId="16123F64"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BE46C24" w14:textId="77777777" w:rsidR="00F10958" w:rsidRDefault="00F10958" w:rsidP="00992F62">
            <w:pPr>
              <w:pStyle w:val="TableParagraph"/>
              <w:spacing w:before="53" w:line="235" w:lineRule="auto"/>
              <w:ind w:left="91"/>
              <w:rPr>
                <w:sz w:val="17"/>
              </w:rPr>
            </w:pPr>
            <w:r>
              <w:rPr>
                <w:sz w:val="17"/>
              </w:rPr>
              <w:t>Convention</w:t>
            </w:r>
            <w:r>
              <w:rPr>
                <w:spacing w:val="-4"/>
                <w:sz w:val="17"/>
              </w:rPr>
              <w:t xml:space="preserve"> </w:t>
            </w:r>
            <w:r>
              <w:rPr>
                <w:sz w:val="17"/>
              </w:rPr>
              <w:t>internationale</w:t>
            </w:r>
            <w:r>
              <w:rPr>
                <w:spacing w:val="-4"/>
                <w:sz w:val="17"/>
              </w:rPr>
              <w:t xml:space="preserve"> </w:t>
            </w:r>
            <w:r>
              <w:rPr>
                <w:sz w:val="17"/>
              </w:rPr>
              <w:t>sur</w:t>
            </w:r>
            <w:r>
              <w:rPr>
                <w:spacing w:val="-5"/>
                <w:sz w:val="17"/>
              </w:rPr>
              <w:t xml:space="preserve"> </w:t>
            </w:r>
            <w:r>
              <w:rPr>
                <w:sz w:val="17"/>
              </w:rPr>
              <w:t>le</w:t>
            </w:r>
            <w:r>
              <w:rPr>
                <w:spacing w:val="-4"/>
                <w:sz w:val="17"/>
              </w:rPr>
              <w:t xml:space="preserve"> </w:t>
            </w:r>
            <w:r>
              <w:rPr>
                <w:sz w:val="17"/>
              </w:rPr>
              <w:t>droit</w:t>
            </w:r>
            <w:r>
              <w:rPr>
                <w:spacing w:val="-2"/>
                <w:sz w:val="17"/>
              </w:rPr>
              <w:t xml:space="preserve"> </w:t>
            </w:r>
            <w:r>
              <w:rPr>
                <w:sz w:val="17"/>
              </w:rPr>
              <w:t>civil</w:t>
            </w:r>
            <w:r>
              <w:rPr>
                <w:spacing w:val="-5"/>
                <w:sz w:val="17"/>
              </w:rPr>
              <w:t xml:space="preserve"> </w:t>
            </w:r>
            <w:r>
              <w:rPr>
                <w:sz w:val="17"/>
              </w:rPr>
              <w:t>pour</w:t>
            </w:r>
            <w:r>
              <w:rPr>
                <w:spacing w:val="-4"/>
                <w:sz w:val="17"/>
              </w:rPr>
              <w:t xml:space="preserve"> </w:t>
            </w:r>
            <w:r>
              <w:rPr>
                <w:sz w:val="17"/>
              </w:rPr>
              <w:t>les</w:t>
            </w:r>
            <w:r>
              <w:rPr>
                <w:spacing w:val="-5"/>
                <w:sz w:val="17"/>
              </w:rPr>
              <w:t xml:space="preserve"> </w:t>
            </w:r>
            <w:r>
              <w:rPr>
                <w:sz w:val="17"/>
              </w:rPr>
              <w:t>dommages</w:t>
            </w:r>
            <w:r>
              <w:rPr>
                <w:spacing w:val="-4"/>
                <w:sz w:val="17"/>
              </w:rPr>
              <w:t xml:space="preserve"> </w:t>
            </w:r>
            <w:r>
              <w:rPr>
                <w:sz w:val="17"/>
              </w:rPr>
              <w:t>de</w:t>
            </w:r>
            <w:r>
              <w:rPr>
                <w:spacing w:val="-4"/>
                <w:sz w:val="17"/>
              </w:rPr>
              <w:t xml:space="preserve"> </w:t>
            </w:r>
            <w:r>
              <w:rPr>
                <w:sz w:val="17"/>
              </w:rPr>
              <w:t>pollution</w:t>
            </w:r>
            <w:r>
              <w:rPr>
                <w:spacing w:val="38"/>
                <w:sz w:val="17"/>
              </w:rPr>
              <w:t xml:space="preserve"> </w:t>
            </w:r>
            <w:r>
              <w:rPr>
                <w:sz w:val="17"/>
              </w:rPr>
              <w:t>des hydrocarbures, Bruxelles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515AEB0" w14:textId="77777777" w:rsidR="00F10958" w:rsidRDefault="00F10958" w:rsidP="00992F62">
            <w:pPr>
              <w:pStyle w:val="TableParagraph"/>
              <w:spacing w:before="53" w:line="235" w:lineRule="auto"/>
              <w:ind w:left="88"/>
              <w:rPr>
                <w:sz w:val="17"/>
              </w:rPr>
            </w:pPr>
            <w:r>
              <w:rPr>
                <w:sz w:val="17"/>
              </w:rPr>
              <w:t>Convention</w:t>
            </w:r>
            <w:r>
              <w:rPr>
                <w:spacing w:val="31"/>
                <w:sz w:val="17"/>
              </w:rPr>
              <w:t xml:space="preserve"> </w:t>
            </w:r>
            <w:r>
              <w:rPr>
                <w:sz w:val="17"/>
              </w:rPr>
              <w:t>Ratifiée</w:t>
            </w:r>
            <w:r>
              <w:rPr>
                <w:spacing w:val="30"/>
                <w:sz w:val="17"/>
              </w:rPr>
              <w:t xml:space="preserve"> </w:t>
            </w:r>
            <w:r>
              <w:rPr>
                <w:sz w:val="17"/>
              </w:rPr>
              <w:t>en</w:t>
            </w:r>
            <w:r>
              <w:rPr>
                <w:spacing w:val="29"/>
                <w:sz w:val="17"/>
              </w:rPr>
              <w:t xml:space="preserve"> </w:t>
            </w:r>
            <w:r>
              <w:rPr>
                <w:sz w:val="17"/>
              </w:rPr>
              <w:t>1969</w:t>
            </w:r>
            <w:r>
              <w:rPr>
                <w:spacing w:val="32"/>
                <w:sz w:val="17"/>
              </w:rPr>
              <w:t xml:space="preserve"> </w:t>
            </w:r>
            <w:r>
              <w:rPr>
                <w:sz w:val="17"/>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BDB45D1" w14:textId="77777777" w:rsidR="00F10958" w:rsidRDefault="00F10958" w:rsidP="00992F62">
            <w:pPr>
              <w:pStyle w:val="TableParagraph"/>
              <w:spacing w:before="53" w:line="235" w:lineRule="auto"/>
              <w:ind w:left="88"/>
              <w:rPr>
                <w:sz w:val="17"/>
              </w:rPr>
            </w:pPr>
            <w:r w:rsidRPr="00866C5E">
              <w:rPr>
                <w:sz w:val="17"/>
              </w:rPr>
              <w:t>Pertinence limitée mais applicable aux risques de pollution accidentelle par hydrocarbures. Le PGES devra prévoir stockage sécurisé, entretien des engins, kits anti-déversement, procédures d’urgence et responsabilité en cas de dommage.</w:t>
            </w:r>
          </w:p>
        </w:tc>
      </w:tr>
      <w:tr w:rsidR="00F10958" w14:paraId="3E2838A1" w14:textId="77777777" w:rsidTr="00992F62">
        <w:trPr>
          <w:trHeight w:val="436"/>
        </w:trPr>
        <w:tc>
          <w:tcPr>
            <w:tcW w:w="3882" w:type="dxa"/>
            <w:tcBorders>
              <w:top w:val="single" w:sz="4" w:space="0" w:color="4F80BB"/>
              <w:left w:val="single" w:sz="4" w:space="0" w:color="4F80BB"/>
              <w:bottom w:val="single" w:sz="4" w:space="0" w:color="4F80BB"/>
              <w:right w:val="single" w:sz="4" w:space="0" w:color="4F80BB"/>
            </w:tcBorders>
          </w:tcPr>
          <w:p w14:paraId="55169859" w14:textId="77777777" w:rsidR="00F10958" w:rsidRDefault="00F10958" w:rsidP="00992F62">
            <w:pPr>
              <w:pStyle w:val="TableParagraph"/>
              <w:spacing w:before="32" w:line="192" w:lineRule="exact"/>
              <w:ind w:left="91"/>
              <w:rPr>
                <w:sz w:val="17"/>
              </w:rPr>
            </w:pPr>
            <w:r>
              <w:rPr>
                <w:sz w:val="17"/>
              </w:rPr>
              <w:t>Convention</w:t>
            </w:r>
            <w:r>
              <w:rPr>
                <w:spacing w:val="80"/>
                <w:sz w:val="17"/>
              </w:rPr>
              <w:t xml:space="preserve"> </w:t>
            </w:r>
            <w:r>
              <w:rPr>
                <w:sz w:val="17"/>
              </w:rPr>
              <w:t>Internationale</w:t>
            </w:r>
            <w:r>
              <w:rPr>
                <w:spacing w:val="80"/>
                <w:sz w:val="17"/>
              </w:rPr>
              <w:t xml:space="preserve"> </w:t>
            </w:r>
            <w:r>
              <w:rPr>
                <w:sz w:val="17"/>
              </w:rPr>
              <w:t>pour</w:t>
            </w:r>
            <w:r>
              <w:rPr>
                <w:spacing w:val="80"/>
                <w:sz w:val="17"/>
              </w:rPr>
              <w:t xml:space="preserve"> </w:t>
            </w:r>
            <w:r>
              <w:rPr>
                <w:sz w:val="17"/>
              </w:rPr>
              <w:t>la</w:t>
            </w:r>
            <w:r>
              <w:rPr>
                <w:spacing w:val="80"/>
                <w:sz w:val="17"/>
              </w:rPr>
              <w:t xml:space="preserve"> </w:t>
            </w:r>
            <w:r>
              <w:rPr>
                <w:sz w:val="17"/>
              </w:rPr>
              <w:t>Protection</w:t>
            </w:r>
            <w:r>
              <w:rPr>
                <w:spacing w:val="80"/>
                <w:sz w:val="17"/>
              </w:rPr>
              <w:t xml:space="preserve"> </w:t>
            </w:r>
            <w:r>
              <w:rPr>
                <w:sz w:val="17"/>
              </w:rPr>
              <w:t>des</w:t>
            </w:r>
            <w:r>
              <w:rPr>
                <w:spacing w:val="80"/>
                <w:sz w:val="17"/>
              </w:rPr>
              <w:t xml:space="preserve"> </w:t>
            </w:r>
            <w:r>
              <w:rPr>
                <w:sz w:val="17"/>
              </w:rPr>
              <w:t>Zones</w:t>
            </w:r>
            <w:r>
              <w:rPr>
                <w:spacing w:val="80"/>
                <w:sz w:val="17"/>
              </w:rPr>
              <w:t xml:space="preserve"> </w:t>
            </w:r>
            <w:r>
              <w:rPr>
                <w:sz w:val="17"/>
              </w:rPr>
              <w:t>Humides</w:t>
            </w:r>
            <w:r>
              <w:rPr>
                <w:spacing w:val="80"/>
                <w:w w:val="150"/>
                <w:sz w:val="17"/>
              </w:rPr>
              <w:t xml:space="preserve"> </w:t>
            </w:r>
            <w:r>
              <w:rPr>
                <w:sz w:val="17"/>
              </w:rPr>
              <w:t>d’Importance Internationale,</w:t>
            </w:r>
            <w:r>
              <w:rPr>
                <w:spacing w:val="-3"/>
                <w:sz w:val="17"/>
              </w:rPr>
              <w:t xml:space="preserve"> </w:t>
            </w:r>
            <w:r>
              <w:rPr>
                <w:sz w:val="17"/>
              </w:rPr>
              <w:t>particulièrement</w:t>
            </w:r>
            <w:r>
              <w:rPr>
                <w:spacing w:val="-3"/>
                <w:sz w:val="17"/>
              </w:rPr>
              <w:t xml:space="preserve"> </w:t>
            </w:r>
            <w:r>
              <w:rPr>
                <w:sz w:val="17"/>
              </w:rPr>
              <w:t>comme Habitat</w:t>
            </w:r>
            <w:r>
              <w:rPr>
                <w:spacing w:val="-3"/>
                <w:sz w:val="17"/>
              </w:rPr>
              <w:t xml:space="preserve"> </w:t>
            </w:r>
            <w:r>
              <w:rPr>
                <w:sz w:val="17"/>
              </w:rPr>
              <w:t>des Oiseaux</w:t>
            </w:r>
            <w:r>
              <w:rPr>
                <w:spacing w:val="40"/>
                <w:sz w:val="17"/>
              </w:rPr>
              <w:t xml:space="preserve"> </w:t>
            </w:r>
            <w:r>
              <w:rPr>
                <w:sz w:val="17"/>
              </w:rPr>
              <w:t>d’Eau (Convention Ramsar)</w:t>
            </w:r>
          </w:p>
        </w:tc>
        <w:tc>
          <w:tcPr>
            <w:tcW w:w="1563" w:type="dxa"/>
            <w:tcBorders>
              <w:top w:val="single" w:sz="4" w:space="0" w:color="4F80BB"/>
              <w:left w:val="single" w:sz="4" w:space="0" w:color="4F80BB"/>
              <w:bottom w:val="single" w:sz="4" w:space="0" w:color="4F80BB"/>
              <w:right w:val="single" w:sz="4" w:space="0" w:color="4F80BB"/>
            </w:tcBorders>
          </w:tcPr>
          <w:p w14:paraId="5EDF70F0" w14:textId="77777777" w:rsidR="00F10958" w:rsidRDefault="00F10958" w:rsidP="00992F62">
            <w:pPr>
              <w:pStyle w:val="TableParagraph"/>
              <w:spacing w:before="50"/>
              <w:ind w:left="88"/>
              <w:rPr>
                <w:sz w:val="17"/>
              </w:rPr>
            </w:pPr>
            <w:r>
              <w:rPr>
                <w:sz w:val="17"/>
              </w:rPr>
              <w:t>Entrée</w:t>
            </w:r>
            <w:r>
              <w:rPr>
                <w:spacing w:val="-9"/>
                <w:sz w:val="17"/>
              </w:rPr>
              <w:t xml:space="preserve"> </w:t>
            </w:r>
            <w:r>
              <w:rPr>
                <w:sz w:val="17"/>
              </w:rPr>
              <w:t>en</w:t>
            </w:r>
            <w:r>
              <w:rPr>
                <w:spacing w:val="-8"/>
                <w:sz w:val="17"/>
              </w:rPr>
              <w:t xml:space="preserve"> </w:t>
            </w:r>
            <w:r>
              <w:rPr>
                <w:sz w:val="17"/>
              </w:rPr>
              <w:t>vigueur</w:t>
            </w:r>
            <w:r>
              <w:rPr>
                <w:spacing w:val="-8"/>
                <w:sz w:val="17"/>
              </w:rPr>
              <w:t xml:space="preserve"> </w:t>
            </w:r>
            <w:r>
              <w:rPr>
                <w:sz w:val="17"/>
              </w:rPr>
              <w:t>le</w:t>
            </w:r>
            <w:r>
              <w:rPr>
                <w:spacing w:val="-8"/>
                <w:sz w:val="17"/>
              </w:rPr>
              <w:t xml:space="preserve"> </w:t>
            </w:r>
            <w:r>
              <w:rPr>
                <w:sz w:val="17"/>
              </w:rPr>
              <w:t>22</w:t>
            </w:r>
            <w:r>
              <w:rPr>
                <w:spacing w:val="-7"/>
                <w:sz w:val="17"/>
              </w:rPr>
              <w:t xml:space="preserve"> </w:t>
            </w:r>
            <w:r>
              <w:rPr>
                <w:sz w:val="17"/>
              </w:rPr>
              <w:t>février</w:t>
            </w:r>
            <w:r>
              <w:rPr>
                <w:spacing w:val="35"/>
                <w:sz w:val="17"/>
              </w:rPr>
              <w:t xml:space="preserve"> </w:t>
            </w:r>
            <w:r>
              <w:rPr>
                <w:spacing w:val="-4"/>
                <w:sz w:val="17"/>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3CFC8287" w14:textId="77777777" w:rsidR="00F10958" w:rsidRDefault="00F10958" w:rsidP="00992F62">
            <w:pPr>
              <w:pStyle w:val="TableParagraph"/>
              <w:spacing w:before="50"/>
              <w:ind w:left="88"/>
              <w:rPr>
                <w:sz w:val="17"/>
              </w:rPr>
            </w:pPr>
            <w:r w:rsidRPr="00866C5E">
              <w:rPr>
                <w:sz w:val="17"/>
              </w:rPr>
              <w:t xml:space="preserve">Très pertinente </w:t>
            </w:r>
            <w:r>
              <w:rPr>
                <w:sz w:val="17"/>
              </w:rPr>
              <w:t>car</w:t>
            </w:r>
            <w:r w:rsidRPr="00866C5E">
              <w:rPr>
                <w:sz w:val="17"/>
              </w:rPr>
              <w:t xml:space="preserve"> la digue, le radier </w:t>
            </w:r>
            <w:r>
              <w:rPr>
                <w:sz w:val="17"/>
              </w:rPr>
              <w:t>et</w:t>
            </w:r>
            <w:r w:rsidRPr="00866C5E">
              <w:rPr>
                <w:sz w:val="17"/>
              </w:rPr>
              <w:t xml:space="preserve"> le périmètre sont proches d’un cours d’eau ou d’une plaine inondable. Elle impose la protection des fonctions hydrologiques, habitats et oiseaux d’eau.</w:t>
            </w:r>
          </w:p>
        </w:tc>
      </w:tr>
      <w:tr w:rsidR="00F10958" w14:paraId="639FC69D" w14:textId="77777777" w:rsidTr="00992F62">
        <w:trPr>
          <w:trHeight w:val="498"/>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8114C2F" w14:textId="77777777" w:rsidR="00F10958" w:rsidRDefault="00F10958" w:rsidP="00992F62">
            <w:pPr>
              <w:pStyle w:val="TableParagraph"/>
              <w:spacing w:before="50" w:line="235" w:lineRule="auto"/>
              <w:ind w:left="91"/>
              <w:rPr>
                <w:sz w:val="17"/>
              </w:rPr>
            </w:pPr>
            <w:r>
              <w:rPr>
                <w:sz w:val="17"/>
              </w:rPr>
              <w:t>Convention internationale sur</w:t>
            </w:r>
            <w:r>
              <w:rPr>
                <w:spacing w:val="22"/>
                <w:sz w:val="17"/>
              </w:rPr>
              <w:t xml:space="preserve"> </w:t>
            </w:r>
            <w:r>
              <w:rPr>
                <w:sz w:val="17"/>
              </w:rPr>
              <w:t>la préparation,</w:t>
            </w:r>
            <w:r>
              <w:rPr>
                <w:spacing w:val="20"/>
                <w:sz w:val="17"/>
              </w:rPr>
              <w:t xml:space="preserve"> </w:t>
            </w:r>
            <w:r>
              <w:rPr>
                <w:sz w:val="17"/>
              </w:rPr>
              <w:t>la lutte et la coopération</w:t>
            </w:r>
            <w:r>
              <w:rPr>
                <w:spacing w:val="20"/>
                <w:sz w:val="17"/>
              </w:rPr>
              <w:t xml:space="preserve"> </w:t>
            </w:r>
            <w:r>
              <w:rPr>
                <w:sz w:val="17"/>
              </w:rPr>
              <w:t>en</w:t>
            </w:r>
            <w:r>
              <w:rPr>
                <w:spacing w:val="35"/>
                <w:sz w:val="17"/>
              </w:rPr>
              <w:t xml:space="preserve"> </w:t>
            </w:r>
            <w:r>
              <w:rPr>
                <w:sz w:val="17"/>
              </w:rPr>
              <w:t>matière</w:t>
            </w:r>
            <w:r>
              <w:rPr>
                <w:spacing w:val="-3"/>
                <w:sz w:val="17"/>
              </w:rPr>
              <w:t xml:space="preserve"> </w:t>
            </w:r>
            <w:r>
              <w:rPr>
                <w:sz w:val="17"/>
              </w:rPr>
              <w:t>de pollution par les hydrocarbures (Convention OPRC)</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AA47CCB"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35449CB" w14:textId="77777777" w:rsidR="00F10958" w:rsidRDefault="00F10958" w:rsidP="00992F62">
            <w:pPr>
              <w:pStyle w:val="TableParagraph"/>
              <w:spacing w:before="50"/>
              <w:ind w:left="88"/>
              <w:rPr>
                <w:sz w:val="17"/>
              </w:rPr>
            </w:pPr>
            <w:r w:rsidRPr="00866C5E">
              <w:rPr>
                <w:sz w:val="17"/>
              </w:rPr>
              <w:t>Pertinente pour la préparation aux pollutions accidentelles par hydrocarbures liées au chantier. Elle justifie un plan d’urgence, des moyens d’absorption, la formation des travailleurs et la notification/gestion des incidents.</w:t>
            </w:r>
          </w:p>
        </w:tc>
      </w:tr>
      <w:tr w:rsidR="00F10958" w14:paraId="0EBE769B" w14:textId="77777777" w:rsidTr="00992F62">
        <w:trPr>
          <w:trHeight w:val="436"/>
        </w:trPr>
        <w:tc>
          <w:tcPr>
            <w:tcW w:w="3882" w:type="dxa"/>
            <w:tcBorders>
              <w:top w:val="single" w:sz="4" w:space="0" w:color="4F80BB"/>
              <w:left w:val="single" w:sz="4" w:space="0" w:color="4F80BB"/>
              <w:bottom w:val="single" w:sz="4" w:space="0" w:color="4F80BB"/>
              <w:right w:val="single" w:sz="4" w:space="0" w:color="4F80BB"/>
            </w:tcBorders>
          </w:tcPr>
          <w:p w14:paraId="03935506" w14:textId="77777777" w:rsidR="00F10958" w:rsidRDefault="00F10958" w:rsidP="00992F62">
            <w:pPr>
              <w:pStyle w:val="TableParagraph"/>
              <w:spacing w:before="37" w:line="190" w:lineRule="exact"/>
              <w:ind w:left="91"/>
              <w:rPr>
                <w:sz w:val="17"/>
              </w:rPr>
            </w:pPr>
            <w:r>
              <w:rPr>
                <w:sz w:val="17"/>
              </w:rPr>
              <w:t>Convention sur l’interdiction de l’importation en Afrique et le contrôle des</w:t>
            </w:r>
            <w:r>
              <w:rPr>
                <w:spacing w:val="40"/>
                <w:sz w:val="17"/>
              </w:rPr>
              <w:t xml:space="preserve"> </w:t>
            </w:r>
            <w:r>
              <w:rPr>
                <w:sz w:val="17"/>
              </w:rPr>
              <w:t>mouvements transfrontaliers et la gestion des déchets dangereux en</w:t>
            </w:r>
            <w:r>
              <w:rPr>
                <w:spacing w:val="80"/>
                <w:sz w:val="17"/>
              </w:rPr>
              <w:t xml:space="preserve"> </w:t>
            </w:r>
            <w:r>
              <w:rPr>
                <w:sz w:val="17"/>
              </w:rPr>
              <w:t>Afrique (Bamako, 1991)</w:t>
            </w:r>
          </w:p>
        </w:tc>
        <w:tc>
          <w:tcPr>
            <w:tcW w:w="1563" w:type="dxa"/>
            <w:tcBorders>
              <w:top w:val="single" w:sz="4" w:space="0" w:color="4F80BB"/>
              <w:left w:val="single" w:sz="4" w:space="0" w:color="4F80BB"/>
              <w:bottom w:val="single" w:sz="4" w:space="0" w:color="4F80BB"/>
              <w:right w:val="single" w:sz="4" w:space="0" w:color="4F80BB"/>
            </w:tcBorders>
          </w:tcPr>
          <w:p w14:paraId="46316E71" w14:textId="77777777" w:rsidR="00F10958" w:rsidRDefault="00F10958" w:rsidP="00992F62">
            <w:pPr>
              <w:pStyle w:val="TableParagraph"/>
              <w:spacing w:before="55"/>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7166C5C8" w14:textId="77777777" w:rsidR="00F10958" w:rsidRDefault="00F10958" w:rsidP="00992F62">
            <w:pPr>
              <w:pStyle w:val="TableParagraph"/>
              <w:spacing w:before="55"/>
              <w:ind w:left="88"/>
              <w:rPr>
                <w:sz w:val="17"/>
              </w:rPr>
            </w:pPr>
            <w:r w:rsidRPr="00866C5E">
              <w:rPr>
                <w:sz w:val="17"/>
              </w:rPr>
              <w:t>Pertinente pour les huiles usées, filtres, batteries, contenants souillés, déblais contaminés ou produits chimiques. Elle appuie le tri, le stockage sécurisé, la traçabilité et l’élimination par des filières autorisées.</w:t>
            </w:r>
          </w:p>
        </w:tc>
      </w:tr>
      <w:tr w:rsidR="00F10958" w14:paraId="7BFAC9E1"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D8CFFB" w14:textId="77777777" w:rsidR="00F10958" w:rsidRDefault="00F10958" w:rsidP="00992F62">
            <w:pPr>
              <w:pStyle w:val="TableParagraph"/>
              <w:spacing w:before="53" w:line="235" w:lineRule="auto"/>
              <w:ind w:left="91"/>
              <w:rPr>
                <w:sz w:val="17"/>
              </w:rPr>
            </w:pPr>
            <w:r>
              <w:rPr>
                <w:sz w:val="17"/>
              </w:rPr>
              <w:t>Convention</w:t>
            </w:r>
            <w:r>
              <w:rPr>
                <w:spacing w:val="35"/>
                <w:sz w:val="17"/>
              </w:rPr>
              <w:t xml:space="preserve"> </w:t>
            </w:r>
            <w:r>
              <w:rPr>
                <w:sz w:val="17"/>
              </w:rPr>
              <w:t>Mondiale</w:t>
            </w:r>
            <w:r>
              <w:rPr>
                <w:spacing w:val="35"/>
                <w:sz w:val="17"/>
              </w:rPr>
              <w:t xml:space="preserve"> </w:t>
            </w:r>
            <w:r>
              <w:rPr>
                <w:sz w:val="17"/>
              </w:rPr>
              <w:t>sur</w:t>
            </w:r>
            <w:r>
              <w:rPr>
                <w:spacing w:val="35"/>
                <w:sz w:val="17"/>
              </w:rPr>
              <w:t xml:space="preserve"> </w:t>
            </w:r>
            <w:r>
              <w:rPr>
                <w:sz w:val="17"/>
              </w:rPr>
              <w:t>la</w:t>
            </w:r>
            <w:r>
              <w:rPr>
                <w:spacing w:val="30"/>
                <w:sz w:val="17"/>
              </w:rPr>
              <w:t xml:space="preserve"> </w:t>
            </w:r>
            <w:r>
              <w:rPr>
                <w:sz w:val="17"/>
              </w:rPr>
              <w:t>Contrôle</w:t>
            </w:r>
            <w:r>
              <w:rPr>
                <w:spacing w:val="32"/>
                <w:sz w:val="17"/>
              </w:rPr>
              <w:t xml:space="preserve"> </w:t>
            </w:r>
            <w:r>
              <w:rPr>
                <w:sz w:val="17"/>
              </w:rPr>
              <w:t>des</w:t>
            </w:r>
            <w:r>
              <w:rPr>
                <w:spacing w:val="34"/>
                <w:sz w:val="17"/>
              </w:rPr>
              <w:t xml:space="preserve"> </w:t>
            </w:r>
            <w:r>
              <w:rPr>
                <w:sz w:val="17"/>
              </w:rPr>
              <w:t>Mouvements</w:t>
            </w:r>
            <w:r>
              <w:rPr>
                <w:spacing w:val="35"/>
                <w:sz w:val="17"/>
              </w:rPr>
              <w:t xml:space="preserve"> </w:t>
            </w:r>
            <w:r>
              <w:rPr>
                <w:sz w:val="17"/>
              </w:rPr>
              <w:t>Transfrontalières</w:t>
            </w:r>
            <w:r>
              <w:rPr>
                <w:spacing w:val="36"/>
                <w:sz w:val="17"/>
              </w:rPr>
              <w:t xml:space="preserve"> </w:t>
            </w:r>
            <w:r>
              <w:rPr>
                <w:sz w:val="17"/>
              </w:rPr>
              <w:t>des</w:t>
            </w:r>
            <w:r>
              <w:rPr>
                <w:spacing w:val="-2"/>
                <w:sz w:val="17"/>
              </w:rPr>
              <w:t xml:space="preserve"> </w:t>
            </w:r>
            <w:r>
              <w:rPr>
                <w:sz w:val="17"/>
              </w:rPr>
              <w:t>Déchets Dangereux et leur</w:t>
            </w:r>
            <w:r>
              <w:rPr>
                <w:spacing w:val="40"/>
                <w:sz w:val="17"/>
              </w:rPr>
              <w:t xml:space="preserve"> </w:t>
            </w:r>
            <w:r>
              <w:rPr>
                <w:sz w:val="17"/>
              </w:rPr>
              <w:t>Élimination, 1989 (Convention de Bâle)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7AFA874"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8DE1C90" w14:textId="77777777" w:rsidR="00F10958" w:rsidRDefault="00F10958" w:rsidP="00992F62">
            <w:pPr>
              <w:pStyle w:val="TableParagraph"/>
              <w:spacing w:before="50"/>
              <w:ind w:left="88"/>
              <w:rPr>
                <w:sz w:val="17"/>
              </w:rPr>
            </w:pPr>
            <w:r w:rsidRPr="00866C5E">
              <w:rPr>
                <w:sz w:val="17"/>
              </w:rPr>
              <w:t>Pertinente : elle encadre les déchets dangereux et leur élimination. Le sous-projet devra éviter tout transfert non maîtrisé et assurer une gestion sûre des huiles, batteries, filtres et matériaux contaminés.</w:t>
            </w:r>
          </w:p>
        </w:tc>
      </w:tr>
      <w:tr w:rsidR="00F10958" w14:paraId="18D0297B"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tcPr>
          <w:p w14:paraId="5F1FA975" w14:textId="77777777" w:rsidR="00F10958" w:rsidRDefault="00F10958" w:rsidP="00992F62">
            <w:pPr>
              <w:pStyle w:val="TableParagraph"/>
              <w:spacing w:before="50" w:line="235" w:lineRule="auto"/>
              <w:ind w:left="91"/>
              <w:rPr>
                <w:sz w:val="17"/>
              </w:rPr>
            </w:pPr>
            <w:r>
              <w:rPr>
                <w:w w:val="105"/>
                <w:sz w:val="17"/>
              </w:rPr>
              <w:t>Convention</w:t>
            </w:r>
            <w:r>
              <w:rPr>
                <w:spacing w:val="-6"/>
                <w:w w:val="105"/>
                <w:sz w:val="17"/>
              </w:rPr>
              <w:t xml:space="preserve"> </w:t>
            </w:r>
            <w:r>
              <w:rPr>
                <w:w w:val="105"/>
                <w:sz w:val="17"/>
              </w:rPr>
              <w:t>des</w:t>
            </w:r>
            <w:r>
              <w:rPr>
                <w:spacing w:val="-7"/>
                <w:w w:val="105"/>
                <w:sz w:val="17"/>
              </w:rPr>
              <w:t xml:space="preserve"> </w:t>
            </w:r>
            <w:r>
              <w:rPr>
                <w:w w:val="105"/>
                <w:sz w:val="17"/>
              </w:rPr>
              <w:t>Nations</w:t>
            </w:r>
            <w:r>
              <w:rPr>
                <w:spacing w:val="-10"/>
                <w:w w:val="105"/>
                <w:sz w:val="17"/>
              </w:rPr>
              <w:t xml:space="preserve"> </w:t>
            </w:r>
            <w:r>
              <w:rPr>
                <w:w w:val="105"/>
                <w:sz w:val="17"/>
              </w:rPr>
              <w:t>Unies</w:t>
            </w:r>
            <w:r>
              <w:rPr>
                <w:spacing w:val="-6"/>
                <w:w w:val="105"/>
                <w:sz w:val="17"/>
              </w:rPr>
              <w:t xml:space="preserve"> </w:t>
            </w:r>
            <w:r>
              <w:rPr>
                <w:w w:val="105"/>
                <w:sz w:val="17"/>
              </w:rPr>
              <w:t>sur</w:t>
            </w:r>
            <w:r>
              <w:rPr>
                <w:spacing w:val="-8"/>
                <w:w w:val="105"/>
                <w:sz w:val="17"/>
              </w:rPr>
              <w:t xml:space="preserve"> </w:t>
            </w:r>
            <w:r>
              <w:rPr>
                <w:w w:val="105"/>
                <w:sz w:val="17"/>
              </w:rPr>
              <w:t>les</w:t>
            </w:r>
            <w:r>
              <w:rPr>
                <w:spacing w:val="-8"/>
                <w:w w:val="105"/>
                <w:sz w:val="17"/>
              </w:rPr>
              <w:t xml:space="preserve"> </w:t>
            </w:r>
            <w:r>
              <w:rPr>
                <w:w w:val="105"/>
                <w:sz w:val="17"/>
              </w:rPr>
              <w:t>Changements</w:t>
            </w:r>
            <w:r>
              <w:rPr>
                <w:spacing w:val="-8"/>
                <w:w w:val="105"/>
                <w:sz w:val="17"/>
              </w:rPr>
              <w:t xml:space="preserve"> </w:t>
            </w:r>
            <w:r>
              <w:rPr>
                <w:w w:val="105"/>
                <w:sz w:val="17"/>
              </w:rPr>
              <w:t>Climatiques</w:t>
            </w:r>
            <w:r>
              <w:rPr>
                <w:spacing w:val="-7"/>
                <w:w w:val="105"/>
                <w:sz w:val="17"/>
              </w:rPr>
              <w:t xml:space="preserve"> </w:t>
            </w:r>
            <w:r>
              <w:rPr>
                <w:w w:val="105"/>
                <w:sz w:val="17"/>
              </w:rPr>
              <w:t>(UNCCC)</w:t>
            </w:r>
            <w:r>
              <w:rPr>
                <w:spacing w:val="32"/>
                <w:w w:val="105"/>
                <w:sz w:val="17"/>
              </w:rPr>
              <w:t xml:space="preserve"> </w:t>
            </w:r>
            <w:r>
              <w:rPr>
                <w:w w:val="105"/>
                <w:sz w:val="17"/>
              </w:rPr>
              <w:t>afin</w:t>
            </w:r>
            <w:r>
              <w:rPr>
                <w:spacing w:val="-5"/>
                <w:w w:val="105"/>
                <w:sz w:val="17"/>
              </w:rPr>
              <w:t xml:space="preserve"> </w:t>
            </w:r>
            <w:r>
              <w:rPr>
                <w:w w:val="105"/>
                <w:sz w:val="17"/>
              </w:rPr>
              <w:t>de parvenir à stabiliser les concentrations de GES</w:t>
            </w:r>
          </w:p>
        </w:tc>
        <w:tc>
          <w:tcPr>
            <w:tcW w:w="1563" w:type="dxa"/>
            <w:tcBorders>
              <w:top w:val="single" w:sz="4" w:space="0" w:color="4F80BB"/>
              <w:left w:val="single" w:sz="4" w:space="0" w:color="4F80BB"/>
              <w:bottom w:val="single" w:sz="4" w:space="0" w:color="4F80BB"/>
              <w:right w:val="single" w:sz="4" w:space="0" w:color="4F80BB"/>
            </w:tcBorders>
          </w:tcPr>
          <w:p w14:paraId="5CB4DCEC" w14:textId="77777777" w:rsidR="00F10958" w:rsidRDefault="00F10958" w:rsidP="00992F62">
            <w:pPr>
              <w:pStyle w:val="TableParagraph"/>
              <w:spacing w:before="50"/>
              <w:ind w:left="88"/>
              <w:rPr>
                <w:sz w:val="17"/>
              </w:rPr>
            </w:pPr>
            <w:r>
              <w:rPr>
                <w:sz w:val="17"/>
              </w:rPr>
              <w:t>Ratifiée</w:t>
            </w:r>
            <w:r>
              <w:rPr>
                <w:spacing w:val="5"/>
                <w:sz w:val="17"/>
              </w:rPr>
              <w:t xml:space="preserve"> </w:t>
            </w:r>
            <w:r>
              <w:rPr>
                <w:sz w:val="17"/>
              </w:rPr>
              <w:t>le</w:t>
            </w:r>
            <w:r>
              <w:rPr>
                <w:spacing w:val="3"/>
                <w:sz w:val="17"/>
              </w:rPr>
              <w:t xml:space="preserve"> </w:t>
            </w:r>
            <w:r>
              <w:rPr>
                <w:sz w:val="17"/>
              </w:rPr>
              <w:t>20</w:t>
            </w:r>
            <w:r>
              <w:rPr>
                <w:spacing w:val="6"/>
                <w:sz w:val="17"/>
              </w:rPr>
              <w:t xml:space="preserve"> </w:t>
            </w:r>
            <w:r>
              <w:rPr>
                <w:sz w:val="17"/>
              </w:rPr>
              <w:t>janvier</w:t>
            </w:r>
            <w:r>
              <w:rPr>
                <w:spacing w:val="9"/>
                <w:sz w:val="17"/>
              </w:rPr>
              <w:t xml:space="preserve"> </w:t>
            </w:r>
            <w:r>
              <w:rPr>
                <w:spacing w:val="-4"/>
                <w:sz w:val="17"/>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218C2766" w14:textId="77777777" w:rsidR="00F10958" w:rsidRDefault="00F10958" w:rsidP="00992F62">
            <w:pPr>
              <w:pStyle w:val="TableParagraph"/>
              <w:spacing w:before="50"/>
              <w:ind w:left="88"/>
              <w:rPr>
                <w:sz w:val="17"/>
              </w:rPr>
            </w:pPr>
            <w:r w:rsidRPr="00866C5E">
              <w:rPr>
                <w:sz w:val="17"/>
              </w:rPr>
              <w:t>Pertinente : le sous-projet contribue à l’adaptation aux crues et à la protection d’un périmètre agricole. Il devra aussi réduire les émissions de GES par une gestion rationnelle des engins, matériaux et transports.</w:t>
            </w:r>
          </w:p>
        </w:tc>
      </w:tr>
      <w:tr w:rsidR="00F10958" w14:paraId="43822C53" w14:textId="77777777" w:rsidTr="00992F62">
        <w:trPr>
          <w:trHeight w:val="306"/>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4D41AB8" w14:textId="77777777" w:rsidR="00F10958" w:rsidRDefault="00F10958" w:rsidP="00992F62">
            <w:pPr>
              <w:pStyle w:val="TableParagraph"/>
              <w:spacing w:before="52"/>
              <w:ind w:left="91"/>
              <w:rPr>
                <w:sz w:val="17"/>
              </w:rPr>
            </w:pPr>
            <w:r>
              <w:rPr>
                <w:sz w:val="17"/>
              </w:rPr>
              <w:t>Convention</w:t>
            </w:r>
            <w:r>
              <w:rPr>
                <w:spacing w:val="4"/>
                <w:sz w:val="17"/>
              </w:rPr>
              <w:t xml:space="preserve"> </w:t>
            </w:r>
            <w:r>
              <w:rPr>
                <w:sz w:val="17"/>
              </w:rPr>
              <w:t>et</w:t>
            </w:r>
            <w:r>
              <w:rPr>
                <w:spacing w:val="3"/>
                <w:sz w:val="17"/>
              </w:rPr>
              <w:t xml:space="preserve"> </w:t>
            </w:r>
            <w:r>
              <w:rPr>
                <w:sz w:val="17"/>
              </w:rPr>
              <w:t>Protocole</w:t>
            </w:r>
            <w:r>
              <w:rPr>
                <w:spacing w:val="2"/>
                <w:sz w:val="17"/>
              </w:rPr>
              <w:t xml:space="preserve"> </w:t>
            </w:r>
            <w:r>
              <w:rPr>
                <w:sz w:val="17"/>
              </w:rPr>
              <w:t>de</w:t>
            </w:r>
            <w:r>
              <w:rPr>
                <w:spacing w:val="2"/>
                <w:sz w:val="17"/>
              </w:rPr>
              <w:t xml:space="preserve"> </w:t>
            </w:r>
            <w:r>
              <w:rPr>
                <w:sz w:val="17"/>
              </w:rPr>
              <w:t>Vienne</w:t>
            </w:r>
            <w:r>
              <w:rPr>
                <w:spacing w:val="1"/>
                <w:sz w:val="17"/>
              </w:rPr>
              <w:t xml:space="preserve"> </w:t>
            </w:r>
            <w:r>
              <w:rPr>
                <w:sz w:val="17"/>
              </w:rPr>
              <w:t>pour</w:t>
            </w:r>
            <w:r>
              <w:rPr>
                <w:spacing w:val="4"/>
                <w:sz w:val="17"/>
              </w:rPr>
              <w:t xml:space="preserve"> </w:t>
            </w:r>
            <w:r>
              <w:rPr>
                <w:sz w:val="17"/>
              </w:rPr>
              <w:t>la</w:t>
            </w:r>
            <w:r>
              <w:rPr>
                <w:spacing w:val="1"/>
                <w:sz w:val="17"/>
              </w:rPr>
              <w:t xml:space="preserve"> </w:t>
            </w:r>
            <w:r>
              <w:rPr>
                <w:sz w:val="17"/>
              </w:rPr>
              <w:t>Protection</w:t>
            </w:r>
            <w:r>
              <w:rPr>
                <w:spacing w:val="7"/>
                <w:sz w:val="17"/>
              </w:rPr>
              <w:t xml:space="preserve"> </w:t>
            </w:r>
            <w:r>
              <w:rPr>
                <w:sz w:val="17"/>
              </w:rPr>
              <w:t>de</w:t>
            </w:r>
            <w:r>
              <w:rPr>
                <w:spacing w:val="1"/>
                <w:sz w:val="17"/>
              </w:rPr>
              <w:t xml:space="preserve"> </w:t>
            </w:r>
            <w:r>
              <w:rPr>
                <w:sz w:val="17"/>
              </w:rPr>
              <w:t>la</w:t>
            </w:r>
            <w:r>
              <w:rPr>
                <w:spacing w:val="-3"/>
                <w:sz w:val="17"/>
              </w:rPr>
              <w:t xml:space="preserve"> </w:t>
            </w:r>
            <w:r>
              <w:rPr>
                <w:sz w:val="17"/>
              </w:rPr>
              <w:t>couche</w:t>
            </w:r>
            <w:r>
              <w:rPr>
                <w:spacing w:val="7"/>
                <w:sz w:val="17"/>
              </w:rPr>
              <w:t xml:space="preserve"> </w:t>
            </w:r>
            <w:r>
              <w:rPr>
                <w:spacing w:val="-2"/>
                <w:sz w:val="17"/>
              </w:rPr>
              <w:t>d’Ozone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811BFD0" w14:textId="77777777" w:rsidR="00F10958" w:rsidRDefault="00F10958" w:rsidP="00992F62">
            <w:pPr>
              <w:pStyle w:val="TableParagraph"/>
              <w:spacing w:before="52"/>
              <w:ind w:left="88"/>
              <w:rPr>
                <w:sz w:val="17"/>
              </w:rPr>
            </w:pPr>
            <w:r>
              <w:rPr>
                <w:sz w:val="17"/>
              </w:rPr>
              <w:t>Ratifiée</w:t>
            </w:r>
            <w:r>
              <w:rPr>
                <w:spacing w:val="10"/>
                <w:sz w:val="17"/>
              </w:rPr>
              <w:t xml:space="preserve"> </w:t>
            </w:r>
            <w:r>
              <w:rPr>
                <w:sz w:val="17"/>
              </w:rPr>
              <w:t>le</w:t>
            </w:r>
            <w:r>
              <w:rPr>
                <w:spacing w:val="7"/>
                <w:sz w:val="17"/>
              </w:rPr>
              <w:t xml:space="preserve"> </w:t>
            </w:r>
            <w:r>
              <w:rPr>
                <w:sz w:val="17"/>
              </w:rPr>
              <w:t>26</w:t>
            </w:r>
            <w:r>
              <w:rPr>
                <w:spacing w:val="11"/>
                <w:sz w:val="17"/>
              </w:rPr>
              <w:t xml:space="preserve"> </w:t>
            </w:r>
            <w:r>
              <w:rPr>
                <w:sz w:val="17"/>
              </w:rPr>
              <w:t>mai</w:t>
            </w:r>
            <w:r>
              <w:rPr>
                <w:spacing w:val="11"/>
                <w:sz w:val="17"/>
              </w:rPr>
              <w:t xml:space="preserve"> </w:t>
            </w:r>
            <w:r>
              <w:rPr>
                <w:spacing w:val="-4"/>
                <w:sz w:val="17"/>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BF86687" w14:textId="77777777" w:rsidR="00F10958" w:rsidRDefault="00F10958" w:rsidP="00992F62">
            <w:pPr>
              <w:pStyle w:val="TableParagraph"/>
              <w:spacing w:before="52"/>
              <w:ind w:left="88"/>
              <w:rPr>
                <w:sz w:val="17"/>
              </w:rPr>
            </w:pPr>
            <w:r>
              <w:rPr>
                <w:sz w:val="17"/>
              </w:rPr>
              <w:t>Non pertinente</w:t>
            </w:r>
            <w:r w:rsidRPr="00866C5E">
              <w:rPr>
                <w:sz w:val="17"/>
              </w:rPr>
              <w:t xml:space="preserve"> : s’applique seulement si des équipements ou produits de chantier contiennent des substances appauvrissant la couche d’ozone. Le projet devra privilégier des produits conformes et éviter les rejets.</w:t>
            </w:r>
          </w:p>
        </w:tc>
      </w:tr>
      <w:tr w:rsidR="00F10958" w14:paraId="5A089792" w14:textId="77777777" w:rsidTr="00992F62">
        <w:trPr>
          <w:trHeight w:val="433"/>
        </w:trPr>
        <w:tc>
          <w:tcPr>
            <w:tcW w:w="3882" w:type="dxa"/>
            <w:tcBorders>
              <w:top w:val="single" w:sz="4" w:space="0" w:color="4F80BB"/>
              <w:left w:val="single" w:sz="4" w:space="0" w:color="4F80BB"/>
              <w:bottom w:val="single" w:sz="4" w:space="0" w:color="4F80BB"/>
              <w:right w:val="single" w:sz="4" w:space="0" w:color="4F80BB"/>
            </w:tcBorders>
          </w:tcPr>
          <w:p w14:paraId="73EB397A" w14:textId="77777777" w:rsidR="00F10958" w:rsidRDefault="00F10958" w:rsidP="00992F62">
            <w:pPr>
              <w:pStyle w:val="TableParagraph"/>
              <w:spacing w:before="30" w:line="192" w:lineRule="exact"/>
              <w:ind w:left="91"/>
              <w:rPr>
                <w:sz w:val="17"/>
              </w:rPr>
            </w:pPr>
            <w:r>
              <w:rPr>
                <w:sz w:val="17"/>
              </w:rPr>
              <w:t>Convention des Nations Unies sur la Diversité Biologique (CBD) pour sa</w:t>
            </w:r>
            <w:r>
              <w:rPr>
                <w:spacing w:val="40"/>
                <w:sz w:val="17"/>
              </w:rPr>
              <w:t xml:space="preserve"> </w:t>
            </w:r>
            <w:r>
              <w:rPr>
                <w:sz w:val="17"/>
              </w:rPr>
              <w:t>conservation, l’utilisation durable de ses composants et le partage des</w:t>
            </w:r>
            <w:r>
              <w:rPr>
                <w:spacing w:val="40"/>
                <w:sz w:val="17"/>
              </w:rPr>
              <w:t xml:space="preserve"> </w:t>
            </w:r>
            <w:r>
              <w:rPr>
                <w:sz w:val="17"/>
              </w:rPr>
              <w:t>avantages</w:t>
            </w:r>
          </w:p>
        </w:tc>
        <w:tc>
          <w:tcPr>
            <w:tcW w:w="1563" w:type="dxa"/>
            <w:tcBorders>
              <w:top w:val="single" w:sz="4" w:space="0" w:color="4F80BB"/>
              <w:left w:val="single" w:sz="4" w:space="0" w:color="4F80BB"/>
              <w:bottom w:val="single" w:sz="4" w:space="0" w:color="4F80BB"/>
              <w:right w:val="single" w:sz="4" w:space="0" w:color="4F80BB"/>
            </w:tcBorders>
          </w:tcPr>
          <w:p w14:paraId="2208E88B"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4ACDF3A3" w14:textId="77777777" w:rsidR="00F10958" w:rsidRDefault="00F10958" w:rsidP="00992F62">
            <w:pPr>
              <w:pStyle w:val="TableParagraph"/>
              <w:spacing w:before="50"/>
              <w:ind w:left="88"/>
              <w:rPr>
                <w:sz w:val="17"/>
              </w:rPr>
            </w:pPr>
            <w:r w:rsidRPr="00866C5E">
              <w:rPr>
                <w:sz w:val="17"/>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F10958" w14:paraId="7502C1FD" w14:textId="77777777" w:rsidTr="00992F62">
        <w:trPr>
          <w:trHeight w:val="306"/>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6AB9056" w14:textId="77777777" w:rsidR="00F10958" w:rsidRDefault="00F10958" w:rsidP="00992F62">
            <w:pPr>
              <w:pStyle w:val="TableParagraph"/>
              <w:spacing w:before="50"/>
              <w:ind w:left="91"/>
              <w:rPr>
                <w:sz w:val="17"/>
              </w:rPr>
            </w:pPr>
            <w:r>
              <w:rPr>
                <w:sz w:val="17"/>
              </w:rPr>
              <w:t>Convention</w:t>
            </w:r>
            <w:r>
              <w:rPr>
                <w:spacing w:val="7"/>
                <w:sz w:val="17"/>
              </w:rPr>
              <w:t xml:space="preserve"> </w:t>
            </w:r>
            <w:r>
              <w:rPr>
                <w:sz w:val="17"/>
              </w:rPr>
              <w:t>sur</w:t>
            </w:r>
            <w:r>
              <w:rPr>
                <w:spacing w:val="13"/>
                <w:sz w:val="17"/>
              </w:rPr>
              <w:t xml:space="preserve"> </w:t>
            </w:r>
            <w:r>
              <w:rPr>
                <w:sz w:val="17"/>
              </w:rPr>
              <w:t>la</w:t>
            </w:r>
            <w:r>
              <w:rPr>
                <w:spacing w:val="7"/>
                <w:sz w:val="17"/>
              </w:rPr>
              <w:t xml:space="preserve"> </w:t>
            </w:r>
            <w:r>
              <w:rPr>
                <w:sz w:val="17"/>
              </w:rPr>
              <w:t>diversité</w:t>
            </w:r>
            <w:r>
              <w:rPr>
                <w:spacing w:val="8"/>
                <w:sz w:val="17"/>
              </w:rPr>
              <w:t xml:space="preserve"> </w:t>
            </w:r>
            <w:r>
              <w:rPr>
                <w:sz w:val="17"/>
              </w:rPr>
              <w:t>biologique,</w:t>
            </w:r>
            <w:r>
              <w:rPr>
                <w:spacing w:val="9"/>
                <w:sz w:val="17"/>
              </w:rPr>
              <w:t xml:space="preserve"> </w:t>
            </w:r>
            <w:r>
              <w:rPr>
                <w:sz w:val="17"/>
              </w:rPr>
              <w:t>Rio</w:t>
            </w:r>
            <w:r>
              <w:rPr>
                <w:spacing w:val="9"/>
                <w:sz w:val="17"/>
              </w:rPr>
              <w:t xml:space="preserve"> </w:t>
            </w:r>
            <w:r>
              <w:rPr>
                <w:sz w:val="17"/>
              </w:rPr>
              <w:t>de</w:t>
            </w:r>
            <w:r>
              <w:rPr>
                <w:spacing w:val="8"/>
                <w:sz w:val="17"/>
              </w:rPr>
              <w:t xml:space="preserve"> </w:t>
            </w:r>
            <w:r>
              <w:rPr>
                <w:spacing w:val="-2"/>
                <w:sz w:val="17"/>
              </w:rPr>
              <w:t>Janeiro</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ECCF3FB"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7B8BBA0" w14:textId="77777777" w:rsidR="00F10958" w:rsidRDefault="00F10958" w:rsidP="00992F62">
            <w:pPr>
              <w:pStyle w:val="TableParagraph"/>
              <w:spacing w:before="50"/>
              <w:ind w:left="88"/>
              <w:rPr>
                <w:sz w:val="17"/>
              </w:rPr>
            </w:pPr>
            <w:r w:rsidRPr="00866C5E">
              <w:rPr>
                <w:sz w:val="17"/>
              </w:rPr>
              <w:t>Très pertinente : elle impose la conservation de la biodiversité et l’utilisation durable des ressources biologiques. Le projet devra protéger habitats et espèces sensibles, restaurer les emprises temporaires et prévenir les espèces envahissantes.</w:t>
            </w:r>
          </w:p>
        </w:tc>
      </w:tr>
      <w:tr w:rsidR="00F10958" w14:paraId="5E825571" w14:textId="77777777" w:rsidTr="00992F62">
        <w:trPr>
          <w:trHeight w:val="244"/>
        </w:trPr>
        <w:tc>
          <w:tcPr>
            <w:tcW w:w="3882" w:type="dxa"/>
            <w:tcBorders>
              <w:top w:val="single" w:sz="4" w:space="0" w:color="4F80BB"/>
              <w:left w:val="single" w:sz="4" w:space="0" w:color="4F80BB"/>
              <w:bottom w:val="single" w:sz="4" w:space="0" w:color="4F80BB"/>
              <w:right w:val="single" w:sz="4" w:space="0" w:color="4F80BB"/>
            </w:tcBorders>
          </w:tcPr>
          <w:p w14:paraId="05D8F116" w14:textId="77777777" w:rsidR="00F10958" w:rsidRDefault="00F10958" w:rsidP="00992F62">
            <w:pPr>
              <w:pStyle w:val="TableParagraph"/>
              <w:spacing w:before="47" w:line="177" w:lineRule="exact"/>
              <w:ind w:left="91"/>
              <w:rPr>
                <w:sz w:val="17"/>
              </w:rPr>
            </w:pPr>
            <w:r>
              <w:rPr>
                <w:sz w:val="17"/>
              </w:rPr>
              <w:t>Convention</w:t>
            </w:r>
            <w:r>
              <w:rPr>
                <w:spacing w:val="24"/>
                <w:sz w:val="17"/>
              </w:rPr>
              <w:t xml:space="preserve"> </w:t>
            </w:r>
            <w:r>
              <w:rPr>
                <w:sz w:val="17"/>
              </w:rPr>
              <w:t>sur</w:t>
            </w:r>
            <w:r>
              <w:rPr>
                <w:spacing w:val="30"/>
                <w:sz w:val="17"/>
              </w:rPr>
              <w:t xml:space="preserve"> </w:t>
            </w:r>
            <w:r>
              <w:rPr>
                <w:sz w:val="17"/>
              </w:rPr>
              <w:t>la</w:t>
            </w:r>
            <w:r>
              <w:rPr>
                <w:spacing w:val="27"/>
                <w:sz w:val="17"/>
              </w:rPr>
              <w:t xml:space="preserve"> </w:t>
            </w:r>
            <w:r>
              <w:rPr>
                <w:sz w:val="17"/>
              </w:rPr>
              <w:t>conservation</w:t>
            </w:r>
            <w:r>
              <w:rPr>
                <w:spacing w:val="-3"/>
                <w:sz w:val="17"/>
              </w:rPr>
              <w:t xml:space="preserve"> </w:t>
            </w:r>
            <w:r>
              <w:rPr>
                <w:sz w:val="17"/>
              </w:rPr>
              <w:t>des</w:t>
            </w:r>
            <w:r>
              <w:rPr>
                <w:spacing w:val="29"/>
                <w:sz w:val="17"/>
              </w:rPr>
              <w:t xml:space="preserve"> </w:t>
            </w:r>
            <w:r>
              <w:rPr>
                <w:sz w:val="17"/>
              </w:rPr>
              <w:t>espèces</w:t>
            </w:r>
            <w:r>
              <w:rPr>
                <w:spacing w:val="28"/>
                <w:sz w:val="17"/>
              </w:rPr>
              <w:t xml:space="preserve"> </w:t>
            </w:r>
            <w:r>
              <w:rPr>
                <w:sz w:val="17"/>
              </w:rPr>
              <w:t>migratrices</w:t>
            </w:r>
            <w:r>
              <w:rPr>
                <w:spacing w:val="27"/>
                <w:sz w:val="17"/>
              </w:rPr>
              <w:t xml:space="preserve"> </w:t>
            </w:r>
            <w:r>
              <w:rPr>
                <w:sz w:val="17"/>
              </w:rPr>
              <w:t>appartenant</w:t>
            </w:r>
            <w:r>
              <w:rPr>
                <w:spacing w:val="21"/>
                <w:sz w:val="17"/>
              </w:rPr>
              <w:t xml:space="preserve"> </w:t>
            </w:r>
            <w:r>
              <w:rPr>
                <w:sz w:val="17"/>
              </w:rPr>
              <w:t>à</w:t>
            </w:r>
            <w:r>
              <w:rPr>
                <w:spacing w:val="27"/>
                <w:sz w:val="17"/>
              </w:rPr>
              <w:t xml:space="preserve"> </w:t>
            </w:r>
            <w:r>
              <w:rPr>
                <w:sz w:val="17"/>
              </w:rPr>
              <w:t>la</w:t>
            </w:r>
            <w:r>
              <w:rPr>
                <w:spacing w:val="35"/>
                <w:sz w:val="17"/>
              </w:rPr>
              <w:t xml:space="preserve"> </w:t>
            </w:r>
            <w:r>
              <w:rPr>
                <w:sz w:val="17"/>
              </w:rPr>
              <w:t>faune</w:t>
            </w:r>
            <w:r>
              <w:rPr>
                <w:spacing w:val="-3"/>
                <w:sz w:val="17"/>
              </w:rPr>
              <w:t xml:space="preserve"> </w:t>
            </w:r>
            <w:r>
              <w:rPr>
                <w:spacing w:val="-2"/>
                <w:sz w:val="17"/>
              </w:rPr>
              <w:t>sauvage</w:t>
            </w:r>
          </w:p>
        </w:tc>
        <w:tc>
          <w:tcPr>
            <w:tcW w:w="1563" w:type="dxa"/>
            <w:tcBorders>
              <w:top w:val="single" w:sz="4" w:space="0" w:color="4F80BB"/>
              <w:left w:val="single" w:sz="4" w:space="0" w:color="4F80BB"/>
              <w:bottom w:val="single" w:sz="4" w:space="0" w:color="4F80BB"/>
              <w:right w:val="single" w:sz="4" w:space="0" w:color="4F80BB"/>
            </w:tcBorders>
          </w:tcPr>
          <w:p w14:paraId="6EA59B4D" w14:textId="77777777" w:rsidR="00F10958" w:rsidRDefault="00F10958" w:rsidP="00992F62">
            <w:pPr>
              <w:pStyle w:val="TableParagraph"/>
              <w:spacing w:before="50" w:line="175" w:lineRule="exact"/>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6243CFA8" w14:textId="77777777" w:rsidR="00F10958" w:rsidRDefault="00F10958" w:rsidP="00992F62">
            <w:pPr>
              <w:pStyle w:val="TableParagraph"/>
              <w:spacing w:before="50" w:line="175" w:lineRule="exact"/>
              <w:ind w:left="88"/>
              <w:rPr>
                <w:sz w:val="17"/>
              </w:rPr>
            </w:pPr>
            <w:r>
              <w:rPr>
                <w:sz w:val="17"/>
              </w:rPr>
              <w:t>Non p</w:t>
            </w:r>
            <w:r w:rsidRPr="00866C5E">
              <w:rPr>
                <w:sz w:val="17"/>
              </w:rPr>
              <w:t>ertinente</w:t>
            </w:r>
            <w:r>
              <w:rPr>
                <w:sz w:val="17"/>
              </w:rPr>
              <w:t xml:space="preserve">, </w:t>
            </w:r>
            <w:r w:rsidRPr="00866C5E">
              <w:rPr>
                <w:sz w:val="17"/>
              </w:rPr>
              <w:t xml:space="preserve">la zone </w:t>
            </w:r>
            <w:r>
              <w:rPr>
                <w:sz w:val="17"/>
              </w:rPr>
              <w:t xml:space="preserve">ne </w:t>
            </w:r>
            <w:r w:rsidRPr="00866C5E">
              <w:rPr>
                <w:sz w:val="17"/>
              </w:rPr>
              <w:t>sert</w:t>
            </w:r>
            <w:r>
              <w:rPr>
                <w:sz w:val="17"/>
              </w:rPr>
              <w:t xml:space="preserve"> pas</w:t>
            </w:r>
            <w:r w:rsidRPr="00866C5E">
              <w:rPr>
                <w:sz w:val="17"/>
              </w:rPr>
              <w:t xml:space="preserve"> d’habitat ou de corridor pour des espèces migratrices, notamment oiseaux d’eau. </w:t>
            </w:r>
          </w:p>
        </w:tc>
      </w:tr>
      <w:tr w:rsidR="00F10958" w14:paraId="4883DE8C"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4914C217" w14:textId="77777777" w:rsidR="00F10958" w:rsidRDefault="00F10958" w:rsidP="00992F62">
            <w:pPr>
              <w:pStyle w:val="TableParagraph"/>
              <w:spacing w:before="49" w:line="237" w:lineRule="auto"/>
              <w:ind w:left="91"/>
              <w:rPr>
                <w:sz w:val="17"/>
              </w:rPr>
            </w:pPr>
            <w:r>
              <w:rPr>
                <w:sz w:val="17"/>
              </w:rPr>
              <w:t>Convention</w:t>
            </w:r>
            <w:r>
              <w:rPr>
                <w:spacing w:val="-4"/>
                <w:sz w:val="17"/>
              </w:rPr>
              <w:t xml:space="preserve"> </w:t>
            </w:r>
            <w:r>
              <w:rPr>
                <w:sz w:val="17"/>
              </w:rPr>
              <w:t>sur</w:t>
            </w:r>
            <w:r>
              <w:rPr>
                <w:spacing w:val="-5"/>
                <w:sz w:val="17"/>
              </w:rPr>
              <w:t xml:space="preserve"> </w:t>
            </w:r>
            <w:r>
              <w:rPr>
                <w:sz w:val="17"/>
              </w:rPr>
              <w:t>la</w:t>
            </w:r>
            <w:r>
              <w:rPr>
                <w:spacing w:val="-4"/>
                <w:sz w:val="17"/>
              </w:rPr>
              <w:t xml:space="preserve"> </w:t>
            </w:r>
            <w:r>
              <w:rPr>
                <w:sz w:val="17"/>
              </w:rPr>
              <w:t>Conservation</w:t>
            </w:r>
            <w:r>
              <w:rPr>
                <w:spacing w:val="-4"/>
                <w:sz w:val="17"/>
              </w:rPr>
              <w:t xml:space="preserve"> </w:t>
            </w:r>
            <w:r>
              <w:rPr>
                <w:sz w:val="17"/>
              </w:rPr>
              <w:t>des</w:t>
            </w:r>
            <w:r>
              <w:rPr>
                <w:spacing w:val="-4"/>
                <w:sz w:val="17"/>
              </w:rPr>
              <w:t xml:space="preserve"> </w:t>
            </w:r>
            <w:r>
              <w:rPr>
                <w:sz w:val="17"/>
              </w:rPr>
              <w:t>Espèces</w:t>
            </w:r>
            <w:r>
              <w:rPr>
                <w:spacing w:val="-2"/>
                <w:sz w:val="17"/>
              </w:rPr>
              <w:t xml:space="preserve"> </w:t>
            </w:r>
            <w:r>
              <w:rPr>
                <w:sz w:val="17"/>
              </w:rPr>
              <w:t>Migratrices</w:t>
            </w:r>
            <w:r>
              <w:rPr>
                <w:spacing w:val="-2"/>
                <w:sz w:val="17"/>
              </w:rPr>
              <w:t xml:space="preserve"> </w:t>
            </w:r>
            <w:r>
              <w:rPr>
                <w:sz w:val="17"/>
              </w:rPr>
              <w:t>Appartenant</w:t>
            </w:r>
            <w:r>
              <w:rPr>
                <w:spacing w:val="-5"/>
                <w:sz w:val="17"/>
              </w:rPr>
              <w:t xml:space="preserve"> </w:t>
            </w:r>
            <w:r>
              <w:rPr>
                <w:sz w:val="17"/>
              </w:rPr>
              <w:t>à</w:t>
            </w:r>
            <w:r>
              <w:rPr>
                <w:spacing w:val="-4"/>
                <w:sz w:val="17"/>
              </w:rPr>
              <w:t xml:space="preserve"> </w:t>
            </w:r>
            <w:r>
              <w:rPr>
                <w:sz w:val="17"/>
              </w:rPr>
              <w:t>la</w:t>
            </w:r>
            <w:r>
              <w:rPr>
                <w:spacing w:val="77"/>
                <w:sz w:val="17"/>
              </w:rPr>
              <w:t xml:space="preserve"> </w:t>
            </w:r>
            <w:r>
              <w:rPr>
                <w:sz w:val="17"/>
              </w:rPr>
              <w:t>Faune</w:t>
            </w:r>
            <w:r>
              <w:rPr>
                <w:spacing w:val="-4"/>
                <w:sz w:val="17"/>
              </w:rPr>
              <w:t xml:space="preserve"> </w:t>
            </w:r>
            <w:r>
              <w:rPr>
                <w:sz w:val="17"/>
              </w:rPr>
              <w:t xml:space="preserve">Sauvage </w:t>
            </w:r>
            <w:r>
              <w:rPr>
                <w:spacing w:val="-2"/>
                <w:sz w:val="17"/>
              </w:rPr>
              <w:t>(CMS)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C66D7BA" w14:textId="77777777" w:rsidR="00F10958" w:rsidRDefault="00F10958" w:rsidP="00992F62">
            <w:pPr>
              <w:pStyle w:val="TableParagraph"/>
              <w:spacing w:before="47"/>
              <w:ind w:left="88"/>
              <w:rPr>
                <w:sz w:val="17"/>
              </w:rPr>
            </w:pPr>
            <w:r>
              <w:rPr>
                <w:sz w:val="17"/>
              </w:rPr>
              <w:t>Entrée</w:t>
            </w:r>
            <w:r>
              <w:rPr>
                <w:spacing w:val="-5"/>
                <w:sz w:val="17"/>
              </w:rPr>
              <w:t xml:space="preserve"> </w:t>
            </w:r>
            <w:r>
              <w:rPr>
                <w:sz w:val="17"/>
              </w:rPr>
              <w:t>en</w:t>
            </w:r>
            <w:r>
              <w:rPr>
                <w:spacing w:val="-1"/>
                <w:sz w:val="17"/>
              </w:rPr>
              <w:t xml:space="preserve"> </w:t>
            </w:r>
            <w:r>
              <w:rPr>
                <w:sz w:val="17"/>
              </w:rPr>
              <w:t>vigueur</w:t>
            </w:r>
            <w:r>
              <w:rPr>
                <w:spacing w:val="-2"/>
                <w:sz w:val="17"/>
              </w:rPr>
              <w:t xml:space="preserve"> </w:t>
            </w:r>
            <w:r>
              <w:rPr>
                <w:sz w:val="17"/>
              </w:rPr>
              <w:t>le</w:t>
            </w:r>
            <w:r>
              <w:rPr>
                <w:spacing w:val="-3"/>
                <w:sz w:val="17"/>
              </w:rPr>
              <w:t xml:space="preserve"> </w:t>
            </w:r>
            <w:r>
              <w:rPr>
                <w:sz w:val="17"/>
              </w:rPr>
              <w:t>1er</w:t>
            </w:r>
            <w:r>
              <w:rPr>
                <w:spacing w:val="38"/>
                <w:sz w:val="17"/>
              </w:rPr>
              <w:t xml:space="preserve"> </w:t>
            </w:r>
            <w:r>
              <w:rPr>
                <w:sz w:val="17"/>
              </w:rPr>
              <w:t>juillet</w:t>
            </w:r>
            <w:r>
              <w:rPr>
                <w:spacing w:val="-3"/>
                <w:sz w:val="17"/>
              </w:rPr>
              <w:t xml:space="preserve"> </w:t>
            </w:r>
            <w:r>
              <w:rPr>
                <w:spacing w:val="-4"/>
                <w:sz w:val="17"/>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06EDF93" w14:textId="77777777" w:rsidR="00F10958" w:rsidRDefault="00F10958" w:rsidP="00992F62">
            <w:pPr>
              <w:pStyle w:val="TableParagraph"/>
              <w:spacing w:before="47"/>
              <w:ind w:left="88"/>
              <w:rPr>
                <w:sz w:val="17"/>
              </w:rPr>
            </w:pPr>
            <w:r>
              <w:rPr>
                <w:sz w:val="17"/>
              </w:rPr>
              <w:t>Non pertinente. Pas de</w:t>
            </w:r>
            <w:r w:rsidRPr="00866C5E">
              <w:rPr>
                <w:sz w:val="17"/>
              </w:rPr>
              <w:t xml:space="preserve"> présence d’espèces migratrices</w:t>
            </w:r>
            <w:r>
              <w:rPr>
                <w:sz w:val="17"/>
              </w:rPr>
              <w:t xml:space="preserve"> signalées dans la zone. Toutefois, l</w:t>
            </w:r>
            <w:r w:rsidRPr="00866C5E">
              <w:rPr>
                <w:sz w:val="17"/>
              </w:rPr>
              <w:t xml:space="preserve">e sous-projet devra préserver les habitats aquatiques/ripariens, limiter bruit, circulation et destruction de végétation, </w:t>
            </w:r>
          </w:p>
        </w:tc>
      </w:tr>
      <w:tr w:rsidR="00F10958" w14:paraId="63D6A745" w14:textId="77777777" w:rsidTr="00992F62">
        <w:trPr>
          <w:trHeight w:val="309"/>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5FD7A07" w14:textId="77777777" w:rsidR="00F10958" w:rsidRDefault="00F10958" w:rsidP="00992F62">
            <w:pPr>
              <w:pStyle w:val="TableParagraph"/>
              <w:spacing w:before="52"/>
              <w:ind w:left="91"/>
              <w:rPr>
                <w:sz w:val="17"/>
              </w:rPr>
            </w:pPr>
            <w:r>
              <w:rPr>
                <w:sz w:val="17"/>
              </w:rPr>
              <w:t>Convention</w:t>
            </w:r>
            <w:r>
              <w:rPr>
                <w:spacing w:val="19"/>
                <w:sz w:val="17"/>
              </w:rPr>
              <w:t xml:space="preserve"> </w:t>
            </w:r>
            <w:r>
              <w:rPr>
                <w:sz w:val="17"/>
              </w:rPr>
              <w:t>de</w:t>
            </w:r>
            <w:r>
              <w:rPr>
                <w:spacing w:val="15"/>
                <w:sz w:val="17"/>
              </w:rPr>
              <w:t xml:space="preserve"> </w:t>
            </w:r>
            <w:r>
              <w:rPr>
                <w:sz w:val="17"/>
              </w:rPr>
              <w:t>Stockholm</w:t>
            </w:r>
            <w:r>
              <w:rPr>
                <w:spacing w:val="16"/>
                <w:sz w:val="17"/>
              </w:rPr>
              <w:t xml:space="preserve"> </w:t>
            </w:r>
            <w:r>
              <w:rPr>
                <w:sz w:val="17"/>
              </w:rPr>
              <w:t>sur</w:t>
            </w:r>
            <w:r>
              <w:rPr>
                <w:spacing w:val="19"/>
                <w:sz w:val="17"/>
              </w:rPr>
              <w:t xml:space="preserve"> </w:t>
            </w:r>
            <w:r>
              <w:rPr>
                <w:sz w:val="17"/>
              </w:rPr>
              <w:t>les</w:t>
            </w:r>
            <w:r>
              <w:rPr>
                <w:spacing w:val="16"/>
                <w:sz w:val="17"/>
              </w:rPr>
              <w:t xml:space="preserve"> </w:t>
            </w:r>
            <w:r>
              <w:rPr>
                <w:sz w:val="17"/>
              </w:rPr>
              <w:t>Polluants</w:t>
            </w:r>
            <w:r>
              <w:rPr>
                <w:spacing w:val="20"/>
                <w:sz w:val="17"/>
              </w:rPr>
              <w:t xml:space="preserve"> </w:t>
            </w:r>
            <w:r>
              <w:rPr>
                <w:sz w:val="17"/>
              </w:rPr>
              <w:t>Organiques</w:t>
            </w:r>
            <w:r>
              <w:rPr>
                <w:spacing w:val="17"/>
                <w:sz w:val="17"/>
              </w:rPr>
              <w:t xml:space="preserve"> </w:t>
            </w:r>
            <w:r>
              <w:rPr>
                <w:spacing w:val="-2"/>
                <w:sz w:val="17"/>
              </w:rPr>
              <w:t>Persistants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83F17DC" w14:textId="77777777" w:rsidR="00F10958" w:rsidRDefault="00F10958" w:rsidP="00992F62">
            <w:pPr>
              <w:pStyle w:val="TableParagraph"/>
              <w:spacing w:before="52"/>
              <w:ind w:left="88"/>
              <w:rPr>
                <w:sz w:val="17"/>
              </w:rPr>
            </w:pPr>
            <w:r>
              <w:rPr>
                <w:sz w:val="17"/>
              </w:rPr>
              <w:t>Ratifiée</w:t>
            </w:r>
            <w:r>
              <w:rPr>
                <w:spacing w:val="-1"/>
                <w:sz w:val="17"/>
              </w:rPr>
              <w:t xml:space="preserve"> </w:t>
            </w:r>
            <w:r>
              <w:rPr>
                <w:sz w:val="17"/>
              </w:rPr>
              <w:t>en</w:t>
            </w:r>
            <w:r>
              <w:rPr>
                <w:spacing w:val="3"/>
                <w:sz w:val="17"/>
              </w:rPr>
              <w:t xml:space="preserve"> </w:t>
            </w:r>
            <w:r>
              <w:rPr>
                <w:sz w:val="17"/>
              </w:rPr>
              <w:t>juillet</w:t>
            </w:r>
            <w:r>
              <w:rPr>
                <w:spacing w:val="-2"/>
                <w:sz w:val="17"/>
              </w:rPr>
              <w:t xml:space="preserve"> </w:t>
            </w:r>
            <w:r>
              <w:rPr>
                <w:spacing w:val="-4"/>
                <w:sz w:val="17"/>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7835166" w14:textId="77777777" w:rsidR="00F10958" w:rsidRDefault="00F10958" w:rsidP="00992F62">
            <w:pPr>
              <w:pStyle w:val="TableParagraph"/>
              <w:spacing w:before="52"/>
              <w:ind w:left="88"/>
              <w:rPr>
                <w:sz w:val="17"/>
              </w:rPr>
            </w:pPr>
            <w:r w:rsidRPr="00866C5E">
              <w:rPr>
                <w:sz w:val="17"/>
              </w:rPr>
              <w:t>Pertinente pour éviter l’usage ou le rejet de polluants organiques persistants. Le projet devra proscrire les produits interdits, contrôler les pesticides/produits chimiques et gérer en sécurité les déchets contaminés.</w:t>
            </w:r>
          </w:p>
        </w:tc>
      </w:tr>
      <w:tr w:rsidR="00F10958" w14:paraId="718B66C7"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CDBED84" w14:textId="77777777" w:rsidR="00F10958" w:rsidRDefault="00F10958" w:rsidP="00992F62">
            <w:pPr>
              <w:pStyle w:val="TableParagraph"/>
              <w:spacing w:before="53" w:line="235" w:lineRule="auto"/>
              <w:ind w:left="91"/>
              <w:rPr>
                <w:sz w:val="17"/>
              </w:rPr>
            </w:pPr>
            <w:r>
              <w:rPr>
                <w:sz w:val="17"/>
              </w:rPr>
              <w:t>Protocole</w:t>
            </w:r>
            <w:r>
              <w:rPr>
                <w:spacing w:val="31"/>
                <w:sz w:val="17"/>
              </w:rPr>
              <w:t xml:space="preserve"> </w:t>
            </w:r>
            <w:r>
              <w:rPr>
                <w:sz w:val="17"/>
              </w:rPr>
              <w:t>de</w:t>
            </w:r>
            <w:r>
              <w:rPr>
                <w:spacing w:val="27"/>
                <w:sz w:val="17"/>
              </w:rPr>
              <w:t xml:space="preserve"> </w:t>
            </w:r>
            <w:r>
              <w:rPr>
                <w:sz w:val="17"/>
              </w:rPr>
              <w:t>Kyoto</w:t>
            </w:r>
            <w:r>
              <w:rPr>
                <w:spacing w:val="27"/>
                <w:sz w:val="17"/>
              </w:rPr>
              <w:t xml:space="preserve"> </w:t>
            </w:r>
            <w:r>
              <w:rPr>
                <w:sz w:val="17"/>
              </w:rPr>
              <w:t>dans</w:t>
            </w:r>
            <w:r>
              <w:rPr>
                <w:spacing w:val="30"/>
                <w:sz w:val="17"/>
              </w:rPr>
              <w:t xml:space="preserve"> </w:t>
            </w:r>
            <w:r>
              <w:rPr>
                <w:sz w:val="17"/>
              </w:rPr>
              <w:t>le</w:t>
            </w:r>
            <w:r>
              <w:rPr>
                <w:spacing w:val="27"/>
                <w:sz w:val="17"/>
              </w:rPr>
              <w:t xml:space="preserve"> </w:t>
            </w:r>
            <w:r>
              <w:rPr>
                <w:sz w:val="17"/>
              </w:rPr>
              <w:t>cadre</w:t>
            </w:r>
            <w:r>
              <w:rPr>
                <w:spacing w:val="27"/>
                <w:sz w:val="17"/>
              </w:rPr>
              <w:t xml:space="preserve"> </w:t>
            </w:r>
            <w:r>
              <w:rPr>
                <w:sz w:val="17"/>
              </w:rPr>
              <w:t>de</w:t>
            </w:r>
            <w:r>
              <w:rPr>
                <w:spacing w:val="27"/>
                <w:sz w:val="17"/>
              </w:rPr>
              <w:t xml:space="preserve"> </w:t>
            </w:r>
            <w:r>
              <w:rPr>
                <w:sz w:val="17"/>
              </w:rPr>
              <w:t>la</w:t>
            </w:r>
            <w:r>
              <w:rPr>
                <w:spacing w:val="29"/>
                <w:sz w:val="17"/>
              </w:rPr>
              <w:t xml:space="preserve"> </w:t>
            </w:r>
            <w:r>
              <w:rPr>
                <w:sz w:val="17"/>
              </w:rPr>
              <w:t>Convention</w:t>
            </w:r>
            <w:r>
              <w:rPr>
                <w:spacing w:val="30"/>
                <w:sz w:val="17"/>
              </w:rPr>
              <w:t xml:space="preserve"> </w:t>
            </w:r>
            <w:r>
              <w:rPr>
                <w:sz w:val="17"/>
              </w:rPr>
              <w:t>sur</w:t>
            </w:r>
            <w:r>
              <w:rPr>
                <w:spacing w:val="29"/>
                <w:sz w:val="17"/>
              </w:rPr>
              <w:t xml:space="preserve"> </w:t>
            </w:r>
            <w:r>
              <w:rPr>
                <w:sz w:val="17"/>
              </w:rPr>
              <w:t>les</w:t>
            </w:r>
            <w:r>
              <w:rPr>
                <w:spacing w:val="31"/>
                <w:sz w:val="17"/>
              </w:rPr>
              <w:t xml:space="preserve"> </w:t>
            </w:r>
            <w:r>
              <w:rPr>
                <w:sz w:val="17"/>
              </w:rPr>
              <w:t>Changements</w:t>
            </w:r>
            <w:r>
              <w:rPr>
                <w:spacing w:val="36"/>
                <w:sz w:val="17"/>
              </w:rPr>
              <w:t xml:space="preserve"> </w:t>
            </w:r>
            <w:r>
              <w:rPr>
                <w:sz w:val="17"/>
              </w:rPr>
              <w:t>climatiques avec pour</w:t>
            </w:r>
            <w:r>
              <w:rPr>
                <w:spacing w:val="40"/>
                <w:sz w:val="17"/>
              </w:rPr>
              <w:t xml:space="preserve"> </w:t>
            </w:r>
            <w:r>
              <w:rPr>
                <w:sz w:val="17"/>
              </w:rPr>
              <w:t>objectif de réduire ou limiter les émissions de GES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C33A68F" w14:textId="77777777" w:rsidR="00F10958" w:rsidRDefault="00F10958" w:rsidP="00992F62">
            <w:pPr>
              <w:pStyle w:val="TableParagraph"/>
              <w:spacing w:before="50"/>
              <w:ind w:left="88"/>
              <w:rPr>
                <w:sz w:val="17"/>
              </w:rPr>
            </w:pPr>
            <w:r>
              <w:rPr>
                <w:sz w:val="17"/>
              </w:rPr>
              <w:t>Ratifié</w:t>
            </w:r>
            <w:r>
              <w:rPr>
                <w:spacing w:val="3"/>
                <w:sz w:val="17"/>
              </w:rPr>
              <w:t xml:space="preserve"> </w:t>
            </w:r>
            <w:r>
              <w:rPr>
                <w:sz w:val="17"/>
              </w:rPr>
              <w:t>en</w:t>
            </w:r>
            <w:r>
              <w:rPr>
                <w:spacing w:val="4"/>
                <w:sz w:val="17"/>
              </w:rPr>
              <w:t xml:space="preserve"> </w:t>
            </w:r>
            <w:r>
              <w:rPr>
                <w:sz w:val="17"/>
              </w:rPr>
              <w:t>janvier</w:t>
            </w:r>
            <w:r>
              <w:rPr>
                <w:spacing w:val="11"/>
                <w:sz w:val="17"/>
              </w:rPr>
              <w:t xml:space="preserve"> </w:t>
            </w:r>
            <w:r>
              <w:rPr>
                <w:spacing w:val="-4"/>
                <w:sz w:val="17"/>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489B256" w14:textId="77777777" w:rsidR="00F10958" w:rsidRDefault="00F10958" w:rsidP="00992F62">
            <w:pPr>
              <w:pStyle w:val="TableParagraph"/>
              <w:spacing w:before="52"/>
              <w:ind w:left="88"/>
              <w:rPr>
                <w:sz w:val="17"/>
              </w:rPr>
            </w:pPr>
            <w:r w:rsidRPr="005776AC">
              <w:rPr>
                <w:sz w:val="17"/>
              </w:rPr>
              <w:t>Pertinente : elle appuie la réduction des émissions et l’adaptation climatique. La conception devra être résiliente aux crues, optimiser matériaux/transports, limiter l’usage inutile des engins et favoriser la restauration végétale.</w:t>
            </w:r>
          </w:p>
        </w:tc>
      </w:tr>
      <w:tr w:rsidR="00F10958" w14:paraId="10C6604D" w14:textId="77777777" w:rsidTr="00992F62">
        <w:trPr>
          <w:trHeight w:val="503"/>
        </w:trPr>
        <w:tc>
          <w:tcPr>
            <w:tcW w:w="3882" w:type="dxa"/>
            <w:tcBorders>
              <w:top w:val="single" w:sz="4" w:space="0" w:color="4F80BB"/>
              <w:left w:val="single" w:sz="4" w:space="0" w:color="4F80BB"/>
              <w:bottom w:val="single" w:sz="4" w:space="0" w:color="4F80BB"/>
              <w:right w:val="single" w:sz="4" w:space="0" w:color="4F80BB"/>
            </w:tcBorders>
          </w:tcPr>
          <w:p w14:paraId="0BF2E2D2" w14:textId="77777777" w:rsidR="00F10958" w:rsidRDefault="00F10958" w:rsidP="00992F62">
            <w:pPr>
              <w:pStyle w:val="TableParagraph"/>
              <w:spacing w:before="56" w:line="230" w:lineRule="auto"/>
              <w:ind w:left="91" w:right="126"/>
              <w:rPr>
                <w:sz w:val="17"/>
              </w:rPr>
            </w:pPr>
            <w:r>
              <w:rPr>
                <w:sz w:val="17"/>
              </w:rPr>
              <w:t>Accord</w:t>
            </w:r>
            <w:r w:rsidRPr="005776AC">
              <w:rPr>
                <w:sz w:val="17"/>
              </w:rPr>
              <w:t xml:space="preserve"> </w:t>
            </w:r>
            <w:r>
              <w:rPr>
                <w:sz w:val="17"/>
              </w:rPr>
              <w:t>sur</w:t>
            </w:r>
            <w:r w:rsidRPr="005776AC">
              <w:rPr>
                <w:sz w:val="17"/>
              </w:rPr>
              <w:t xml:space="preserve"> </w:t>
            </w:r>
            <w:r>
              <w:rPr>
                <w:sz w:val="17"/>
              </w:rPr>
              <w:t>la</w:t>
            </w:r>
            <w:r w:rsidRPr="005776AC">
              <w:rPr>
                <w:sz w:val="17"/>
              </w:rPr>
              <w:t xml:space="preserve"> </w:t>
            </w:r>
            <w:r>
              <w:rPr>
                <w:sz w:val="17"/>
              </w:rPr>
              <w:t>conservation</w:t>
            </w:r>
            <w:r w:rsidRPr="005776AC">
              <w:rPr>
                <w:sz w:val="17"/>
              </w:rPr>
              <w:t xml:space="preserve"> </w:t>
            </w:r>
            <w:r>
              <w:rPr>
                <w:sz w:val="17"/>
              </w:rPr>
              <w:t>des</w:t>
            </w:r>
            <w:r w:rsidRPr="005776AC">
              <w:rPr>
                <w:sz w:val="17"/>
              </w:rPr>
              <w:t xml:space="preserve"> </w:t>
            </w:r>
            <w:r>
              <w:rPr>
                <w:sz w:val="17"/>
              </w:rPr>
              <w:t>oiseaux</w:t>
            </w:r>
            <w:r w:rsidRPr="005776AC">
              <w:rPr>
                <w:sz w:val="17"/>
              </w:rPr>
              <w:t xml:space="preserve"> </w:t>
            </w:r>
            <w:r>
              <w:rPr>
                <w:sz w:val="17"/>
              </w:rPr>
              <w:t>d’eau</w:t>
            </w:r>
            <w:r w:rsidRPr="005776AC">
              <w:rPr>
                <w:sz w:val="17"/>
              </w:rPr>
              <w:t xml:space="preserve"> </w:t>
            </w:r>
            <w:r>
              <w:rPr>
                <w:sz w:val="17"/>
              </w:rPr>
              <w:t>migrateurs</w:t>
            </w:r>
            <w:r w:rsidRPr="005776AC">
              <w:rPr>
                <w:sz w:val="17"/>
              </w:rPr>
              <w:t xml:space="preserve"> </w:t>
            </w:r>
            <w:r>
              <w:rPr>
                <w:sz w:val="17"/>
              </w:rPr>
              <w:t>d’Afrique-Eurasie</w:t>
            </w:r>
            <w:r w:rsidRPr="005776AC">
              <w:rPr>
                <w:sz w:val="17"/>
              </w:rPr>
              <w:t xml:space="preserve"> </w:t>
            </w:r>
            <w:r>
              <w:rPr>
                <w:sz w:val="17"/>
              </w:rPr>
              <w:t>du</w:t>
            </w:r>
            <w:r w:rsidRPr="005776AC">
              <w:rPr>
                <w:sz w:val="17"/>
              </w:rPr>
              <w:t xml:space="preserve"> </w:t>
            </w:r>
            <w:r>
              <w:rPr>
                <w:sz w:val="17"/>
              </w:rPr>
              <w:t>15</w:t>
            </w:r>
            <w:r w:rsidRPr="005776AC">
              <w:rPr>
                <w:sz w:val="17"/>
              </w:rPr>
              <w:t xml:space="preserve"> </w:t>
            </w:r>
            <w:r>
              <w:rPr>
                <w:sz w:val="17"/>
              </w:rPr>
              <w:t xml:space="preserve">août </w:t>
            </w:r>
            <w:r w:rsidRPr="005776AC">
              <w:rPr>
                <w:sz w:val="17"/>
              </w:rPr>
              <w:t>1996</w:t>
            </w:r>
          </w:p>
        </w:tc>
        <w:tc>
          <w:tcPr>
            <w:tcW w:w="1563" w:type="dxa"/>
            <w:tcBorders>
              <w:top w:val="single" w:sz="4" w:space="0" w:color="4F80BB"/>
              <w:left w:val="single" w:sz="4" w:space="0" w:color="4F80BB"/>
              <w:bottom w:val="single" w:sz="4" w:space="0" w:color="4F80BB"/>
              <w:right w:val="single" w:sz="4" w:space="0" w:color="4F80BB"/>
            </w:tcBorders>
          </w:tcPr>
          <w:p w14:paraId="7FF455F2" w14:textId="77777777" w:rsidR="00F10958" w:rsidRDefault="00F10958" w:rsidP="00992F62">
            <w:pPr>
              <w:pStyle w:val="TableParagraph"/>
              <w:spacing w:before="52"/>
              <w:ind w:left="88"/>
              <w:rPr>
                <w:sz w:val="17"/>
              </w:rPr>
            </w:pPr>
            <w:r>
              <w:rPr>
                <w:sz w:val="17"/>
              </w:rPr>
              <w:t>Ratifié</w:t>
            </w:r>
            <w:r w:rsidRPr="005776AC">
              <w:rPr>
                <w:sz w:val="17"/>
              </w:rPr>
              <w:t xml:space="preserve"> </w:t>
            </w:r>
            <w:r>
              <w:rPr>
                <w:sz w:val="17"/>
              </w:rPr>
              <w:t>en</w:t>
            </w:r>
            <w:r w:rsidRPr="005776AC">
              <w:rPr>
                <w:sz w:val="17"/>
              </w:rPr>
              <w:t xml:space="preserve"> </w:t>
            </w:r>
            <w:r>
              <w:rPr>
                <w:sz w:val="17"/>
              </w:rPr>
              <w:t>mai</w:t>
            </w:r>
            <w:r w:rsidRPr="005776AC">
              <w:rPr>
                <w:sz w:val="17"/>
              </w:rPr>
              <w:t xml:space="preserve">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5B9225F0" w14:textId="77777777" w:rsidR="00F10958" w:rsidRDefault="00F10958" w:rsidP="00992F62">
            <w:pPr>
              <w:pStyle w:val="TableParagraph"/>
              <w:spacing w:before="52"/>
              <w:ind w:left="88"/>
              <w:rPr>
                <w:sz w:val="17"/>
              </w:rPr>
            </w:pPr>
            <w:r w:rsidRPr="005776AC">
              <w:rPr>
                <w:sz w:val="17"/>
              </w:rPr>
              <w:t>Pertinence faible, le site est peu fréquenté par des oiseaux d’eau migrateurs. éviter les perturbations et maintenir les conditions hydrologiques nécessaires aux espèces.</w:t>
            </w:r>
          </w:p>
        </w:tc>
      </w:tr>
      <w:tr w:rsidR="00F10958" w:rsidRPr="005776AC" w14:paraId="78F4E87C" w14:textId="77777777" w:rsidTr="00992F62">
        <w:trPr>
          <w:trHeight w:val="503"/>
        </w:trPr>
        <w:tc>
          <w:tcPr>
            <w:tcW w:w="3882" w:type="dxa"/>
            <w:tcBorders>
              <w:top w:val="single" w:sz="4" w:space="0" w:color="4F80BB"/>
              <w:left w:val="single" w:sz="4" w:space="0" w:color="4F80BB"/>
              <w:bottom w:val="single" w:sz="4" w:space="0" w:color="4F80BB"/>
              <w:right w:val="single" w:sz="4" w:space="0" w:color="4F80BB"/>
            </w:tcBorders>
          </w:tcPr>
          <w:p w14:paraId="256923F8" w14:textId="77777777" w:rsidR="00F10958" w:rsidRDefault="00F10958" w:rsidP="00992F62">
            <w:pPr>
              <w:pStyle w:val="TableParagraph"/>
              <w:spacing w:before="56" w:line="230" w:lineRule="auto"/>
              <w:ind w:left="91" w:right="126"/>
              <w:rPr>
                <w:sz w:val="17"/>
              </w:rPr>
            </w:pPr>
            <w:r w:rsidRPr="005776AC">
              <w:rPr>
                <w:sz w:val="17"/>
              </w:rPr>
              <w:t>Convention de Rotterdam (produits chimiques et pesticides dangereux)</w:t>
            </w:r>
          </w:p>
        </w:tc>
        <w:tc>
          <w:tcPr>
            <w:tcW w:w="1563" w:type="dxa"/>
            <w:tcBorders>
              <w:top w:val="single" w:sz="4" w:space="0" w:color="4F80BB"/>
              <w:left w:val="single" w:sz="4" w:space="0" w:color="4F80BB"/>
              <w:bottom w:val="single" w:sz="4" w:space="0" w:color="4F80BB"/>
              <w:right w:val="single" w:sz="4" w:space="0" w:color="4F80BB"/>
            </w:tcBorders>
          </w:tcPr>
          <w:p w14:paraId="4D95AB33" w14:textId="77777777" w:rsidR="00F10958" w:rsidRDefault="00F10958" w:rsidP="00992F62">
            <w:pPr>
              <w:pStyle w:val="TableParagraph"/>
              <w:spacing w:before="52"/>
              <w:ind w:left="88"/>
              <w:rPr>
                <w:sz w:val="17"/>
              </w:rPr>
            </w:pPr>
            <w:r w:rsidRPr="005776AC">
              <w:rPr>
                <w:sz w:val="17"/>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01D58FA9" w14:textId="77777777" w:rsidR="00F10958" w:rsidRPr="005776AC" w:rsidRDefault="00F10958" w:rsidP="00992F62">
            <w:pPr>
              <w:pStyle w:val="TableParagraph"/>
              <w:spacing w:before="52"/>
              <w:ind w:left="88"/>
              <w:rPr>
                <w:sz w:val="17"/>
              </w:rPr>
            </w:pPr>
            <w:r w:rsidRPr="005776AC">
              <w:rPr>
                <w:sz w:val="17"/>
              </w:rPr>
              <w:t>Pertinente pour la gestion des intrants agricoles (pesticides, produits chimiques) utilisés sur le périmètre protégé par la digue,</w:t>
            </w:r>
          </w:p>
        </w:tc>
      </w:tr>
      <w:tr w:rsidR="00F10958" w:rsidRPr="005776AC" w14:paraId="2F313F7A" w14:textId="77777777" w:rsidTr="00992F62">
        <w:trPr>
          <w:trHeight w:val="503"/>
        </w:trPr>
        <w:tc>
          <w:tcPr>
            <w:tcW w:w="3882" w:type="dxa"/>
            <w:tcBorders>
              <w:top w:val="single" w:sz="4" w:space="0" w:color="4F80BB"/>
              <w:left w:val="single" w:sz="4" w:space="0" w:color="4F80BB"/>
              <w:bottom w:val="single" w:sz="4" w:space="0" w:color="4F80BB"/>
              <w:right w:val="single" w:sz="4" w:space="0" w:color="4F80BB"/>
            </w:tcBorders>
          </w:tcPr>
          <w:p w14:paraId="6687CFB0" w14:textId="77777777" w:rsidR="00F10958" w:rsidRPr="00B91EFF" w:rsidRDefault="00F10958" w:rsidP="00992F62">
            <w:pPr>
              <w:pStyle w:val="TableParagraph"/>
              <w:spacing w:before="56" w:line="230" w:lineRule="auto"/>
              <w:ind w:left="91" w:right="126"/>
              <w:rPr>
                <w:sz w:val="17"/>
              </w:rPr>
            </w:pPr>
            <w:r w:rsidRPr="005776AC">
              <w:rPr>
                <w:sz w:val="17"/>
              </w:rPr>
              <w:t>Accord de Paris sur le climat (2015)</w:t>
            </w:r>
          </w:p>
        </w:tc>
        <w:tc>
          <w:tcPr>
            <w:tcW w:w="1563" w:type="dxa"/>
            <w:tcBorders>
              <w:top w:val="single" w:sz="4" w:space="0" w:color="4F80BB"/>
              <w:left w:val="single" w:sz="4" w:space="0" w:color="4F80BB"/>
              <w:bottom w:val="single" w:sz="4" w:space="0" w:color="4F80BB"/>
              <w:right w:val="single" w:sz="4" w:space="0" w:color="4F80BB"/>
            </w:tcBorders>
          </w:tcPr>
          <w:p w14:paraId="03378069" w14:textId="77777777" w:rsidR="00F10958" w:rsidRPr="005776AC" w:rsidRDefault="00F10958" w:rsidP="00992F62">
            <w:pPr>
              <w:pStyle w:val="TableParagraph"/>
              <w:spacing w:before="52"/>
              <w:ind w:left="88"/>
              <w:rPr>
                <w:sz w:val="17"/>
              </w:rPr>
            </w:pPr>
            <w:r>
              <w:rPr>
                <w:sz w:val="17"/>
              </w:rPr>
              <w:t>R</w:t>
            </w:r>
            <w:r w:rsidRPr="005776AC">
              <w:rPr>
                <w:sz w:val="17"/>
              </w:rPr>
              <w:t>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0345FE16" w14:textId="77777777" w:rsidR="00F10958" w:rsidRPr="005776AC" w:rsidRDefault="00F10958" w:rsidP="00992F62">
            <w:pPr>
              <w:pStyle w:val="TableParagraph"/>
              <w:spacing w:before="52"/>
              <w:ind w:left="88"/>
              <w:rPr>
                <w:sz w:val="17"/>
              </w:rPr>
            </w:pPr>
            <w:r w:rsidRPr="005776AC">
              <w:rPr>
                <w:sz w:val="17"/>
              </w:rPr>
              <w:t>Pertinent pour l’intégration des enjeux d’adaptation (protection contre les inondations, résilience des infrastructures, sécurisation des moyens de subsistance agricoles)</w:t>
            </w:r>
            <w:r>
              <w:rPr>
                <w:sz w:val="17"/>
              </w:rPr>
              <w:t xml:space="preserve">, </w:t>
            </w:r>
            <w:r w:rsidRPr="005776AC">
              <w:rPr>
                <w:sz w:val="17"/>
              </w:rPr>
              <w:t>conception du radier en zone d’écoulement saisonnier,</w:t>
            </w:r>
          </w:p>
        </w:tc>
      </w:tr>
      <w:tr w:rsidR="001C0F64" w14:paraId="52045290" w14:textId="77777777" w:rsidTr="00ED5216">
        <w:trPr>
          <w:trHeight w:val="306"/>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7DC6E321" w14:textId="62850383" w:rsidR="001C0F64" w:rsidRDefault="001C0F64" w:rsidP="001C0F64">
            <w:pPr>
              <w:pStyle w:val="TableParagraph"/>
              <w:spacing w:before="54"/>
              <w:ind w:left="91"/>
              <w:jc w:val="center"/>
              <w:rPr>
                <w:rFonts w:ascii="Arial"/>
                <w:b/>
                <w:spacing w:val="-2"/>
                <w:sz w:val="17"/>
              </w:rPr>
            </w:pPr>
            <w:r>
              <w:rPr>
                <w:rFonts w:ascii="Arial"/>
                <w:b/>
                <w:spacing w:val="-2"/>
                <w:sz w:val="17"/>
              </w:rPr>
              <w:t>C</w:t>
            </w:r>
            <w:r>
              <w:rPr>
                <w:rFonts w:ascii="Arial"/>
                <w:b/>
                <w:spacing w:val="-2"/>
                <w:sz w:val="15"/>
              </w:rPr>
              <w:t>ONVENTIONS</w:t>
            </w:r>
            <w:r>
              <w:rPr>
                <w:rFonts w:ascii="Arial"/>
                <w:b/>
                <w:sz w:val="15"/>
              </w:rPr>
              <w:t xml:space="preserve"> </w:t>
            </w:r>
            <w:r>
              <w:rPr>
                <w:rFonts w:ascii="Arial"/>
                <w:b/>
                <w:spacing w:val="-2"/>
                <w:sz w:val="15"/>
              </w:rPr>
              <w:t>SOCIETALES</w:t>
            </w:r>
          </w:p>
        </w:tc>
      </w:tr>
      <w:tr w:rsidR="00F10958" w14:paraId="646F2577"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AE0359C" w14:textId="77777777" w:rsidR="00F10958" w:rsidRDefault="00F10958" w:rsidP="00992F62">
            <w:pPr>
              <w:pStyle w:val="TableParagraph"/>
              <w:spacing w:before="56" w:line="235" w:lineRule="auto"/>
              <w:ind w:left="91"/>
              <w:rPr>
                <w:sz w:val="17"/>
              </w:rPr>
            </w:pPr>
            <w:r>
              <w:rPr>
                <w:sz w:val="17"/>
              </w:rPr>
              <w:t>Le</w:t>
            </w:r>
            <w:r>
              <w:rPr>
                <w:spacing w:val="24"/>
                <w:sz w:val="17"/>
              </w:rPr>
              <w:t xml:space="preserve"> </w:t>
            </w:r>
            <w:r>
              <w:rPr>
                <w:sz w:val="17"/>
              </w:rPr>
              <w:t>Protocole</w:t>
            </w:r>
            <w:r>
              <w:rPr>
                <w:spacing w:val="25"/>
                <w:sz w:val="17"/>
              </w:rPr>
              <w:t xml:space="preserve"> </w:t>
            </w:r>
            <w:r>
              <w:rPr>
                <w:sz w:val="17"/>
              </w:rPr>
              <w:t>Facultatif</w:t>
            </w:r>
            <w:r>
              <w:rPr>
                <w:spacing w:val="25"/>
                <w:sz w:val="17"/>
              </w:rPr>
              <w:t xml:space="preserve"> </w:t>
            </w:r>
            <w:r>
              <w:rPr>
                <w:sz w:val="17"/>
              </w:rPr>
              <w:t>se</w:t>
            </w:r>
            <w:r>
              <w:rPr>
                <w:spacing w:val="22"/>
                <w:sz w:val="17"/>
              </w:rPr>
              <w:t xml:space="preserve"> </w:t>
            </w:r>
            <w:r>
              <w:rPr>
                <w:sz w:val="17"/>
              </w:rPr>
              <w:t>rapportant</w:t>
            </w:r>
            <w:r>
              <w:rPr>
                <w:spacing w:val="22"/>
                <w:sz w:val="17"/>
              </w:rPr>
              <w:t xml:space="preserve"> </w:t>
            </w:r>
            <w:r>
              <w:rPr>
                <w:sz w:val="17"/>
              </w:rPr>
              <w:t>à</w:t>
            </w:r>
            <w:r>
              <w:rPr>
                <w:spacing w:val="24"/>
                <w:sz w:val="17"/>
              </w:rPr>
              <w:t xml:space="preserve"> </w:t>
            </w:r>
            <w:r>
              <w:rPr>
                <w:sz w:val="17"/>
              </w:rPr>
              <w:t>la</w:t>
            </w:r>
            <w:r>
              <w:rPr>
                <w:spacing w:val="27"/>
                <w:sz w:val="17"/>
              </w:rPr>
              <w:t xml:space="preserve"> </w:t>
            </w:r>
            <w:r>
              <w:rPr>
                <w:sz w:val="17"/>
              </w:rPr>
              <w:t>convention</w:t>
            </w:r>
            <w:r>
              <w:rPr>
                <w:spacing w:val="22"/>
                <w:sz w:val="17"/>
              </w:rPr>
              <w:t xml:space="preserve"> </w:t>
            </w:r>
            <w:r>
              <w:rPr>
                <w:sz w:val="17"/>
              </w:rPr>
              <w:t>contre</w:t>
            </w:r>
            <w:r>
              <w:rPr>
                <w:spacing w:val="25"/>
                <w:sz w:val="17"/>
              </w:rPr>
              <w:t xml:space="preserve"> </w:t>
            </w:r>
            <w:r>
              <w:rPr>
                <w:sz w:val="17"/>
              </w:rPr>
              <w:t>la</w:t>
            </w:r>
            <w:r>
              <w:rPr>
                <w:spacing w:val="20"/>
                <w:sz w:val="17"/>
              </w:rPr>
              <w:t xml:space="preserve"> </w:t>
            </w:r>
            <w:r>
              <w:rPr>
                <w:sz w:val="17"/>
              </w:rPr>
              <w:t>torture</w:t>
            </w:r>
            <w:r>
              <w:rPr>
                <w:spacing w:val="23"/>
                <w:sz w:val="17"/>
              </w:rPr>
              <w:t xml:space="preserve"> </w:t>
            </w:r>
            <w:r>
              <w:rPr>
                <w:sz w:val="17"/>
              </w:rPr>
              <w:t>et</w:t>
            </w:r>
            <w:r>
              <w:rPr>
                <w:spacing w:val="36"/>
                <w:sz w:val="17"/>
              </w:rPr>
              <w:t xml:space="preserve"> </w:t>
            </w:r>
            <w:r>
              <w:rPr>
                <w:sz w:val="17"/>
              </w:rPr>
              <w:t>autres</w:t>
            </w:r>
            <w:r>
              <w:rPr>
                <w:spacing w:val="-3"/>
                <w:sz w:val="17"/>
              </w:rPr>
              <w:t xml:space="preserve"> </w:t>
            </w:r>
            <w:r>
              <w:rPr>
                <w:sz w:val="17"/>
              </w:rPr>
              <w:t>peines ou traitements cruels, inhumains ou 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675463C" w14:textId="77777777" w:rsidR="00F10958" w:rsidRDefault="00F10958" w:rsidP="00992F62">
            <w:pPr>
              <w:pStyle w:val="TableParagraph"/>
              <w:spacing w:before="52"/>
              <w:ind w:left="88"/>
              <w:rPr>
                <w:sz w:val="17"/>
              </w:rPr>
            </w:pPr>
            <w:r>
              <w:rPr>
                <w:sz w:val="17"/>
              </w:rPr>
              <w:t>Ratifié</w:t>
            </w:r>
            <w:r>
              <w:rPr>
                <w:spacing w:val="-7"/>
                <w:sz w:val="17"/>
              </w:rPr>
              <w:t xml:space="preserve"> </w:t>
            </w:r>
            <w:r>
              <w:rPr>
                <w:sz w:val="17"/>
              </w:rPr>
              <w:t>le</w:t>
            </w:r>
            <w:r>
              <w:rPr>
                <w:spacing w:val="-3"/>
                <w:sz w:val="17"/>
              </w:rPr>
              <w:t xml:space="preserve"> </w:t>
            </w:r>
            <w:r>
              <w:rPr>
                <w:sz w:val="17"/>
              </w:rPr>
              <w:t>19</w:t>
            </w:r>
            <w:r>
              <w:rPr>
                <w:spacing w:val="-1"/>
                <w:sz w:val="17"/>
              </w:rPr>
              <w:t xml:space="preserve"> </w:t>
            </w:r>
            <w:r>
              <w:rPr>
                <w:sz w:val="17"/>
              </w:rPr>
              <w:t xml:space="preserve">juillet </w:t>
            </w:r>
            <w:r>
              <w:rPr>
                <w:spacing w:val="-4"/>
                <w:sz w:val="17"/>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C145E36" w14:textId="77777777" w:rsidR="00F10958" w:rsidRDefault="00F10958" w:rsidP="00992F62">
            <w:pPr>
              <w:pStyle w:val="TableParagraph"/>
              <w:spacing w:before="56" w:line="235" w:lineRule="auto"/>
              <w:ind w:left="91"/>
              <w:rPr>
                <w:sz w:val="17"/>
              </w:rPr>
            </w:pPr>
            <w:r w:rsidRPr="005776AC">
              <w:rPr>
                <w:sz w:val="17"/>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F10958" w14:paraId="50AC7AA0" w14:textId="77777777" w:rsidTr="00992F62">
        <w:trPr>
          <w:trHeight w:val="309"/>
        </w:trPr>
        <w:tc>
          <w:tcPr>
            <w:tcW w:w="3882" w:type="dxa"/>
            <w:tcBorders>
              <w:top w:val="single" w:sz="4" w:space="0" w:color="4F80BB"/>
              <w:left w:val="single" w:sz="4" w:space="0" w:color="4F80BB"/>
              <w:bottom w:val="single" w:sz="4" w:space="0" w:color="4F80BB"/>
              <w:right w:val="single" w:sz="4" w:space="0" w:color="4F80BB"/>
            </w:tcBorders>
          </w:tcPr>
          <w:p w14:paraId="16FD3D25" w14:textId="77777777" w:rsidR="00F10958" w:rsidRDefault="00F10958" w:rsidP="00992F62">
            <w:pPr>
              <w:pStyle w:val="TableParagraph"/>
              <w:spacing w:before="52"/>
              <w:ind w:left="91"/>
              <w:rPr>
                <w:sz w:val="17"/>
              </w:rPr>
            </w:pPr>
            <w:r>
              <w:rPr>
                <w:sz w:val="17"/>
              </w:rPr>
              <w:t>Pacte</w:t>
            </w:r>
            <w:r>
              <w:rPr>
                <w:spacing w:val="4"/>
                <w:sz w:val="17"/>
              </w:rPr>
              <w:t xml:space="preserve"> </w:t>
            </w:r>
            <w:r>
              <w:rPr>
                <w:sz w:val="17"/>
              </w:rPr>
              <w:t>international</w:t>
            </w:r>
            <w:r>
              <w:rPr>
                <w:spacing w:val="10"/>
                <w:sz w:val="17"/>
              </w:rPr>
              <w:t xml:space="preserve"> </w:t>
            </w:r>
            <w:r>
              <w:rPr>
                <w:sz w:val="17"/>
              </w:rPr>
              <w:t>relatif</w:t>
            </w:r>
            <w:r>
              <w:rPr>
                <w:spacing w:val="9"/>
                <w:sz w:val="17"/>
              </w:rPr>
              <w:t xml:space="preserve"> </w:t>
            </w:r>
            <w:r>
              <w:rPr>
                <w:sz w:val="17"/>
              </w:rPr>
              <w:t>aux</w:t>
            </w:r>
            <w:r>
              <w:rPr>
                <w:spacing w:val="5"/>
                <w:sz w:val="17"/>
              </w:rPr>
              <w:t xml:space="preserve"> </w:t>
            </w:r>
            <w:r>
              <w:rPr>
                <w:sz w:val="17"/>
              </w:rPr>
              <w:t>droits</w:t>
            </w:r>
            <w:r>
              <w:rPr>
                <w:spacing w:val="11"/>
                <w:sz w:val="17"/>
              </w:rPr>
              <w:t xml:space="preserve"> </w:t>
            </w:r>
            <w:r>
              <w:rPr>
                <w:sz w:val="17"/>
              </w:rPr>
              <w:t>économiques,</w:t>
            </w:r>
            <w:r>
              <w:rPr>
                <w:spacing w:val="9"/>
                <w:sz w:val="17"/>
              </w:rPr>
              <w:t xml:space="preserve"> </w:t>
            </w:r>
            <w:r>
              <w:rPr>
                <w:sz w:val="17"/>
              </w:rPr>
              <w:t>sociaux</w:t>
            </w:r>
            <w:r>
              <w:rPr>
                <w:spacing w:val="8"/>
                <w:sz w:val="17"/>
              </w:rPr>
              <w:t xml:space="preserve"> </w:t>
            </w:r>
            <w:r>
              <w:rPr>
                <w:sz w:val="17"/>
              </w:rPr>
              <w:t>et</w:t>
            </w:r>
            <w:r>
              <w:rPr>
                <w:spacing w:val="9"/>
                <w:sz w:val="17"/>
              </w:rPr>
              <w:t xml:space="preserve"> </w:t>
            </w:r>
            <w:r>
              <w:rPr>
                <w:spacing w:val="-2"/>
                <w:sz w:val="17"/>
              </w:rPr>
              <w:t>culturels</w:t>
            </w:r>
          </w:p>
        </w:tc>
        <w:tc>
          <w:tcPr>
            <w:tcW w:w="1563" w:type="dxa"/>
            <w:tcBorders>
              <w:top w:val="single" w:sz="4" w:space="0" w:color="4F80BB"/>
              <w:left w:val="single" w:sz="4" w:space="0" w:color="4F80BB"/>
              <w:bottom w:val="single" w:sz="4" w:space="0" w:color="4F80BB"/>
              <w:right w:val="single" w:sz="4" w:space="0" w:color="4F80BB"/>
            </w:tcBorders>
          </w:tcPr>
          <w:p w14:paraId="0C1F7209" w14:textId="77777777" w:rsidR="00F10958" w:rsidRDefault="00F10958" w:rsidP="00992F62">
            <w:pPr>
              <w:pStyle w:val="TableParagraph"/>
              <w:spacing w:before="52"/>
              <w:ind w:left="88"/>
              <w:rPr>
                <w:sz w:val="17"/>
              </w:rPr>
            </w:pPr>
            <w:r>
              <w:rPr>
                <w:sz w:val="17"/>
              </w:rPr>
              <w:t>Ratifié</w:t>
            </w:r>
            <w:r>
              <w:rPr>
                <w:spacing w:val="11"/>
                <w:sz w:val="17"/>
              </w:rPr>
              <w:t xml:space="preserve"> </w:t>
            </w:r>
            <w:r>
              <w:rPr>
                <w:sz w:val="17"/>
              </w:rPr>
              <w:t>en</w:t>
            </w:r>
            <w:r>
              <w:rPr>
                <w:spacing w:val="13"/>
                <w:sz w:val="17"/>
              </w:rPr>
              <w:t xml:space="preserve"> </w:t>
            </w:r>
            <w:r>
              <w:rPr>
                <w:spacing w:val="-4"/>
                <w:sz w:val="17"/>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2D668296" w14:textId="77777777" w:rsidR="00F10958" w:rsidRDefault="00F10958" w:rsidP="00992F62">
            <w:pPr>
              <w:pStyle w:val="TableParagraph"/>
              <w:spacing w:before="56" w:line="235" w:lineRule="auto"/>
              <w:ind w:left="91"/>
              <w:rPr>
                <w:sz w:val="17"/>
              </w:rPr>
            </w:pPr>
            <w:r w:rsidRPr="005776AC">
              <w:rPr>
                <w:sz w:val="17"/>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F10958" w14:paraId="085B730D"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3E92691" w14:textId="77777777" w:rsidR="00F10958" w:rsidRDefault="00F10958" w:rsidP="00992F62">
            <w:pPr>
              <w:pStyle w:val="TableParagraph"/>
              <w:spacing w:before="53" w:line="235" w:lineRule="auto"/>
              <w:ind w:left="91"/>
              <w:rPr>
                <w:sz w:val="17"/>
              </w:rPr>
            </w:pPr>
            <w:r>
              <w:rPr>
                <w:sz w:val="17"/>
              </w:rPr>
              <w:t>Convention</w:t>
            </w:r>
            <w:r>
              <w:rPr>
                <w:spacing w:val="35"/>
                <w:sz w:val="17"/>
              </w:rPr>
              <w:t xml:space="preserve"> </w:t>
            </w:r>
            <w:r>
              <w:rPr>
                <w:sz w:val="17"/>
              </w:rPr>
              <w:t>contre</w:t>
            </w:r>
            <w:r>
              <w:rPr>
                <w:spacing w:val="37"/>
                <w:sz w:val="17"/>
              </w:rPr>
              <w:t xml:space="preserve"> </w:t>
            </w:r>
            <w:r>
              <w:rPr>
                <w:sz w:val="17"/>
              </w:rPr>
              <w:t>la</w:t>
            </w:r>
            <w:r>
              <w:rPr>
                <w:spacing w:val="36"/>
                <w:sz w:val="17"/>
              </w:rPr>
              <w:t xml:space="preserve"> </w:t>
            </w:r>
            <w:r>
              <w:rPr>
                <w:sz w:val="17"/>
              </w:rPr>
              <w:t>Torture</w:t>
            </w:r>
            <w:r>
              <w:rPr>
                <w:spacing w:val="37"/>
                <w:sz w:val="17"/>
              </w:rPr>
              <w:t xml:space="preserve"> </w:t>
            </w:r>
            <w:r>
              <w:rPr>
                <w:sz w:val="17"/>
              </w:rPr>
              <w:t>et</w:t>
            </w:r>
            <w:r>
              <w:rPr>
                <w:spacing w:val="33"/>
                <w:sz w:val="17"/>
              </w:rPr>
              <w:t xml:space="preserve"> </w:t>
            </w:r>
            <w:r>
              <w:rPr>
                <w:sz w:val="17"/>
              </w:rPr>
              <w:t>autres</w:t>
            </w:r>
            <w:r>
              <w:rPr>
                <w:spacing w:val="36"/>
                <w:sz w:val="17"/>
              </w:rPr>
              <w:t xml:space="preserve"> </w:t>
            </w:r>
            <w:r>
              <w:rPr>
                <w:sz w:val="17"/>
              </w:rPr>
              <w:t>peines</w:t>
            </w:r>
            <w:r>
              <w:rPr>
                <w:spacing w:val="36"/>
                <w:sz w:val="17"/>
              </w:rPr>
              <w:t xml:space="preserve"> </w:t>
            </w:r>
            <w:r>
              <w:rPr>
                <w:sz w:val="17"/>
              </w:rPr>
              <w:t>ou</w:t>
            </w:r>
            <w:r>
              <w:rPr>
                <w:spacing w:val="36"/>
                <w:sz w:val="17"/>
              </w:rPr>
              <w:t xml:space="preserve"> </w:t>
            </w:r>
            <w:r>
              <w:rPr>
                <w:sz w:val="17"/>
              </w:rPr>
              <w:t>traitements</w:t>
            </w:r>
            <w:r>
              <w:rPr>
                <w:spacing w:val="37"/>
                <w:sz w:val="17"/>
              </w:rPr>
              <w:t xml:space="preserve"> </w:t>
            </w:r>
            <w:r>
              <w:rPr>
                <w:sz w:val="17"/>
              </w:rPr>
              <w:t>cruels,</w:t>
            </w:r>
            <w:r>
              <w:rPr>
                <w:spacing w:val="40"/>
                <w:sz w:val="17"/>
              </w:rPr>
              <w:t xml:space="preserve"> </w:t>
            </w:r>
            <w:r>
              <w:rPr>
                <w:sz w:val="17"/>
              </w:rPr>
              <w:t>inhumains</w:t>
            </w:r>
            <w:r>
              <w:rPr>
                <w:spacing w:val="-1"/>
                <w:sz w:val="17"/>
              </w:rPr>
              <w:t xml:space="preserve"> </w:t>
            </w:r>
            <w:r>
              <w:rPr>
                <w:sz w:val="17"/>
              </w:rPr>
              <w:t xml:space="preserve">ou </w:t>
            </w:r>
            <w:r>
              <w:rPr>
                <w:spacing w:val="-2"/>
                <w:sz w:val="17"/>
              </w:rPr>
              <w:t>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279455F" w14:textId="77777777" w:rsidR="00F10958" w:rsidRDefault="00F10958" w:rsidP="00992F62">
            <w:pPr>
              <w:pStyle w:val="TableParagraph"/>
              <w:spacing w:before="50"/>
              <w:ind w:left="88"/>
              <w:rPr>
                <w:sz w:val="17"/>
              </w:rPr>
            </w:pPr>
            <w:r>
              <w:rPr>
                <w:sz w:val="17"/>
              </w:rPr>
              <w:t>Ratifié</w:t>
            </w:r>
            <w:r>
              <w:rPr>
                <w:spacing w:val="11"/>
                <w:sz w:val="17"/>
              </w:rPr>
              <w:t xml:space="preserve"> </w:t>
            </w:r>
            <w:r>
              <w:rPr>
                <w:sz w:val="17"/>
              </w:rPr>
              <w:t>en</w:t>
            </w:r>
            <w:r>
              <w:rPr>
                <w:spacing w:val="13"/>
                <w:sz w:val="17"/>
              </w:rPr>
              <w:t xml:space="preserve"> </w:t>
            </w:r>
            <w:r>
              <w:rPr>
                <w:spacing w:val="-4"/>
                <w:sz w:val="17"/>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216705EF" w14:textId="77777777" w:rsidR="00F10958" w:rsidRDefault="00F10958" w:rsidP="00992F62">
            <w:pPr>
              <w:pStyle w:val="TableParagraph"/>
              <w:spacing w:before="56" w:line="235" w:lineRule="auto"/>
              <w:ind w:left="91"/>
              <w:rPr>
                <w:sz w:val="17"/>
              </w:rPr>
            </w:pPr>
            <w:r w:rsidRPr="005776AC">
              <w:rPr>
                <w:sz w:val="17"/>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F10958" w14:paraId="01C4EB22" w14:textId="77777777" w:rsidTr="00992F62">
        <w:trPr>
          <w:trHeight w:val="501"/>
        </w:trPr>
        <w:tc>
          <w:tcPr>
            <w:tcW w:w="3882" w:type="dxa"/>
            <w:tcBorders>
              <w:top w:val="single" w:sz="4" w:space="0" w:color="4F80BB"/>
              <w:left w:val="single" w:sz="4" w:space="0" w:color="4F80BB"/>
              <w:bottom w:val="single" w:sz="4" w:space="0" w:color="4F80BB"/>
              <w:right w:val="single" w:sz="4" w:space="0" w:color="4F80BB"/>
            </w:tcBorders>
          </w:tcPr>
          <w:p w14:paraId="3759694E" w14:textId="77777777" w:rsidR="00F10958" w:rsidRDefault="00F10958" w:rsidP="00992F62">
            <w:pPr>
              <w:pStyle w:val="TableParagraph"/>
              <w:spacing w:before="47"/>
              <w:ind w:left="91" w:right="126"/>
              <w:rPr>
                <w:sz w:val="17"/>
              </w:rPr>
            </w:pPr>
            <w:r>
              <w:rPr>
                <w:sz w:val="17"/>
              </w:rPr>
              <w:t>Convention</w:t>
            </w:r>
            <w:r>
              <w:rPr>
                <w:spacing w:val="34"/>
                <w:sz w:val="17"/>
              </w:rPr>
              <w:t xml:space="preserve"> </w:t>
            </w:r>
            <w:r>
              <w:rPr>
                <w:sz w:val="17"/>
              </w:rPr>
              <w:t>des</w:t>
            </w:r>
            <w:r>
              <w:rPr>
                <w:spacing w:val="35"/>
                <w:sz w:val="17"/>
              </w:rPr>
              <w:t xml:space="preserve"> </w:t>
            </w:r>
            <w:r>
              <w:rPr>
                <w:sz w:val="17"/>
              </w:rPr>
              <w:t>Nations</w:t>
            </w:r>
            <w:r>
              <w:rPr>
                <w:spacing w:val="35"/>
                <w:sz w:val="17"/>
              </w:rPr>
              <w:t xml:space="preserve"> </w:t>
            </w:r>
            <w:r>
              <w:rPr>
                <w:sz w:val="17"/>
              </w:rPr>
              <w:t>Unies</w:t>
            </w:r>
            <w:r>
              <w:rPr>
                <w:spacing w:val="36"/>
                <w:sz w:val="17"/>
              </w:rPr>
              <w:t xml:space="preserve"> </w:t>
            </w:r>
            <w:r>
              <w:rPr>
                <w:sz w:val="17"/>
              </w:rPr>
              <w:t>sur</w:t>
            </w:r>
            <w:r>
              <w:rPr>
                <w:spacing w:val="38"/>
                <w:sz w:val="17"/>
              </w:rPr>
              <w:t xml:space="preserve"> </w:t>
            </w:r>
            <w:r>
              <w:rPr>
                <w:sz w:val="17"/>
              </w:rPr>
              <w:t>l’élimination</w:t>
            </w:r>
            <w:r>
              <w:rPr>
                <w:spacing w:val="36"/>
                <w:sz w:val="17"/>
              </w:rPr>
              <w:t xml:space="preserve"> </w:t>
            </w:r>
            <w:r>
              <w:rPr>
                <w:sz w:val="17"/>
              </w:rPr>
              <w:t>de</w:t>
            </w:r>
            <w:r>
              <w:rPr>
                <w:spacing w:val="35"/>
                <w:sz w:val="17"/>
              </w:rPr>
              <w:t xml:space="preserve"> </w:t>
            </w:r>
            <w:r>
              <w:rPr>
                <w:sz w:val="17"/>
              </w:rPr>
              <w:t>toutes</w:t>
            </w:r>
            <w:r>
              <w:rPr>
                <w:spacing w:val="36"/>
                <w:sz w:val="17"/>
              </w:rPr>
              <w:t xml:space="preserve"> </w:t>
            </w:r>
            <w:r>
              <w:rPr>
                <w:sz w:val="17"/>
              </w:rPr>
              <w:t>les</w:t>
            </w:r>
            <w:r>
              <w:rPr>
                <w:spacing w:val="35"/>
                <w:sz w:val="17"/>
              </w:rPr>
              <w:t xml:space="preserve"> </w:t>
            </w:r>
            <w:r>
              <w:rPr>
                <w:sz w:val="17"/>
              </w:rPr>
              <w:t>formes</w:t>
            </w:r>
            <w:r>
              <w:rPr>
                <w:spacing w:val="35"/>
                <w:sz w:val="17"/>
              </w:rPr>
              <w:t xml:space="preserve"> </w:t>
            </w:r>
            <w:r>
              <w:rPr>
                <w:sz w:val="17"/>
              </w:rPr>
              <w:t>de discrimination à l’égard des femmes</w:t>
            </w:r>
          </w:p>
        </w:tc>
        <w:tc>
          <w:tcPr>
            <w:tcW w:w="1563" w:type="dxa"/>
            <w:tcBorders>
              <w:top w:val="single" w:sz="4" w:space="0" w:color="4F80BB"/>
              <w:left w:val="single" w:sz="4" w:space="0" w:color="4F80BB"/>
              <w:bottom w:val="single" w:sz="4" w:space="0" w:color="4F80BB"/>
              <w:right w:val="single" w:sz="4" w:space="0" w:color="4F80BB"/>
            </w:tcBorders>
          </w:tcPr>
          <w:p w14:paraId="7C2995EC"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62696E9A" w14:textId="77777777" w:rsidR="00F10958" w:rsidRDefault="00F10958" w:rsidP="00992F62">
            <w:pPr>
              <w:pStyle w:val="TableParagraph"/>
              <w:spacing w:before="56" w:line="235" w:lineRule="auto"/>
              <w:ind w:left="91"/>
              <w:rPr>
                <w:sz w:val="17"/>
              </w:rPr>
            </w:pPr>
            <w:r w:rsidRPr="005776AC">
              <w:rPr>
                <w:sz w:val="17"/>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F10958" w14:paraId="0C5D0F42" w14:textId="77777777" w:rsidTr="00992F62">
        <w:trPr>
          <w:trHeight w:val="306"/>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A7D1B04" w14:textId="77777777" w:rsidR="00F10958" w:rsidRDefault="00F10958" w:rsidP="00992F62">
            <w:pPr>
              <w:pStyle w:val="TableParagraph"/>
              <w:spacing w:before="52"/>
              <w:ind w:left="91"/>
              <w:rPr>
                <w:sz w:val="17"/>
              </w:rPr>
            </w:pPr>
            <w:r>
              <w:rPr>
                <w:sz w:val="17"/>
              </w:rPr>
              <w:t>Convention</w:t>
            </w:r>
            <w:r>
              <w:rPr>
                <w:spacing w:val="1"/>
                <w:sz w:val="17"/>
              </w:rPr>
              <w:t xml:space="preserve"> </w:t>
            </w:r>
            <w:r>
              <w:rPr>
                <w:sz w:val="17"/>
              </w:rPr>
              <w:t>relative</w:t>
            </w:r>
            <w:r>
              <w:rPr>
                <w:spacing w:val="6"/>
                <w:sz w:val="17"/>
              </w:rPr>
              <w:t xml:space="preserve"> </w:t>
            </w:r>
            <w:r>
              <w:rPr>
                <w:sz w:val="17"/>
              </w:rPr>
              <w:t>aux</w:t>
            </w:r>
            <w:r>
              <w:rPr>
                <w:spacing w:val="6"/>
                <w:sz w:val="17"/>
              </w:rPr>
              <w:t xml:space="preserve"> </w:t>
            </w:r>
            <w:r>
              <w:rPr>
                <w:sz w:val="17"/>
              </w:rPr>
              <w:t>droits</w:t>
            </w:r>
            <w:r>
              <w:rPr>
                <w:spacing w:val="6"/>
                <w:sz w:val="17"/>
              </w:rPr>
              <w:t xml:space="preserve"> </w:t>
            </w:r>
            <w:r>
              <w:rPr>
                <w:sz w:val="17"/>
              </w:rPr>
              <w:t>de</w:t>
            </w:r>
            <w:r>
              <w:rPr>
                <w:spacing w:val="6"/>
                <w:sz w:val="17"/>
              </w:rPr>
              <w:t xml:space="preserve"> </w:t>
            </w:r>
            <w:r>
              <w:rPr>
                <w:spacing w:val="-2"/>
                <w:sz w:val="17"/>
              </w:rPr>
              <w:t>l'enfant</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C8253FB" w14:textId="77777777" w:rsidR="00F10958" w:rsidRDefault="00F10958" w:rsidP="00992F62">
            <w:pPr>
              <w:pStyle w:val="TableParagraph"/>
              <w:spacing w:before="52"/>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EDC8167" w14:textId="77777777" w:rsidR="00F10958" w:rsidRDefault="00F10958" w:rsidP="00992F62">
            <w:pPr>
              <w:pStyle w:val="TableParagraph"/>
              <w:spacing w:before="56" w:line="235" w:lineRule="auto"/>
              <w:ind w:left="91"/>
              <w:rPr>
                <w:sz w:val="17"/>
              </w:rPr>
            </w:pPr>
            <w:r w:rsidRPr="005776AC">
              <w:rPr>
                <w:sz w:val="17"/>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F10958" w14:paraId="5922D24C" w14:textId="77777777" w:rsidTr="00992F62">
        <w:trPr>
          <w:trHeight w:val="498"/>
        </w:trPr>
        <w:tc>
          <w:tcPr>
            <w:tcW w:w="3882" w:type="dxa"/>
            <w:tcBorders>
              <w:top w:val="single" w:sz="4" w:space="0" w:color="4F80BB"/>
              <w:left w:val="single" w:sz="4" w:space="0" w:color="4F80BB"/>
              <w:bottom w:val="single" w:sz="4" w:space="0" w:color="4F80BB"/>
              <w:right w:val="single" w:sz="4" w:space="0" w:color="4F80BB"/>
            </w:tcBorders>
          </w:tcPr>
          <w:p w14:paraId="691F0B59" w14:textId="77777777" w:rsidR="00F10958" w:rsidRDefault="00F10958" w:rsidP="00992F62">
            <w:pPr>
              <w:pStyle w:val="TableParagraph"/>
              <w:spacing w:before="47"/>
              <w:ind w:left="91" w:right="126"/>
              <w:rPr>
                <w:sz w:val="17"/>
              </w:rPr>
            </w:pPr>
            <w:r>
              <w:rPr>
                <w:sz w:val="17"/>
              </w:rPr>
              <w:t>Convention</w:t>
            </w:r>
            <w:r>
              <w:rPr>
                <w:spacing w:val="74"/>
                <w:sz w:val="17"/>
              </w:rPr>
              <w:t xml:space="preserve"> </w:t>
            </w:r>
            <w:r>
              <w:rPr>
                <w:sz w:val="17"/>
              </w:rPr>
              <w:t>internationale</w:t>
            </w:r>
            <w:r>
              <w:rPr>
                <w:spacing w:val="77"/>
                <w:sz w:val="17"/>
              </w:rPr>
              <w:t xml:space="preserve"> </w:t>
            </w:r>
            <w:r>
              <w:rPr>
                <w:sz w:val="17"/>
              </w:rPr>
              <w:t>sur</w:t>
            </w:r>
            <w:r>
              <w:rPr>
                <w:spacing w:val="73"/>
                <w:sz w:val="17"/>
              </w:rPr>
              <w:t xml:space="preserve"> </w:t>
            </w:r>
            <w:r>
              <w:rPr>
                <w:sz w:val="17"/>
              </w:rPr>
              <w:t>l'élimination</w:t>
            </w:r>
            <w:r>
              <w:rPr>
                <w:spacing w:val="74"/>
                <w:sz w:val="17"/>
              </w:rPr>
              <w:t xml:space="preserve"> </w:t>
            </w:r>
            <w:r>
              <w:rPr>
                <w:sz w:val="17"/>
              </w:rPr>
              <w:t>de</w:t>
            </w:r>
            <w:r>
              <w:rPr>
                <w:spacing w:val="73"/>
                <w:sz w:val="17"/>
              </w:rPr>
              <w:t xml:space="preserve"> </w:t>
            </w:r>
            <w:r>
              <w:rPr>
                <w:sz w:val="17"/>
              </w:rPr>
              <w:t>toutes</w:t>
            </w:r>
            <w:r>
              <w:rPr>
                <w:spacing w:val="76"/>
                <w:sz w:val="17"/>
              </w:rPr>
              <w:t xml:space="preserve"> </w:t>
            </w:r>
            <w:r>
              <w:rPr>
                <w:sz w:val="17"/>
              </w:rPr>
              <w:t>les</w:t>
            </w:r>
            <w:r>
              <w:rPr>
                <w:spacing w:val="73"/>
                <w:sz w:val="17"/>
              </w:rPr>
              <w:t xml:space="preserve"> </w:t>
            </w:r>
            <w:r>
              <w:rPr>
                <w:sz w:val="17"/>
              </w:rPr>
              <w:t>formes</w:t>
            </w:r>
            <w:r>
              <w:rPr>
                <w:spacing w:val="76"/>
                <w:sz w:val="17"/>
              </w:rPr>
              <w:t xml:space="preserve"> </w:t>
            </w:r>
            <w:r>
              <w:rPr>
                <w:sz w:val="17"/>
              </w:rPr>
              <w:t>de discrimination Raciale</w:t>
            </w:r>
          </w:p>
        </w:tc>
        <w:tc>
          <w:tcPr>
            <w:tcW w:w="1563" w:type="dxa"/>
            <w:tcBorders>
              <w:top w:val="single" w:sz="4" w:space="0" w:color="4F80BB"/>
              <w:left w:val="single" w:sz="4" w:space="0" w:color="4F80BB"/>
              <w:bottom w:val="single" w:sz="4" w:space="0" w:color="4F80BB"/>
              <w:right w:val="single" w:sz="4" w:space="0" w:color="4F80BB"/>
            </w:tcBorders>
          </w:tcPr>
          <w:p w14:paraId="67035442" w14:textId="77777777" w:rsidR="00F10958" w:rsidRDefault="00F10958" w:rsidP="00992F62">
            <w:pPr>
              <w:pStyle w:val="TableParagraph"/>
              <w:spacing w:before="50"/>
              <w:ind w:left="88"/>
              <w:rPr>
                <w:sz w:val="17"/>
              </w:rPr>
            </w:pPr>
            <w:r>
              <w:rPr>
                <w:sz w:val="17"/>
              </w:rPr>
              <w:t>Ratifié</w:t>
            </w:r>
            <w:r>
              <w:rPr>
                <w:spacing w:val="11"/>
                <w:sz w:val="17"/>
              </w:rPr>
              <w:t xml:space="preserve"> </w:t>
            </w:r>
            <w:r>
              <w:rPr>
                <w:sz w:val="17"/>
              </w:rPr>
              <w:t>en</w:t>
            </w:r>
            <w:r>
              <w:rPr>
                <w:spacing w:val="13"/>
                <w:sz w:val="17"/>
              </w:rPr>
              <w:t xml:space="preserve"> </w:t>
            </w:r>
            <w:r>
              <w:rPr>
                <w:spacing w:val="-4"/>
                <w:sz w:val="17"/>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05C45CA5" w14:textId="77777777" w:rsidR="00F10958" w:rsidRDefault="00F10958" w:rsidP="00992F62">
            <w:pPr>
              <w:pStyle w:val="TableParagraph"/>
              <w:spacing w:before="56" w:line="235" w:lineRule="auto"/>
              <w:ind w:left="91"/>
              <w:rPr>
                <w:sz w:val="17"/>
              </w:rPr>
            </w:pPr>
            <w:r w:rsidRPr="005776AC">
              <w:rPr>
                <w:sz w:val="17"/>
              </w:rPr>
              <w:t>Pertinente : elle impose la non-discrimination dans l’accès aux emplois, consultations, compensations et bénéfices du sous-projet. Les mesures devront garantir un traitement équitable de toutes les communautés et groupes vulnérables concernés.</w:t>
            </w:r>
          </w:p>
        </w:tc>
      </w:tr>
      <w:tr w:rsidR="00F10958" w14:paraId="6071F012" w14:textId="77777777" w:rsidTr="00992F62">
        <w:trPr>
          <w:trHeight w:val="504"/>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7EA9BD5" w14:textId="77777777" w:rsidR="00F10958" w:rsidRDefault="00F10958" w:rsidP="00992F62">
            <w:pPr>
              <w:pStyle w:val="TableParagraph"/>
              <w:spacing w:before="58" w:line="230" w:lineRule="auto"/>
              <w:ind w:left="91"/>
              <w:rPr>
                <w:sz w:val="17"/>
              </w:rPr>
            </w:pPr>
            <w:r>
              <w:rPr>
                <w:sz w:val="17"/>
              </w:rPr>
              <w:t>Convention</w:t>
            </w:r>
            <w:r>
              <w:rPr>
                <w:spacing w:val="75"/>
                <w:sz w:val="17"/>
              </w:rPr>
              <w:t xml:space="preserve"> </w:t>
            </w:r>
            <w:r>
              <w:rPr>
                <w:sz w:val="17"/>
              </w:rPr>
              <w:t>relative</w:t>
            </w:r>
            <w:r>
              <w:rPr>
                <w:spacing w:val="75"/>
                <w:sz w:val="17"/>
              </w:rPr>
              <w:t xml:space="preserve"> </w:t>
            </w:r>
            <w:r>
              <w:rPr>
                <w:sz w:val="17"/>
              </w:rPr>
              <w:t>aux</w:t>
            </w:r>
            <w:r>
              <w:rPr>
                <w:spacing w:val="77"/>
                <w:sz w:val="17"/>
              </w:rPr>
              <w:t xml:space="preserve"> </w:t>
            </w:r>
            <w:r>
              <w:rPr>
                <w:sz w:val="17"/>
              </w:rPr>
              <w:t>droits</w:t>
            </w:r>
            <w:r>
              <w:rPr>
                <w:spacing w:val="74"/>
                <w:sz w:val="17"/>
              </w:rPr>
              <w:t xml:space="preserve"> </w:t>
            </w:r>
            <w:r>
              <w:rPr>
                <w:sz w:val="17"/>
              </w:rPr>
              <w:t>des</w:t>
            </w:r>
            <w:r>
              <w:rPr>
                <w:spacing w:val="76"/>
                <w:sz w:val="17"/>
              </w:rPr>
              <w:t xml:space="preserve"> </w:t>
            </w:r>
            <w:r>
              <w:rPr>
                <w:sz w:val="17"/>
              </w:rPr>
              <w:t>Personnes</w:t>
            </w:r>
            <w:r>
              <w:rPr>
                <w:spacing w:val="77"/>
                <w:sz w:val="17"/>
              </w:rPr>
              <w:t xml:space="preserve"> </w:t>
            </w:r>
            <w:r>
              <w:rPr>
                <w:sz w:val="17"/>
              </w:rPr>
              <w:t>Handicapées</w:t>
            </w:r>
            <w:r>
              <w:rPr>
                <w:spacing w:val="75"/>
                <w:sz w:val="17"/>
              </w:rPr>
              <w:t xml:space="preserve"> </w:t>
            </w:r>
            <w:r>
              <w:rPr>
                <w:sz w:val="17"/>
              </w:rPr>
              <w:t>et</w:t>
            </w:r>
            <w:r>
              <w:rPr>
                <w:spacing w:val="74"/>
                <w:sz w:val="17"/>
              </w:rPr>
              <w:t xml:space="preserve"> </w:t>
            </w:r>
            <w:r>
              <w:rPr>
                <w:sz w:val="17"/>
              </w:rPr>
              <w:t>son</w:t>
            </w:r>
            <w:r>
              <w:rPr>
                <w:spacing w:val="39"/>
                <w:sz w:val="17"/>
              </w:rPr>
              <w:t xml:space="preserve"> </w:t>
            </w:r>
            <w:r>
              <w:rPr>
                <w:sz w:val="17"/>
              </w:rPr>
              <w:t xml:space="preserve">Protocole </w:t>
            </w:r>
            <w:r>
              <w:rPr>
                <w:spacing w:val="-2"/>
                <w:sz w:val="17"/>
              </w:rPr>
              <w:t>Facultatif</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E68F545" w14:textId="77777777" w:rsidR="00F10958" w:rsidRDefault="00F10958" w:rsidP="00992F62">
            <w:pPr>
              <w:pStyle w:val="TableParagraph"/>
              <w:spacing w:before="54"/>
              <w:ind w:left="88"/>
              <w:rPr>
                <w:sz w:val="17"/>
              </w:rPr>
            </w:pPr>
            <w:r>
              <w:rPr>
                <w:sz w:val="17"/>
              </w:rPr>
              <w:t>Ratifié</w:t>
            </w:r>
            <w:r>
              <w:rPr>
                <w:spacing w:val="3"/>
                <w:sz w:val="17"/>
              </w:rPr>
              <w:t xml:space="preserve"> </w:t>
            </w:r>
            <w:r>
              <w:rPr>
                <w:sz w:val="17"/>
              </w:rPr>
              <w:t>en</w:t>
            </w:r>
            <w:r>
              <w:rPr>
                <w:spacing w:val="4"/>
                <w:sz w:val="17"/>
              </w:rPr>
              <w:t xml:space="preserve"> </w:t>
            </w:r>
            <w:r>
              <w:rPr>
                <w:sz w:val="17"/>
              </w:rPr>
              <w:t>janvier</w:t>
            </w:r>
            <w:r>
              <w:rPr>
                <w:spacing w:val="11"/>
                <w:sz w:val="17"/>
              </w:rPr>
              <w:t xml:space="preserve"> </w:t>
            </w:r>
            <w:r>
              <w:rPr>
                <w:spacing w:val="-4"/>
                <w:sz w:val="17"/>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B964F6D" w14:textId="77777777" w:rsidR="00F10958" w:rsidRDefault="00F10958" w:rsidP="00992F62">
            <w:pPr>
              <w:pStyle w:val="TableParagraph"/>
              <w:spacing w:before="56" w:line="235" w:lineRule="auto"/>
              <w:ind w:left="91"/>
              <w:rPr>
                <w:sz w:val="17"/>
              </w:rPr>
            </w:pPr>
            <w:r w:rsidRPr="005776AC">
              <w:rPr>
                <w:sz w:val="17"/>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F10958" w14:paraId="6BC2594A" w14:textId="77777777" w:rsidTr="00992F62">
        <w:trPr>
          <w:trHeight w:val="434"/>
        </w:trPr>
        <w:tc>
          <w:tcPr>
            <w:tcW w:w="3882" w:type="dxa"/>
            <w:tcBorders>
              <w:top w:val="single" w:sz="4" w:space="0" w:color="4F80BB"/>
              <w:left w:val="single" w:sz="4" w:space="0" w:color="4F80BB"/>
              <w:bottom w:val="single" w:sz="4" w:space="0" w:color="4F80BB"/>
              <w:right w:val="single" w:sz="4" w:space="0" w:color="4F80BB"/>
            </w:tcBorders>
          </w:tcPr>
          <w:p w14:paraId="0E13DCD3" w14:textId="77777777" w:rsidR="00F10958" w:rsidRDefault="00F10958" w:rsidP="00992F62">
            <w:pPr>
              <w:pStyle w:val="TableParagraph"/>
              <w:spacing w:before="30" w:line="192" w:lineRule="exact"/>
              <w:ind w:left="91"/>
              <w:rPr>
                <w:sz w:val="17"/>
              </w:rPr>
            </w:pPr>
            <w:r>
              <w:rPr>
                <w:sz w:val="17"/>
              </w:rPr>
              <w:t>Convention</w:t>
            </w:r>
            <w:r>
              <w:rPr>
                <w:spacing w:val="-9"/>
                <w:sz w:val="17"/>
              </w:rPr>
              <w:t xml:space="preserve"> </w:t>
            </w:r>
            <w:r>
              <w:rPr>
                <w:sz w:val="17"/>
              </w:rPr>
              <w:t>de</w:t>
            </w:r>
            <w:r>
              <w:rPr>
                <w:spacing w:val="-9"/>
                <w:sz w:val="17"/>
              </w:rPr>
              <w:t xml:space="preserve"> </w:t>
            </w:r>
            <w:r>
              <w:rPr>
                <w:sz w:val="17"/>
              </w:rPr>
              <w:t>l’UNESCO</w:t>
            </w:r>
            <w:r>
              <w:rPr>
                <w:spacing w:val="-11"/>
                <w:sz w:val="17"/>
              </w:rPr>
              <w:t xml:space="preserve"> </w:t>
            </w:r>
            <w:r>
              <w:rPr>
                <w:sz w:val="17"/>
              </w:rPr>
              <w:t>sur</w:t>
            </w:r>
            <w:r>
              <w:rPr>
                <w:spacing w:val="-6"/>
                <w:sz w:val="17"/>
              </w:rPr>
              <w:t xml:space="preserve"> </w:t>
            </w:r>
            <w:r>
              <w:rPr>
                <w:sz w:val="17"/>
              </w:rPr>
              <w:t>la</w:t>
            </w:r>
            <w:r>
              <w:rPr>
                <w:spacing w:val="-9"/>
                <w:sz w:val="17"/>
              </w:rPr>
              <w:t xml:space="preserve"> </w:t>
            </w:r>
            <w:r>
              <w:rPr>
                <w:sz w:val="17"/>
              </w:rPr>
              <w:t>protection</w:t>
            </w:r>
            <w:r>
              <w:rPr>
                <w:spacing w:val="-9"/>
                <w:sz w:val="17"/>
              </w:rPr>
              <w:t xml:space="preserve"> </w:t>
            </w:r>
            <w:r>
              <w:rPr>
                <w:sz w:val="17"/>
              </w:rPr>
              <w:t>du</w:t>
            </w:r>
            <w:r>
              <w:rPr>
                <w:spacing w:val="-9"/>
                <w:sz w:val="17"/>
              </w:rPr>
              <w:t xml:space="preserve"> </w:t>
            </w:r>
            <w:r>
              <w:rPr>
                <w:sz w:val="17"/>
              </w:rPr>
              <w:t>patrimoine</w:t>
            </w:r>
            <w:r>
              <w:rPr>
                <w:spacing w:val="-9"/>
                <w:sz w:val="17"/>
              </w:rPr>
              <w:t xml:space="preserve"> </w:t>
            </w:r>
            <w:r>
              <w:rPr>
                <w:sz w:val="17"/>
              </w:rPr>
              <w:t>culturel</w:t>
            </w:r>
            <w:r>
              <w:rPr>
                <w:spacing w:val="-9"/>
                <w:sz w:val="17"/>
              </w:rPr>
              <w:t xml:space="preserve"> </w:t>
            </w:r>
            <w:r>
              <w:rPr>
                <w:sz w:val="17"/>
              </w:rPr>
              <w:t>et</w:t>
            </w:r>
            <w:r>
              <w:rPr>
                <w:spacing w:val="-9"/>
                <w:sz w:val="17"/>
              </w:rPr>
              <w:t xml:space="preserve"> </w:t>
            </w:r>
            <w:r>
              <w:rPr>
                <w:sz w:val="17"/>
              </w:rPr>
              <w:t>naturel</w:t>
            </w:r>
            <w:r>
              <w:rPr>
                <w:spacing w:val="30"/>
                <w:sz w:val="17"/>
              </w:rPr>
              <w:t xml:space="preserve"> </w:t>
            </w:r>
            <w:r>
              <w:rPr>
                <w:sz w:val="17"/>
              </w:rPr>
              <w:t>mondial</w:t>
            </w:r>
            <w:r>
              <w:rPr>
                <w:spacing w:val="-10"/>
                <w:sz w:val="17"/>
              </w:rPr>
              <w:t xml:space="preserve"> </w:t>
            </w:r>
            <w:r>
              <w:rPr>
                <w:sz w:val="17"/>
              </w:rPr>
              <w:t>avec pour objectif la protection, la conservation et la présentation</w:t>
            </w:r>
            <w:r>
              <w:rPr>
                <w:spacing w:val="40"/>
                <w:sz w:val="17"/>
              </w:rPr>
              <w:t xml:space="preserve"> </w:t>
            </w:r>
            <w:r>
              <w:rPr>
                <w:sz w:val="17"/>
              </w:rPr>
              <w:t>de ce patrimoine</w:t>
            </w:r>
          </w:p>
        </w:tc>
        <w:tc>
          <w:tcPr>
            <w:tcW w:w="1563" w:type="dxa"/>
            <w:tcBorders>
              <w:top w:val="single" w:sz="4" w:space="0" w:color="4F80BB"/>
              <w:left w:val="single" w:sz="4" w:space="0" w:color="4F80BB"/>
              <w:bottom w:val="single" w:sz="4" w:space="0" w:color="4F80BB"/>
              <w:right w:val="single" w:sz="4" w:space="0" w:color="4F80BB"/>
            </w:tcBorders>
          </w:tcPr>
          <w:p w14:paraId="2B0B4EEA"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6BDF2CB0" w14:textId="77777777" w:rsidR="00F10958" w:rsidRDefault="00F10958" w:rsidP="00992F62">
            <w:pPr>
              <w:pStyle w:val="TableParagraph"/>
              <w:spacing w:before="56" w:line="235" w:lineRule="auto"/>
              <w:ind w:left="91"/>
              <w:rPr>
                <w:sz w:val="17"/>
              </w:rPr>
            </w:pPr>
            <w:r w:rsidRPr="005776AC">
              <w:rPr>
                <w:sz w:val="17"/>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F10958" w14:paraId="3946C629" w14:textId="77777777" w:rsidTr="00992F62">
        <w:trPr>
          <w:trHeight w:val="244"/>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9E867BE" w14:textId="77777777" w:rsidR="00F10958" w:rsidRDefault="00F10958" w:rsidP="00992F62">
            <w:pPr>
              <w:pStyle w:val="TableParagraph"/>
              <w:spacing w:before="47" w:line="177" w:lineRule="exact"/>
              <w:ind w:left="91"/>
              <w:rPr>
                <w:sz w:val="17"/>
              </w:rPr>
            </w:pPr>
            <w:r>
              <w:rPr>
                <w:sz w:val="17"/>
              </w:rPr>
              <w:t>Convention</w:t>
            </w:r>
            <w:r>
              <w:rPr>
                <w:spacing w:val="-4"/>
                <w:sz w:val="17"/>
              </w:rPr>
              <w:t xml:space="preserve"> </w:t>
            </w:r>
            <w:r>
              <w:rPr>
                <w:sz w:val="17"/>
              </w:rPr>
              <w:t>relative</w:t>
            </w:r>
            <w:r>
              <w:rPr>
                <w:spacing w:val="-3"/>
                <w:sz w:val="17"/>
              </w:rPr>
              <w:t xml:space="preserve"> </w:t>
            </w:r>
            <w:r>
              <w:rPr>
                <w:sz w:val="17"/>
              </w:rPr>
              <w:t>à</w:t>
            </w:r>
            <w:r>
              <w:rPr>
                <w:spacing w:val="-4"/>
                <w:sz w:val="17"/>
              </w:rPr>
              <w:t xml:space="preserve"> </w:t>
            </w:r>
            <w:r>
              <w:rPr>
                <w:sz w:val="17"/>
              </w:rPr>
              <w:t>la</w:t>
            </w:r>
            <w:r>
              <w:rPr>
                <w:spacing w:val="-3"/>
                <w:sz w:val="17"/>
              </w:rPr>
              <w:t xml:space="preserve"> </w:t>
            </w:r>
            <w:r>
              <w:rPr>
                <w:sz w:val="17"/>
              </w:rPr>
              <w:t>protection</w:t>
            </w:r>
            <w:r>
              <w:rPr>
                <w:spacing w:val="-5"/>
                <w:sz w:val="17"/>
              </w:rPr>
              <w:t xml:space="preserve"> </w:t>
            </w:r>
            <w:r>
              <w:rPr>
                <w:sz w:val="17"/>
              </w:rPr>
              <w:t>de</w:t>
            </w:r>
            <w:r>
              <w:rPr>
                <w:spacing w:val="-4"/>
                <w:sz w:val="17"/>
              </w:rPr>
              <w:t xml:space="preserve"> </w:t>
            </w:r>
            <w:r>
              <w:rPr>
                <w:sz w:val="17"/>
              </w:rPr>
              <w:t>l’héritage</w:t>
            </w:r>
            <w:r>
              <w:rPr>
                <w:spacing w:val="-3"/>
                <w:sz w:val="17"/>
              </w:rPr>
              <w:t xml:space="preserve"> </w:t>
            </w:r>
            <w:r>
              <w:rPr>
                <w:sz w:val="17"/>
              </w:rPr>
              <w:t>culturel</w:t>
            </w:r>
            <w:r>
              <w:rPr>
                <w:spacing w:val="-5"/>
                <w:sz w:val="17"/>
              </w:rPr>
              <w:t xml:space="preserve"> </w:t>
            </w:r>
            <w:r>
              <w:rPr>
                <w:sz w:val="17"/>
              </w:rPr>
              <w:t>et</w:t>
            </w:r>
            <w:r>
              <w:rPr>
                <w:spacing w:val="-4"/>
                <w:sz w:val="17"/>
              </w:rPr>
              <w:t xml:space="preserve"> </w:t>
            </w:r>
            <w:r>
              <w:rPr>
                <w:sz w:val="17"/>
              </w:rPr>
              <w:t>naturel</w:t>
            </w:r>
            <w:r>
              <w:rPr>
                <w:spacing w:val="-1"/>
                <w:sz w:val="17"/>
              </w:rPr>
              <w:t xml:space="preserve"> </w:t>
            </w:r>
            <w:r>
              <w:rPr>
                <w:sz w:val="17"/>
              </w:rPr>
              <w:t>mondial,</w:t>
            </w:r>
            <w:r>
              <w:rPr>
                <w:spacing w:val="40"/>
                <w:sz w:val="17"/>
              </w:rPr>
              <w:t xml:space="preserve"> </w:t>
            </w:r>
            <w:r>
              <w:rPr>
                <w:spacing w:val="-2"/>
                <w:sz w:val="17"/>
              </w:rPr>
              <w:t>Paris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3E0A13E" w14:textId="77777777" w:rsidR="00F10958" w:rsidRDefault="00F10958" w:rsidP="00992F62">
            <w:pPr>
              <w:pStyle w:val="TableParagraph"/>
              <w:spacing w:before="50" w:line="175" w:lineRule="exact"/>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B968A5C" w14:textId="77777777" w:rsidR="00F10958" w:rsidRDefault="00F10958" w:rsidP="00992F62">
            <w:pPr>
              <w:pStyle w:val="TableParagraph"/>
              <w:spacing w:before="56" w:line="235" w:lineRule="auto"/>
              <w:ind w:left="91"/>
              <w:rPr>
                <w:sz w:val="17"/>
              </w:rPr>
            </w:pPr>
            <w:r w:rsidRPr="005776AC">
              <w:rPr>
                <w:sz w:val="17"/>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F10958" w14:paraId="3DE647B2" w14:textId="77777777" w:rsidTr="00992F62">
        <w:trPr>
          <w:trHeight w:val="306"/>
        </w:trPr>
        <w:tc>
          <w:tcPr>
            <w:tcW w:w="3882" w:type="dxa"/>
            <w:tcBorders>
              <w:top w:val="single" w:sz="4" w:space="0" w:color="4F80BB"/>
              <w:left w:val="single" w:sz="4" w:space="0" w:color="4F80BB"/>
              <w:bottom w:val="single" w:sz="4" w:space="0" w:color="4F80BB"/>
              <w:right w:val="single" w:sz="4" w:space="0" w:color="4F80BB"/>
            </w:tcBorders>
          </w:tcPr>
          <w:p w14:paraId="6B2CEB75" w14:textId="77777777" w:rsidR="00F10958" w:rsidRDefault="00F10958" w:rsidP="00992F62">
            <w:pPr>
              <w:pStyle w:val="TableParagraph"/>
              <w:spacing w:before="52"/>
              <w:ind w:left="91"/>
              <w:rPr>
                <w:sz w:val="17"/>
              </w:rPr>
            </w:pPr>
            <w:r>
              <w:rPr>
                <w:sz w:val="17"/>
              </w:rPr>
              <w:t>Convention</w:t>
            </w:r>
            <w:r>
              <w:rPr>
                <w:spacing w:val="6"/>
                <w:sz w:val="17"/>
              </w:rPr>
              <w:t xml:space="preserve"> </w:t>
            </w:r>
            <w:r>
              <w:rPr>
                <w:sz w:val="17"/>
              </w:rPr>
              <w:t>du</w:t>
            </w:r>
            <w:r>
              <w:rPr>
                <w:spacing w:val="7"/>
                <w:sz w:val="17"/>
              </w:rPr>
              <w:t xml:space="preserve"> </w:t>
            </w:r>
            <w:r>
              <w:rPr>
                <w:sz w:val="17"/>
              </w:rPr>
              <w:t>Patrimoine</w:t>
            </w:r>
            <w:r>
              <w:rPr>
                <w:spacing w:val="7"/>
                <w:sz w:val="17"/>
              </w:rPr>
              <w:t xml:space="preserve"> </w:t>
            </w:r>
            <w:r>
              <w:rPr>
                <w:sz w:val="17"/>
              </w:rPr>
              <w:t>Mondial</w:t>
            </w:r>
            <w:r>
              <w:rPr>
                <w:spacing w:val="6"/>
                <w:sz w:val="17"/>
              </w:rPr>
              <w:t xml:space="preserve"> </w:t>
            </w:r>
            <w:r>
              <w:rPr>
                <w:sz w:val="17"/>
              </w:rPr>
              <w:t>de</w:t>
            </w:r>
            <w:r>
              <w:rPr>
                <w:spacing w:val="7"/>
                <w:sz w:val="17"/>
              </w:rPr>
              <w:t xml:space="preserve"> </w:t>
            </w:r>
            <w:r>
              <w:rPr>
                <w:spacing w:val="-2"/>
                <w:sz w:val="17"/>
              </w:rPr>
              <w:t>l’Humanité</w:t>
            </w:r>
          </w:p>
        </w:tc>
        <w:tc>
          <w:tcPr>
            <w:tcW w:w="1563" w:type="dxa"/>
            <w:tcBorders>
              <w:top w:val="single" w:sz="4" w:space="0" w:color="4F80BB"/>
              <w:left w:val="single" w:sz="4" w:space="0" w:color="4F80BB"/>
              <w:bottom w:val="single" w:sz="4" w:space="0" w:color="4F80BB"/>
              <w:right w:val="single" w:sz="4" w:space="0" w:color="4F80BB"/>
            </w:tcBorders>
          </w:tcPr>
          <w:p w14:paraId="3551DC2B" w14:textId="77777777" w:rsidR="00F10958" w:rsidRDefault="00F10958" w:rsidP="00992F62">
            <w:pPr>
              <w:pStyle w:val="TableParagraph"/>
              <w:spacing w:before="52"/>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2078306B" w14:textId="77777777" w:rsidR="00F10958" w:rsidRDefault="00F10958" w:rsidP="00992F62">
            <w:pPr>
              <w:pStyle w:val="TableParagraph"/>
              <w:spacing w:before="56" w:line="235" w:lineRule="auto"/>
              <w:ind w:left="91"/>
              <w:rPr>
                <w:sz w:val="17"/>
              </w:rPr>
            </w:pPr>
            <w:r w:rsidRPr="005776AC">
              <w:rPr>
                <w:sz w:val="17"/>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1C0F64" w:rsidRPr="005776AC" w14:paraId="4B7AFB59" w14:textId="77777777" w:rsidTr="00ED5216">
        <w:trPr>
          <w:trHeight w:val="304"/>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6C170DD8" w14:textId="3D6A62FC" w:rsidR="001C0F64" w:rsidRPr="005776AC" w:rsidRDefault="001C0F64" w:rsidP="001C0F64">
            <w:pPr>
              <w:pStyle w:val="TableParagraph"/>
              <w:spacing w:before="56" w:line="235" w:lineRule="auto"/>
              <w:ind w:left="91"/>
              <w:jc w:val="center"/>
              <w:rPr>
                <w:sz w:val="17"/>
              </w:rPr>
            </w:pPr>
            <w:r>
              <w:rPr>
                <w:rFonts w:ascii="Arial" w:hAnsi="Arial"/>
                <w:b/>
                <w:spacing w:val="-2"/>
                <w:sz w:val="17"/>
              </w:rPr>
              <w:t>C</w:t>
            </w:r>
            <w:r>
              <w:rPr>
                <w:rFonts w:ascii="Arial" w:hAnsi="Arial"/>
                <w:b/>
                <w:spacing w:val="-2"/>
                <w:sz w:val="15"/>
              </w:rPr>
              <w:t>ONVENTIONS</w:t>
            </w:r>
            <w:r>
              <w:rPr>
                <w:rFonts w:ascii="Arial" w:hAnsi="Arial"/>
                <w:b/>
                <w:spacing w:val="4"/>
                <w:sz w:val="15"/>
              </w:rPr>
              <w:t xml:space="preserve"> </w:t>
            </w:r>
            <w:r>
              <w:rPr>
                <w:rFonts w:ascii="Arial" w:hAnsi="Arial"/>
                <w:b/>
                <w:spacing w:val="-2"/>
                <w:sz w:val="15"/>
              </w:rPr>
              <w:t>DE</w:t>
            </w:r>
            <w:r>
              <w:rPr>
                <w:rFonts w:ascii="Arial" w:hAnsi="Arial"/>
                <w:b/>
                <w:spacing w:val="-1"/>
                <w:sz w:val="15"/>
              </w:rPr>
              <w:t xml:space="preserve"> </w:t>
            </w:r>
            <w:r>
              <w:rPr>
                <w:rFonts w:ascii="Arial" w:hAnsi="Arial"/>
                <w:b/>
                <w:spacing w:val="-2"/>
                <w:sz w:val="15"/>
              </w:rPr>
              <w:t>L</w:t>
            </w:r>
            <w:r>
              <w:rPr>
                <w:rFonts w:ascii="Arial" w:hAnsi="Arial"/>
                <w:b/>
                <w:spacing w:val="-2"/>
                <w:sz w:val="17"/>
              </w:rPr>
              <w:t>’OIT</w:t>
            </w:r>
            <w:r>
              <w:rPr>
                <w:rFonts w:ascii="Arial" w:hAnsi="Arial"/>
                <w:b/>
                <w:spacing w:val="-8"/>
                <w:sz w:val="17"/>
              </w:rPr>
              <w:t xml:space="preserve"> </w:t>
            </w:r>
            <w:r>
              <w:rPr>
                <w:rFonts w:ascii="Arial" w:hAnsi="Arial"/>
                <w:b/>
                <w:spacing w:val="-2"/>
                <w:sz w:val="15"/>
              </w:rPr>
              <w:t>SUR</w:t>
            </w:r>
            <w:r>
              <w:rPr>
                <w:rFonts w:ascii="Arial" w:hAnsi="Arial"/>
                <w:b/>
                <w:spacing w:val="-6"/>
                <w:sz w:val="15"/>
              </w:rPr>
              <w:t xml:space="preserve"> </w:t>
            </w:r>
            <w:r>
              <w:rPr>
                <w:rFonts w:ascii="Arial" w:hAnsi="Arial"/>
                <w:b/>
                <w:spacing w:val="-2"/>
                <w:sz w:val="15"/>
              </w:rPr>
              <w:t>LES</w:t>
            </w:r>
            <w:r>
              <w:rPr>
                <w:rFonts w:ascii="Arial" w:hAnsi="Arial"/>
                <w:b/>
                <w:spacing w:val="1"/>
                <w:sz w:val="15"/>
              </w:rPr>
              <w:t xml:space="preserve"> </w:t>
            </w:r>
            <w:r>
              <w:rPr>
                <w:rFonts w:ascii="Arial" w:hAnsi="Arial"/>
                <w:b/>
                <w:spacing w:val="-2"/>
                <w:sz w:val="15"/>
              </w:rPr>
              <w:t>NORMES</w:t>
            </w:r>
            <w:r>
              <w:rPr>
                <w:rFonts w:ascii="Arial" w:hAnsi="Arial"/>
                <w:b/>
                <w:spacing w:val="2"/>
                <w:sz w:val="15"/>
              </w:rPr>
              <w:t xml:space="preserve"> </w:t>
            </w:r>
            <w:r>
              <w:rPr>
                <w:rFonts w:ascii="Arial" w:hAnsi="Arial"/>
                <w:b/>
                <w:spacing w:val="-2"/>
                <w:sz w:val="15"/>
              </w:rPr>
              <w:t>DU TRAVAIL</w:t>
            </w:r>
          </w:p>
        </w:tc>
      </w:tr>
      <w:tr w:rsidR="00F10958" w:rsidRPr="005776AC" w14:paraId="7632A0A3" w14:textId="77777777" w:rsidTr="00992F62">
        <w:trPr>
          <w:trHeight w:val="556"/>
        </w:trPr>
        <w:tc>
          <w:tcPr>
            <w:tcW w:w="3882" w:type="dxa"/>
            <w:tcBorders>
              <w:top w:val="single" w:sz="4" w:space="0" w:color="4F80BB"/>
              <w:left w:val="single" w:sz="4" w:space="0" w:color="4F80BB"/>
              <w:bottom w:val="single" w:sz="4" w:space="0" w:color="4F80BB"/>
              <w:right w:val="single" w:sz="4" w:space="0" w:color="4F80BB"/>
            </w:tcBorders>
          </w:tcPr>
          <w:p w14:paraId="4809641E" w14:textId="77777777" w:rsidR="00F10958" w:rsidRDefault="00F10958" w:rsidP="00992F62">
            <w:pPr>
              <w:pStyle w:val="TableParagraph"/>
              <w:spacing w:before="54"/>
              <w:ind w:left="91"/>
              <w:rPr>
                <w:sz w:val="17"/>
              </w:rPr>
            </w:pPr>
            <w:r>
              <w:rPr>
                <w:sz w:val="17"/>
              </w:rPr>
              <w:t>Convention</w:t>
            </w:r>
            <w:r>
              <w:rPr>
                <w:spacing w:val="1"/>
                <w:sz w:val="17"/>
              </w:rPr>
              <w:t xml:space="preserve"> </w:t>
            </w:r>
            <w:r>
              <w:rPr>
                <w:sz w:val="17"/>
              </w:rPr>
              <w:t>n°29</w:t>
            </w:r>
            <w:r>
              <w:rPr>
                <w:spacing w:val="3"/>
                <w:sz w:val="17"/>
              </w:rPr>
              <w:t xml:space="preserve"> </w:t>
            </w:r>
            <w:r>
              <w:rPr>
                <w:sz w:val="17"/>
              </w:rPr>
              <w:t>sur</w:t>
            </w:r>
            <w:r>
              <w:rPr>
                <w:spacing w:val="4"/>
                <w:sz w:val="17"/>
              </w:rPr>
              <w:t xml:space="preserve"> </w:t>
            </w:r>
            <w:r>
              <w:rPr>
                <w:sz w:val="17"/>
              </w:rPr>
              <w:t>le</w:t>
            </w:r>
            <w:r>
              <w:rPr>
                <w:spacing w:val="3"/>
                <w:sz w:val="17"/>
              </w:rPr>
              <w:t xml:space="preserve"> </w:t>
            </w:r>
            <w:r>
              <w:rPr>
                <w:sz w:val="17"/>
              </w:rPr>
              <w:t>travail</w:t>
            </w:r>
            <w:r>
              <w:rPr>
                <w:spacing w:val="5"/>
                <w:sz w:val="17"/>
              </w:rPr>
              <w:t xml:space="preserve"> </w:t>
            </w:r>
            <w:r>
              <w:rPr>
                <w:spacing w:val="-4"/>
                <w:sz w:val="17"/>
              </w:rPr>
              <w:t>forcé</w:t>
            </w:r>
          </w:p>
          <w:p w14:paraId="2B52A41F" w14:textId="77777777" w:rsidR="00F10958" w:rsidRDefault="00F10958" w:rsidP="00992F62">
            <w:pPr>
              <w:pStyle w:val="TableParagraph"/>
              <w:spacing w:before="50"/>
              <w:ind w:left="91"/>
              <w:rPr>
                <w:sz w:val="17"/>
              </w:rPr>
            </w:pPr>
            <w:r>
              <w:rPr>
                <w:sz w:val="17"/>
              </w:rPr>
              <w:t>Convention</w:t>
            </w:r>
            <w:r>
              <w:rPr>
                <w:spacing w:val="-2"/>
                <w:sz w:val="17"/>
              </w:rPr>
              <w:t xml:space="preserve"> </w:t>
            </w:r>
            <w:r>
              <w:rPr>
                <w:sz w:val="17"/>
              </w:rPr>
              <w:t>n°105</w:t>
            </w:r>
            <w:r>
              <w:rPr>
                <w:spacing w:val="-1"/>
                <w:sz w:val="17"/>
              </w:rPr>
              <w:t xml:space="preserve"> </w:t>
            </w:r>
            <w:r>
              <w:rPr>
                <w:sz w:val="17"/>
              </w:rPr>
              <w:t>sur</w:t>
            </w:r>
            <w:r>
              <w:rPr>
                <w:spacing w:val="2"/>
                <w:sz w:val="17"/>
              </w:rPr>
              <w:t xml:space="preserve"> </w:t>
            </w:r>
            <w:r>
              <w:rPr>
                <w:sz w:val="17"/>
              </w:rPr>
              <w:t>l’abolition</w:t>
            </w:r>
            <w:r>
              <w:rPr>
                <w:spacing w:val="2"/>
                <w:sz w:val="17"/>
              </w:rPr>
              <w:t xml:space="preserve"> </w:t>
            </w:r>
            <w:r>
              <w:rPr>
                <w:sz w:val="17"/>
              </w:rPr>
              <w:t>du</w:t>
            </w:r>
            <w:r>
              <w:rPr>
                <w:spacing w:val="-2"/>
                <w:sz w:val="17"/>
              </w:rPr>
              <w:t xml:space="preserve"> </w:t>
            </w:r>
            <w:r>
              <w:rPr>
                <w:sz w:val="17"/>
              </w:rPr>
              <w:t>travail</w:t>
            </w:r>
            <w:r>
              <w:rPr>
                <w:spacing w:val="2"/>
                <w:sz w:val="17"/>
              </w:rPr>
              <w:t xml:space="preserve"> </w:t>
            </w:r>
            <w:r>
              <w:rPr>
                <w:sz w:val="17"/>
              </w:rPr>
              <w:t>forcé,</w:t>
            </w:r>
            <w:r>
              <w:rPr>
                <w:spacing w:val="1"/>
                <w:sz w:val="17"/>
              </w:rPr>
              <w:t xml:space="preserve"> </w:t>
            </w:r>
            <w:r>
              <w:rPr>
                <w:spacing w:val="-4"/>
                <w:sz w:val="17"/>
              </w:rPr>
              <w:t>1957</w:t>
            </w:r>
          </w:p>
        </w:tc>
        <w:tc>
          <w:tcPr>
            <w:tcW w:w="1563" w:type="dxa"/>
            <w:tcBorders>
              <w:top w:val="single" w:sz="4" w:space="0" w:color="4F80BB"/>
              <w:left w:val="single" w:sz="4" w:space="0" w:color="4F80BB"/>
              <w:bottom w:val="single" w:sz="4" w:space="0" w:color="4F80BB"/>
              <w:right w:val="single" w:sz="4" w:space="0" w:color="4F80BB"/>
            </w:tcBorders>
          </w:tcPr>
          <w:p w14:paraId="1C6F0F35" w14:textId="77777777" w:rsidR="00F10958" w:rsidRDefault="00F10958" w:rsidP="00992F62">
            <w:pPr>
              <w:pStyle w:val="TableParagraph"/>
              <w:spacing w:before="54"/>
              <w:ind w:left="88"/>
              <w:rPr>
                <w:sz w:val="17"/>
              </w:rPr>
            </w:pPr>
            <w:r>
              <w:rPr>
                <w:sz w:val="17"/>
              </w:rPr>
              <w:t>20</w:t>
            </w:r>
            <w:r>
              <w:rPr>
                <w:spacing w:val="-6"/>
                <w:sz w:val="17"/>
              </w:rPr>
              <w:t xml:space="preserve"> </w:t>
            </w:r>
            <w:r>
              <w:rPr>
                <w:sz w:val="17"/>
              </w:rPr>
              <w:t>juin</w:t>
            </w:r>
            <w:r>
              <w:rPr>
                <w:spacing w:val="-1"/>
                <w:sz w:val="17"/>
              </w:rPr>
              <w:t xml:space="preserve"> </w:t>
            </w:r>
            <w:r>
              <w:rPr>
                <w:spacing w:val="-4"/>
                <w:sz w:val="17"/>
              </w:rPr>
              <w:t>1961</w:t>
            </w:r>
          </w:p>
          <w:p w14:paraId="6BA724D7" w14:textId="77777777" w:rsidR="00F10958" w:rsidRDefault="00F10958" w:rsidP="00992F62">
            <w:pPr>
              <w:pStyle w:val="TableParagraph"/>
              <w:spacing w:before="50"/>
              <w:ind w:left="88"/>
              <w:rPr>
                <w:sz w:val="17"/>
              </w:rPr>
            </w:pPr>
            <w:r>
              <w:rPr>
                <w:sz w:val="17"/>
              </w:rPr>
              <w:t>03</w:t>
            </w:r>
            <w:r>
              <w:rPr>
                <w:spacing w:val="-7"/>
                <w:sz w:val="17"/>
              </w:rPr>
              <w:t xml:space="preserve"> </w:t>
            </w:r>
            <w:r>
              <w:rPr>
                <w:sz w:val="17"/>
              </w:rPr>
              <w:t>avril</w:t>
            </w:r>
            <w:r>
              <w:rPr>
                <w:spacing w:val="-6"/>
                <w:sz w:val="17"/>
              </w:rPr>
              <w:t xml:space="preserve"> </w:t>
            </w:r>
            <w:r>
              <w:rPr>
                <w:spacing w:val="-4"/>
                <w:sz w:val="17"/>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063D3BFA" w14:textId="77777777" w:rsidR="00F10958" w:rsidRPr="005776AC" w:rsidRDefault="00F10958" w:rsidP="00992F62">
            <w:pPr>
              <w:pStyle w:val="TableParagraph"/>
              <w:spacing w:before="56" w:line="235" w:lineRule="auto"/>
              <w:ind w:left="91"/>
              <w:rPr>
                <w:sz w:val="17"/>
              </w:rPr>
            </w:pPr>
            <w:r w:rsidRPr="005776AC">
              <w:rPr>
                <w:sz w:val="17"/>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F10958" w14:paraId="74637BE7" w14:textId="77777777" w:rsidTr="00992F62">
        <w:trPr>
          <w:trHeight w:val="309"/>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F497D9C" w14:textId="77777777" w:rsidR="00F10958" w:rsidRDefault="00F10958" w:rsidP="00992F62">
            <w:pPr>
              <w:pStyle w:val="TableParagraph"/>
              <w:spacing w:before="52"/>
              <w:ind w:left="91"/>
              <w:rPr>
                <w:sz w:val="17"/>
              </w:rPr>
            </w:pPr>
            <w:r>
              <w:rPr>
                <w:sz w:val="17"/>
              </w:rPr>
              <w:t>Convention</w:t>
            </w:r>
            <w:r>
              <w:rPr>
                <w:spacing w:val="5"/>
                <w:sz w:val="17"/>
              </w:rPr>
              <w:t xml:space="preserve"> </w:t>
            </w:r>
            <w:r>
              <w:rPr>
                <w:sz w:val="17"/>
              </w:rPr>
              <w:t>n°100</w:t>
            </w:r>
            <w:r>
              <w:rPr>
                <w:spacing w:val="5"/>
                <w:sz w:val="17"/>
              </w:rPr>
              <w:t xml:space="preserve"> </w:t>
            </w:r>
            <w:r>
              <w:rPr>
                <w:sz w:val="17"/>
              </w:rPr>
              <w:t>sur</w:t>
            </w:r>
            <w:r>
              <w:rPr>
                <w:spacing w:val="7"/>
                <w:sz w:val="17"/>
              </w:rPr>
              <w:t xml:space="preserve"> </w:t>
            </w:r>
            <w:r>
              <w:rPr>
                <w:sz w:val="17"/>
              </w:rPr>
              <w:t>l’égalité</w:t>
            </w:r>
            <w:r>
              <w:rPr>
                <w:spacing w:val="6"/>
                <w:sz w:val="17"/>
              </w:rPr>
              <w:t xml:space="preserve"> </w:t>
            </w:r>
            <w:r>
              <w:rPr>
                <w:sz w:val="17"/>
              </w:rPr>
              <w:t>de</w:t>
            </w:r>
            <w:r>
              <w:rPr>
                <w:spacing w:val="7"/>
                <w:sz w:val="17"/>
              </w:rPr>
              <w:t xml:space="preserve"> </w:t>
            </w:r>
            <w:r>
              <w:rPr>
                <w:sz w:val="17"/>
              </w:rPr>
              <w:t>rémunération,</w:t>
            </w:r>
            <w:r>
              <w:rPr>
                <w:spacing w:val="7"/>
                <w:sz w:val="17"/>
              </w:rPr>
              <w:t xml:space="preserve"> </w:t>
            </w:r>
            <w:r>
              <w:rPr>
                <w:spacing w:val="-4"/>
                <w:sz w:val="17"/>
              </w:rPr>
              <w:t>1951</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1648ED5" w14:textId="77777777" w:rsidR="00F10958" w:rsidRDefault="00F10958" w:rsidP="00992F62">
            <w:pPr>
              <w:pStyle w:val="TableParagraph"/>
              <w:spacing w:before="52"/>
              <w:ind w:left="88"/>
              <w:rPr>
                <w:sz w:val="17"/>
              </w:rPr>
            </w:pPr>
            <w:r>
              <w:rPr>
                <w:sz w:val="17"/>
              </w:rPr>
              <w:t>03</w:t>
            </w:r>
            <w:r>
              <w:rPr>
                <w:spacing w:val="16"/>
                <w:sz w:val="17"/>
              </w:rPr>
              <w:t xml:space="preserve"> </w:t>
            </w:r>
            <w:r>
              <w:rPr>
                <w:sz w:val="17"/>
              </w:rPr>
              <w:t>décembre</w:t>
            </w:r>
            <w:r>
              <w:rPr>
                <w:spacing w:val="18"/>
                <w:sz w:val="17"/>
              </w:rPr>
              <w:t xml:space="preserve"> </w:t>
            </w:r>
            <w:r>
              <w:rPr>
                <w:spacing w:val="-4"/>
                <w:sz w:val="17"/>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9C84DF4" w14:textId="77777777" w:rsidR="00F10958" w:rsidRDefault="00F10958" w:rsidP="00992F62">
            <w:pPr>
              <w:pStyle w:val="TableParagraph"/>
              <w:spacing w:before="56" w:line="235" w:lineRule="auto"/>
              <w:ind w:left="91"/>
              <w:rPr>
                <w:sz w:val="17"/>
              </w:rPr>
            </w:pPr>
            <w:r w:rsidRPr="005776AC">
              <w:rPr>
                <w:sz w:val="17"/>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F10958" w14:paraId="48314568" w14:textId="77777777" w:rsidTr="00992F62">
        <w:trPr>
          <w:trHeight w:val="304"/>
        </w:trPr>
        <w:tc>
          <w:tcPr>
            <w:tcW w:w="3882" w:type="dxa"/>
            <w:tcBorders>
              <w:top w:val="single" w:sz="4" w:space="0" w:color="4F80BB"/>
              <w:left w:val="single" w:sz="4" w:space="0" w:color="4F80BB"/>
              <w:bottom w:val="single" w:sz="4" w:space="0" w:color="4F80BB"/>
              <w:right w:val="single" w:sz="4" w:space="0" w:color="4F80BB"/>
            </w:tcBorders>
          </w:tcPr>
          <w:p w14:paraId="27954D32" w14:textId="77777777" w:rsidR="00F10958" w:rsidRDefault="00F10958" w:rsidP="00992F62">
            <w:pPr>
              <w:pStyle w:val="TableParagraph"/>
              <w:spacing w:before="50"/>
              <w:ind w:left="91"/>
              <w:rPr>
                <w:sz w:val="17"/>
              </w:rPr>
            </w:pPr>
            <w:r>
              <w:rPr>
                <w:sz w:val="17"/>
              </w:rPr>
              <w:t>Convention</w:t>
            </w:r>
            <w:r>
              <w:rPr>
                <w:spacing w:val="5"/>
                <w:sz w:val="17"/>
              </w:rPr>
              <w:t xml:space="preserve"> </w:t>
            </w:r>
            <w:r>
              <w:rPr>
                <w:sz w:val="17"/>
              </w:rPr>
              <w:t>n°89</w:t>
            </w:r>
            <w:r>
              <w:rPr>
                <w:spacing w:val="6"/>
                <w:sz w:val="17"/>
              </w:rPr>
              <w:t xml:space="preserve"> </w:t>
            </w:r>
            <w:r>
              <w:rPr>
                <w:sz w:val="17"/>
              </w:rPr>
              <w:t>sur</w:t>
            </w:r>
            <w:r>
              <w:rPr>
                <w:spacing w:val="7"/>
                <w:sz w:val="17"/>
              </w:rPr>
              <w:t xml:space="preserve"> </w:t>
            </w:r>
            <w:r>
              <w:rPr>
                <w:sz w:val="17"/>
              </w:rPr>
              <w:t>les</w:t>
            </w:r>
            <w:r>
              <w:rPr>
                <w:spacing w:val="9"/>
                <w:sz w:val="17"/>
              </w:rPr>
              <w:t xml:space="preserve"> </w:t>
            </w:r>
            <w:r>
              <w:rPr>
                <w:sz w:val="17"/>
              </w:rPr>
              <w:t>droits</w:t>
            </w:r>
            <w:r>
              <w:rPr>
                <w:spacing w:val="8"/>
                <w:sz w:val="17"/>
              </w:rPr>
              <w:t xml:space="preserve"> </w:t>
            </w:r>
            <w:r>
              <w:rPr>
                <w:sz w:val="17"/>
              </w:rPr>
              <w:t>et</w:t>
            </w:r>
            <w:r>
              <w:rPr>
                <w:spacing w:val="7"/>
                <w:sz w:val="17"/>
              </w:rPr>
              <w:t xml:space="preserve"> </w:t>
            </w:r>
            <w:r>
              <w:rPr>
                <w:sz w:val="17"/>
              </w:rPr>
              <w:t>les</w:t>
            </w:r>
            <w:r>
              <w:rPr>
                <w:spacing w:val="5"/>
                <w:sz w:val="17"/>
              </w:rPr>
              <w:t xml:space="preserve"> </w:t>
            </w:r>
            <w:r>
              <w:rPr>
                <w:sz w:val="17"/>
              </w:rPr>
              <w:t>conditions</w:t>
            </w:r>
            <w:r>
              <w:rPr>
                <w:spacing w:val="7"/>
                <w:sz w:val="17"/>
              </w:rPr>
              <w:t xml:space="preserve"> </w:t>
            </w:r>
            <w:r>
              <w:rPr>
                <w:sz w:val="17"/>
              </w:rPr>
              <w:t>de</w:t>
            </w:r>
            <w:r>
              <w:rPr>
                <w:spacing w:val="5"/>
                <w:sz w:val="17"/>
              </w:rPr>
              <w:t xml:space="preserve"> </w:t>
            </w:r>
            <w:r>
              <w:rPr>
                <w:sz w:val="17"/>
              </w:rPr>
              <w:t>travail</w:t>
            </w:r>
            <w:r>
              <w:rPr>
                <w:spacing w:val="5"/>
                <w:sz w:val="17"/>
              </w:rPr>
              <w:t xml:space="preserve"> </w:t>
            </w:r>
            <w:r>
              <w:rPr>
                <w:sz w:val="17"/>
              </w:rPr>
              <w:t>des</w:t>
            </w:r>
            <w:r>
              <w:rPr>
                <w:spacing w:val="13"/>
                <w:sz w:val="17"/>
              </w:rPr>
              <w:t xml:space="preserve"> </w:t>
            </w:r>
            <w:r>
              <w:rPr>
                <w:spacing w:val="-2"/>
                <w:sz w:val="17"/>
              </w:rPr>
              <w:t>femmes</w:t>
            </w:r>
          </w:p>
        </w:tc>
        <w:tc>
          <w:tcPr>
            <w:tcW w:w="1563" w:type="dxa"/>
            <w:tcBorders>
              <w:top w:val="single" w:sz="4" w:space="0" w:color="4F80BB"/>
              <w:left w:val="single" w:sz="4" w:space="0" w:color="4F80BB"/>
              <w:bottom w:val="single" w:sz="4" w:space="0" w:color="4F80BB"/>
              <w:right w:val="single" w:sz="4" w:space="0" w:color="4F80BB"/>
            </w:tcBorders>
          </w:tcPr>
          <w:p w14:paraId="25BF4FCE" w14:textId="77777777" w:rsidR="00F10958" w:rsidRDefault="00F10958" w:rsidP="00992F62">
            <w:pPr>
              <w:pStyle w:val="TableParagraph"/>
              <w:spacing w:before="50"/>
              <w:ind w:left="88"/>
              <w:rPr>
                <w:sz w:val="17"/>
              </w:rPr>
            </w:pPr>
            <w:r>
              <w:rPr>
                <w:sz w:val="17"/>
              </w:rPr>
              <w:t>Ratifiée</w:t>
            </w:r>
            <w:r>
              <w:rPr>
                <w:spacing w:val="15"/>
                <w:sz w:val="17"/>
              </w:rPr>
              <w:t xml:space="preserve"> </w:t>
            </w:r>
            <w:r>
              <w:rPr>
                <w:sz w:val="17"/>
              </w:rPr>
              <w:t>en</w:t>
            </w:r>
            <w:r>
              <w:rPr>
                <w:spacing w:val="17"/>
                <w:sz w:val="17"/>
              </w:rPr>
              <w:t xml:space="preserve"> </w:t>
            </w:r>
            <w:r>
              <w:rPr>
                <w:spacing w:val="-4"/>
                <w:sz w:val="17"/>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3765671B" w14:textId="77777777" w:rsidR="00F10958" w:rsidRDefault="00F10958" w:rsidP="00992F62">
            <w:pPr>
              <w:pStyle w:val="TableParagraph"/>
              <w:spacing w:before="56" w:line="235" w:lineRule="auto"/>
              <w:ind w:left="91"/>
              <w:rPr>
                <w:sz w:val="17"/>
              </w:rPr>
            </w:pPr>
            <w:r w:rsidRPr="005776AC">
              <w:rPr>
                <w:sz w:val="17"/>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F10958" w14:paraId="7D8BBEDE" w14:textId="77777777" w:rsidTr="00992F62">
        <w:trPr>
          <w:trHeight w:val="436"/>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5409561" w14:textId="77777777" w:rsidR="00F10958" w:rsidRDefault="00F10958" w:rsidP="00992F62">
            <w:pPr>
              <w:pStyle w:val="TableParagraph"/>
              <w:spacing w:before="32" w:line="192" w:lineRule="exact"/>
              <w:ind w:left="91"/>
              <w:rPr>
                <w:sz w:val="17"/>
              </w:rPr>
            </w:pPr>
            <w:r>
              <w:rPr>
                <w:sz w:val="17"/>
              </w:rPr>
              <w:t>Convention</w:t>
            </w:r>
            <w:r>
              <w:rPr>
                <w:spacing w:val="30"/>
                <w:sz w:val="17"/>
              </w:rPr>
              <w:t xml:space="preserve"> </w:t>
            </w:r>
            <w:r>
              <w:rPr>
                <w:sz w:val="17"/>
              </w:rPr>
              <w:t>sur</w:t>
            </w:r>
            <w:r>
              <w:rPr>
                <w:spacing w:val="36"/>
                <w:sz w:val="17"/>
              </w:rPr>
              <w:t xml:space="preserve"> </w:t>
            </w:r>
            <w:r>
              <w:rPr>
                <w:sz w:val="17"/>
              </w:rPr>
              <w:t>la</w:t>
            </w:r>
            <w:r>
              <w:rPr>
                <w:spacing w:val="32"/>
                <w:sz w:val="17"/>
              </w:rPr>
              <w:t xml:space="preserve"> </w:t>
            </w:r>
            <w:r>
              <w:rPr>
                <w:sz w:val="17"/>
              </w:rPr>
              <w:t>protection</w:t>
            </w:r>
            <w:r>
              <w:rPr>
                <w:spacing w:val="33"/>
                <w:sz w:val="17"/>
              </w:rPr>
              <w:t xml:space="preserve"> </w:t>
            </w:r>
            <w:r>
              <w:rPr>
                <w:sz w:val="17"/>
              </w:rPr>
              <w:t>des</w:t>
            </w:r>
            <w:r>
              <w:rPr>
                <w:spacing w:val="31"/>
                <w:sz w:val="17"/>
              </w:rPr>
              <w:t xml:space="preserve"> </w:t>
            </w:r>
            <w:r>
              <w:rPr>
                <w:sz w:val="17"/>
              </w:rPr>
              <w:t>droits</w:t>
            </w:r>
            <w:r>
              <w:rPr>
                <w:spacing w:val="32"/>
                <w:sz w:val="17"/>
              </w:rPr>
              <w:t xml:space="preserve"> </w:t>
            </w:r>
            <w:r>
              <w:rPr>
                <w:sz w:val="17"/>
              </w:rPr>
              <w:t>des</w:t>
            </w:r>
            <w:r>
              <w:rPr>
                <w:spacing w:val="36"/>
                <w:sz w:val="17"/>
              </w:rPr>
              <w:t xml:space="preserve"> </w:t>
            </w:r>
            <w:r>
              <w:rPr>
                <w:sz w:val="17"/>
              </w:rPr>
              <w:t>Travailleurs</w:t>
            </w:r>
            <w:r>
              <w:rPr>
                <w:spacing w:val="35"/>
                <w:sz w:val="17"/>
              </w:rPr>
              <w:t xml:space="preserve"> </w:t>
            </w:r>
            <w:r>
              <w:rPr>
                <w:sz w:val="17"/>
              </w:rPr>
              <w:t>Migrants</w:t>
            </w:r>
            <w:r>
              <w:rPr>
                <w:spacing w:val="32"/>
                <w:sz w:val="17"/>
              </w:rPr>
              <w:t xml:space="preserve"> </w:t>
            </w:r>
            <w:r>
              <w:rPr>
                <w:sz w:val="17"/>
              </w:rPr>
              <w:t>et</w:t>
            </w:r>
            <w:r>
              <w:rPr>
                <w:spacing w:val="36"/>
                <w:sz w:val="17"/>
              </w:rPr>
              <w:t xml:space="preserve"> </w:t>
            </w:r>
            <w:r>
              <w:rPr>
                <w:sz w:val="17"/>
              </w:rPr>
              <w:t>les</w:t>
            </w:r>
            <w:r>
              <w:rPr>
                <w:spacing w:val="36"/>
                <w:sz w:val="17"/>
              </w:rPr>
              <w:t xml:space="preserve"> </w:t>
            </w:r>
            <w:r>
              <w:rPr>
                <w:sz w:val="17"/>
              </w:rPr>
              <w:t>membres</w:t>
            </w:r>
            <w:r>
              <w:rPr>
                <w:spacing w:val="-4"/>
                <w:sz w:val="17"/>
              </w:rPr>
              <w:t xml:space="preserve"> </w:t>
            </w:r>
            <w:r>
              <w:rPr>
                <w:sz w:val="17"/>
              </w:rPr>
              <w:t>de leurs familles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39AF619C" w14:textId="77777777" w:rsidR="00F10958" w:rsidRDefault="00F10958" w:rsidP="00992F62">
            <w:pPr>
              <w:pStyle w:val="TableParagraph"/>
              <w:spacing w:before="50"/>
              <w:ind w:left="88"/>
              <w:rPr>
                <w:sz w:val="17"/>
              </w:rPr>
            </w:pPr>
            <w:r>
              <w:rPr>
                <w:sz w:val="17"/>
              </w:rPr>
              <w:t>Ratifié</w:t>
            </w:r>
            <w:r>
              <w:rPr>
                <w:spacing w:val="-7"/>
                <w:sz w:val="17"/>
              </w:rPr>
              <w:t xml:space="preserve"> </w:t>
            </w:r>
            <w:r>
              <w:rPr>
                <w:sz w:val="17"/>
              </w:rPr>
              <w:t>le</w:t>
            </w:r>
            <w:r>
              <w:rPr>
                <w:spacing w:val="-3"/>
                <w:sz w:val="17"/>
              </w:rPr>
              <w:t xml:space="preserve"> </w:t>
            </w:r>
            <w:r>
              <w:rPr>
                <w:sz w:val="17"/>
              </w:rPr>
              <w:t>22</w:t>
            </w:r>
            <w:r>
              <w:rPr>
                <w:spacing w:val="-1"/>
                <w:sz w:val="17"/>
              </w:rPr>
              <w:t xml:space="preserve"> </w:t>
            </w:r>
            <w:r>
              <w:rPr>
                <w:sz w:val="17"/>
              </w:rPr>
              <w:t>juillet</w:t>
            </w:r>
            <w:r>
              <w:rPr>
                <w:spacing w:val="2"/>
                <w:sz w:val="17"/>
              </w:rPr>
              <w:t xml:space="preserve"> </w:t>
            </w:r>
            <w:r>
              <w:rPr>
                <w:spacing w:val="-4"/>
                <w:sz w:val="17"/>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840806E" w14:textId="77777777" w:rsidR="00F10958" w:rsidRDefault="00F10958" w:rsidP="00992F62">
            <w:pPr>
              <w:pStyle w:val="TableParagraph"/>
              <w:spacing w:before="56" w:line="235" w:lineRule="auto"/>
              <w:ind w:left="91"/>
              <w:rPr>
                <w:sz w:val="17"/>
              </w:rPr>
            </w:pPr>
            <w:r w:rsidRPr="005776AC">
              <w:rPr>
                <w:sz w:val="17"/>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F10958" w:rsidRPr="005776AC" w14:paraId="4E64C705" w14:textId="77777777" w:rsidTr="00992F62">
        <w:trPr>
          <w:trHeight w:val="247"/>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52652B7" w14:textId="77777777" w:rsidR="00F10958" w:rsidRDefault="00F10958" w:rsidP="00992F62">
            <w:pPr>
              <w:pStyle w:val="TableParagraph"/>
              <w:tabs>
                <w:tab w:val="left" w:pos="2885"/>
              </w:tabs>
              <w:spacing w:before="52" w:line="175" w:lineRule="exact"/>
              <w:ind w:left="91"/>
              <w:rPr>
                <w:sz w:val="17"/>
              </w:rPr>
            </w:pPr>
            <w:r>
              <w:rPr>
                <w:sz w:val="17"/>
              </w:rPr>
              <w:t>Convention</w:t>
            </w:r>
            <w:r>
              <w:rPr>
                <w:spacing w:val="-4"/>
                <w:sz w:val="17"/>
              </w:rPr>
              <w:t xml:space="preserve"> </w:t>
            </w:r>
            <w:r>
              <w:rPr>
                <w:sz w:val="17"/>
              </w:rPr>
              <w:t>n°143</w:t>
            </w:r>
            <w:r>
              <w:rPr>
                <w:spacing w:val="-1"/>
                <w:sz w:val="17"/>
              </w:rPr>
              <w:t xml:space="preserve"> </w:t>
            </w:r>
            <w:r>
              <w:rPr>
                <w:sz w:val="17"/>
              </w:rPr>
              <w:t>sur</w:t>
            </w:r>
            <w:r>
              <w:rPr>
                <w:spacing w:val="-2"/>
                <w:sz w:val="17"/>
              </w:rPr>
              <w:t xml:space="preserve"> </w:t>
            </w:r>
            <w:r>
              <w:rPr>
                <w:sz w:val="17"/>
              </w:rPr>
              <w:t>les</w:t>
            </w:r>
            <w:r>
              <w:rPr>
                <w:spacing w:val="-4"/>
                <w:sz w:val="17"/>
              </w:rPr>
              <w:t xml:space="preserve"> </w:t>
            </w:r>
            <w:r>
              <w:rPr>
                <w:spacing w:val="-2"/>
                <w:sz w:val="17"/>
              </w:rPr>
              <w:t>travailleurs</w:t>
            </w:r>
            <w:r>
              <w:rPr>
                <w:sz w:val="17"/>
              </w:rPr>
              <w:tab/>
              <w:t>migrants</w:t>
            </w:r>
            <w:r>
              <w:rPr>
                <w:spacing w:val="64"/>
                <w:sz w:val="17"/>
              </w:rPr>
              <w:t xml:space="preserve"> </w:t>
            </w:r>
            <w:r>
              <w:rPr>
                <w:sz w:val="17"/>
              </w:rPr>
              <w:t>(dispositions</w:t>
            </w:r>
            <w:r>
              <w:rPr>
                <w:spacing w:val="20"/>
                <w:sz w:val="17"/>
              </w:rPr>
              <w:t xml:space="preserve"> </w:t>
            </w:r>
            <w:r>
              <w:rPr>
                <w:sz w:val="17"/>
              </w:rPr>
              <w:t>complémentaires),</w:t>
            </w:r>
            <w:r>
              <w:rPr>
                <w:spacing w:val="-10"/>
                <w:sz w:val="17"/>
              </w:rPr>
              <w:t xml:space="preserve"> </w:t>
            </w:r>
            <w:r>
              <w:rPr>
                <w:spacing w:val="-4"/>
                <w:sz w:val="17"/>
              </w:rPr>
              <w:t>1975</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A403149" w14:textId="77777777" w:rsidR="00F10958" w:rsidRDefault="00F10958" w:rsidP="00992F62">
            <w:pPr>
              <w:pStyle w:val="TableParagraph"/>
              <w:spacing w:before="52" w:line="175" w:lineRule="exact"/>
              <w:ind w:left="88"/>
              <w:rPr>
                <w:sz w:val="17"/>
              </w:rPr>
            </w:pPr>
            <w:r>
              <w:rPr>
                <w:sz w:val="17"/>
              </w:rPr>
              <w:t>23</w:t>
            </w:r>
            <w:r>
              <w:rPr>
                <w:spacing w:val="9"/>
                <w:sz w:val="17"/>
              </w:rPr>
              <w:t xml:space="preserve"> </w:t>
            </w:r>
            <w:r>
              <w:rPr>
                <w:sz w:val="17"/>
              </w:rPr>
              <w:t>septembre</w:t>
            </w:r>
            <w:r>
              <w:rPr>
                <w:spacing w:val="14"/>
                <w:sz w:val="17"/>
              </w:rPr>
              <w:t xml:space="preserve"> </w:t>
            </w:r>
            <w:r>
              <w:rPr>
                <w:spacing w:val="-4"/>
                <w:sz w:val="17"/>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BAFB2A1" w14:textId="77777777" w:rsidR="00F10958" w:rsidRPr="005776AC" w:rsidRDefault="00F10958" w:rsidP="00992F62">
            <w:pPr>
              <w:pStyle w:val="TableParagraph"/>
              <w:spacing w:before="56" w:line="235" w:lineRule="auto"/>
              <w:ind w:left="91"/>
              <w:rPr>
                <w:sz w:val="17"/>
              </w:rPr>
            </w:pPr>
            <w:r w:rsidRPr="005776AC">
              <w:rPr>
                <w:sz w:val="17"/>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F10958" w:rsidRPr="005776AC" w14:paraId="5C827730" w14:textId="77777777" w:rsidTr="00992F62">
        <w:trPr>
          <w:trHeight w:val="539"/>
        </w:trPr>
        <w:tc>
          <w:tcPr>
            <w:tcW w:w="3882" w:type="dxa"/>
            <w:tcBorders>
              <w:top w:val="single" w:sz="4" w:space="0" w:color="4F80BB"/>
              <w:left w:val="single" w:sz="4" w:space="0" w:color="4F80BB"/>
              <w:bottom w:val="single" w:sz="4" w:space="0" w:color="4F80BB"/>
              <w:right w:val="single" w:sz="4" w:space="0" w:color="4F80BB"/>
            </w:tcBorders>
          </w:tcPr>
          <w:p w14:paraId="0B33E077" w14:textId="77777777" w:rsidR="00F10958" w:rsidRDefault="00F10958" w:rsidP="00992F62">
            <w:pPr>
              <w:pStyle w:val="TableParagraph"/>
              <w:spacing w:before="5" w:line="240" w:lineRule="atLeast"/>
              <w:ind w:left="91"/>
              <w:rPr>
                <w:sz w:val="17"/>
              </w:rPr>
            </w:pPr>
            <w:r>
              <w:rPr>
                <w:sz w:val="17"/>
              </w:rPr>
              <w:t>Convention</w:t>
            </w:r>
            <w:r>
              <w:rPr>
                <w:spacing w:val="-4"/>
                <w:sz w:val="17"/>
              </w:rPr>
              <w:t xml:space="preserve"> </w:t>
            </w:r>
            <w:r>
              <w:rPr>
                <w:sz w:val="17"/>
              </w:rPr>
              <w:t>n°87</w:t>
            </w:r>
            <w:r>
              <w:rPr>
                <w:spacing w:val="-4"/>
                <w:sz w:val="17"/>
              </w:rPr>
              <w:t xml:space="preserve"> </w:t>
            </w:r>
            <w:r>
              <w:rPr>
                <w:sz w:val="17"/>
              </w:rPr>
              <w:t>sur</w:t>
            </w:r>
            <w:r>
              <w:rPr>
                <w:spacing w:val="-2"/>
                <w:sz w:val="17"/>
              </w:rPr>
              <w:t xml:space="preserve"> </w:t>
            </w:r>
            <w:r>
              <w:rPr>
                <w:sz w:val="17"/>
              </w:rPr>
              <w:t>la</w:t>
            </w:r>
            <w:r>
              <w:rPr>
                <w:spacing w:val="-2"/>
                <w:sz w:val="17"/>
              </w:rPr>
              <w:t xml:space="preserve"> </w:t>
            </w:r>
            <w:r>
              <w:rPr>
                <w:sz w:val="17"/>
              </w:rPr>
              <w:t>Liberté</w:t>
            </w:r>
            <w:r>
              <w:rPr>
                <w:spacing w:val="-4"/>
                <w:sz w:val="17"/>
              </w:rPr>
              <w:t xml:space="preserve"> </w:t>
            </w:r>
            <w:r>
              <w:rPr>
                <w:sz w:val="17"/>
              </w:rPr>
              <w:t>syndicale</w:t>
            </w:r>
            <w:r>
              <w:rPr>
                <w:spacing w:val="-4"/>
                <w:sz w:val="17"/>
              </w:rPr>
              <w:t xml:space="preserve"> </w:t>
            </w:r>
            <w:r>
              <w:rPr>
                <w:sz w:val="17"/>
              </w:rPr>
              <w:t>et</w:t>
            </w:r>
            <w:r>
              <w:rPr>
                <w:spacing w:val="-5"/>
                <w:sz w:val="17"/>
              </w:rPr>
              <w:t xml:space="preserve"> </w:t>
            </w:r>
            <w:r>
              <w:rPr>
                <w:sz w:val="17"/>
              </w:rPr>
              <w:t>la</w:t>
            </w:r>
            <w:r>
              <w:rPr>
                <w:spacing w:val="-4"/>
                <w:sz w:val="17"/>
              </w:rPr>
              <w:t xml:space="preserve"> </w:t>
            </w:r>
            <w:r>
              <w:rPr>
                <w:sz w:val="17"/>
              </w:rPr>
              <w:t>protection</w:t>
            </w:r>
            <w:r>
              <w:rPr>
                <w:spacing w:val="-4"/>
                <w:sz w:val="17"/>
              </w:rPr>
              <w:t xml:space="preserve"> </w:t>
            </w:r>
            <w:r>
              <w:rPr>
                <w:sz w:val="17"/>
              </w:rPr>
              <w:t>du</w:t>
            </w:r>
            <w:r>
              <w:rPr>
                <w:spacing w:val="-4"/>
                <w:sz w:val="17"/>
              </w:rPr>
              <w:t xml:space="preserve"> </w:t>
            </w:r>
            <w:r>
              <w:rPr>
                <w:sz w:val="17"/>
              </w:rPr>
              <w:t>droit</w:t>
            </w:r>
            <w:r>
              <w:rPr>
                <w:spacing w:val="-5"/>
                <w:sz w:val="17"/>
              </w:rPr>
              <w:t xml:space="preserve"> </w:t>
            </w:r>
            <w:r>
              <w:rPr>
                <w:sz w:val="17"/>
              </w:rPr>
              <w:t>syndicale</w:t>
            </w:r>
            <w:r>
              <w:rPr>
                <w:spacing w:val="40"/>
                <w:sz w:val="17"/>
              </w:rPr>
              <w:t xml:space="preserve"> </w:t>
            </w:r>
            <w:r>
              <w:rPr>
                <w:sz w:val="17"/>
              </w:rPr>
              <w:t>Convention n°98 sur le droit d’organisation et de négociation collective</w:t>
            </w:r>
          </w:p>
        </w:tc>
        <w:tc>
          <w:tcPr>
            <w:tcW w:w="1563" w:type="dxa"/>
            <w:tcBorders>
              <w:top w:val="single" w:sz="4" w:space="0" w:color="4F80BB"/>
              <w:left w:val="single" w:sz="4" w:space="0" w:color="4F80BB"/>
              <w:bottom w:val="single" w:sz="4" w:space="0" w:color="4F80BB"/>
              <w:right w:val="single" w:sz="4" w:space="0" w:color="4F80BB"/>
            </w:tcBorders>
          </w:tcPr>
          <w:p w14:paraId="6036D9F2" w14:textId="77777777" w:rsidR="00F10958" w:rsidRDefault="00F10958" w:rsidP="00992F62">
            <w:pPr>
              <w:pStyle w:val="TableParagraph"/>
              <w:spacing w:before="2"/>
              <w:ind w:left="88"/>
              <w:rPr>
                <w:sz w:val="17"/>
              </w:rPr>
            </w:pPr>
            <w:r>
              <w:rPr>
                <w:sz w:val="17"/>
              </w:rPr>
              <w:t>20</w:t>
            </w:r>
            <w:r>
              <w:rPr>
                <w:spacing w:val="-6"/>
                <w:sz w:val="17"/>
              </w:rPr>
              <w:t xml:space="preserve"> </w:t>
            </w:r>
            <w:r>
              <w:rPr>
                <w:sz w:val="17"/>
              </w:rPr>
              <w:t>juin</w:t>
            </w:r>
            <w:r>
              <w:rPr>
                <w:spacing w:val="-1"/>
                <w:sz w:val="17"/>
              </w:rPr>
              <w:t xml:space="preserve"> </w:t>
            </w:r>
            <w:r>
              <w:rPr>
                <w:spacing w:val="-4"/>
                <w:sz w:val="17"/>
              </w:rPr>
              <w:t>1961</w:t>
            </w:r>
          </w:p>
          <w:p w14:paraId="3353F2E7" w14:textId="77777777" w:rsidR="00F10958" w:rsidRDefault="00F10958" w:rsidP="00992F62">
            <w:pPr>
              <w:pStyle w:val="TableParagraph"/>
              <w:spacing w:before="51"/>
              <w:ind w:left="88"/>
              <w:rPr>
                <w:sz w:val="17"/>
              </w:rPr>
            </w:pPr>
            <w:r>
              <w:rPr>
                <w:sz w:val="17"/>
              </w:rPr>
              <w:t>03</w:t>
            </w:r>
            <w:r>
              <w:rPr>
                <w:spacing w:val="16"/>
                <w:sz w:val="17"/>
              </w:rPr>
              <w:t xml:space="preserve"> </w:t>
            </w:r>
            <w:r>
              <w:rPr>
                <w:sz w:val="17"/>
              </w:rPr>
              <w:t>décembre</w:t>
            </w:r>
            <w:r>
              <w:rPr>
                <w:spacing w:val="18"/>
                <w:sz w:val="17"/>
              </w:rPr>
              <w:t xml:space="preserve"> </w:t>
            </w:r>
            <w:r>
              <w:rPr>
                <w:spacing w:val="-4"/>
                <w:sz w:val="17"/>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369A6787" w14:textId="77777777" w:rsidR="00F10958" w:rsidRPr="005776AC" w:rsidRDefault="00F10958" w:rsidP="00992F62">
            <w:pPr>
              <w:pStyle w:val="TableParagraph"/>
              <w:spacing w:before="56" w:line="235" w:lineRule="auto"/>
              <w:ind w:left="91"/>
              <w:rPr>
                <w:sz w:val="17"/>
              </w:rPr>
            </w:pPr>
            <w:r w:rsidRPr="005776AC">
              <w:rPr>
                <w:sz w:val="17"/>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F10958" w:rsidRPr="005776AC" w14:paraId="44B10D67" w14:textId="77777777" w:rsidTr="00992F62">
        <w:trPr>
          <w:trHeight w:val="306"/>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42361C7" w14:textId="77777777" w:rsidR="00F10958" w:rsidRDefault="00F10958" w:rsidP="00992F62">
            <w:pPr>
              <w:pStyle w:val="TableParagraph"/>
              <w:spacing w:before="52"/>
              <w:ind w:left="91"/>
              <w:rPr>
                <w:sz w:val="17"/>
              </w:rPr>
            </w:pPr>
            <w:r>
              <w:rPr>
                <w:sz w:val="17"/>
              </w:rPr>
              <w:t>Convention</w:t>
            </w:r>
            <w:r>
              <w:rPr>
                <w:spacing w:val="-8"/>
                <w:sz w:val="17"/>
              </w:rPr>
              <w:t xml:space="preserve"> </w:t>
            </w:r>
            <w:r>
              <w:rPr>
                <w:sz w:val="17"/>
              </w:rPr>
              <w:t>n°111</w:t>
            </w:r>
            <w:r>
              <w:rPr>
                <w:spacing w:val="-11"/>
                <w:sz w:val="17"/>
              </w:rPr>
              <w:t xml:space="preserve"> </w:t>
            </w:r>
            <w:r>
              <w:rPr>
                <w:sz w:val="17"/>
              </w:rPr>
              <w:t>concernant</w:t>
            </w:r>
            <w:r>
              <w:rPr>
                <w:spacing w:val="-3"/>
                <w:sz w:val="17"/>
              </w:rPr>
              <w:t xml:space="preserve"> </w:t>
            </w:r>
            <w:r>
              <w:rPr>
                <w:sz w:val="17"/>
              </w:rPr>
              <w:t>la</w:t>
            </w:r>
            <w:r>
              <w:rPr>
                <w:spacing w:val="-8"/>
                <w:sz w:val="17"/>
              </w:rPr>
              <w:t xml:space="preserve"> </w:t>
            </w:r>
            <w:r>
              <w:rPr>
                <w:sz w:val="17"/>
              </w:rPr>
              <w:t>discrimination</w:t>
            </w:r>
            <w:r>
              <w:rPr>
                <w:spacing w:val="-7"/>
                <w:sz w:val="17"/>
              </w:rPr>
              <w:t xml:space="preserve"> </w:t>
            </w:r>
            <w:r>
              <w:rPr>
                <w:sz w:val="17"/>
              </w:rPr>
              <w:t>(emploi</w:t>
            </w:r>
            <w:r>
              <w:rPr>
                <w:spacing w:val="-6"/>
                <w:sz w:val="17"/>
              </w:rPr>
              <w:t xml:space="preserve"> </w:t>
            </w:r>
            <w:r>
              <w:rPr>
                <w:sz w:val="17"/>
              </w:rPr>
              <w:t>et</w:t>
            </w:r>
            <w:r>
              <w:rPr>
                <w:spacing w:val="-8"/>
                <w:sz w:val="17"/>
              </w:rPr>
              <w:t xml:space="preserve"> </w:t>
            </w:r>
            <w:r>
              <w:rPr>
                <w:sz w:val="17"/>
              </w:rPr>
              <w:t>profession),</w:t>
            </w:r>
            <w:r>
              <w:rPr>
                <w:spacing w:val="-3"/>
                <w:sz w:val="17"/>
              </w:rPr>
              <w:t xml:space="preserve"> </w:t>
            </w:r>
            <w:r>
              <w:rPr>
                <w:spacing w:val="-4"/>
                <w:sz w:val="17"/>
              </w:rPr>
              <w:t>1958</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2C6AD401" w14:textId="77777777" w:rsidR="00F10958" w:rsidRDefault="00F10958" w:rsidP="00992F62">
            <w:pPr>
              <w:pStyle w:val="TableParagraph"/>
              <w:spacing w:before="52"/>
              <w:ind w:left="88"/>
              <w:rPr>
                <w:sz w:val="17"/>
              </w:rPr>
            </w:pPr>
            <w:r>
              <w:rPr>
                <w:sz w:val="17"/>
              </w:rPr>
              <w:t>08</w:t>
            </w:r>
            <w:r>
              <w:rPr>
                <w:spacing w:val="5"/>
                <w:sz w:val="17"/>
              </w:rPr>
              <w:t xml:space="preserve"> </w:t>
            </w:r>
            <w:r>
              <w:rPr>
                <w:sz w:val="17"/>
              </w:rPr>
              <w:t>novembre</w:t>
            </w:r>
            <w:r>
              <w:rPr>
                <w:spacing w:val="8"/>
                <w:sz w:val="17"/>
              </w:rPr>
              <w:t xml:space="preserve"> </w:t>
            </w:r>
            <w:r>
              <w:rPr>
                <w:spacing w:val="-4"/>
                <w:sz w:val="17"/>
              </w:rPr>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953F37F" w14:textId="77777777" w:rsidR="00F10958" w:rsidRPr="005776AC" w:rsidRDefault="00F10958" w:rsidP="00992F62">
            <w:pPr>
              <w:pStyle w:val="TableParagraph"/>
              <w:spacing w:before="56" w:line="235" w:lineRule="auto"/>
              <w:ind w:left="91"/>
              <w:rPr>
                <w:sz w:val="17"/>
              </w:rPr>
            </w:pPr>
            <w:r w:rsidRPr="005776AC">
              <w:rPr>
                <w:sz w:val="17"/>
              </w:rPr>
              <w:t>Très pertinente : elle impose la non-discrimination dans l’emploi et la profession. Le recrutement local, les salaires, formations et promotions devront être fondés sur les compétences, sans discrimination liée au sexe, origine, handicap, statut social ou autre motif.</w:t>
            </w:r>
          </w:p>
        </w:tc>
      </w:tr>
      <w:tr w:rsidR="00F10958" w14:paraId="017DC103" w14:textId="77777777" w:rsidTr="00992F62">
        <w:trPr>
          <w:trHeight w:val="306"/>
        </w:trPr>
        <w:tc>
          <w:tcPr>
            <w:tcW w:w="3882" w:type="dxa"/>
            <w:tcBorders>
              <w:top w:val="single" w:sz="4" w:space="0" w:color="4F80BB"/>
              <w:left w:val="single" w:sz="4" w:space="0" w:color="4F80BB"/>
              <w:bottom w:val="single" w:sz="4" w:space="0" w:color="4F80BB"/>
              <w:right w:val="single" w:sz="4" w:space="0" w:color="4F80BB"/>
            </w:tcBorders>
          </w:tcPr>
          <w:p w14:paraId="575C0015" w14:textId="77777777" w:rsidR="00F10958" w:rsidRDefault="00F10958" w:rsidP="00992F62">
            <w:pPr>
              <w:pStyle w:val="TableParagraph"/>
              <w:spacing w:before="52"/>
              <w:ind w:left="91"/>
              <w:rPr>
                <w:sz w:val="17"/>
              </w:rPr>
            </w:pPr>
            <w:r>
              <w:rPr>
                <w:sz w:val="17"/>
              </w:rPr>
              <w:t>Convention</w:t>
            </w:r>
            <w:r>
              <w:rPr>
                <w:spacing w:val="5"/>
                <w:sz w:val="17"/>
              </w:rPr>
              <w:t xml:space="preserve"> </w:t>
            </w:r>
            <w:r>
              <w:rPr>
                <w:sz w:val="17"/>
              </w:rPr>
              <w:t>n°138</w:t>
            </w:r>
            <w:r>
              <w:rPr>
                <w:spacing w:val="6"/>
                <w:sz w:val="17"/>
              </w:rPr>
              <w:t xml:space="preserve"> </w:t>
            </w:r>
            <w:r>
              <w:rPr>
                <w:sz w:val="17"/>
              </w:rPr>
              <w:t>sur</w:t>
            </w:r>
            <w:r>
              <w:rPr>
                <w:spacing w:val="10"/>
                <w:sz w:val="17"/>
              </w:rPr>
              <w:t xml:space="preserve"> </w:t>
            </w:r>
            <w:r>
              <w:rPr>
                <w:sz w:val="17"/>
              </w:rPr>
              <w:t>l’âge</w:t>
            </w:r>
            <w:r>
              <w:rPr>
                <w:spacing w:val="9"/>
                <w:sz w:val="17"/>
              </w:rPr>
              <w:t xml:space="preserve"> </w:t>
            </w:r>
            <w:r>
              <w:rPr>
                <w:sz w:val="17"/>
              </w:rPr>
              <w:t>minimum,</w:t>
            </w:r>
            <w:r>
              <w:rPr>
                <w:spacing w:val="10"/>
                <w:sz w:val="17"/>
              </w:rPr>
              <w:t xml:space="preserve"> </w:t>
            </w:r>
            <w:r>
              <w:rPr>
                <w:spacing w:val="-4"/>
                <w:sz w:val="17"/>
              </w:rPr>
              <w:t>1973</w:t>
            </w:r>
          </w:p>
        </w:tc>
        <w:tc>
          <w:tcPr>
            <w:tcW w:w="1563" w:type="dxa"/>
            <w:tcBorders>
              <w:top w:val="single" w:sz="4" w:space="0" w:color="4F80BB"/>
              <w:left w:val="single" w:sz="4" w:space="0" w:color="4F80BB"/>
              <w:bottom w:val="single" w:sz="4" w:space="0" w:color="4F80BB"/>
              <w:right w:val="single" w:sz="4" w:space="0" w:color="4F80BB"/>
            </w:tcBorders>
          </w:tcPr>
          <w:p w14:paraId="7F7C1365" w14:textId="77777777" w:rsidR="00F10958" w:rsidRDefault="00F10958" w:rsidP="00992F62">
            <w:pPr>
              <w:pStyle w:val="TableParagraph"/>
              <w:spacing w:before="52"/>
              <w:ind w:left="88"/>
              <w:rPr>
                <w:sz w:val="17"/>
              </w:rPr>
            </w:pPr>
            <w:r>
              <w:rPr>
                <w:sz w:val="17"/>
              </w:rPr>
              <w:t>03</w:t>
            </w:r>
            <w:r>
              <w:rPr>
                <w:spacing w:val="16"/>
                <w:sz w:val="17"/>
              </w:rPr>
              <w:t xml:space="preserve"> </w:t>
            </w:r>
            <w:r>
              <w:rPr>
                <w:sz w:val="17"/>
              </w:rPr>
              <w:t>décembre</w:t>
            </w:r>
            <w:r>
              <w:rPr>
                <w:spacing w:val="18"/>
                <w:sz w:val="17"/>
              </w:rPr>
              <w:t xml:space="preserve"> </w:t>
            </w:r>
            <w:r>
              <w:rPr>
                <w:spacing w:val="-4"/>
                <w:sz w:val="17"/>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56010DDD" w14:textId="77777777" w:rsidR="00F10958" w:rsidRDefault="00F10958" w:rsidP="00992F62">
            <w:pPr>
              <w:pStyle w:val="TableParagraph"/>
              <w:spacing w:before="56" w:line="235" w:lineRule="auto"/>
              <w:ind w:left="91"/>
              <w:rPr>
                <w:sz w:val="17"/>
              </w:rPr>
            </w:pPr>
            <w:r w:rsidRPr="005776AC">
              <w:rPr>
                <w:sz w:val="17"/>
              </w:rPr>
              <w:t>Très pertinente : elle fixe l’âge minimum d’admission à l’emploi. Le projet devra vérifier l’âge des travailleurs, interdire l’emploi des enfants sur le chantier et inclure cette exigence dans les contrats des entreprises et sous-traitants.</w:t>
            </w:r>
          </w:p>
        </w:tc>
      </w:tr>
      <w:tr w:rsidR="00F10958" w14:paraId="1D1FF044" w14:textId="77777777" w:rsidTr="00992F62">
        <w:trPr>
          <w:trHeight w:val="304"/>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50624EE1" w14:textId="77777777" w:rsidR="00F10958" w:rsidRDefault="00F10958" w:rsidP="00992F62">
            <w:pPr>
              <w:pStyle w:val="TableParagraph"/>
              <w:spacing w:before="52"/>
              <w:ind w:left="91"/>
              <w:rPr>
                <w:sz w:val="17"/>
              </w:rPr>
            </w:pPr>
            <w:r>
              <w:rPr>
                <w:sz w:val="17"/>
              </w:rPr>
              <w:t>Convention</w:t>
            </w:r>
            <w:r>
              <w:rPr>
                <w:spacing w:val="11"/>
                <w:sz w:val="17"/>
              </w:rPr>
              <w:t xml:space="preserve"> </w:t>
            </w:r>
            <w:r>
              <w:rPr>
                <w:sz w:val="17"/>
              </w:rPr>
              <w:t>n°182</w:t>
            </w:r>
            <w:r>
              <w:rPr>
                <w:spacing w:val="8"/>
                <w:sz w:val="17"/>
              </w:rPr>
              <w:t xml:space="preserve"> </w:t>
            </w:r>
            <w:r>
              <w:rPr>
                <w:sz w:val="17"/>
              </w:rPr>
              <w:t>sur</w:t>
            </w:r>
            <w:r>
              <w:rPr>
                <w:spacing w:val="13"/>
                <w:sz w:val="17"/>
              </w:rPr>
              <w:t xml:space="preserve"> </w:t>
            </w:r>
            <w:r>
              <w:rPr>
                <w:sz w:val="17"/>
              </w:rPr>
              <w:t>les</w:t>
            </w:r>
            <w:r>
              <w:rPr>
                <w:spacing w:val="13"/>
                <w:sz w:val="17"/>
              </w:rPr>
              <w:t xml:space="preserve"> </w:t>
            </w:r>
            <w:r>
              <w:rPr>
                <w:sz w:val="17"/>
              </w:rPr>
              <w:t>pires</w:t>
            </w:r>
            <w:r>
              <w:rPr>
                <w:spacing w:val="11"/>
                <w:sz w:val="17"/>
              </w:rPr>
              <w:t xml:space="preserve"> </w:t>
            </w:r>
            <w:r>
              <w:rPr>
                <w:sz w:val="17"/>
              </w:rPr>
              <w:t>formes</w:t>
            </w:r>
            <w:r>
              <w:rPr>
                <w:spacing w:val="10"/>
                <w:sz w:val="17"/>
              </w:rPr>
              <w:t xml:space="preserve"> </w:t>
            </w:r>
            <w:r>
              <w:rPr>
                <w:sz w:val="17"/>
              </w:rPr>
              <w:t>de</w:t>
            </w:r>
            <w:r>
              <w:rPr>
                <w:spacing w:val="8"/>
                <w:sz w:val="17"/>
              </w:rPr>
              <w:t xml:space="preserve"> </w:t>
            </w:r>
            <w:r>
              <w:rPr>
                <w:sz w:val="17"/>
              </w:rPr>
              <w:t>travail</w:t>
            </w:r>
            <w:r>
              <w:rPr>
                <w:spacing w:val="10"/>
                <w:sz w:val="17"/>
              </w:rPr>
              <w:t xml:space="preserve"> </w:t>
            </w:r>
            <w:r>
              <w:rPr>
                <w:sz w:val="17"/>
              </w:rPr>
              <w:t>des</w:t>
            </w:r>
            <w:r>
              <w:rPr>
                <w:spacing w:val="10"/>
                <w:sz w:val="17"/>
              </w:rPr>
              <w:t xml:space="preserve"> </w:t>
            </w:r>
            <w:r>
              <w:rPr>
                <w:sz w:val="17"/>
              </w:rPr>
              <w:t>enfants,</w:t>
            </w:r>
            <w:r>
              <w:rPr>
                <w:spacing w:val="12"/>
                <w:sz w:val="17"/>
              </w:rPr>
              <w:t xml:space="preserve"> </w:t>
            </w:r>
            <w:r>
              <w:rPr>
                <w:spacing w:val="-4"/>
                <w:sz w:val="17"/>
              </w:rPr>
              <w:t>1999</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6678EFD2" w14:textId="77777777" w:rsidR="00F10958" w:rsidRDefault="00F10958" w:rsidP="00992F62">
            <w:pPr>
              <w:pStyle w:val="TableParagraph"/>
              <w:spacing w:before="52"/>
              <w:ind w:left="88"/>
              <w:rPr>
                <w:sz w:val="17"/>
              </w:rPr>
            </w:pPr>
            <w:r>
              <w:rPr>
                <w:sz w:val="17"/>
              </w:rPr>
              <w:t>03</w:t>
            </w:r>
            <w:r>
              <w:rPr>
                <w:spacing w:val="16"/>
                <w:sz w:val="17"/>
              </w:rPr>
              <w:t xml:space="preserve"> </w:t>
            </w:r>
            <w:r>
              <w:rPr>
                <w:sz w:val="17"/>
              </w:rPr>
              <w:t>décembre</w:t>
            </w:r>
            <w:r>
              <w:rPr>
                <w:spacing w:val="18"/>
                <w:sz w:val="17"/>
              </w:rPr>
              <w:t xml:space="preserve"> </w:t>
            </w:r>
            <w:r>
              <w:rPr>
                <w:spacing w:val="-4"/>
                <w:sz w:val="17"/>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89527AD" w14:textId="77777777" w:rsidR="00F10958" w:rsidRDefault="00F10958" w:rsidP="00992F62">
            <w:pPr>
              <w:pStyle w:val="TableParagraph"/>
              <w:spacing w:before="56" w:line="235" w:lineRule="auto"/>
              <w:ind w:left="91"/>
              <w:rPr>
                <w:sz w:val="17"/>
              </w:rPr>
            </w:pPr>
            <w:r w:rsidRPr="005776AC">
              <w:rPr>
                <w:sz w:val="17"/>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F10958" w14:paraId="51BC331D" w14:textId="77777777" w:rsidTr="00992F62">
        <w:trPr>
          <w:trHeight w:val="309"/>
        </w:trPr>
        <w:tc>
          <w:tcPr>
            <w:tcW w:w="3882" w:type="dxa"/>
            <w:tcBorders>
              <w:top w:val="single" w:sz="4" w:space="0" w:color="4F80BB"/>
              <w:left w:val="single" w:sz="4" w:space="0" w:color="4F80BB"/>
              <w:bottom w:val="single" w:sz="4" w:space="0" w:color="4F80BB"/>
              <w:right w:val="single" w:sz="4" w:space="0" w:color="4F80BB"/>
            </w:tcBorders>
          </w:tcPr>
          <w:p w14:paraId="6D512110" w14:textId="77777777" w:rsidR="00F10958" w:rsidRDefault="00F10958" w:rsidP="00992F62">
            <w:pPr>
              <w:pStyle w:val="TableParagraph"/>
              <w:spacing w:before="52"/>
              <w:ind w:left="91"/>
              <w:rPr>
                <w:sz w:val="17"/>
              </w:rPr>
            </w:pPr>
            <w:r>
              <w:rPr>
                <w:sz w:val="17"/>
              </w:rPr>
              <w:t>Convention</w:t>
            </w:r>
            <w:r>
              <w:rPr>
                <w:spacing w:val="24"/>
                <w:sz w:val="17"/>
              </w:rPr>
              <w:t xml:space="preserve"> </w:t>
            </w:r>
            <w:r>
              <w:rPr>
                <w:sz w:val="17"/>
              </w:rPr>
              <w:t>n°52</w:t>
            </w:r>
            <w:r>
              <w:rPr>
                <w:spacing w:val="21"/>
                <w:sz w:val="17"/>
              </w:rPr>
              <w:t xml:space="preserve"> </w:t>
            </w:r>
            <w:r>
              <w:rPr>
                <w:sz w:val="17"/>
              </w:rPr>
              <w:t>sur</w:t>
            </w:r>
            <w:r>
              <w:rPr>
                <w:spacing w:val="24"/>
                <w:sz w:val="17"/>
              </w:rPr>
              <w:t xml:space="preserve"> </w:t>
            </w:r>
            <w:r>
              <w:rPr>
                <w:sz w:val="17"/>
              </w:rPr>
              <w:t>les</w:t>
            </w:r>
            <w:r>
              <w:rPr>
                <w:spacing w:val="25"/>
                <w:sz w:val="17"/>
              </w:rPr>
              <w:t xml:space="preserve"> </w:t>
            </w:r>
            <w:r>
              <w:rPr>
                <w:sz w:val="17"/>
              </w:rPr>
              <w:t>congés</w:t>
            </w:r>
            <w:r>
              <w:rPr>
                <w:spacing w:val="21"/>
                <w:sz w:val="17"/>
              </w:rPr>
              <w:t xml:space="preserve"> </w:t>
            </w:r>
            <w:r>
              <w:rPr>
                <w:sz w:val="17"/>
              </w:rPr>
              <w:t>payés,</w:t>
            </w:r>
            <w:r>
              <w:rPr>
                <w:spacing w:val="24"/>
                <w:sz w:val="17"/>
              </w:rPr>
              <w:t xml:space="preserve"> </w:t>
            </w:r>
            <w:r>
              <w:rPr>
                <w:spacing w:val="-4"/>
                <w:sz w:val="17"/>
              </w:rPr>
              <w:t>1936</w:t>
            </w:r>
          </w:p>
        </w:tc>
        <w:tc>
          <w:tcPr>
            <w:tcW w:w="1563" w:type="dxa"/>
            <w:tcBorders>
              <w:top w:val="single" w:sz="4" w:space="0" w:color="4F80BB"/>
              <w:left w:val="single" w:sz="4" w:space="0" w:color="4F80BB"/>
              <w:bottom w:val="single" w:sz="4" w:space="0" w:color="4F80BB"/>
              <w:right w:val="single" w:sz="4" w:space="0" w:color="4F80BB"/>
            </w:tcBorders>
          </w:tcPr>
          <w:p w14:paraId="5C6E6423" w14:textId="77777777" w:rsidR="00F10958" w:rsidRDefault="00F10958" w:rsidP="00992F62">
            <w:pPr>
              <w:pStyle w:val="TableParagraph"/>
              <w:spacing w:before="52"/>
              <w:ind w:left="88"/>
              <w:rPr>
                <w:sz w:val="17"/>
              </w:rPr>
            </w:pPr>
            <w:r>
              <w:rPr>
                <w:sz w:val="17"/>
              </w:rPr>
              <w:t>Novembre</w:t>
            </w:r>
            <w:r>
              <w:rPr>
                <w:spacing w:val="16"/>
                <w:sz w:val="17"/>
              </w:rPr>
              <w:t xml:space="preserve"> </w:t>
            </w:r>
            <w:r>
              <w:rPr>
                <w:spacing w:val="-4"/>
                <w:sz w:val="17"/>
              </w:rPr>
              <w:t>1963</w:t>
            </w:r>
          </w:p>
        </w:tc>
        <w:tc>
          <w:tcPr>
            <w:tcW w:w="4817" w:type="dxa"/>
            <w:tcBorders>
              <w:top w:val="single" w:sz="4" w:space="0" w:color="4F80BB"/>
              <w:left w:val="single" w:sz="4" w:space="0" w:color="4F80BB"/>
              <w:bottom w:val="single" w:sz="4" w:space="0" w:color="4F80BB"/>
              <w:right w:val="single" w:sz="4" w:space="0" w:color="4F80BB"/>
            </w:tcBorders>
          </w:tcPr>
          <w:p w14:paraId="12048057" w14:textId="77777777" w:rsidR="00F10958" w:rsidRDefault="00F10958" w:rsidP="00992F62">
            <w:pPr>
              <w:pStyle w:val="TableParagraph"/>
              <w:spacing w:before="52"/>
              <w:ind w:left="88"/>
              <w:rPr>
                <w:sz w:val="17"/>
              </w:rPr>
            </w:pPr>
            <w:r w:rsidRPr="00607812">
              <w:rPr>
                <w:sz w:val="17"/>
              </w:rPr>
              <w:t xml:space="preserve">Très pertinente : elle fixe </w:t>
            </w:r>
            <w:r>
              <w:rPr>
                <w:sz w:val="17"/>
              </w:rPr>
              <w:t>les conditions des congés payés</w:t>
            </w:r>
          </w:p>
        </w:tc>
      </w:tr>
      <w:bookmarkEnd w:id="83"/>
      <w:bookmarkEnd w:id="84"/>
      <w:bookmarkEnd w:id="85"/>
      <w:bookmarkEnd w:id="86"/>
    </w:tbl>
    <w:p w14:paraId="3C0D2F8C"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60E5F45C"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70DC59D7"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506F86F0"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61988C83"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345369F0"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7F13E8B0" w14:textId="77777777" w:rsidR="006A2D0D" w:rsidRDefault="006A2D0D" w:rsidP="006A2D0D">
      <w:pPr>
        <w:spacing w:after="0" w:line="240" w:lineRule="auto"/>
        <w:jc w:val="both"/>
        <w:rPr>
          <w:rFonts w:asciiTheme="majorBidi" w:eastAsia="Times New Roman" w:hAnsiTheme="majorBidi" w:cstheme="majorBidi"/>
          <w:kern w:val="28"/>
          <w:sz w:val="2"/>
          <w:szCs w:val="2"/>
          <w:lang w:val="fr-BE"/>
        </w:rPr>
      </w:pPr>
    </w:p>
    <w:p w14:paraId="4CAA7178" w14:textId="221BBA1F" w:rsidR="006A2D0D" w:rsidRPr="00F74071" w:rsidRDefault="003126D2" w:rsidP="00D0723B">
      <w:pPr>
        <w:numPr>
          <w:ilvl w:val="1"/>
          <w:numId w:val="53"/>
        </w:numPr>
        <w:shd w:val="clear" w:color="auto" w:fill="FFFFFF" w:themeFill="background1"/>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89" w:name="_Toc239903799"/>
      <w:r w:rsidRPr="00F74071">
        <w:rPr>
          <w:rFonts w:ascii="Times New Roman" w:eastAsiaTheme="minorEastAsia" w:hAnsi="Times New Roman"/>
          <w:b/>
          <w:bCs/>
          <w:color w:val="0070C0"/>
          <w:sz w:val="28"/>
          <w:szCs w:val="24"/>
          <w:lang w:eastAsia="fr-FR"/>
        </w:rPr>
        <w:t xml:space="preserve">Normes environnementales et sociales (NES) </w:t>
      </w:r>
      <w:r w:rsidR="00A57AAF" w:rsidRPr="00F74071">
        <w:rPr>
          <w:rFonts w:ascii="Times New Roman" w:eastAsiaTheme="minorEastAsia" w:hAnsi="Times New Roman"/>
          <w:b/>
          <w:bCs/>
          <w:color w:val="0070C0"/>
          <w:sz w:val="28"/>
          <w:szCs w:val="24"/>
          <w:lang w:eastAsia="fr-FR"/>
        </w:rPr>
        <w:t>pertinentes</w:t>
      </w:r>
      <w:bookmarkEnd w:id="89"/>
    </w:p>
    <w:p w14:paraId="41CFF59D" w14:textId="77777777" w:rsidR="006A2D0D" w:rsidRPr="00F74071" w:rsidRDefault="006A2D0D" w:rsidP="00F74071">
      <w:pPr>
        <w:shd w:val="clear" w:color="auto" w:fill="FFFFFF" w:themeFill="background1"/>
        <w:spacing w:after="0" w:line="240" w:lineRule="auto"/>
        <w:jc w:val="both"/>
        <w:rPr>
          <w:rFonts w:asciiTheme="majorBidi" w:eastAsia="Times New Roman" w:hAnsiTheme="majorBidi" w:cstheme="majorBidi"/>
          <w:kern w:val="28"/>
          <w:sz w:val="12"/>
          <w:szCs w:val="12"/>
        </w:rPr>
      </w:pPr>
    </w:p>
    <w:p w14:paraId="6A0DD7DE" w14:textId="77777777" w:rsidR="005B6E07" w:rsidRDefault="00F74071" w:rsidP="00142C89">
      <w:pPr>
        <w:contextualSpacing/>
        <w:jc w:val="both"/>
        <w:rPr>
          <w:rFonts w:asciiTheme="majorBidi" w:hAnsiTheme="majorBidi" w:cstheme="majorBidi"/>
          <w:sz w:val="24"/>
          <w:szCs w:val="24"/>
        </w:rPr>
      </w:pPr>
      <w:r w:rsidRPr="00F74071">
        <w:rPr>
          <w:rFonts w:asciiTheme="majorBidi" w:hAnsiTheme="majorBidi" w:cstheme="majorBidi"/>
          <w:sz w:val="24"/>
          <w:szCs w:val="24"/>
        </w:rPr>
        <w:t>Le Cadre Environnemental et Social (CES) de la Banque mondiale comprend dix (10) Normes</w:t>
      </w:r>
      <w:r>
        <w:rPr>
          <w:rFonts w:asciiTheme="majorBidi" w:hAnsiTheme="majorBidi" w:cstheme="majorBidi"/>
          <w:sz w:val="24"/>
          <w:szCs w:val="24"/>
        </w:rPr>
        <w:t xml:space="preserve"> </w:t>
      </w:r>
      <w:r w:rsidRPr="00F74071">
        <w:rPr>
          <w:rFonts w:asciiTheme="majorBidi" w:hAnsiTheme="majorBidi" w:cstheme="majorBidi"/>
          <w:sz w:val="24"/>
          <w:szCs w:val="24"/>
        </w:rPr>
        <w:t>Environnementales et Sociales (NES) en plus des politiques opérationnelles (PO) 7.50 et 7.60 qui restent</w:t>
      </w:r>
      <w:r>
        <w:rPr>
          <w:rFonts w:asciiTheme="majorBidi" w:hAnsiTheme="majorBidi" w:cstheme="majorBidi"/>
          <w:sz w:val="24"/>
          <w:szCs w:val="24"/>
        </w:rPr>
        <w:t xml:space="preserve"> </w:t>
      </w:r>
      <w:r w:rsidRPr="00F74071">
        <w:rPr>
          <w:rFonts w:asciiTheme="majorBidi" w:hAnsiTheme="majorBidi" w:cstheme="majorBidi"/>
          <w:sz w:val="24"/>
          <w:szCs w:val="24"/>
        </w:rPr>
        <w:t>en vigueur. Le CES vise à protéger les populations et l’environnement contre les impacts</w:t>
      </w:r>
      <w:r>
        <w:rPr>
          <w:rFonts w:asciiTheme="majorBidi" w:hAnsiTheme="majorBidi" w:cstheme="majorBidi"/>
          <w:sz w:val="24"/>
          <w:szCs w:val="24"/>
        </w:rPr>
        <w:t xml:space="preserve"> </w:t>
      </w:r>
      <w:r w:rsidRPr="00F74071">
        <w:rPr>
          <w:rFonts w:asciiTheme="majorBidi" w:hAnsiTheme="majorBidi" w:cstheme="majorBidi"/>
          <w:sz w:val="24"/>
          <w:szCs w:val="24"/>
        </w:rPr>
        <w:t>environnementaux et sociaux potentiels susceptibles de se produire en relation avec la mise en œuvre</w:t>
      </w:r>
      <w:r w:rsidR="005B6E07">
        <w:rPr>
          <w:rFonts w:asciiTheme="majorBidi" w:hAnsiTheme="majorBidi" w:cstheme="majorBidi"/>
          <w:sz w:val="24"/>
          <w:szCs w:val="24"/>
        </w:rPr>
        <w:t xml:space="preserve">. </w:t>
      </w:r>
    </w:p>
    <w:p w14:paraId="3E6DC2B6" w14:textId="77777777" w:rsidR="005B6E07" w:rsidRPr="00DB4DC4" w:rsidRDefault="005B6E07" w:rsidP="005B6E07">
      <w:pPr>
        <w:spacing w:line="240" w:lineRule="auto"/>
        <w:contextualSpacing/>
        <w:jc w:val="both"/>
        <w:rPr>
          <w:rFonts w:asciiTheme="majorBidi" w:hAnsiTheme="majorBidi" w:cstheme="majorBidi"/>
          <w:sz w:val="14"/>
          <w:szCs w:val="14"/>
        </w:rPr>
      </w:pPr>
    </w:p>
    <w:p w14:paraId="76207573" w14:textId="77777777" w:rsidR="00142C89" w:rsidRDefault="00142C89" w:rsidP="00142C89">
      <w:pPr>
        <w:contextualSpacing/>
        <w:jc w:val="both"/>
        <w:rPr>
          <w:rFonts w:asciiTheme="majorBidi" w:hAnsiTheme="majorBidi" w:cstheme="majorBidi"/>
          <w:sz w:val="24"/>
          <w:szCs w:val="24"/>
        </w:rPr>
      </w:pPr>
      <w:r w:rsidRPr="00142C89">
        <w:rPr>
          <w:rFonts w:asciiTheme="majorBidi" w:hAnsiTheme="majorBidi" w:cstheme="majorBidi"/>
          <w:sz w:val="24"/>
          <w:szCs w:val="24"/>
        </w:rPr>
        <w:t>Ce cadre couvre largement et marque des avancées importantes dans des domaines tels que la transparence, la non-discrimination, l’inclusion sociale, la participation du public et la reddition des comptes. Le CES met aussi, davantage l'accent sur le renforcement des capacités propres des gouvernements emprunteurs en matière de gestion des problèmes environnementaux et sociaux.</w:t>
      </w:r>
    </w:p>
    <w:p w14:paraId="1BE0B619" w14:textId="77777777" w:rsidR="00142C89" w:rsidRPr="00DB4DC4" w:rsidRDefault="00142C89" w:rsidP="00142C89">
      <w:pPr>
        <w:contextualSpacing/>
        <w:jc w:val="both"/>
        <w:rPr>
          <w:rFonts w:asciiTheme="majorBidi" w:hAnsiTheme="majorBidi" w:cstheme="majorBidi"/>
          <w:sz w:val="16"/>
          <w:szCs w:val="16"/>
        </w:rPr>
      </w:pPr>
    </w:p>
    <w:p w14:paraId="422C16E4" w14:textId="255B2C89" w:rsidR="00FA11EA" w:rsidRDefault="00FA11EA" w:rsidP="00FA11EA">
      <w:pPr>
        <w:contextualSpacing/>
        <w:jc w:val="both"/>
        <w:rPr>
          <w:rFonts w:asciiTheme="majorBidi" w:hAnsiTheme="majorBidi" w:cstheme="majorBidi"/>
          <w:sz w:val="24"/>
          <w:szCs w:val="24"/>
        </w:rPr>
      </w:pPr>
      <w:r>
        <w:rPr>
          <w:rFonts w:asciiTheme="majorBidi" w:hAnsiTheme="majorBidi" w:cstheme="majorBidi"/>
          <w:sz w:val="24"/>
          <w:szCs w:val="24"/>
        </w:rPr>
        <w:t>Les NES pertinentes pour les sous-projets sont :</w:t>
      </w:r>
    </w:p>
    <w:p w14:paraId="38A35AFD" w14:textId="77777777" w:rsidR="00F616E4"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1 : Evaluation et gestion des risques et effets environnementaux et sociaux</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La NES n°1, dont la principale exigence constitue l’Évaluation Environnementale et sociale du projet proposé, est applicable à tous les projets financés par la Banque mondiale par le biais du financement dédié aux projets d’investissement. Cette évaluation environnementale et sociale sera proportionnelle aux risques et aux impacts du projet. Elle s’applique également à toutes les installations associées (c’est-à-dire qui ne sont pas financées par le projet mais qui en sont liées de diverses manières tel que précisé dans le CES).</w:t>
      </w:r>
    </w:p>
    <w:p w14:paraId="3B65CDC3"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53764A74" w14:textId="77777777" w:rsidR="00F616E4"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 xml:space="preserve">Le Projet veillera à ce que les impacts et risques socio-environnementaux ne s’abattent pas de manière disproportionnée sur les groupes vulnérables par une consultation inclusive et une prise en compte des aspirations, besoins et craintes de toutes les parties prenantes durant tout le cycle de vie du Projet et par la mise en place de mécanismes leur permettant une jouissance équitable des retombées du sous-projet. La loi nationale satisfait partiellement cette exigence de la NES n°1. </w:t>
      </w:r>
    </w:p>
    <w:p w14:paraId="060465C1"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1322BB90" w14:textId="7C132877" w:rsidR="00FA11EA" w:rsidRDefault="00FA11EA" w:rsidP="00F616E4">
      <w:pPr>
        <w:pStyle w:val="ListParagraph"/>
        <w:ind w:left="426"/>
        <w:jc w:val="both"/>
        <w:rPr>
          <w:rFonts w:asciiTheme="majorBidi" w:hAnsiTheme="majorBidi" w:cstheme="majorBidi"/>
          <w:sz w:val="24"/>
          <w:szCs w:val="24"/>
        </w:rPr>
      </w:pPr>
      <w:r w:rsidRPr="00A063D2">
        <w:rPr>
          <w:rFonts w:asciiTheme="majorBidi" w:hAnsiTheme="majorBidi" w:cstheme="majorBidi"/>
          <w:sz w:val="24"/>
          <w:szCs w:val="24"/>
        </w:rPr>
        <w:t xml:space="preserve">Le projet prendra en compte les dispositions et recommandations de cette NES concernant la prise en compte des groupes vulnérables pour une consultation inclusive et participative tout au long du cycle de vie du Projet afin d’intégrer leurs aspirations, craintes et recommandations dans la mise en œuvre du Projet et par la mise en place de mécanismes leur permettant une jouissance équitable des retombées du sous-projet. </w:t>
      </w:r>
    </w:p>
    <w:p w14:paraId="799B85A1"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16357CB5" w14:textId="77777777" w:rsidR="00F616E4"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2 : Emploi et conditions de travail</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 xml:space="preserve">La NES n°2 dispose que des informations et des documents clairs et compréhensibles devront être communiqués aux travailleurs du projet sur leurs conditions d’emploi ; informations et documents qui décriront leurs droits en vertu de la législation nationale du travail (qui comprendront les conventions collectives applicables). La Loi N° 2004-017 portant code du travail de la Mauritanie constitue le texte de base régissant les conditions de travail et d’emploi en République Islamique de la Mauritanie. </w:t>
      </w:r>
    </w:p>
    <w:p w14:paraId="527DCB33"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55CDFEC3" w14:textId="1CFDDFC2" w:rsidR="00FA11EA"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 xml:space="preserve">Les articles 15 à 21 et 23 de cette loi indiquent les différentes formes de contrat qui décrivent les conditions de travail des employés et le Titre V donne les conditions d’Hygiène et de sécurité du travailleur et la section III définit les conditions de travail des femmes et des enfants. Ceci devrait guider les arrangements relatifs à l’utilisation de la main d’œuvre et prévenir les écarts réglementaires susceptibles d’être en non-conformité avec les mesures d’usage en matière de sauvegarde environnementale et sociale en vigueur pour le sous-projet. Seulement ces lois ne prévoient pas une Procédure de Gestion de la Main d’Œuvre. La loi nationale satisfait partiellement cette exigence de la NES n°2.  </w:t>
      </w:r>
    </w:p>
    <w:p w14:paraId="163FE12D"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794BAC47" w14:textId="77777777" w:rsidR="00F616E4"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3 : Utilisation rationnelle des ressources et prévention et gestion de la pollution</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La NES n°3 dispose que l’Emprunteur mettra en œuvre des mesures réalistes sur le plan technique et financier pour améliorer l’efficacité de la consommation d’énergie, d’eau, de matières premières ainsi que d’autres ressources. Il évitera le rejet de polluants ou, si cela n’est pas faisable, limitera et contrôlera l’intensité ou le débit massique de leur rejet à l’aide des niveaux et des mesures de performance en vigueur dans la législation nationale ou dans les référentiels techniques des NES.</w:t>
      </w:r>
      <w:r w:rsidRPr="00F616E4">
        <w:rPr>
          <w:rFonts w:asciiTheme="majorBidi" w:hAnsiTheme="majorBidi" w:cstheme="majorBidi"/>
          <w:sz w:val="24"/>
          <w:szCs w:val="24"/>
        </w:rPr>
        <w:tab/>
      </w:r>
    </w:p>
    <w:p w14:paraId="61D1BD48"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758BA3B4" w14:textId="77777777" w:rsidR="00F616E4"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 xml:space="preserve">La Loi n°2000-045 du 26 juillet 2000 portant Code Cadre de l’Environnement portant principes fondamentaux relatifs à la protection de l’environnement, traite dans son Titre IV de la lutte contre les nuisances et dégradations diverses de l’environnement. </w:t>
      </w:r>
    </w:p>
    <w:p w14:paraId="64DE5CE1"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28910C41" w14:textId="0914250F" w:rsidR="00FA11EA"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Ces éléments sont pris en compte dans l’évaluation environnementale et sociale du projet. La loi nationale satisfait ces exigences de la NES n°3 donc, elle sera applicable à ce titre.</w:t>
      </w:r>
    </w:p>
    <w:p w14:paraId="692F193B"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72E8E01D" w14:textId="77777777" w:rsidR="00F616E4" w:rsidRPr="00F616E4" w:rsidRDefault="00FA11EA" w:rsidP="00D0723B">
      <w:pPr>
        <w:pStyle w:val="ListParagraph"/>
        <w:numPr>
          <w:ilvl w:val="0"/>
          <w:numId w:val="109"/>
        </w:numPr>
        <w:ind w:left="426"/>
        <w:jc w:val="both"/>
        <w:rPr>
          <w:rFonts w:asciiTheme="majorBidi" w:hAnsiTheme="majorBidi" w:cstheme="majorBidi"/>
          <w:sz w:val="24"/>
          <w:szCs w:val="24"/>
          <w:u w:val="single"/>
        </w:rPr>
      </w:pPr>
      <w:r w:rsidRPr="00D01679">
        <w:rPr>
          <w:rFonts w:asciiTheme="majorBidi" w:hAnsiTheme="majorBidi" w:cstheme="majorBidi"/>
          <w:sz w:val="24"/>
          <w:szCs w:val="24"/>
          <w:u w:val="single"/>
        </w:rPr>
        <w:t>NES 4 : Santé et sécurité des populations</w:t>
      </w:r>
      <w:r w:rsidR="00F616E4">
        <w:rPr>
          <w:rFonts w:asciiTheme="majorBidi" w:hAnsiTheme="majorBidi" w:cstheme="majorBidi"/>
          <w:sz w:val="24"/>
          <w:szCs w:val="24"/>
          <w:u w:val="single"/>
        </w:rPr>
        <w:t xml:space="preserve"> : </w:t>
      </w:r>
      <w:r w:rsidRPr="00F616E4">
        <w:rPr>
          <w:rFonts w:asciiTheme="majorBidi" w:hAnsiTheme="majorBidi" w:cstheme="majorBidi"/>
          <w:sz w:val="24"/>
          <w:szCs w:val="24"/>
        </w:rPr>
        <w:t xml:space="preserve">La NES n°4 dispose que l’Emprunteur devra évaluer les risques et impacts du projet sur la santé et la sécurité des communautés affectées tout au long du cycle de vie du projet, y compris celles qui peuvent être vulnérables en raison de leur situation particulière. L’Emprunteur identifiera les risques et impacts aux communautés riveraines, et proposera des mesures d’atténuation conformément à la hiérarchisation de l’atténuation. </w:t>
      </w:r>
    </w:p>
    <w:p w14:paraId="492B62ED" w14:textId="77777777" w:rsidR="00F616E4" w:rsidRDefault="00F616E4" w:rsidP="00F616E4">
      <w:pPr>
        <w:pStyle w:val="ListParagraph"/>
        <w:ind w:left="426"/>
        <w:jc w:val="both"/>
        <w:rPr>
          <w:rFonts w:asciiTheme="majorBidi" w:hAnsiTheme="majorBidi" w:cstheme="majorBidi"/>
          <w:sz w:val="24"/>
          <w:szCs w:val="24"/>
          <w:u w:val="single"/>
        </w:rPr>
      </w:pPr>
    </w:p>
    <w:p w14:paraId="5AE5ABDA" w14:textId="6AEAB4EA" w:rsidR="00FA11EA"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La NES n°4 dispose aussi que si l’Emprunteur emploie, directement ou dans le cadre d’un contrat de services, des agents pour assurer la sécurité de son personnel et de ses biens, il évaluera les risques posés par ses dispositifs de sécurité aux personnes à l’intérieur et à l’extérieur du site du projet. Une analyse des risques de VBG/EAS/HS est requise pour les projets de la Banque, suivi par un plan d’action et/ou mesures de sensibilisation prévention, mitigation, et réponses selon le niveau de risque identifié.</w:t>
      </w:r>
    </w:p>
    <w:p w14:paraId="44AC64D2"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416BA1F9" w14:textId="5C8A3C1E" w:rsidR="00FA11EA"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5 : Acquisition des terres, restrictions à l'utilisation des terres et réinstallation involontaire</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 xml:space="preserve">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 Cette NES s’applique au projet, qui est susceptible d’engendrer des pertes d’actifs ou de sources de revenus. </w:t>
      </w:r>
    </w:p>
    <w:p w14:paraId="01FBAE90"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760341E1" w14:textId="77777777" w:rsidR="00F616E4"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6 : Préservation de la biodiversité et gestion durable des ressources naturelles biologiques</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La NES n°6 dispose que l’évaluation environnementale et sociale, telle qu’énoncée dans la NES n°1, examinera les impacts directs, indirects et cumulatifs du projet sur les habitats et la biodiversité qu’ils abritent. Cette évaluation devra tenir compte des menaces pertinentes sur la biodiversité, par exemple la perte, la dégradation et la fragmentation d’habitats, les espèces exotiques envahissantes, la surexploitation, les changements hydrologiques, la charge en nutriments, la pollution, les prises accidentelles, ainsi que les impacts prévus du changement climatique.</w:t>
      </w:r>
    </w:p>
    <w:p w14:paraId="7603431B"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5528F861" w14:textId="102BA91C" w:rsidR="00FA11EA"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L’Emprunteur veillera à ce que l’expertise compétente en matière de biodiversité soit utilisée pour mener l’évaluation environnementale et sociale et la vérification de l’effectivité et la faisabilité des mesures d’atténuation. Lorsque des risques importants et des impacts négatifs sur la biodiversité ont été identifiés, l’Emprunteur préparera et mettra en œuvre un Plan de gestion de la biodiversité.</w:t>
      </w:r>
    </w:p>
    <w:p w14:paraId="22759AE9"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36DC1C52" w14:textId="77777777" w:rsidR="00F616E4"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8 : Patrimoine culturel</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 xml:space="preserve">La NES n°8 reconnaît que le patrimoine culturel offre une continuité des formes matérielles et immatérielles entre le passé, le présent et le futur. Les dispositions de la présente NES s’appliqueront à tous les projets et sous-projets susceptibles de présenter des risques ou des effets néfastes pour le patrimoine culturel. Parmi ces projets et sous-projets figurent ceux qui comprennent des excavations et des terrassements, au cours desquels une ressource archéologique peut être découverte de manière inattendue pendant les travaux. </w:t>
      </w:r>
    </w:p>
    <w:p w14:paraId="270D789E"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3317B2EF" w14:textId="77777777" w:rsidR="00F616E4"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La NES n°8 fixe les mesures conçues pour protéger le patrimoine culturel tout au long de la durée de vie d'un projet. L’Article 79 de la Loi n°2000-045 du 26 juillet 2000 portant Code Cadre de l’Environnement en République Islamique de Mauritanie stipule que : sont interdites la dégradation et la destruction des sites et monuments présentant un intérêt scientifique, culturel ou historique.</w:t>
      </w:r>
    </w:p>
    <w:p w14:paraId="1C6E6DF4"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3850ADA4" w14:textId="2F3842FB" w:rsidR="00FA11EA" w:rsidRDefault="00FA11EA" w:rsidP="00F616E4">
      <w:pPr>
        <w:pStyle w:val="ListParagraph"/>
        <w:ind w:left="426"/>
        <w:jc w:val="both"/>
        <w:rPr>
          <w:rFonts w:asciiTheme="majorBidi" w:hAnsiTheme="majorBidi" w:cstheme="majorBidi"/>
          <w:sz w:val="24"/>
          <w:szCs w:val="24"/>
        </w:rPr>
      </w:pPr>
      <w:r w:rsidRPr="006D6F73">
        <w:rPr>
          <w:rFonts w:asciiTheme="majorBidi" w:hAnsiTheme="majorBidi" w:cstheme="majorBidi"/>
          <w:sz w:val="24"/>
          <w:szCs w:val="24"/>
        </w:rPr>
        <w:t>Elle instaure un inventaire national et une procédure de classement des biens patrimoniaux. Une différence fondamentale entre la loi nationale et la NES n°8.  Donc, la NES n°8 s’appliquera.</w:t>
      </w:r>
    </w:p>
    <w:p w14:paraId="7A2FC310"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47610DF2" w14:textId="77777777" w:rsidR="00F616E4" w:rsidRDefault="00FA11EA" w:rsidP="00D0723B">
      <w:pPr>
        <w:pStyle w:val="ListParagraph"/>
        <w:numPr>
          <w:ilvl w:val="0"/>
          <w:numId w:val="109"/>
        </w:numPr>
        <w:ind w:left="426"/>
        <w:jc w:val="both"/>
        <w:rPr>
          <w:rFonts w:asciiTheme="majorBidi" w:hAnsiTheme="majorBidi" w:cstheme="majorBidi"/>
          <w:sz w:val="24"/>
          <w:szCs w:val="24"/>
        </w:rPr>
      </w:pPr>
      <w:r w:rsidRPr="00F616E4">
        <w:rPr>
          <w:rFonts w:asciiTheme="majorBidi" w:hAnsiTheme="majorBidi" w:cstheme="majorBidi"/>
          <w:sz w:val="24"/>
          <w:szCs w:val="24"/>
          <w:u w:val="single"/>
        </w:rPr>
        <w:t>NES 10 : Mobilisation des parties prenantes et information</w:t>
      </w:r>
      <w:r w:rsidR="00F616E4" w:rsidRPr="00F616E4">
        <w:rPr>
          <w:rFonts w:asciiTheme="majorBidi" w:hAnsiTheme="majorBidi" w:cstheme="majorBidi"/>
          <w:sz w:val="24"/>
          <w:szCs w:val="24"/>
          <w:u w:val="single"/>
        </w:rPr>
        <w:t xml:space="preserve"> : </w:t>
      </w:r>
      <w:r w:rsidRPr="00F616E4">
        <w:rPr>
          <w:rFonts w:asciiTheme="majorBidi" w:hAnsiTheme="majorBidi" w:cstheme="majorBidi"/>
          <w:sz w:val="24"/>
          <w:szCs w:val="24"/>
        </w:rPr>
        <w:t>La NES n°10, stipule que les Emprunteurs consulteront les parties prenantes tout au long du cycle de vie du projet, en commençant leur mobilisation le plus tôt possible pendant le processus d’élaboration du projet et dans des délais qui permettent des consultations significatives avec les parties prenantes sur la conception du projet.</w:t>
      </w:r>
    </w:p>
    <w:p w14:paraId="2952705A"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47CBEF7C" w14:textId="77777777" w:rsidR="00F616E4" w:rsidRDefault="00FA11EA" w:rsidP="00F616E4">
      <w:pPr>
        <w:pStyle w:val="ListParagraph"/>
        <w:ind w:left="426"/>
        <w:jc w:val="both"/>
        <w:rPr>
          <w:rFonts w:asciiTheme="majorBidi" w:hAnsiTheme="majorBidi" w:cstheme="majorBidi"/>
          <w:sz w:val="24"/>
          <w:szCs w:val="24"/>
        </w:rPr>
      </w:pPr>
      <w:r w:rsidRPr="00F616E4">
        <w:rPr>
          <w:rFonts w:asciiTheme="majorBidi" w:hAnsiTheme="majorBidi" w:cstheme="majorBidi"/>
          <w:sz w:val="24"/>
          <w:szCs w:val="24"/>
        </w:rPr>
        <w:t>L’Emprunteur élaborera et mettra en œuvre un Plan de Participation des Parties Prenantes (P3P) proportionnel à la nature et à la portée du projet et aux risques et impacts potentiels ainsi que les types de groupes et personnes vulnérables. Ce P3P comprendra aussi un mécanisme de gestion des plaintes transparente, inclusive et participative qui prendra en compte toutes les parties prenantes ainsi que les groupes et personnes vulnérables.</w:t>
      </w:r>
    </w:p>
    <w:p w14:paraId="5FC74FE7"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41C6E04A" w14:textId="77777777" w:rsidR="00F616E4" w:rsidRDefault="00FA11EA" w:rsidP="00F616E4">
      <w:pPr>
        <w:pStyle w:val="ListParagraph"/>
        <w:ind w:left="426"/>
        <w:jc w:val="both"/>
        <w:rPr>
          <w:rFonts w:asciiTheme="majorBidi" w:hAnsiTheme="majorBidi" w:cstheme="majorBidi"/>
          <w:sz w:val="24"/>
          <w:szCs w:val="24"/>
        </w:rPr>
      </w:pPr>
      <w:r w:rsidRPr="006D6F73">
        <w:rPr>
          <w:rFonts w:asciiTheme="majorBidi" w:hAnsiTheme="majorBidi" w:cstheme="majorBidi"/>
          <w:sz w:val="24"/>
          <w:szCs w:val="24"/>
        </w:rPr>
        <w:t>Une attention particulière sera portée sur la gestion des Violences Basées sur le Genre surtout les VBG/EAS/HS. Une ou plusieurs réunions de présentation du projet regroupant les autorités locales, les populations, les administrations impliquées, les ONG et autres organisations concernées.</w:t>
      </w:r>
    </w:p>
    <w:p w14:paraId="169C566E"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303F29CE" w14:textId="059740C4" w:rsidR="00FA11EA" w:rsidRDefault="00FA11EA" w:rsidP="00F616E4">
      <w:pPr>
        <w:pStyle w:val="ListParagraph"/>
        <w:ind w:left="426"/>
        <w:jc w:val="both"/>
        <w:rPr>
          <w:rFonts w:asciiTheme="majorBidi" w:hAnsiTheme="majorBidi" w:cstheme="majorBidi"/>
          <w:sz w:val="24"/>
          <w:szCs w:val="24"/>
        </w:rPr>
      </w:pPr>
      <w:r w:rsidRPr="006D6F73">
        <w:rPr>
          <w:rFonts w:asciiTheme="majorBidi" w:hAnsiTheme="majorBidi" w:cstheme="majorBidi"/>
          <w:sz w:val="24"/>
          <w:szCs w:val="24"/>
        </w:rPr>
        <w:t>La législation satisfait partiellement à cette norme de la Banque.  Les questions liées au mécanisme de gestion des plaintes et la gestion des plaintes liées aux Violences Basées sur le Genre ne sont pas prises en compte par la législation nationale. Le Projet devra définir une manière ou une voie de gestion de ces plaintes avec politique orientée sur la protection de la personne plaignante.</w:t>
      </w:r>
    </w:p>
    <w:p w14:paraId="1F2E9C07" w14:textId="77777777" w:rsidR="00F616E4" w:rsidRPr="00F616E4" w:rsidRDefault="00F616E4" w:rsidP="00F616E4">
      <w:pPr>
        <w:pStyle w:val="ListParagraph"/>
        <w:ind w:left="426"/>
        <w:jc w:val="both"/>
        <w:rPr>
          <w:rFonts w:asciiTheme="majorBidi" w:hAnsiTheme="majorBidi" w:cstheme="majorBidi"/>
          <w:sz w:val="16"/>
          <w:szCs w:val="16"/>
          <w:u w:val="single"/>
        </w:rPr>
      </w:pPr>
    </w:p>
    <w:p w14:paraId="0152ECC9" w14:textId="1F79A83B" w:rsidR="00DB4DC4" w:rsidRPr="00DB4DC4" w:rsidRDefault="00DB4DC4" w:rsidP="00D0723B">
      <w:pPr>
        <w:pStyle w:val="ListParagraph"/>
        <w:numPr>
          <w:ilvl w:val="0"/>
          <w:numId w:val="96"/>
        </w:numPr>
        <w:ind w:left="426"/>
        <w:jc w:val="both"/>
        <w:rPr>
          <w:rFonts w:asciiTheme="majorBidi" w:hAnsiTheme="majorBidi" w:cstheme="majorBidi"/>
          <w:sz w:val="24"/>
          <w:szCs w:val="24"/>
          <w:u w:val="single"/>
        </w:rPr>
      </w:pPr>
      <w:r w:rsidRPr="00DB4DC4">
        <w:rPr>
          <w:rFonts w:asciiTheme="majorBidi" w:hAnsiTheme="majorBidi" w:cstheme="majorBidi"/>
          <w:sz w:val="24"/>
          <w:szCs w:val="24"/>
          <w:u w:val="single"/>
        </w:rPr>
        <w:t xml:space="preserve">Analyse comparée des exigences des NES de la Banque mondiale et des dispositions nationales pertinentes pour </w:t>
      </w:r>
      <w:r>
        <w:rPr>
          <w:rFonts w:asciiTheme="majorBidi" w:hAnsiTheme="majorBidi" w:cstheme="majorBidi"/>
          <w:sz w:val="24"/>
          <w:szCs w:val="24"/>
          <w:u w:val="single"/>
        </w:rPr>
        <w:t>les sous-projets</w:t>
      </w:r>
    </w:p>
    <w:p w14:paraId="722E9DB6" w14:textId="77777777" w:rsidR="00F616E4" w:rsidRDefault="00B752BC" w:rsidP="00B752BC">
      <w:pPr>
        <w:contextualSpacing/>
        <w:jc w:val="both"/>
        <w:rPr>
          <w:rFonts w:asciiTheme="majorBidi" w:hAnsiTheme="majorBidi" w:cstheme="majorBidi"/>
          <w:sz w:val="24"/>
          <w:szCs w:val="24"/>
        </w:rPr>
      </w:pPr>
      <w:r w:rsidRPr="00B752BC">
        <w:rPr>
          <w:rFonts w:asciiTheme="majorBidi" w:hAnsiTheme="majorBidi" w:cstheme="majorBidi"/>
          <w:sz w:val="24"/>
          <w:szCs w:val="24"/>
        </w:rPr>
        <w:t xml:space="preserve">L’analyse des points de convergence et de divergence entre la législation environnementale </w:t>
      </w:r>
      <w:r>
        <w:rPr>
          <w:rFonts w:asciiTheme="majorBidi" w:hAnsiTheme="majorBidi" w:cstheme="majorBidi"/>
          <w:sz w:val="24"/>
          <w:szCs w:val="24"/>
        </w:rPr>
        <w:t>et sociale mauritanienne</w:t>
      </w:r>
      <w:r w:rsidRPr="00B752BC">
        <w:rPr>
          <w:rFonts w:asciiTheme="majorBidi" w:hAnsiTheme="majorBidi" w:cstheme="majorBidi"/>
          <w:sz w:val="24"/>
          <w:szCs w:val="24"/>
        </w:rPr>
        <w:t xml:space="preserve"> et les </w:t>
      </w:r>
      <w:r>
        <w:rPr>
          <w:rFonts w:asciiTheme="majorBidi" w:hAnsiTheme="majorBidi" w:cstheme="majorBidi"/>
          <w:sz w:val="24"/>
          <w:szCs w:val="24"/>
        </w:rPr>
        <w:t>NES</w:t>
      </w:r>
      <w:r w:rsidRPr="00B752BC">
        <w:rPr>
          <w:rFonts w:asciiTheme="majorBidi" w:hAnsiTheme="majorBidi" w:cstheme="majorBidi"/>
          <w:sz w:val="24"/>
          <w:szCs w:val="24"/>
        </w:rPr>
        <w:t xml:space="preserve"> qui s’appliquent </w:t>
      </w:r>
      <w:r>
        <w:rPr>
          <w:rFonts w:asciiTheme="majorBidi" w:hAnsiTheme="majorBidi" w:cstheme="majorBidi"/>
          <w:sz w:val="24"/>
          <w:szCs w:val="24"/>
        </w:rPr>
        <w:t>aux sous-projets</w:t>
      </w:r>
      <w:r w:rsidRPr="00B752BC">
        <w:rPr>
          <w:rFonts w:asciiTheme="majorBidi" w:hAnsiTheme="majorBidi" w:cstheme="majorBidi"/>
          <w:sz w:val="24"/>
          <w:szCs w:val="24"/>
        </w:rPr>
        <w:t xml:space="preserve"> vise à identifier les insuffisances au niveau de la législation nationale afin de préconiser des mesures visant à satisfaire les exigences des</w:t>
      </w:r>
      <w:r>
        <w:rPr>
          <w:rFonts w:asciiTheme="majorBidi" w:hAnsiTheme="majorBidi" w:cstheme="majorBidi"/>
          <w:sz w:val="24"/>
          <w:szCs w:val="24"/>
        </w:rPr>
        <w:t>d</w:t>
      </w:r>
      <w:r w:rsidRPr="00B752BC">
        <w:rPr>
          <w:rFonts w:asciiTheme="majorBidi" w:hAnsiTheme="majorBidi" w:cstheme="majorBidi"/>
          <w:sz w:val="24"/>
          <w:szCs w:val="24"/>
        </w:rPr>
        <w:t>ites NES et proposer des mesures de mise en œuvre du projet devant combler les insuffisances relevées.</w:t>
      </w:r>
      <w:r>
        <w:rPr>
          <w:rFonts w:asciiTheme="majorBidi" w:hAnsiTheme="majorBidi" w:cstheme="majorBidi"/>
          <w:sz w:val="24"/>
          <w:szCs w:val="24"/>
        </w:rPr>
        <w:t xml:space="preserve"> </w:t>
      </w:r>
    </w:p>
    <w:p w14:paraId="234DF4D2" w14:textId="77777777" w:rsidR="00F616E4" w:rsidRPr="00F616E4" w:rsidRDefault="00F616E4" w:rsidP="00B752BC">
      <w:pPr>
        <w:contextualSpacing/>
        <w:jc w:val="both"/>
        <w:rPr>
          <w:rFonts w:asciiTheme="majorBidi" w:hAnsiTheme="majorBidi" w:cstheme="majorBidi"/>
          <w:sz w:val="18"/>
          <w:szCs w:val="18"/>
        </w:rPr>
      </w:pPr>
    </w:p>
    <w:p w14:paraId="6999836A" w14:textId="01653925" w:rsidR="00DB4DC4" w:rsidRDefault="00B752BC" w:rsidP="00B752BC">
      <w:pPr>
        <w:contextualSpacing/>
        <w:jc w:val="both"/>
        <w:rPr>
          <w:rFonts w:asciiTheme="majorBidi" w:hAnsiTheme="majorBidi" w:cstheme="majorBidi"/>
          <w:sz w:val="24"/>
          <w:szCs w:val="24"/>
        </w:rPr>
      </w:pPr>
      <w:r w:rsidRPr="00161C19">
        <w:rPr>
          <w:rFonts w:asciiTheme="majorBidi" w:hAnsiTheme="majorBidi" w:cstheme="majorBidi"/>
          <w:b/>
          <w:bCs/>
          <w:sz w:val="24"/>
          <w:szCs w:val="24"/>
        </w:rPr>
        <w:t xml:space="preserve">L’annexe </w:t>
      </w:r>
      <w:r w:rsidR="00161C19" w:rsidRPr="00161C19">
        <w:rPr>
          <w:rFonts w:asciiTheme="majorBidi" w:hAnsiTheme="majorBidi" w:cstheme="majorBidi"/>
          <w:b/>
          <w:bCs/>
          <w:sz w:val="24"/>
          <w:szCs w:val="24"/>
        </w:rPr>
        <w:t>2</w:t>
      </w:r>
      <w:r w:rsidRPr="00B752BC">
        <w:rPr>
          <w:rFonts w:asciiTheme="majorBidi" w:hAnsiTheme="majorBidi" w:cstheme="majorBidi"/>
          <w:sz w:val="24"/>
          <w:szCs w:val="24"/>
        </w:rPr>
        <w:t xml:space="preserve"> dresse une synthèse des exigences des NES et des dispositions nationales pertinentes ainsi que la proposition de complément du système national.</w:t>
      </w:r>
    </w:p>
    <w:p w14:paraId="59BF9193" w14:textId="77777777" w:rsidR="00F616E4" w:rsidRDefault="00F616E4" w:rsidP="00B752BC">
      <w:pPr>
        <w:contextualSpacing/>
        <w:jc w:val="both"/>
        <w:rPr>
          <w:rFonts w:asciiTheme="majorBidi" w:hAnsiTheme="majorBidi" w:cstheme="majorBidi"/>
          <w:sz w:val="24"/>
          <w:szCs w:val="24"/>
        </w:rPr>
      </w:pPr>
    </w:p>
    <w:p w14:paraId="5BD5DBEE" w14:textId="77777777" w:rsidR="00B752BC" w:rsidRPr="00DB4DC4" w:rsidRDefault="00B752BC" w:rsidP="00D0723B">
      <w:pPr>
        <w:pStyle w:val="ListParagraph"/>
        <w:numPr>
          <w:ilvl w:val="0"/>
          <w:numId w:val="96"/>
        </w:numPr>
        <w:ind w:left="426"/>
        <w:jc w:val="both"/>
        <w:rPr>
          <w:rFonts w:asciiTheme="majorBidi" w:hAnsiTheme="majorBidi" w:cstheme="majorBidi"/>
          <w:sz w:val="24"/>
          <w:szCs w:val="24"/>
          <w:u w:val="single"/>
        </w:rPr>
      </w:pPr>
      <w:r w:rsidRPr="00DB4DC4">
        <w:rPr>
          <w:rFonts w:asciiTheme="majorBidi" w:hAnsiTheme="majorBidi" w:cstheme="majorBidi"/>
          <w:sz w:val="24"/>
          <w:szCs w:val="24"/>
          <w:u w:val="single"/>
        </w:rPr>
        <w:t>Directives environnementales, sanitaires et sécuritaires (directives EHS) du groupe de la Banque mondiale </w:t>
      </w:r>
    </w:p>
    <w:p w14:paraId="36633192" w14:textId="5DF4E8F0" w:rsidR="00B752BC" w:rsidRDefault="00B752BC" w:rsidP="00DB4DC4">
      <w:pPr>
        <w:contextualSpacing/>
        <w:jc w:val="both"/>
        <w:rPr>
          <w:rFonts w:asciiTheme="majorBidi" w:hAnsiTheme="majorBidi" w:cstheme="majorBidi"/>
          <w:sz w:val="24"/>
          <w:szCs w:val="24"/>
        </w:rPr>
      </w:pPr>
      <w:r w:rsidRPr="00DB4DC4">
        <w:rPr>
          <w:rFonts w:asciiTheme="majorBidi" w:hAnsiTheme="majorBidi" w:cstheme="majorBidi"/>
          <w:sz w:val="24"/>
          <w:szCs w:val="24"/>
        </w:rPr>
        <w:t>Les Directives environnementales, sanitaires et sécuritaires (Directives E</w:t>
      </w:r>
      <w:r w:rsidR="000D467E">
        <w:rPr>
          <w:rFonts w:asciiTheme="majorBidi" w:hAnsiTheme="majorBidi" w:cstheme="majorBidi"/>
          <w:sz w:val="24"/>
          <w:szCs w:val="24"/>
        </w:rPr>
        <w:t>SS</w:t>
      </w:r>
      <w:r w:rsidRPr="00DB4DC4">
        <w:rPr>
          <w:rFonts w:asciiTheme="majorBidi" w:hAnsiTheme="majorBidi" w:cstheme="majorBidi"/>
          <w:sz w:val="24"/>
          <w:szCs w:val="24"/>
        </w:rPr>
        <w:t xml:space="preserve">S) du groupe de la Banque mondiale sont des documents de références techniques qui présentent des exemples de bonnes pratiques internationales, de portée générale ou concernant une branche d’activité particulière. </w:t>
      </w:r>
    </w:p>
    <w:p w14:paraId="6BC48211" w14:textId="77777777" w:rsidR="00DB4DC4" w:rsidRPr="007E7892" w:rsidRDefault="00DB4DC4" w:rsidP="00DB4DC4">
      <w:pPr>
        <w:contextualSpacing/>
        <w:jc w:val="both"/>
        <w:rPr>
          <w:rFonts w:asciiTheme="majorBidi" w:hAnsiTheme="majorBidi" w:cstheme="majorBidi"/>
          <w:sz w:val="16"/>
          <w:szCs w:val="16"/>
        </w:rPr>
      </w:pPr>
    </w:p>
    <w:p w14:paraId="66E7C594" w14:textId="0AD2153C" w:rsidR="00F10958" w:rsidRDefault="00B752BC" w:rsidP="00DB4DC4">
      <w:pPr>
        <w:contextualSpacing/>
        <w:jc w:val="both"/>
        <w:rPr>
          <w:rFonts w:asciiTheme="majorBidi" w:hAnsiTheme="majorBidi" w:cstheme="majorBidi"/>
          <w:sz w:val="24"/>
          <w:szCs w:val="24"/>
        </w:rPr>
      </w:pPr>
      <w:r w:rsidRPr="00DB4DC4">
        <w:rPr>
          <w:rFonts w:asciiTheme="majorBidi" w:hAnsiTheme="majorBidi" w:cstheme="majorBidi"/>
          <w:sz w:val="24"/>
          <w:szCs w:val="24"/>
        </w:rPr>
        <w:t>Les équipements de protection personnelle renforcent la protection du personnel exposé aux risques sur le lieu de travail, conjointement avec d’autres contrôles et systèmes de sécurité d’installation.</w:t>
      </w:r>
      <w:r w:rsidR="00DB4DC4">
        <w:rPr>
          <w:rFonts w:asciiTheme="majorBidi" w:hAnsiTheme="majorBidi" w:cstheme="majorBidi"/>
          <w:sz w:val="24"/>
          <w:szCs w:val="24"/>
        </w:rPr>
        <w:t xml:space="preserve"> </w:t>
      </w:r>
      <w:r w:rsidRPr="00DB4DC4">
        <w:rPr>
          <w:rFonts w:asciiTheme="majorBidi" w:hAnsiTheme="majorBidi" w:cstheme="majorBidi"/>
          <w:sz w:val="24"/>
          <w:szCs w:val="24"/>
        </w:rPr>
        <w:t xml:space="preserve">Les équipements de protection personnelle sont considérés comme des mesures de dernier recours, au-delà des autres contrôles de l’installation, et fournissant au travailleur un degré de protection personnelle supplémentaire. </w:t>
      </w:r>
    </w:p>
    <w:p w14:paraId="04111E9F" w14:textId="77777777" w:rsidR="00F10958" w:rsidRPr="00441C53" w:rsidRDefault="00F10958" w:rsidP="00DB4DC4">
      <w:pPr>
        <w:contextualSpacing/>
        <w:jc w:val="both"/>
        <w:rPr>
          <w:rFonts w:asciiTheme="majorBidi" w:hAnsiTheme="majorBidi" w:cstheme="majorBidi"/>
          <w:sz w:val="2"/>
          <w:szCs w:val="2"/>
        </w:rPr>
      </w:pPr>
    </w:p>
    <w:p w14:paraId="5C8CE42C" w14:textId="7225E185" w:rsidR="00DB4DC4" w:rsidRPr="00DB4DC4" w:rsidRDefault="00DB4DC4" w:rsidP="00D0723B">
      <w:pPr>
        <w:pStyle w:val="ListParagraph"/>
        <w:numPr>
          <w:ilvl w:val="0"/>
          <w:numId w:val="96"/>
        </w:numPr>
        <w:ind w:left="426"/>
        <w:jc w:val="both"/>
        <w:rPr>
          <w:rFonts w:asciiTheme="majorBidi" w:hAnsiTheme="majorBidi" w:cstheme="majorBidi"/>
          <w:sz w:val="24"/>
          <w:szCs w:val="24"/>
          <w:u w:val="single"/>
        </w:rPr>
      </w:pPr>
      <w:r>
        <w:rPr>
          <w:rFonts w:asciiTheme="majorBidi" w:hAnsiTheme="majorBidi" w:cstheme="majorBidi"/>
          <w:sz w:val="24"/>
          <w:szCs w:val="24"/>
          <w:u w:val="single"/>
        </w:rPr>
        <w:t>B</w:t>
      </w:r>
      <w:r w:rsidRPr="00DB4DC4">
        <w:rPr>
          <w:rFonts w:asciiTheme="majorBidi" w:hAnsiTheme="majorBidi" w:cstheme="majorBidi"/>
          <w:sz w:val="24"/>
          <w:szCs w:val="24"/>
          <w:u w:val="single"/>
        </w:rPr>
        <w:t>onnes pratiques en matière de lutte contre l’exploitation et les atteintes sexuelles et le harcèlement sexuel dans les projets d’investissements de travaux de génie civil </w:t>
      </w:r>
    </w:p>
    <w:p w14:paraId="5C6A130F" w14:textId="75A814A5" w:rsidR="00DB4DC4" w:rsidRPr="00FA6246" w:rsidRDefault="00DB4DC4" w:rsidP="00FA6246">
      <w:pPr>
        <w:contextualSpacing/>
        <w:jc w:val="both"/>
        <w:rPr>
          <w:rFonts w:asciiTheme="majorBidi" w:hAnsiTheme="majorBidi" w:cstheme="majorBidi"/>
          <w:sz w:val="24"/>
          <w:szCs w:val="24"/>
        </w:rPr>
      </w:pPr>
      <w:r w:rsidRPr="00DB4DC4">
        <w:rPr>
          <w:rFonts w:asciiTheme="majorBidi" w:hAnsiTheme="majorBidi" w:cstheme="majorBidi"/>
          <w:sz w:val="24"/>
          <w:szCs w:val="24"/>
        </w:rPr>
        <w:t>La Banque mondiale a mis en place une note sur les bonnes pratiques en matière de lutte contre l’exploitation et les atteintes sexuelles ainsi que le harcèlement sexuel dans le cadre des financements de projets comportant des travaux de génie civil. Cette note qui accompagne le cadre environnemental et social de la Banque comporte aussi des recommandations sur la violence sexiste. Les orientations et recommandations ainsi formulées dans la présente note ont pour but de renforcer des procédures en matière de prévention, de remédiation et d’atténuation des risques VBG/EAS/HS. Les normes environnementales et sociales de la Banque mondiale notamment les NES 1, 2, 4 et 10 fixent les conditions de mise en œuvre de ces orientations en matière de lutte contre les risques VBG/EAS/HS</w:t>
      </w:r>
      <w:r>
        <w:rPr>
          <w:rFonts w:asciiTheme="majorBidi" w:hAnsiTheme="majorBidi" w:cstheme="majorBidi"/>
          <w:sz w:val="24"/>
          <w:szCs w:val="24"/>
        </w:rPr>
        <w:t>.</w:t>
      </w:r>
    </w:p>
    <w:p w14:paraId="748A6100" w14:textId="77777777" w:rsidR="007E7892" w:rsidRDefault="007E7892" w:rsidP="00F74071">
      <w:pPr>
        <w:spacing w:line="240" w:lineRule="auto"/>
        <w:contextualSpacing/>
        <w:jc w:val="both"/>
        <w:rPr>
          <w:rFonts w:asciiTheme="majorBidi" w:hAnsiTheme="majorBidi" w:cstheme="majorBidi"/>
          <w:sz w:val="24"/>
          <w:szCs w:val="24"/>
        </w:rPr>
      </w:pPr>
    </w:p>
    <w:p w14:paraId="5E80C588" w14:textId="77777777" w:rsidR="00441C53" w:rsidRDefault="00441C53" w:rsidP="00F74071">
      <w:pPr>
        <w:spacing w:line="240" w:lineRule="auto"/>
        <w:contextualSpacing/>
        <w:jc w:val="both"/>
        <w:rPr>
          <w:rFonts w:asciiTheme="majorBidi" w:hAnsiTheme="majorBidi" w:cstheme="majorBidi"/>
          <w:sz w:val="24"/>
          <w:szCs w:val="24"/>
        </w:rPr>
        <w:sectPr w:rsidR="00441C53" w:rsidSect="00833BF6">
          <w:type w:val="continuous"/>
          <w:pgSz w:w="12240" w:h="15840"/>
          <w:pgMar w:top="1440" w:right="1080" w:bottom="1440" w:left="1080" w:header="0" w:footer="873" w:gutter="0"/>
          <w:cols w:space="720"/>
          <w:docGrid w:linePitch="299"/>
        </w:sectPr>
      </w:pPr>
    </w:p>
    <w:p w14:paraId="5F2A24A6" w14:textId="77777777" w:rsidR="00441C53" w:rsidRDefault="00441C53" w:rsidP="00F74071">
      <w:pPr>
        <w:spacing w:line="240" w:lineRule="auto"/>
        <w:contextualSpacing/>
        <w:jc w:val="both"/>
        <w:rPr>
          <w:rFonts w:asciiTheme="majorBidi" w:hAnsiTheme="majorBidi" w:cstheme="majorBidi"/>
          <w:sz w:val="24"/>
          <w:szCs w:val="24"/>
        </w:rPr>
        <w:sectPr w:rsidR="00441C53" w:rsidSect="00B97474">
          <w:pgSz w:w="12240" w:h="15840"/>
          <w:pgMar w:top="1212" w:right="1080" w:bottom="1440" w:left="1080" w:header="288" w:footer="873" w:gutter="0"/>
          <w:cols w:space="720"/>
          <w:docGrid w:linePitch="299"/>
        </w:sectPr>
      </w:pPr>
    </w:p>
    <w:p w14:paraId="1B389A76"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p>
    <w:p w14:paraId="658A4F3F" w14:textId="67618A82" w:rsidR="006A2D0D" w:rsidRPr="0078030F" w:rsidRDefault="006A2D0D" w:rsidP="00D0723B">
      <w:pPr>
        <w:pStyle w:val="Heading1"/>
        <w:numPr>
          <w:ilvl w:val="0"/>
          <w:numId w:val="53"/>
        </w:numPr>
      </w:pPr>
      <w:bookmarkStart w:id="90" w:name="_Toc239903800"/>
      <w:r w:rsidRPr="0078030F">
        <w:t>CONDITIONS ENVIRONNEMENTALES ET SOCIALES DE BASE</w:t>
      </w:r>
      <w:bookmarkEnd w:id="90"/>
    </w:p>
    <w:p w14:paraId="060F0E70" w14:textId="77777777" w:rsidR="006A2D0D" w:rsidRPr="0078030F" w:rsidRDefault="006A2D0D" w:rsidP="006A2D0D">
      <w:pPr>
        <w:shd w:val="clear" w:color="auto" w:fill="E7E6E6" w:themeFill="background2"/>
        <w:spacing w:after="0" w:line="240" w:lineRule="auto"/>
        <w:jc w:val="both"/>
        <w:rPr>
          <w:rFonts w:asciiTheme="majorBidi" w:eastAsia="Times New Roman" w:hAnsiTheme="majorBidi" w:cstheme="majorBidi"/>
          <w:kern w:val="28"/>
          <w:sz w:val="2"/>
          <w:szCs w:val="2"/>
          <w:lang w:val="fr-BE"/>
        </w:rPr>
      </w:pPr>
      <w:r w:rsidRPr="00D3764A">
        <w:rPr>
          <w:rFonts w:asciiTheme="majorBidi" w:hAnsiTheme="majorBidi" w:cstheme="majorBidi"/>
          <w:b/>
          <w:sz w:val="28"/>
          <w:szCs w:val="28"/>
        </w:rPr>
        <w:t xml:space="preserve"> </w:t>
      </w:r>
    </w:p>
    <w:p w14:paraId="0AA99D68" w14:textId="77777777" w:rsidR="006A2D0D" w:rsidRPr="00514985" w:rsidRDefault="006A2D0D" w:rsidP="006A2D0D">
      <w:pPr>
        <w:spacing w:after="0" w:line="240" w:lineRule="auto"/>
        <w:jc w:val="both"/>
        <w:rPr>
          <w:rFonts w:asciiTheme="majorBidi" w:eastAsia="Times New Roman" w:hAnsiTheme="majorBidi" w:cstheme="majorBidi"/>
          <w:kern w:val="28"/>
          <w:sz w:val="24"/>
          <w:szCs w:val="24"/>
          <w:lang w:val="fr-BE"/>
        </w:rPr>
      </w:pPr>
    </w:p>
    <w:p w14:paraId="28085388" w14:textId="26017FD8" w:rsidR="006A2D0D" w:rsidRPr="00D17579" w:rsidRDefault="006A2D0D" w:rsidP="00D17579">
      <w:pPr>
        <w:shd w:val="clear" w:color="auto" w:fill="DEEAF6" w:themeFill="accent5" w:themeFillTint="33"/>
        <w:spacing w:after="0"/>
        <w:jc w:val="both"/>
        <w:rPr>
          <w:rFonts w:asciiTheme="majorBidi" w:eastAsia="Times New Roman" w:hAnsiTheme="majorBidi" w:cstheme="majorBidi"/>
          <w:i/>
          <w:iCs/>
          <w:kern w:val="28"/>
          <w:sz w:val="24"/>
          <w:szCs w:val="24"/>
          <w:lang w:val="fr-BE"/>
        </w:rPr>
      </w:pPr>
      <w:r w:rsidRPr="00D17579">
        <w:rPr>
          <w:rFonts w:asciiTheme="majorBidi" w:eastAsia="Times New Roman" w:hAnsiTheme="majorBidi" w:cstheme="majorBidi"/>
          <w:i/>
          <w:iCs/>
          <w:kern w:val="28"/>
          <w:sz w:val="24"/>
          <w:szCs w:val="24"/>
          <w:lang w:val="fr-BE"/>
        </w:rPr>
        <w:t xml:space="preserve">Le présent chapitre décrit le milieu récepteur </w:t>
      </w:r>
      <w:r w:rsidR="003311E8" w:rsidRPr="00D17579">
        <w:rPr>
          <w:rFonts w:asciiTheme="majorBidi" w:eastAsia="Times New Roman" w:hAnsiTheme="majorBidi" w:cstheme="majorBidi"/>
          <w:i/>
          <w:iCs/>
          <w:kern w:val="28"/>
          <w:sz w:val="24"/>
          <w:szCs w:val="24"/>
          <w:lang w:val="fr-BE"/>
        </w:rPr>
        <w:t>des sous-</w:t>
      </w:r>
      <w:r w:rsidRPr="00D17579">
        <w:rPr>
          <w:rFonts w:asciiTheme="majorBidi" w:eastAsia="Times New Roman" w:hAnsiTheme="majorBidi" w:cstheme="majorBidi"/>
          <w:i/>
          <w:iCs/>
          <w:kern w:val="28"/>
          <w:sz w:val="24"/>
          <w:szCs w:val="24"/>
          <w:lang w:val="fr-BE"/>
        </w:rPr>
        <w:t>projet</w:t>
      </w:r>
      <w:r w:rsidR="003311E8" w:rsidRPr="00D17579">
        <w:rPr>
          <w:rFonts w:asciiTheme="majorBidi" w:eastAsia="Times New Roman" w:hAnsiTheme="majorBidi" w:cstheme="majorBidi"/>
          <w:i/>
          <w:iCs/>
          <w:kern w:val="28"/>
          <w:sz w:val="24"/>
          <w:szCs w:val="24"/>
          <w:lang w:val="fr-BE"/>
        </w:rPr>
        <w:t>s</w:t>
      </w:r>
      <w:r w:rsidRPr="00D17579">
        <w:rPr>
          <w:rFonts w:asciiTheme="majorBidi" w:eastAsia="Times New Roman" w:hAnsiTheme="majorBidi" w:cstheme="majorBidi"/>
          <w:i/>
          <w:iCs/>
          <w:kern w:val="28"/>
          <w:sz w:val="24"/>
          <w:szCs w:val="24"/>
          <w:lang w:val="fr-BE"/>
        </w:rPr>
        <w:t xml:space="preserve">, du point de vue de ses composantes physique, biologique et socio-économique. Il a pour objectif la caractérisation de l’état initial (état de référence) de l’environnement du site du projet et de la zone d’étude élargie en vue de ressortir les éléments sensibles pouvant être affectés par le projet. </w:t>
      </w:r>
    </w:p>
    <w:p w14:paraId="62795D73" w14:textId="77777777" w:rsidR="006A2D0D" w:rsidRPr="00D17579" w:rsidRDefault="006A2D0D" w:rsidP="006A2D0D">
      <w:pPr>
        <w:spacing w:after="0"/>
        <w:jc w:val="both"/>
        <w:rPr>
          <w:rFonts w:asciiTheme="majorBidi" w:eastAsia="Times New Roman" w:hAnsiTheme="majorBidi" w:cstheme="majorBidi"/>
          <w:kern w:val="28"/>
          <w:sz w:val="8"/>
          <w:szCs w:val="8"/>
          <w:lang w:val="fr-BE"/>
        </w:rPr>
      </w:pPr>
    </w:p>
    <w:p w14:paraId="6502E4D5" w14:textId="77777777" w:rsidR="006A2D0D" w:rsidRPr="00C135CB" w:rsidRDefault="006A2D0D" w:rsidP="00D0723B">
      <w:pPr>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91" w:name="_Toc239903801"/>
      <w:r w:rsidRPr="00C135CB">
        <w:rPr>
          <w:rFonts w:ascii="Times New Roman" w:eastAsiaTheme="minorEastAsia" w:hAnsi="Times New Roman"/>
          <w:b/>
          <w:bCs/>
          <w:color w:val="0070C0"/>
          <w:sz w:val="28"/>
          <w:szCs w:val="24"/>
          <w:lang w:eastAsia="fr-FR"/>
        </w:rPr>
        <w:t>Situation géographique, administrative et localisation du site</w:t>
      </w:r>
      <w:bookmarkEnd w:id="91"/>
      <w:r w:rsidRPr="00C135CB">
        <w:rPr>
          <w:rFonts w:ascii="Times New Roman" w:eastAsiaTheme="minorEastAsia" w:hAnsi="Times New Roman"/>
          <w:b/>
          <w:bCs/>
          <w:color w:val="0070C0"/>
          <w:sz w:val="28"/>
          <w:szCs w:val="24"/>
          <w:lang w:eastAsia="fr-FR"/>
        </w:rPr>
        <w:t xml:space="preserve"> </w:t>
      </w:r>
    </w:p>
    <w:p w14:paraId="3B11BA56" w14:textId="77777777" w:rsidR="006A2D0D" w:rsidRPr="00C135CB" w:rsidRDefault="006A2D0D" w:rsidP="00D0723B">
      <w:pPr>
        <w:pStyle w:val="Heading2"/>
        <w:keepLines/>
        <w:widowControl/>
        <w:numPr>
          <w:ilvl w:val="2"/>
          <w:numId w:val="53"/>
        </w:numPr>
        <w:autoSpaceDE/>
        <w:autoSpaceDN/>
        <w:adjustRightInd/>
        <w:spacing w:before="0" w:after="120" w:line="276" w:lineRule="auto"/>
        <w:ind w:left="0" w:firstLine="0"/>
        <w:jc w:val="left"/>
        <w:rPr>
          <w:rFonts w:ascii="Times New Roman" w:hAnsi="Times New Roman" w:cs="Times New Roman"/>
          <w:b/>
          <w:sz w:val="24"/>
          <w:szCs w:val="24"/>
        </w:rPr>
      </w:pPr>
      <w:bookmarkStart w:id="92" w:name="_Toc239903802"/>
      <w:r w:rsidRPr="00C135CB">
        <w:rPr>
          <w:rFonts w:ascii="Times New Roman" w:hAnsi="Times New Roman" w:cs="Times New Roman"/>
          <w:b/>
          <w:sz w:val="24"/>
          <w:szCs w:val="24"/>
        </w:rPr>
        <w:t>Situation géographique, administrative</w:t>
      </w:r>
      <w:bookmarkEnd w:id="92"/>
      <w:r w:rsidRPr="00C135CB">
        <w:rPr>
          <w:rFonts w:ascii="Times New Roman" w:hAnsi="Times New Roman" w:cs="Times New Roman"/>
          <w:b/>
          <w:sz w:val="24"/>
          <w:szCs w:val="24"/>
        </w:rPr>
        <w:t xml:space="preserve"> </w:t>
      </w:r>
    </w:p>
    <w:p w14:paraId="57685598" w14:textId="142301B3" w:rsidR="003311E8" w:rsidRDefault="006A2D0D" w:rsidP="006A2D0D">
      <w:pPr>
        <w:spacing w:after="0"/>
        <w:jc w:val="both"/>
        <w:rPr>
          <w:rFonts w:asciiTheme="majorBidi" w:hAnsiTheme="majorBidi" w:cstheme="majorBidi"/>
          <w:sz w:val="24"/>
          <w:szCs w:val="24"/>
        </w:rPr>
      </w:pPr>
      <w:r w:rsidRPr="00514985">
        <w:rPr>
          <w:rFonts w:asciiTheme="majorBidi" w:hAnsiTheme="majorBidi" w:cstheme="majorBidi"/>
          <w:sz w:val="24"/>
          <w:szCs w:val="24"/>
        </w:rPr>
        <w:t>Le</w:t>
      </w:r>
      <w:r w:rsidR="003311E8">
        <w:rPr>
          <w:rFonts w:asciiTheme="majorBidi" w:hAnsiTheme="majorBidi" w:cstheme="majorBidi"/>
          <w:sz w:val="24"/>
          <w:szCs w:val="24"/>
        </w:rPr>
        <w:t>s sous-projets se situe</w:t>
      </w:r>
      <w:r w:rsidR="00B70F26">
        <w:rPr>
          <w:rFonts w:asciiTheme="majorBidi" w:hAnsiTheme="majorBidi" w:cstheme="majorBidi"/>
          <w:sz w:val="24"/>
          <w:szCs w:val="24"/>
        </w:rPr>
        <w:t>nt</w:t>
      </w:r>
      <w:r w:rsidR="003311E8">
        <w:rPr>
          <w:rFonts w:asciiTheme="majorBidi" w:hAnsiTheme="majorBidi" w:cstheme="majorBidi"/>
          <w:sz w:val="24"/>
          <w:szCs w:val="24"/>
        </w:rPr>
        <w:t xml:space="preserve"> dans la commune de </w:t>
      </w:r>
      <w:proofErr w:type="spellStart"/>
      <w:r w:rsidR="003311E8">
        <w:rPr>
          <w:rFonts w:asciiTheme="majorBidi" w:hAnsiTheme="majorBidi" w:cstheme="majorBidi"/>
          <w:sz w:val="24"/>
          <w:szCs w:val="24"/>
        </w:rPr>
        <w:t>Gouraye</w:t>
      </w:r>
      <w:proofErr w:type="spellEnd"/>
      <w:r w:rsidR="0044250E">
        <w:rPr>
          <w:rFonts w:asciiTheme="majorBidi" w:hAnsiTheme="majorBidi" w:cstheme="majorBidi"/>
          <w:sz w:val="24"/>
          <w:szCs w:val="24"/>
        </w:rPr>
        <w:t xml:space="preserve">. La piste rurale relie </w:t>
      </w:r>
      <w:proofErr w:type="spellStart"/>
      <w:r w:rsidR="0044250E">
        <w:rPr>
          <w:rFonts w:asciiTheme="majorBidi" w:hAnsiTheme="majorBidi" w:cstheme="majorBidi"/>
          <w:sz w:val="24"/>
          <w:szCs w:val="24"/>
        </w:rPr>
        <w:t>Gouraye</w:t>
      </w:r>
      <w:proofErr w:type="spellEnd"/>
      <w:r w:rsidR="0044250E">
        <w:rPr>
          <w:rFonts w:asciiTheme="majorBidi" w:hAnsiTheme="majorBidi" w:cstheme="majorBidi"/>
          <w:sz w:val="24"/>
          <w:szCs w:val="24"/>
        </w:rPr>
        <w:t xml:space="preserve"> au village de l’Islam en passant par les localités de Ehl </w:t>
      </w:r>
      <w:proofErr w:type="spellStart"/>
      <w:r w:rsidR="0044250E" w:rsidRPr="0044250E">
        <w:rPr>
          <w:rFonts w:asciiTheme="majorBidi" w:hAnsiTheme="majorBidi" w:cstheme="majorBidi"/>
          <w:sz w:val="24"/>
          <w:szCs w:val="24"/>
        </w:rPr>
        <w:t>Wandou</w:t>
      </w:r>
      <w:proofErr w:type="spellEnd"/>
      <w:r w:rsidR="0044250E">
        <w:rPr>
          <w:rFonts w:asciiTheme="majorBidi" w:hAnsiTheme="majorBidi" w:cstheme="majorBidi"/>
          <w:sz w:val="24"/>
          <w:szCs w:val="24"/>
        </w:rPr>
        <w:t xml:space="preserve"> et</w:t>
      </w:r>
      <w:r w:rsidR="0044250E" w:rsidRPr="0044250E">
        <w:rPr>
          <w:rFonts w:asciiTheme="majorBidi" w:hAnsiTheme="majorBidi" w:cstheme="majorBidi"/>
          <w:sz w:val="24"/>
          <w:szCs w:val="24"/>
        </w:rPr>
        <w:t xml:space="preserve"> </w:t>
      </w:r>
      <w:proofErr w:type="spellStart"/>
      <w:r w:rsidR="0044250E" w:rsidRPr="0044250E">
        <w:rPr>
          <w:rFonts w:asciiTheme="majorBidi" w:hAnsiTheme="majorBidi" w:cstheme="majorBidi"/>
          <w:sz w:val="24"/>
          <w:szCs w:val="24"/>
        </w:rPr>
        <w:t>Sounatou</w:t>
      </w:r>
      <w:proofErr w:type="spellEnd"/>
      <w:r w:rsidR="0044250E">
        <w:rPr>
          <w:rFonts w:asciiTheme="majorBidi" w:hAnsiTheme="majorBidi" w:cstheme="majorBidi"/>
          <w:sz w:val="24"/>
          <w:szCs w:val="24"/>
        </w:rPr>
        <w:t xml:space="preserve">. Tandis que la place publique est localisée au bord du fleuve à </w:t>
      </w:r>
      <w:proofErr w:type="spellStart"/>
      <w:r w:rsidR="0044250E">
        <w:rPr>
          <w:rFonts w:asciiTheme="majorBidi" w:hAnsiTheme="majorBidi" w:cstheme="majorBidi"/>
          <w:sz w:val="24"/>
          <w:szCs w:val="24"/>
        </w:rPr>
        <w:t>Gouraye</w:t>
      </w:r>
      <w:proofErr w:type="spellEnd"/>
      <w:r w:rsidR="0044250E">
        <w:rPr>
          <w:rFonts w:asciiTheme="majorBidi" w:hAnsiTheme="majorBidi" w:cstheme="majorBidi"/>
          <w:sz w:val="24"/>
          <w:szCs w:val="24"/>
        </w:rPr>
        <w:t>.</w:t>
      </w:r>
    </w:p>
    <w:p w14:paraId="14247D81" w14:textId="77777777" w:rsidR="0044250E" w:rsidRPr="00B70F26" w:rsidRDefault="0044250E" w:rsidP="0044250E">
      <w:pPr>
        <w:spacing w:after="0"/>
        <w:jc w:val="both"/>
        <w:rPr>
          <w:rFonts w:ascii="Arial Narrow" w:hAnsi="Arial Narrow" w:cs="Arial"/>
          <w:color w:val="000000"/>
          <w:sz w:val="16"/>
          <w:szCs w:val="14"/>
        </w:rPr>
      </w:pPr>
    </w:p>
    <w:p w14:paraId="6D8ABCAD" w14:textId="77777777" w:rsidR="00B70F26" w:rsidRDefault="0044250E" w:rsidP="00B70F26">
      <w:pPr>
        <w:jc w:val="both"/>
        <w:rPr>
          <w:rFonts w:asciiTheme="majorBidi" w:hAnsiTheme="majorBidi" w:cstheme="majorBidi"/>
          <w:sz w:val="24"/>
          <w:szCs w:val="24"/>
        </w:rPr>
      </w:pPr>
      <w:bookmarkStart w:id="93" w:name="_Toc212480747"/>
      <w:r w:rsidRPr="0044250E">
        <w:rPr>
          <w:rFonts w:asciiTheme="majorBidi" w:hAnsiTheme="majorBidi" w:cstheme="majorBidi"/>
          <w:sz w:val="24"/>
          <w:szCs w:val="24"/>
        </w:rPr>
        <w:t xml:space="preserve">La commune de </w:t>
      </w:r>
      <w:proofErr w:type="spellStart"/>
      <w:r w:rsidRPr="0044250E">
        <w:rPr>
          <w:rFonts w:asciiTheme="majorBidi" w:hAnsiTheme="majorBidi" w:cstheme="majorBidi"/>
          <w:sz w:val="24"/>
          <w:szCs w:val="24"/>
        </w:rPr>
        <w:t>Gouraye</w:t>
      </w:r>
      <w:proofErr w:type="spellEnd"/>
      <w:r w:rsidRPr="0044250E">
        <w:rPr>
          <w:rFonts w:asciiTheme="majorBidi" w:hAnsiTheme="majorBidi" w:cstheme="majorBidi"/>
          <w:sz w:val="24"/>
          <w:szCs w:val="24"/>
        </w:rPr>
        <w:t xml:space="preserve"> est située au sud dans la région de </w:t>
      </w:r>
      <w:proofErr w:type="spellStart"/>
      <w:r>
        <w:fldChar w:fldCharType="begin"/>
      </w:r>
      <w:r>
        <w:instrText>HYPERLINK "https://fr.wikipedia.org/wiki/Guidimakha" \o "Guidimakha"</w:instrText>
      </w:r>
      <w:r>
        <w:fldChar w:fldCharType="separate"/>
      </w:r>
      <w:r w:rsidRPr="0044250E">
        <w:rPr>
          <w:rFonts w:asciiTheme="majorBidi" w:hAnsiTheme="majorBidi" w:cstheme="majorBidi"/>
          <w:sz w:val="24"/>
          <w:szCs w:val="24"/>
        </w:rPr>
        <w:t>Guidimakha</w:t>
      </w:r>
      <w:proofErr w:type="spellEnd"/>
      <w:r>
        <w:fldChar w:fldCharType="end"/>
      </w:r>
      <w:r w:rsidRPr="0044250E">
        <w:rPr>
          <w:rFonts w:asciiTheme="majorBidi" w:hAnsiTheme="majorBidi" w:cstheme="majorBidi"/>
          <w:sz w:val="24"/>
          <w:szCs w:val="24"/>
        </w:rPr>
        <w:t> et s'étend sur 954 km2. Elle est délimitée au nord par les communes d'</w:t>
      </w:r>
      <w:hyperlink r:id="rId34" w:tooltip="Arr (Mauritanie)" w:history="1">
        <w:r w:rsidRPr="0044250E">
          <w:rPr>
            <w:rFonts w:asciiTheme="majorBidi" w:hAnsiTheme="majorBidi" w:cstheme="majorBidi"/>
            <w:sz w:val="24"/>
            <w:szCs w:val="24"/>
          </w:rPr>
          <w:t>Arr</w:t>
        </w:r>
      </w:hyperlink>
      <w:r w:rsidRPr="0044250E">
        <w:rPr>
          <w:rFonts w:asciiTheme="majorBidi" w:hAnsiTheme="majorBidi" w:cstheme="majorBidi"/>
          <w:sz w:val="24"/>
          <w:szCs w:val="24"/>
        </w:rPr>
        <w:t> et de </w:t>
      </w:r>
      <w:hyperlink r:id="rId35" w:tooltip="Hassi Cheggar" w:history="1">
        <w:r w:rsidRPr="0044250E">
          <w:rPr>
            <w:rFonts w:asciiTheme="majorBidi" w:hAnsiTheme="majorBidi" w:cstheme="majorBidi"/>
            <w:sz w:val="24"/>
            <w:szCs w:val="24"/>
          </w:rPr>
          <w:t>Hassi Cheggar</w:t>
        </w:r>
      </w:hyperlink>
      <w:r w:rsidRPr="0044250E">
        <w:rPr>
          <w:rFonts w:asciiTheme="majorBidi" w:hAnsiTheme="majorBidi" w:cstheme="majorBidi"/>
          <w:sz w:val="24"/>
          <w:szCs w:val="24"/>
        </w:rPr>
        <w:t>, au nord-est par la commune de </w:t>
      </w:r>
      <w:hyperlink r:id="rId36" w:tooltip="Sélibabi" w:history="1">
        <w:r w:rsidRPr="0044250E">
          <w:rPr>
            <w:rFonts w:asciiTheme="majorBidi" w:hAnsiTheme="majorBidi" w:cstheme="majorBidi"/>
            <w:sz w:val="24"/>
            <w:szCs w:val="24"/>
          </w:rPr>
          <w:t>Sélibabi</w:t>
        </w:r>
      </w:hyperlink>
      <w:r w:rsidRPr="0044250E">
        <w:rPr>
          <w:rFonts w:asciiTheme="majorBidi" w:hAnsiTheme="majorBidi" w:cstheme="majorBidi"/>
          <w:sz w:val="24"/>
          <w:szCs w:val="24"/>
        </w:rPr>
        <w:t>, au sud-ouest par le fleuve </w:t>
      </w:r>
      <w:hyperlink r:id="rId37" w:tooltip="Sénégal (fleuve)" w:history="1">
        <w:r w:rsidRPr="0044250E">
          <w:rPr>
            <w:rFonts w:asciiTheme="majorBidi" w:hAnsiTheme="majorBidi" w:cstheme="majorBidi"/>
            <w:sz w:val="24"/>
            <w:szCs w:val="24"/>
          </w:rPr>
          <w:t>Sénégal</w:t>
        </w:r>
      </w:hyperlink>
      <w:r w:rsidRPr="0044250E">
        <w:rPr>
          <w:rFonts w:asciiTheme="majorBidi" w:hAnsiTheme="majorBidi" w:cstheme="majorBidi"/>
          <w:sz w:val="24"/>
          <w:szCs w:val="24"/>
        </w:rPr>
        <w:t> qui fait la frontière avec le </w:t>
      </w:r>
      <w:hyperlink r:id="rId38" w:tooltip="Sénégal" w:history="1">
        <w:r w:rsidRPr="0044250E">
          <w:rPr>
            <w:rFonts w:asciiTheme="majorBidi" w:hAnsiTheme="majorBidi" w:cstheme="majorBidi"/>
            <w:sz w:val="24"/>
            <w:szCs w:val="24"/>
          </w:rPr>
          <w:t>Sénégal</w:t>
        </w:r>
      </w:hyperlink>
      <w:r w:rsidRPr="0044250E">
        <w:rPr>
          <w:rFonts w:asciiTheme="majorBidi" w:hAnsiTheme="majorBidi" w:cstheme="majorBidi"/>
          <w:sz w:val="24"/>
          <w:szCs w:val="24"/>
        </w:rPr>
        <w:t xml:space="preserve">, à l’ouest par la commune de </w:t>
      </w:r>
      <w:proofErr w:type="spellStart"/>
      <w:r w:rsidRPr="0044250E">
        <w:rPr>
          <w:rFonts w:asciiTheme="majorBidi" w:hAnsiTheme="majorBidi" w:cstheme="majorBidi"/>
          <w:sz w:val="24"/>
          <w:szCs w:val="24"/>
        </w:rPr>
        <w:t>Wompou</w:t>
      </w:r>
      <w:proofErr w:type="spellEnd"/>
      <w:r w:rsidRPr="0044250E">
        <w:rPr>
          <w:rFonts w:asciiTheme="majorBidi" w:hAnsiTheme="majorBidi" w:cstheme="majorBidi"/>
          <w:sz w:val="24"/>
          <w:szCs w:val="24"/>
        </w:rPr>
        <w:t>.</w:t>
      </w:r>
      <w:bookmarkEnd w:id="93"/>
      <w:r w:rsidRPr="0044250E">
        <w:rPr>
          <w:rFonts w:asciiTheme="majorBidi" w:hAnsiTheme="majorBidi" w:cstheme="majorBidi"/>
          <w:sz w:val="24"/>
          <w:szCs w:val="24"/>
        </w:rPr>
        <w:t xml:space="preserve"> </w:t>
      </w:r>
    </w:p>
    <w:p w14:paraId="7AEA9949" w14:textId="566D4237" w:rsidR="00B70F26" w:rsidRPr="00441C53" w:rsidRDefault="0044250E" w:rsidP="00441C53">
      <w:pPr>
        <w:spacing w:after="0"/>
        <w:jc w:val="both"/>
        <w:rPr>
          <w:rFonts w:asciiTheme="majorBidi" w:hAnsiTheme="majorBidi" w:cstheme="majorBidi"/>
          <w:sz w:val="14"/>
          <w:szCs w:val="14"/>
        </w:rPr>
      </w:pPr>
      <w:r w:rsidRPr="0044250E">
        <w:rPr>
          <w:rFonts w:asciiTheme="majorBidi" w:hAnsiTheme="majorBidi" w:cstheme="majorBidi"/>
          <w:sz w:val="24"/>
          <w:szCs w:val="24"/>
        </w:rPr>
        <w:t>L’existence d</w:t>
      </w:r>
      <w:r w:rsidR="00B70F26">
        <w:rPr>
          <w:rFonts w:asciiTheme="majorBidi" w:hAnsiTheme="majorBidi" w:cstheme="majorBidi"/>
          <w:sz w:val="24"/>
          <w:szCs w:val="24"/>
        </w:rPr>
        <w:t>u</w:t>
      </w:r>
      <w:r w:rsidRPr="0044250E">
        <w:rPr>
          <w:rFonts w:asciiTheme="majorBidi" w:hAnsiTheme="majorBidi" w:cstheme="majorBidi"/>
          <w:sz w:val="24"/>
          <w:szCs w:val="24"/>
        </w:rPr>
        <w:t xml:space="preserve"> cours d’eau permanent </w:t>
      </w:r>
      <w:r w:rsidR="00B70F26">
        <w:rPr>
          <w:rFonts w:asciiTheme="majorBidi" w:hAnsiTheme="majorBidi" w:cstheme="majorBidi"/>
          <w:sz w:val="24"/>
          <w:szCs w:val="24"/>
        </w:rPr>
        <w:t xml:space="preserve">du fleuve Sénégal </w:t>
      </w:r>
      <w:r w:rsidRPr="0044250E">
        <w:rPr>
          <w:rFonts w:asciiTheme="majorBidi" w:hAnsiTheme="majorBidi" w:cstheme="majorBidi"/>
          <w:sz w:val="24"/>
          <w:szCs w:val="24"/>
        </w:rPr>
        <w:t>offre à la commune une berge fluvial</w:t>
      </w:r>
      <w:r w:rsidR="00B70F26">
        <w:rPr>
          <w:rFonts w:asciiTheme="majorBidi" w:hAnsiTheme="majorBidi" w:cstheme="majorBidi"/>
          <w:sz w:val="24"/>
          <w:szCs w:val="24"/>
        </w:rPr>
        <w:t>e</w:t>
      </w:r>
      <w:r w:rsidRPr="0044250E">
        <w:rPr>
          <w:rFonts w:asciiTheme="majorBidi" w:hAnsiTheme="majorBidi" w:cstheme="majorBidi"/>
          <w:sz w:val="24"/>
          <w:szCs w:val="24"/>
        </w:rPr>
        <w:t xml:space="preserve"> de près de 53 km.</w:t>
      </w:r>
      <w:bookmarkStart w:id="94" w:name="_Toc212480748"/>
      <w:r w:rsidRPr="0044250E">
        <w:rPr>
          <w:rFonts w:asciiTheme="majorBidi" w:hAnsiTheme="majorBidi" w:cstheme="majorBidi"/>
          <w:sz w:val="24"/>
          <w:szCs w:val="24"/>
        </w:rPr>
        <w:t xml:space="preserve"> La commune de </w:t>
      </w:r>
      <w:proofErr w:type="spellStart"/>
      <w:r w:rsidRPr="0044250E">
        <w:rPr>
          <w:rFonts w:asciiTheme="majorBidi" w:hAnsiTheme="majorBidi" w:cstheme="majorBidi"/>
          <w:sz w:val="24"/>
          <w:szCs w:val="24"/>
        </w:rPr>
        <w:t>Gouraye</w:t>
      </w:r>
      <w:proofErr w:type="spellEnd"/>
      <w:r w:rsidRPr="0044250E">
        <w:rPr>
          <w:rFonts w:asciiTheme="majorBidi" w:hAnsiTheme="majorBidi" w:cstheme="majorBidi"/>
          <w:sz w:val="24"/>
          <w:szCs w:val="24"/>
        </w:rPr>
        <w:t xml:space="preserve"> regroupe plusieurs localités dont la plus importante est </w:t>
      </w:r>
      <w:proofErr w:type="spellStart"/>
      <w:r w:rsidRPr="0044250E">
        <w:rPr>
          <w:rFonts w:asciiTheme="majorBidi" w:hAnsiTheme="majorBidi" w:cstheme="majorBidi"/>
          <w:sz w:val="24"/>
          <w:szCs w:val="24"/>
        </w:rPr>
        <w:t>Diaguily</w:t>
      </w:r>
      <w:proofErr w:type="spellEnd"/>
      <w:r w:rsidRPr="0044250E">
        <w:rPr>
          <w:rFonts w:asciiTheme="majorBidi" w:hAnsiTheme="majorBidi" w:cstheme="majorBidi"/>
          <w:sz w:val="24"/>
          <w:szCs w:val="24"/>
        </w:rPr>
        <w:t xml:space="preserve"> située à 7 km à l'Est de la ville de </w:t>
      </w:r>
      <w:proofErr w:type="spellStart"/>
      <w:r w:rsidRPr="0044250E">
        <w:rPr>
          <w:rFonts w:asciiTheme="majorBidi" w:hAnsiTheme="majorBidi" w:cstheme="majorBidi"/>
          <w:sz w:val="24"/>
          <w:szCs w:val="24"/>
        </w:rPr>
        <w:t>Gouraye</w:t>
      </w:r>
      <w:proofErr w:type="spellEnd"/>
      <w:r w:rsidRPr="0044250E">
        <w:rPr>
          <w:rFonts w:asciiTheme="majorBidi" w:hAnsiTheme="majorBidi" w:cstheme="majorBidi"/>
          <w:sz w:val="24"/>
          <w:szCs w:val="24"/>
        </w:rPr>
        <w:t xml:space="preserve">. </w:t>
      </w:r>
      <w:proofErr w:type="spellStart"/>
      <w:r w:rsidRPr="0044250E">
        <w:rPr>
          <w:rFonts w:asciiTheme="majorBidi" w:hAnsiTheme="majorBidi" w:cstheme="majorBidi"/>
          <w:sz w:val="24"/>
          <w:szCs w:val="24"/>
        </w:rPr>
        <w:t>Gouraye</w:t>
      </w:r>
      <w:proofErr w:type="spellEnd"/>
      <w:r w:rsidRPr="0044250E">
        <w:rPr>
          <w:rFonts w:asciiTheme="majorBidi" w:hAnsiTheme="majorBidi" w:cstheme="majorBidi"/>
          <w:sz w:val="24"/>
          <w:szCs w:val="24"/>
        </w:rPr>
        <w:t xml:space="preserve"> se trouve au bord du fleuve et fait face à celle de </w:t>
      </w:r>
      <w:hyperlink r:id="rId39" w:tooltip="Bakel (Sénégal)" w:history="1">
        <w:r w:rsidRPr="0044250E">
          <w:rPr>
            <w:rFonts w:asciiTheme="majorBidi" w:hAnsiTheme="majorBidi" w:cstheme="majorBidi"/>
            <w:sz w:val="24"/>
            <w:szCs w:val="24"/>
          </w:rPr>
          <w:t>Bakel</w:t>
        </w:r>
      </w:hyperlink>
      <w:r w:rsidRPr="0044250E">
        <w:rPr>
          <w:rFonts w:asciiTheme="majorBidi" w:hAnsiTheme="majorBidi" w:cstheme="majorBidi"/>
          <w:sz w:val="24"/>
          <w:szCs w:val="24"/>
        </w:rPr>
        <w:t> au </w:t>
      </w:r>
      <w:hyperlink r:id="rId40" w:tooltip="Sénégal" w:history="1">
        <w:r w:rsidRPr="0044250E">
          <w:rPr>
            <w:rFonts w:asciiTheme="majorBidi" w:hAnsiTheme="majorBidi" w:cstheme="majorBidi"/>
            <w:sz w:val="24"/>
            <w:szCs w:val="24"/>
          </w:rPr>
          <w:t>Sénégal</w:t>
        </w:r>
      </w:hyperlink>
      <w:r w:rsidRPr="0044250E">
        <w:rPr>
          <w:rFonts w:asciiTheme="majorBidi" w:hAnsiTheme="majorBidi" w:cstheme="majorBidi"/>
          <w:sz w:val="24"/>
          <w:szCs w:val="24"/>
        </w:rPr>
        <w:t>.</w:t>
      </w:r>
    </w:p>
    <w:tbl>
      <w:tblPr>
        <w:tblStyle w:val="TableGrid"/>
        <w:tblW w:w="6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3"/>
        <w:gridCol w:w="3696"/>
      </w:tblGrid>
      <w:tr w:rsidR="00B70F26" w14:paraId="2E3E4B72" w14:textId="77777777" w:rsidTr="00522169">
        <w:trPr>
          <w:jc w:val="center"/>
        </w:trPr>
        <w:tc>
          <w:tcPr>
            <w:tcW w:w="3366" w:type="dxa"/>
            <w:tcBorders>
              <w:top w:val="single" w:sz="4" w:space="0" w:color="auto"/>
              <w:left w:val="single" w:sz="4" w:space="0" w:color="auto"/>
              <w:bottom w:val="single" w:sz="4" w:space="0" w:color="auto"/>
              <w:right w:val="single" w:sz="4" w:space="0" w:color="auto"/>
            </w:tcBorders>
          </w:tcPr>
          <w:p w14:paraId="478C7E40" w14:textId="566D4237" w:rsidR="00B70F26" w:rsidRDefault="00B70F26" w:rsidP="00B70F26">
            <w:pPr>
              <w:spacing w:after="0"/>
              <w:jc w:val="right"/>
              <w:rPr>
                <w:rFonts w:asciiTheme="majorBidi" w:hAnsiTheme="majorBidi" w:cstheme="majorBidi"/>
                <w:sz w:val="24"/>
                <w:szCs w:val="24"/>
              </w:rPr>
            </w:pPr>
            <w:r>
              <w:rPr>
                <w:noProof/>
                <w:lang w:eastAsia="fr-FR"/>
              </w:rPr>
              <w:drawing>
                <wp:anchor distT="0" distB="0" distL="114300" distR="114300" simplePos="0" relativeHeight="251658247" behindDoc="0" locked="0" layoutInCell="1" allowOverlap="1" wp14:anchorId="0B64CC97" wp14:editId="37828722">
                  <wp:simplePos x="0" y="0"/>
                  <wp:positionH relativeFrom="column">
                    <wp:posOffset>83097</wp:posOffset>
                  </wp:positionH>
                  <wp:positionV relativeFrom="paragraph">
                    <wp:posOffset>358357</wp:posOffset>
                  </wp:positionV>
                  <wp:extent cx="450941" cy="486137"/>
                  <wp:effectExtent l="0" t="0" r="6350" b="9525"/>
                  <wp:wrapNone/>
                  <wp:docPr id="1097749645" name="Picture 5" descr="A map of a larg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49645" name="Picture 5" descr="A map of a large country&#10;&#10;AI-generated content may be incorrect."/>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50941" cy="4861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654D">
              <w:rPr>
                <w:rFonts w:asciiTheme="majorBidi" w:eastAsia="Times New Roman" w:hAnsiTheme="majorBidi" w:cstheme="majorBidi"/>
                <w:noProof/>
                <w:kern w:val="28"/>
                <w:sz w:val="24"/>
                <w:szCs w:val="24"/>
                <w:lang w:eastAsia="fr-FR"/>
              </w:rPr>
              <w:drawing>
                <wp:inline distT="0" distB="0" distL="0" distR="0" wp14:anchorId="560E62CF" wp14:editId="2B849E7C">
                  <wp:extent cx="2233913" cy="3153680"/>
                  <wp:effectExtent l="0" t="0" r="0" b="889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3156" cy="3223197"/>
                          </a:xfrm>
                          <a:prstGeom prst="rect">
                            <a:avLst/>
                          </a:prstGeom>
                          <a:noFill/>
                          <a:ln>
                            <a:noFill/>
                          </a:ln>
                        </pic:spPr>
                      </pic:pic>
                    </a:graphicData>
                  </a:graphic>
                </wp:inline>
              </w:drawing>
            </w:r>
          </w:p>
        </w:tc>
        <w:tc>
          <w:tcPr>
            <w:tcW w:w="3401" w:type="dxa"/>
            <w:tcBorders>
              <w:top w:val="single" w:sz="4" w:space="0" w:color="auto"/>
              <w:left w:val="single" w:sz="4" w:space="0" w:color="auto"/>
              <w:bottom w:val="single" w:sz="4" w:space="0" w:color="auto"/>
              <w:right w:val="single" w:sz="4" w:space="0" w:color="auto"/>
            </w:tcBorders>
          </w:tcPr>
          <w:p w14:paraId="73D42FE5" w14:textId="1B2D443A" w:rsidR="00B70F26" w:rsidRDefault="00B70F26" w:rsidP="00B70F26">
            <w:pPr>
              <w:spacing w:after="0"/>
              <w:jc w:val="both"/>
              <w:rPr>
                <w:rFonts w:asciiTheme="majorBidi" w:hAnsiTheme="majorBidi" w:cstheme="majorBidi"/>
                <w:sz w:val="24"/>
                <w:szCs w:val="24"/>
              </w:rPr>
            </w:pPr>
            <w:r w:rsidRPr="0078088E">
              <w:rPr>
                <w:rFonts w:asciiTheme="majorBidi" w:hAnsiTheme="majorBidi" w:cstheme="majorBidi"/>
                <w:noProof/>
                <w:sz w:val="24"/>
                <w:szCs w:val="24"/>
                <w:lang w:eastAsia="fr-FR"/>
              </w:rPr>
              <w:drawing>
                <wp:inline distT="0" distB="0" distL="0" distR="0" wp14:anchorId="0EED558A" wp14:editId="24DCF5E4">
                  <wp:extent cx="2204977" cy="3109598"/>
                  <wp:effectExtent l="0" t="0" r="508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73590" cy="3206360"/>
                          </a:xfrm>
                          <a:prstGeom prst="rect">
                            <a:avLst/>
                          </a:prstGeom>
                          <a:noFill/>
                          <a:ln>
                            <a:noFill/>
                          </a:ln>
                        </pic:spPr>
                      </pic:pic>
                    </a:graphicData>
                  </a:graphic>
                </wp:inline>
              </w:drawing>
            </w:r>
          </w:p>
        </w:tc>
      </w:tr>
      <w:tr w:rsidR="00B70F26" w14:paraId="095B99D6" w14:textId="77777777" w:rsidTr="00522169">
        <w:trPr>
          <w:jc w:val="center"/>
        </w:trPr>
        <w:tc>
          <w:tcPr>
            <w:tcW w:w="6767" w:type="dxa"/>
            <w:gridSpan w:val="2"/>
            <w:tcBorders>
              <w:top w:val="single" w:sz="4" w:space="0" w:color="auto"/>
            </w:tcBorders>
          </w:tcPr>
          <w:p w14:paraId="23B8F354" w14:textId="1B2B2F51" w:rsidR="00B70F26" w:rsidRPr="00B70F26" w:rsidRDefault="00B70F26" w:rsidP="00B70F26">
            <w:pPr>
              <w:spacing w:after="0"/>
              <w:ind w:left="284"/>
              <w:jc w:val="center"/>
              <w:rPr>
                <w:rFonts w:asciiTheme="majorBidi" w:hAnsiTheme="majorBidi" w:cstheme="majorBidi"/>
              </w:rPr>
            </w:pPr>
            <w:bookmarkStart w:id="95" w:name="_Toc216977571"/>
            <w:r w:rsidRPr="006E7250">
              <w:rPr>
                <w:rFonts w:asciiTheme="majorBidi" w:hAnsiTheme="majorBidi" w:cstheme="majorBidi"/>
                <w:b/>
                <w:bCs/>
              </w:rPr>
              <w:t xml:space="preserve">Figure </w:t>
            </w:r>
            <w:r w:rsidRPr="006E7250">
              <w:rPr>
                <w:rFonts w:asciiTheme="majorBidi" w:hAnsiTheme="majorBidi" w:cstheme="majorBidi"/>
                <w:b/>
                <w:bCs/>
              </w:rPr>
              <w:fldChar w:fldCharType="begin"/>
            </w:r>
            <w:r w:rsidRPr="006E7250">
              <w:rPr>
                <w:rFonts w:asciiTheme="majorBidi" w:hAnsiTheme="majorBidi" w:cstheme="majorBidi"/>
                <w:b/>
                <w:bCs/>
              </w:rPr>
              <w:instrText xml:space="preserve"> SEQ Figure \* ARABIC </w:instrText>
            </w:r>
            <w:r w:rsidRPr="006E7250">
              <w:rPr>
                <w:rFonts w:asciiTheme="majorBidi" w:hAnsiTheme="majorBidi" w:cstheme="majorBidi"/>
                <w:b/>
                <w:bCs/>
              </w:rPr>
              <w:fldChar w:fldCharType="separate"/>
            </w:r>
            <w:r w:rsidR="00E13A51">
              <w:rPr>
                <w:rFonts w:asciiTheme="majorBidi" w:hAnsiTheme="majorBidi" w:cstheme="majorBidi"/>
                <w:b/>
                <w:bCs/>
                <w:noProof/>
              </w:rPr>
              <w:t>5</w:t>
            </w:r>
            <w:r w:rsidRPr="006E7250">
              <w:rPr>
                <w:rFonts w:asciiTheme="majorBidi" w:hAnsiTheme="majorBidi" w:cstheme="majorBidi"/>
                <w:b/>
                <w:bCs/>
              </w:rPr>
              <w:fldChar w:fldCharType="end"/>
            </w:r>
            <w:r w:rsidRPr="007E0E5A">
              <w:rPr>
                <w:rFonts w:asciiTheme="majorBidi" w:hAnsiTheme="majorBidi" w:cstheme="majorBidi"/>
              </w:rPr>
              <w:t xml:space="preserve">: </w:t>
            </w:r>
            <w:r w:rsidR="002F68AC">
              <w:rPr>
                <w:rFonts w:asciiTheme="majorBidi" w:hAnsiTheme="majorBidi" w:cstheme="majorBidi"/>
              </w:rPr>
              <w:t xml:space="preserve">Localisation de la commune de </w:t>
            </w:r>
            <w:proofErr w:type="spellStart"/>
            <w:r w:rsidR="002F68AC">
              <w:rPr>
                <w:rFonts w:asciiTheme="majorBidi" w:hAnsiTheme="majorBidi" w:cstheme="majorBidi"/>
              </w:rPr>
              <w:t>Gouraye</w:t>
            </w:r>
            <w:bookmarkEnd w:id="95"/>
            <w:proofErr w:type="spellEnd"/>
          </w:p>
        </w:tc>
      </w:tr>
    </w:tbl>
    <w:p w14:paraId="01C56118" w14:textId="63B26E35" w:rsidR="0044250E" w:rsidRPr="0044250E" w:rsidRDefault="0044250E" w:rsidP="00B70F26">
      <w:pPr>
        <w:jc w:val="both"/>
        <w:rPr>
          <w:rFonts w:asciiTheme="majorBidi" w:hAnsiTheme="majorBidi" w:cstheme="majorBidi"/>
          <w:sz w:val="24"/>
          <w:szCs w:val="24"/>
        </w:rPr>
      </w:pPr>
      <w:r w:rsidRPr="0044250E">
        <w:rPr>
          <w:rFonts w:asciiTheme="majorBidi" w:hAnsiTheme="majorBidi" w:cstheme="majorBidi"/>
          <w:sz w:val="24"/>
          <w:szCs w:val="24"/>
        </w:rPr>
        <w:t xml:space="preserve"> </w:t>
      </w:r>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705"/>
      </w:tblGrid>
      <w:tr w:rsidR="00EC5168" w:rsidRPr="00514985" w14:paraId="4C7B954E" w14:textId="77777777" w:rsidTr="00EC5168">
        <w:tc>
          <w:tcPr>
            <w:tcW w:w="4708" w:type="dxa"/>
          </w:tcPr>
          <w:p w14:paraId="0C2B9373" w14:textId="0F8C6943" w:rsidR="006A2D0D" w:rsidRPr="00514985" w:rsidRDefault="00FC630B" w:rsidP="007A6E49">
            <w:pPr>
              <w:jc w:val="center"/>
              <w:rPr>
                <w:rFonts w:asciiTheme="majorBidi" w:hAnsiTheme="majorBidi" w:cstheme="majorBidi"/>
                <w:b/>
                <w:bCs/>
                <w:sz w:val="24"/>
                <w:szCs w:val="24"/>
                <w:lang w:eastAsia="de-DE"/>
              </w:rPr>
            </w:pPr>
            <w:r>
              <w:rPr>
                <w:noProof/>
                <w:lang w:eastAsia="fr-FR"/>
              </w:rPr>
              <w:drawing>
                <wp:inline distT="0" distB="0" distL="0" distR="0" wp14:anchorId="33CC038F" wp14:editId="37D668E2">
                  <wp:extent cx="2599655" cy="3165676"/>
                  <wp:effectExtent l="0" t="0" r="0" b="0"/>
                  <wp:docPr id="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6"/>
                          <pic:cNvPicPr>
                            <a:picLocks/>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2605023" cy="31722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05" w:type="dxa"/>
          </w:tcPr>
          <w:p w14:paraId="7EC4519B" w14:textId="51DFF367" w:rsidR="006A2D0D" w:rsidRPr="00514985" w:rsidRDefault="00FC630B" w:rsidP="007A6E49">
            <w:pPr>
              <w:jc w:val="center"/>
              <w:rPr>
                <w:rFonts w:asciiTheme="majorBidi" w:hAnsiTheme="majorBidi" w:cstheme="majorBidi"/>
                <w:b/>
                <w:bCs/>
                <w:sz w:val="24"/>
                <w:szCs w:val="24"/>
                <w:lang w:eastAsia="de-DE"/>
              </w:rPr>
            </w:pPr>
            <w:r>
              <w:rPr>
                <w:noProof/>
                <w:lang w:eastAsia="fr-FR"/>
              </w:rPr>
              <w:drawing>
                <wp:inline distT="0" distB="0" distL="0" distR="0" wp14:anchorId="719C27E1" wp14:editId="7FA353E5">
                  <wp:extent cx="2702505" cy="3130952"/>
                  <wp:effectExtent l="0" t="0" r="3175" b="0"/>
                  <wp:docPr id="1190369730" name="Image 119036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5"/>
                          <pic:cNvPicPr>
                            <a:picLocks/>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2731710" cy="316478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C5168" w:rsidRPr="00EC5168" w14:paraId="066412EE" w14:textId="77777777" w:rsidTr="00EC5168">
        <w:tc>
          <w:tcPr>
            <w:tcW w:w="4708" w:type="dxa"/>
          </w:tcPr>
          <w:p w14:paraId="5083A9D0" w14:textId="1C01A870" w:rsidR="00EC5168" w:rsidRPr="00EC5168" w:rsidRDefault="00EC5168" w:rsidP="00EC5168">
            <w:pPr>
              <w:jc w:val="center"/>
              <w:rPr>
                <w:rFonts w:ascii="Times New Roman" w:hAnsi="Times New Roman"/>
                <w:b/>
                <w:bCs/>
                <w:i/>
                <w:iCs/>
                <w:sz w:val="18"/>
                <w:szCs w:val="18"/>
              </w:rPr>
            </w:pPr>
            <w:r w:rsidRPr="00EC5168">
              <w:rPr>
                <w:rFonts w:ascii="Times New Roman" w:hAnsi="Times New Roman"/>
                <w:b/>
                <w:bCs/>
                <w:i/>
                <w:iCs/>
                <w:sz w:val="18"/>
                <w:szCs w:val="18"/>
              </w:rPr>
              <w:t>Traversée d’eau au PK6+575</w:t>
            </w:r>
          </w:p>
        </w:tc>
        <w:tc>
          <w:tcPr>
            <w:tcW w:w="4705" w:type="dxa"/>
          </w:tcPr>
          <w:p w14:paraId="661673C4" w14:textId="56B2F823" w:rsidR="00EC5168" w:rsidRPr="00EC5168" w:rsidRDefault="00EC5168" w:rsidP="00EC5168">
            <w:pPr>
              <w:jc w:val="center"/>
              <w:rPr>
                <w:rFonts w:ascii="Times New Roman" w:hAnsi="Times New Roman"/>
                <w:b/>
                <w:bCs/>
                <w:i/>
                <w:iCs/>
                <w:sz w:val="18"/>
                <w:szCs w:val="18"/>
              </w:rPr>
            </w:pPr>
            <w:r w:rsidRPr="00EC5168">
              <w:rPr>
                <w:rFonts w:ascii="Times New Roman" w:hAnsi="Times New Roman"/>
                <w:b/>
                <w:bCs/>
                <w:i/>
                <w:iCs/>
                <w:sz w:val="18"/>
                <w:szCs w:val="18"/>
              </w:rPr>
              <w:t>Traversée de canalisation d’irrigation de cultures</w:t>
            </w:r>
          </w:p>
        </w:tc>
      </w:tr>
      <w:tr w:rsidR="00EC5168" w:rsidRPr="00514985" w14:paraId="7E4F3033" w14:textId="77777777" w:rsidTr="00EC5168">
        <w:tc>
          <w:tcPr>
            <w:tcW w:w="4708" w:type="dxa"/>
          </w:tcPr>
          <w:p w14:paraId="0C57FB38" w14:textId="48540A53" w:rsidR="00EC5168" w:rsidRDefault="00EC5168" w:rsidP="00EC5168">
            <w:pPr>
              <w:jc w:val="both"/>
              <w:rPr>
                <w:rFonts w:ascii="Arial Narrow" w:hAnsi="Arial Narrow" w:cs="Arial"/>
                <w:sz w:val="24"/>
              </w:rPr>
            </w:pPr>
            <w:r>
              <w:rPr>
                <w:noProof/>
                <w:lang w:eastAsia="fr-FR"/>
              </w:rPr>
              <w:drawing>
                <wp:inline distT="0" distB="0" distL="0" distR="0" wp14:anchorId="1C446956" wp14:editId="598287DF">
                  <wp:extent cx="2818927" cy="1585732"/>
                  <wp:effectExtent l="0" t="0" r="635" b="0"/>
                  <wp:docPr id="102024047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2834005" cy="1594214"/>
                          </a:xfrm>
                          <a:prstGeom prst="rect">
                            <a:avLst/>
                          </a:prstGeom>
                          <a:noFill/>
                          <a:ln>
                            <a:noFill/>
                          </a:ln>
                        </pic:spPr>
                      </pic:pic>
                    </a:graphicData>
                  </a:graphic>
                </wp:inline>
              </w:drawing>
            </w:r>
          </w:p>
        </w:tc>
        <w:tc>
          <w:tcPr>
            <w:tcW w:w="4705" w:type="dxa"/>
          </w:tcPr>
          <w:p w14:paraId="264D4B51" w14:textId="04CA5195" w:rsidR="00EC5168" w:rsidRDefault="00EC5168" w:rsidP="00EC5168">
            <w:pPr>
              <w:jc w:val="center"/>
              <w:rPr>
                <w:rFonts w:ascii="Arial Narrow" w:hAnsi="Arial Narrow" w:cs="Arial"/>
                <w:sz w:val="24"/>
              </w:rPr>
            </w:pPr>
            <w:r>
              <w:rPr>
                <w:noProof/>
                <w:lang w:eastAsia="fr-FR"/>
              </w:rPr>
              <w:drawing>
                <wp:inline distT="0" distB="0" distL="0" distR="0" wp14:anchorId="60A86EAF" wp14:editId="4E98DDD1">
                  <wp:extent cx="2783205" cy="1565275"/>
                  <wp:effectExtent l="0" t="0" r="0" b="0"/>
                  <wp:docPr id="134470617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2783205" cy="1565275"/>
                          </a:xfrm>
                          <a:prstGeom prst="rect">
                            <a:avLst/>
                          </a:prstGeom>
                          <a:noFill/>
                          <a:ln>
                            <a:noFill/>
                          </a:ln>
                        </pic:spPr>
                      </pic:pic>
                    </a:graphicData>
                  </a:graphic>
                </wp:inline>
              </w:drawing>
            </w:r>
          </w:p>
        </w:tc>
      </w:tr>
      <w:tr w:rsidR="00EC5168" w:rsidRPr="00514985" w14:paraId="02FEB7E4" w14:textId="77777777" w:rsidTr="00EC5168">
        <w:tc>
          <w:tcPr>
            <w:tcW w:w="4708" w:type="dxa"/>
          </w:tcPr>
          <w:p w14:paraId="3C1B9DB0" w14:textId="3524ADEE" w:rsidR="006A2D0D" w:rsidRPr="00EC5168" w:rsidRDefault="00EC5168" w:rsidP="00EC5168">
            <w:pPr>
              <w:jc w:val="center"/>
              <w:rPr>
                <w:rFonts w:ascii="Times New Roman" w:hAnsi="Times New Roman"/>
                <w:b/>
                <w:bCs/>
                <w:i/>
                <w:iCs/>
                <w:sz w:val="18"/>
                <w:szCs w:val="18"/>
              </w:rPr>
            </w:pPr>
            <w:r w:rsidRPr="001236C7">
              <w:rPr>
                <w:rFonts w:ascii="Times New Roman" w:hAnsi="Times New Roman"/>
                <w:b/>
                <w:bCs/>
                <w:i/>
                <w:iCs/>
                <w:sz w:val="18"/>
                <w:szCs w:val="18"/>
              </w:rPr>
              <w:t xml:space="preserve">Bras du fleuve entre </w:t>
            </w:r>
            <w:proofErr w:type="spellStart"/>
            <w:r w:rsidRPr="001236C7">
              <w:rPr>
                <w:rFonts w:ascii="Times New Roman" w:hAnsi="Times New Roman"/>
                <w:b/>
                <w:bCs/>
                <w:i/>
                <w:iCs/>
                <w:sz w:val="18"/>
                <w:szCs w:val="18"/>
              </w:rPr>
              <w:t>Gouraye</w:t>
            </w:r>
            <w:proofErr w:type="spellEnd"/>
            <w:r w:rsidRPr="001236C7">
              <w:rPr>
                <w:rFonts w:ascii="Times New Roman" w:hAnsi="Times New Roman"/>
                <w:b/>
                <w:bCs/>
                <w:i/>
                <w:iCs/>
                <w:sz w:val="18"/>
                <w:szCs w:val="18"/>
              </w:rPr>
              <w:t xml:space="preserve"> et </w:t>
            </w:r>
            <w:proofErr w:type="spellStart"/>
            <w:r w:rsidRPr="001236C7">
              <w:rPr>
                <w:rFonts w:ascii="Times New Roman" w:hAnsi="Times New Roman"/>
                <w:b/>
                <w:bCs/>
                <w:i/>
                <w:iCs/>
                <w:sz w:val="18"/>
                <w:szCs w:val="18"/>
              </w:rPr>
              <w:t>Sunatu</w:t>
            </w:r>
            <w:proofErr w:type="spellEnd"/>
          </w:p>
        </w:tc>
        <w:tc>
          <w:tcPr>
            <w:tcW w:w="4705" w:type="dxa"/>
          </w:tcPr>
          <w:p w14:paraId="0A7D464D" w14:textId="3A35618C" w:rsidR="006A2D0D" w:rsidRPr="00EC5168" w:rsidRDefault="00EC5168" w:rsidP="00EC5168">
            <w:pPr>
              <w:jc w:val="center"/>
              <w:rPr>
                <w:rFonts w:ascii="Times New Roman" w:hAnsi="Times New Roman"/>
                <w:b/>
                <w:bCs/>
                <w:i/>
                <w:iCs/>
                <w:sz w:val="18"/>
                <w:szCs w:val="18"/>
              </w:rPr>
            </w:pPr>
            <w:r>
              <w:rPr>
                <w:rFonts w:ascii="Times New Roman" w:hAnsi="Times New Roman"/>
                <w:b/>
                <w:bCs/>
                <w:i/>
                <w:iCs/>
                <w:sz w:val="18"/>
                <w:szCs w:val="18"/>
              </w:rPr>
              <w:t xml:space="preserve">Marigot entre </w:t>
            </w:r>
            <w:r w:rsidR="00522169">
              <w:rPr>
                <w:rFonts w:ascii="Times New Roman" w:hAnsi="Times New Roman"/>
                <w:b/>
                <w:bCs/>
                <w:i/>
                <w:iCs/>
                <w:sz w:val="18"/>
                <w:szCs w:val="18"/>
              </w:rPr>
              <w:t>Ehl</w:t>
            </w:r>
            <w:r>
              <w:rPr>
                <w:rFonts w:ascii="Times New Roman" w:hAnsi="Times New Roman"/>
                <w:b/>
                <w:bCs/>
                <w:i/>
                <w:iCs/>
                <w:sz w:val="18"/>
                <w:szCs w:val="18"/>
              </w:rPr>
              <w:t xml:space="preserve"> </w:t>
            </w:r>
            <w:proofErr w:type="spellStart"/>
            <w:r>
              <w:rPr>
                <w:rFonts w:ascii="Times New Roman" w:hAnsi="Times New Roman"/>
                <w:b/>
                <w:bCs/>
                <w:i/>
                <w:iCs/>
                <w:sz w:val="18"/>
                <w:szCs w:val="18"/>
              </w:rPr>
              <w:t>Wandou</w:t>
            </w:r>
            <w:proofErr w:type="spellEnd"/>
            <w:r>
              <w:rPr>
                <w:rFonts w:ascii="Times New Roman" w:hAnsi="Times New Roman"/>
                <w:b/>
                <w:bCs/>
                <w:i/>
                <w:iCs/>
                <w:sz w:val="18"/>
                <w:szCs w:val="18"/>
              </w:rPr>
              <w:t xml:space="preserve"> et Islam</w:t>
            </w:r>
          </w:p>
        </w:tc>
      </w:tr>
      <w:tr w:rsidR="006A2D0D" w:rsidRPr="00742BB0" w14:paraId="5FD2BB05" w14:textId="77777777" w:rsidTr="00EC5168">
        <w:tc>
          <w:tcPr>
            <w:tcW w:w="9413" w:type="dxa"/>
            <w:gridSpan w:val="2"/>
          </w:tcPr>
          <w:p w14:paraId="00E156FC" w14:textId="15EF1C21" w:rsidR="006A2D0D" w:rsidRPr="00742BB0" w:rsidRDefault="006A2D0D" w:rsidP="00ED5216">
            <w:pPr>
              <w:jc w:val="center"/>
              <w:rPr>
                <w:rFonts w:asciiTheme="majorBidi" w:hAnsiTheme="majorBidi" w:cstheme="majorBidi"/>
                <w:color w:val="000000"/>
                <w:spacing w:val="-2"/>
                <w:sz w:val="21"/>
                <w:szCs w:val="21"/>
                <w:shd w:val="clear" w:color="auto" w:fill="FFFFFF"/>
              </w:rPr>
            </w:pPr>
            <w:bookmarkStart w:id="96" w:name="_Toc216977572"/>
            <w:r w:rsidRPr="00732E12">
              <w:rPr>
                <w:rFonts w:asciiTheme="majorBidi" w:hAnsiTheme="majorBidi" w:cstheme="majorBidi"/>
                <w:b/>
                <w:bCs/>
                <w:color w:val="000000"/>
                <w:spacing w:val="-2"/>
                <w:sz w:val="21"/>
                <w:szCs w:val="21"/>
                <w:shd w:val="clear" w:color="auto" w:fill="FFFFFF"/>
              </w:rPr>
              <w:t xml:space="preserve">Figure </w:t>
            </w:r>
            <w:r w:rsidRPr="00732E12">
              <w:rPr>
                <w:rFonts w:asciiTheme="majorBidi" w:hAnsiTheme="majorBidi" w:cstheme="majorBidi"/>
                <w:b/>
                <w:bCs/>
                <w:color w:val="000000"/>
                <w:spacing w:val="-2"/>
                <w:sz w:val="21"/>
                <w:szCs w:val="21"/>
                <w:shd w:val="clear" w:color="auto" w:fill="FFFFFF"/>
              </w:rPr>
              <w:fldChar w:fldCharType="begin"/>
            </w:r>
            <w:r w:rsidRPr="00732E12">
              <w:rPr>
                <w:rFonts w:asciiTheme="majorBidi" w:hAnsiTheme="majorBidi" w:cstheme="majorBidi"/>
                <w:b/>
                <w:bCs/>
                <w:color w:val="000000"/>
                <w:spacing w:val="-2"/>
                <w:sz w:val="21"/>
                <w:szCs w:val="21"/>
                <w:shd w:val="clear" w:color="auto" w:fill="FFFFFF"/>
              </w:rPr>
              <w:instrText xml:space="preserve"> SEQ Figure \* ARABIC </w:instrText>
            </w:r>
            <w:r w:rsidRPr="00732E12">
              <w:rPr>
                <w:rFonts w:asciiTheme="majorBidi" w:hAnsiTheme="majorBidi" w:cstheme="majorBidi"/>
                <w:b/>
                <w:bCs/>
                <w:color w:val="000000"/>
                <w:spacing w:val="-2"/>
                <w:sz w:val="21"/>
                <w:szCs w:val="21"/>
                <w:shd w:val="clear" w:color="auto" w:fill="FFFFFF"/>
              </w:rPr>
              <w:fldChar w:fldCharType="separate"/>
            </w:r>
            <w:r w:rsidR="00E13A51">
              <w:rPr>
                <w:rFonts w:asciiTheme="majorBidi" w:hAnsiTheme="majorBidi" w:cstheme="majorBidi"/>
                <w:b/>
                <w:bCs/>
                <w:noProof/>
                <w:color w:val="000000"/>
                <w:spacing w:val="-2"/>
                <w:sz w:val="21"/>
                <w:szCs w:val="21"/>
                <w:shd w:val="clear" w:color="auto" w:fill="FFFFFF"/>
              </w:rPr>
              <w:t>6</w:t>
            </w:r>
            <w:r w:rsidRPr="00732E12">
              <w:rPr>
                <w:rFonts w:asciiTheme="majorBidi" w:hAnsiTheme="majorBidi" w:cstheme="majorBidi"/>
                <w:b/>
                <w:bCs/>
                <w:color w:val="000000"/>
                <w:spacing w:val="-2"/>
                <w:sz w:val="21"/>
                <w:szCs w:val="21"/>
                <w:shd w:val="clear" w:color="auto" w:fill="FFFFFF"/>
              </w:rPr>
              <w:fldChar w:fldCharType="end"/>
            </w:r>
            <w:r w:rsidRPr="00732E12">
              <w:rPr>
                <w:rFonts w:asciiTheme="majorBidi" w:hAnsiTheme="majorBidi" w:cstheme="majorBidi"/>
                <w:b/>
                <w:bCs/>
                <w:color w:val="000000"/>
                <w:spacing w:val="-2"/>
                <w:sz w:val="21"/>
                <w:szCs w:val="21"/>
                <w:shd w:val="clear" w:color="auto" w:fill="FFFFFF"/>
              </w:rPr>
              <w:t>:</w:t>
            </w:r>
            <w:r w:rsidRPr="00742BB0">
              <w:rPr>
                <w:rFonts w:asciiTheme="majorBidi" w:hAnsiTheme="majorBidi" w:cstheme="majorBidi"/>
                <w:color w:val="000000"/>
                <w:spacing w:val="-2"/>
                <w:sz w:val="21"/>
                <w:szCs w:val="21"/>
                <w:shd w:val="clear" w:color="auto" w:fill="FFFFFF"/>
              </w:rPr>
              <w:t xml:space="preserve"> </w:t>
            </w:r>
            <w:r w:rsidR="00ED5216">
              <w:rPr>
                <w:rFonts w:asciiTheme="majorBidi" w:hAnsiTheme="majorBidi" w:cstheme="majorBidi"/>
                <w:color w:val="000000"/>
                <w:spacing w:val="-2"/>
                <w:sz w:val="21"/>
                <w:szCs w:val="21"/>
                <w:shd w:val="clear" w:color="auto" w:fill="FFFFFF"/>
              </w:rPr>
              <w:t>Quelques images des</w:t>
            </w:r>
            <w:r w:rsidRPr="00514985">
              <w:rPr>
                <w:rFonts w:asciiTheme="majorBidi" w:hAnsiTheme="majorBidi" w:cstheme="majorBidi"/>
                <w:color w:val="000000"/>
                <w:spacing w:val="-2"/>
                <w:sz w:val="21"/>
                <w:szCs w:val="21"/>
                <w:shd w:val="clear" w:color="auto" w:fill="FFFFFF"/>
              </w:rPr>
              <w:t xml:space="preserve"> site</w:t>
            </w:r>
            <w:r w:rsidR="00ED5216">
              <w:rPr>
                <w:rFonts w:asciiTheme="majorBidi" w:hAnsiTheme="majorBidi" w:cstheme="majorBidi"/>
                <w:color w:val="000000"/>
                <w:spacing w:val="-2"/>
                <w:sz w:val="21"/>
                <w:szCs w:val="21"/>
                <w:shd w:val="clear" w:color="auto" w:fill="FFFFFF"/>
              </w:rPr>
              <w:t>s</w:t>
            </w:r>
            <w:r w:rsidRPr="00514985">
              <w:rPr>
                <w:rFonts w:asciiTheme="majorBidi" w:hAnsiTheme="majorBidi" w:cstheme="majorBidi"/>
                <w:color w:val="000000"/>
                <w:spacing w:val="-2"/>
                <w:sz w:val="21"/>
                <w:szCs w:val="21"/>
                <w:shd w:val="clear" w:color="auto" w:fill="FFFFFF"/>
              </w:rPr>
              <w:t xml:space="preserve"> et de </w:t>
            </w:r>
            <w:r w:rsidR="00ED5216">
              <w:rPr>
                <w:rFonts w:asciiTheme="majorBidi" w:hAnsiTheme="majorBidi" w:cstheme="majorBidi"/>
                <w:color w:val="000000"/>
                <w:spacing w:val="-2"/>
                <w:sz w:val="21"/>
                <w:szCs w:val="21"/>
                <w:shd w:val="clear" w:color="auto" w:fill="FFFFFF"/>
              </w:rPr>
              <w:t>leurs</w:t>
            </w:r>
            <w:r w:rsidRPr="00514985">
              <w:rPr>
                <w:rFonts w:asciiTheme="majorBidi" w:hAnsiTheme="majorBidi" w:cstheme="majorBidi"/>
                <w:color w:val="000000"/>
                <w:spacing w:val="-2"/>
                <w:sz w:val="21"/>
                <w:szCs w:val="21"/>
                <w:shd w:val="clear" w:color="auto" w:fill="FFFFFF"/>
              </w:rPr>
              <w:t xml:space="preserve"> environs</w:t>
            </w:r>
            <w:bookmarkEnd w:id="96"/>
          </w:p>
        </w:tc>
      </w:tr>
    </w:tbl>
    <w:p w14:paraId="48D772AA" w14:textId="77777777" w:rsidR="006A2D0D" w:rsidRPr="00C135CB" w:rsidRDefault="006A2D0D" w:rsidP="00D0723B">
      <w:pPr>
        <w:pStyle w:val="Heading2"/>
        <w:keepLines/>
        <w:widowControl/>
        <w:numPr>
          <w:ilvl w:val="2"/>
          <w:numId w:val="53"/>
        </w:numPr>
        <w:autoSpaceDE/>
        <w:autoSpaceDN/>
        <w:adjustRightInd/>
        <w:spacing w:before="0" w:after="120" w:line="276" w:lineRule="auto"/>
        <w:ind w:left="0" w:firstLine="0"/>
        <w:jc w:val="left"/>
        <w:rPr>
          <w:rFonts w:ascii="Times New Roman" w:hAnsi="Times New Roman" w:cs="Times New Roman"/>
          <w:b/>
          <w:sz w:val="24"/>
          <w:szCs w:val="24"/>
        </w:rPr>
      </w:pPr>
      <w:bookmarkStart w:id="97" w:name="_Toc239903803"/>
      <w:r w:rsidRPr="00C135CB">
        <w:rPr>
          <w:rFonts w:ascii="Times New Roman" w:hAnsi="Times New Roman" w:cs="Times New Roman"/>
          <w:b/>
          <w:sz w:val="24"/>
          <w:szCs w:val="24"/>
        </w:rPr>
        <w:t>Zone d’influence du projet</w:t>
      </w:r>
      <w:bookmarkEnd w:id="97"/>
      <w:r w:rsidRPr="00C135CB">
        <w:rPr>
          <w:rFonts w:ascii="Times New Roman" w:hAnsi="Times New Roman" w:cs="Times New Roman"/>
          <w:b/>
          <w:sz w:val="24"/>
          <w:szCs w:val="24"/>
        </w:rPr>
        <w:t xml:space="preserve"> </w:t>
      </w:r>
    </w:p>
    <w:p w14:paraId="0C56C492" w14:textId="77777777" w:rsidR="006A2D0D" w:rsidRPr="00733366" w:rsidRDefault="006A2D0D" w:rsidP="006A2D0D">
      <w:pPr>
        <w:spacing w:after="0"/>
        <w:jc w:val="both"/>
        <w:rPr>
          <w:rFonts w:asciiTheme="majorBidi" w:eastAsia="Times New Roman" w:hAnsiTheme="majorBidi" w:cstheme="majorBidi"/>
          <w:kern w:val="28"/>
          <w:sz w:val="12"/>
          <w:szCs w:val="12"/>
          <w:lang w:val="fr-BE"/>
        </w:rPr>
      </w:pPr>
    </w:p>
    <w:p w14:paraId="216018CC" w14:textId="77777777" w:rsidR="0044250E" w:rsidRPr="00AF2173" w:rsidRDefault="0044250E" w:rsidP="0044250E">
      <w:pPr>
        <w:spacing w:after="0"/>
        <w:jc w:val="both"/>
        <w:rPr>
          <w:rFonts w:asciiTheme="majorBidi" w:eastAsia="Times New Roman" w:hAnsiTheme="majorBidi" w:cstheme="majorBidi"/>
          <w:kern w:val="28"/>
          <w:sz w:val="24"/>
          <w:szCs w:val="24"/>
          <w:lang w:val="fr-BE"/>
        </w:rPr>
      </w:pPr>
      <w:r w:rsidRPr="00AF2173">
        <w:rPr>
          <w:rFonts w:asciiTheme="majorBidi" w:eastAsia="Times New Roman" w:hAnsiTheme="majorBidi" w:cstheme="majorBidi"/>
          <w:kern w:val="28"/>
          <w:sz w:val="24"/>
          <w:szCs w:val="24"/>
          <w:lang w:val="fr-BE"/>
        </w:rPr>
        <w:t xml:space="preserve">La zone de couverture des sous-projets peut être divisée en deux zones d’influences à savoir la zone d’influence directe ou restreinte des sous-projets et la zone d’influence indirecte ou élargie. </w:t>
      </w:r>
    </w:p>
    <w:p w14:paraId="7EA41F4D" w14:textId="77777777" w:rsidR="0044250E" w:rsidRPr="00E4356D" w:rsidRDefault="0044250E" w:rsidP="0044250E">
      <w:pPr>
        <w:spacing w:after="0"/>
        <w:jc w:val="both"/>
        <w:rPr>
          <w:sz w:val="14"/>
          <w:szCs w:val="14"/>
        </w:rPr>
      </w:pPr>
    </w:p>
    <w:p w14:paraId="67E15A2C" w14:textId="11AAF778" w:rsidR="00457AA7" w:rsidRDefault="0044250E" w:rsidP="00D0723B">
      <w:pPr>
        <w:pStyle w:val="ListParagraph"/>
        <w:numPr>
          <w:ilvl w:val="0"/>
          <w:numId w:val="9"/>
        </w:numPr>
        <w:jc w:val="both"/>
        <w:rPr>
          <w:rFonts w:asciiTheme="majorBidi" w:eastAsia="Times New Roman" w:hAnsiTheme="majorBidi" w:cstheme="majorBidi"/>
          <w:kern w:val="28"/>
          <w:sz w:val="24"/>
          <w:szCs w:val="24"/>
        </w:rPr>
      </w:pPr>
      <w:r w:rsidRPr="00AF2173">
        <w:rPr>
          <w:rFonts w:asciiTheme="majorBidi" w:eastAsia="Times New Roman" w:hAnsiTheme="majorBidi" w:cstheme="majorBidi"/>
          <w:b/>
          <w:bCs/>
          <w:kern w:val="28"/>
          <w:sz w:val="24"/>
          <w:szCs w:val="24"/>
        </w:rPr>
        <w:t xml:space="preserve">Zones </w:t>
      </w:r>
      <w:r w:rsidRPr="00AF2173">
        <w:rPr>
          <w:rFonts w:asciiTheme="majorBidi" w:eastAsia="Times New Roman" w:hAnsiTheme="majorBidi" w:cstheme="majorBidi"/>
          <w:b/>
          <w:bCs/>
          <w:kern w:val="28"/>
          <w:sz w:val="24"/>
          <w:szCs w:val="24"/>
          <w:lang w:val="fr-BE"/>
        </w:rPr>
        <w:t>d’influences</w:t>
      </w:r>
      <w:r w:rsidRPr="00AF2173">
        <w:rPr>
          <w:rFonts w:asciiTheme="majorBidi" w:eastAsia="Times New Roman" w:hAnsiTheme="majorBidi" w:cstheme="majorBidi"/>
          <w:b/>
          <w:bCs/>
          <w:kern w:val="28"/>
          <w:sz w:val="24"/>
          <w:szCs w:val="24"/>
        </w:rPr>
        <w:t xml:space="preserve"> </w:t>
      </w:r>
      <w:r>
        <w:rPr>
          <w:rFonts w:asciiTheme="majorBidi" w:eastAsia="Times New Roman" w:hAnsiTheme="majorBidi" w:cstheme="majorBidi"/>
          <w:b/>
          <w:bCs/>
          <w:kern w:val="28"/>
          <w:sz w:val="24"/>
          <w:szCs w:val="24"/>
        </w:rPr>
        <w:t xml:space="preserve">directe ou restreinte : </w:t>
      </w:r>
      <w:r w:rsidRPr="00AF2173">
        <w:rPr>
          <w:rFonts w:asciiTheme="majorBidi" w:eastAsia="Times New Roman" w:hAnsiTheme="majorBidi" w:cstheme="majorBidi"/>
          <w:b/>
          <w:bCs/>
          <w:kern w:val="28"/>
          <w:sz w:val="24"/>
          <w:szCs w:val="24"/>
        </w:rPr>
        <w:t xml:space="preserve"> </w:t>
      </w:r>
      <w:r w:rsidRPr="00AF2173">
        <w:rPr>
          <w:rFonts w:asciiTheme="majorBidi" w:eastAsia="Times New Roman" w:hAnsiTheme="majorBidi" w:cstheme="majorBidi"/>
          <w:kern w:val="28"/>
          <w:sz w:val="24"/>
          <w:szCs w:val="24"/>
          <w:lang w:val="fr-BE"/>
        </w:rPr>
        <w:t xml:space="preserve">la zone d’influence </w:t>
      </w:r>
      <w:r w:rsidR="00957BC1">
        <w:rPr>
          <w:rFonts w:asciiTheme="majorBidi" w:eastAsia="Times New Roman" w:hAnsiTheme="majorBidi" w:cstheme="majorBidi"/>
          <w:kern w:val="28"/>
          <w:sz w:val="24"/>
          <w:szCs w:val="24"/>
          <w:lang w:val="fr-BE"/>
        </w:rPr>
        <w:t>directe</w:t>
      </w:r>
      <w:r w:rsidR="00957BC1" w:rsidRPr="00AF2173">
        <w:rPr>
          <w:rFonts w:asciiTheme="majorBidi" w:eastAsia="Times New Roman" w:hAnsiTheme="majorBidi" w:cstheme="majorBidi"/>
          <w:kern w:val="28"/>
          <w:sz w:val="24"/>
          <w:szCs w:val="24"/>
          <w:lang w:val="fr-BE"/>
        </w:rPr>
        <w:t xml:space="preserve"> </w:t>
      </w:r>
      <w:r>
        <w:rPr>
          <w:rFonts w:asciiTheme="majorBidi" w:eastAsia="Times New Roman" w:hAnsiTheme="majorBidi" w:cstheme="majorBidi"/>
          <w:kern w:val="28"/>
          <w:sz w:val="24"/>
          <w:szCs w:val="24"/>
          <w:lang w:val="fr-BE"/>
        </w:rPr>
        <w:t>des sous-projets</w:t>
      </w:r>
      <w:r w:rsidRPr="00AF2173">
        <w:rPr>
          <w:rFonts w:asciiTheme="majorBidi" w:eastAsia="Times New Roman" w:hAnsiTheme="majorBidi" w:cstheme="majorBidi"/>
          <w:kern w:val="28"/>
          <w:sz w:val="24"/>
          <w:szCs w:val="24"/>
          <w:lang w:val="fr-BE"/>
        </w:rPr>
        <w:t xml:space="preserve"> </w:t>
      </w:r>
      <w:r>
        <w:rPr>
          <w:rFonts w:asciiTheme="majorBidi" w:eastAsia="Times New Roman" w:hAnsiTheme="majorBidi" w:cstheme="majorBidi"/>
          <w:kern w:val="28"/>
          <w:sz w:val="24"/>
          <w:szCs w:val="24"/>
          <w:lang w:val="fr-BE"/>
        </w:rPr>
        <w:t>constitue</w:t>
      </w:r>
      <w:r w:rsidRPr="00AF2173">
        <w:rPr>
          <w:rFonts w:asciiTheme="majorBidi" w:eastAsia="Times New Roman" w:hAnsiTheme="majorBidi" w:cstheme="majorBidi"/>
          <w:kern w:val="28"/>
          <w:sz w:val="24"/>
          <w:szCs w:val="24"/>
          <w:lang w:val="fr-BE"/>
        </w:rPr>
        <w:t xml:space="preserve"> un linéaire </w:t>
      </w:r>
      <w:r>
        <w:rPr>
          <w:rFonts w:asciiTheme="majorBidi" w:eastAsia="Times New Roman" w:hAnsiTheme="majorBidi" w:cstheme="majorBidi"/>
          <w:kern w:val="28"/>
          <w:sz w:val="24"/>
          <w:szCs w:val="24"/>
          <w:lang w:val="fr-BE"/>
        </w:rPr>
        <w:t>de piste</w:t>
      </w:r>
      <w:r w:rsidRPr="00AF2173">
        <w:rPr>
          <w:rFonts w:asciiTheme="majorBidi" w:eastAsia="Times New Roman" w:hAnsiTheme="majorBidi" w:cstheme="majorBidi"/>
          <w:kern w:val="28"/>
          <w:sz w:val="24"/>
          <w:szCs w:val="24"/>
          <w:lang w:val="fr-BE"/>
        </w:rPr>
        <w:t xml:space="preserve">. Cette zone d’influence restreinte prend également en compte la bande de servitude le long </w:t>
      </w:r>
      <w:r w:rsidR="00522169">
        <w:rPr>
          <w:rFonts w:asciiTheme="majorBidi" w:eastAsia="Times New Roman" w:hAnsiTheme="majorBidi" w:cstheme="majorBidi"/>
          <w:kern w:val="28"/>
          <w:sz w:val="24"/>
          <w:szCs w:val="24"/>
          <w:lang w:val="fr-BE"/>
        </w:rPr>
        <w:t>de la</w:t>
      </w:r>
      <w:r>
        <w:rPr>
          <w:rFonts w:asciiTheme="majorBidi" w:eastAsia="Times New Roman" w:hAnsiTheme="majorBidi" w:cstheme="majorBidi"/>
          <w:kern w:val="28"/>
          <w:sz w:val="24"/>
          <w:szCs w:val="24"/>
          <w:lang w:val="fr-BE"/>
        </w:rPr>
        <w:t xml:space="preserve"> piste </w:t>
      </w:r>
      <w:r w:rsidRPr="00AF2173">
        <w:rPr>
          <w:rFonts w:asciiTheme="majorBidi" w:eastAsia="Times New Roman" w:hAnsiTheme="majorBidi" w:cstheme="majorBidi"/>
          <w:kern w:val="28"/>
          <w:sz w:val="24"/>
          <w:szCs w:val="24"/>
          <w:lang w:val="fr-BE"/>
        </w:rPr>
        <w:t xml:space="preserve">aux mouvements des véhicules et engins de chantier dans le cadre de l’exécution des travaux ainsi que des emprises destinées à la préfabrication des matériaux. Cette zone est essentiellement le milieu où les ressources naturelles et les populations pourraient être conséquemment perturbées par les impacts des travaux. </w:t>
      </w:r>
      <w:r w:rsidR="007D3F5C" w:rsidRPr="007D3F5C">
        <w:rPr>
          <w:rFonts w:asciiTheme="majorBidi" w:eastAsia="Times New Roman" w:hAnsiTheme="majorBidi" w:cstheme="majorBidi"/>
          <w:kern w:val="28"/>
          <w:sz w:val="24"/>
          <w:szCs w:val="24"/>
          <w:lang w:val="fr-BE"/>
        </w:rPr>
        <w:t>La zone d’influence diffuse concerne au moins les localités de L</w:t>
      </w:r>
      <w:r w:rsidR="007D3F5C">
        <w:rPr>
          <w:rFonts w:asciiTheme="majorBidi" w:eastAsia="Times New Roman" w:hAnsiTheme="majorBidi" w:cstheme="majorBidi"/>
          <w:kern w:val="28"/>
          <w:sz w:val="24"/>
          <w:szCs w:val="24"/>
          <w:lang w:val="fr-BE"/>
        </w:rPr>
        <w:t>’</w:t>
      </w:r>
      <w:r w:rsidR="007D3F5C" w:rsidRPr="007D3F5C">
        <w:rPr>
          <w:rFonts w:asciiTheme="majorBidi" w:eastAsia="Times New Roman" w:hAnsiTheme="majorBidi" w:cstheme="majorBidi"/>
          <w:kern w:val="28"/>
          <w:sz w:val="24"/>
          <w:szCs w:val="24"/>
          <w:lang w:val="fr-BE"/>
        </w:rPr>
        <w:t xml:space="preserve">islam, Ehl </w:t>
      </w:r>
      <w:proofErr w:type="spellStart"/>
      <w:r w:rsidR="007D3F5C" w:rsidRPr="007D3F5C">
        <w:rPr>
          <w:rFonts w:asciiTheme="majorBidi" w:eastAsia="Times New Roman" w:hAnsiTheme="majorBidi" w:cstheme="majorBidi"/>
          <w:kern w:val="28"/>
          <w:sz w:val="24"/>
          <w:szCs w:val="24"/>
          <w:lang w:val="fr-BE"/>
        </w:rPr>
        <w:t>Wandou</w:t>
      </w:r>
      <w:proofErr w:type="spellEnd"/>
      <w:r w:rsidR="007D3F5C" w:rsidRPr="007D3F5C">
        <w:rPr>
          <w:rFonts w:asciiTheme="majorBidi" w:eastAsia="Times New Roman" w:hAnsiTheme="majorBidi" w:cstheme="majorBidi"/>
          <w:kern w:val="28"/>
          <w:sz w:val="24"/>
          <w:szCs w:val="24"/>
          <w:lang w:val="fr-BE"/>
        </w:rPr>
        <w:t xml:space="preserve">, </w:t>
      </w:r>
      <w:proofErr w:type="spellStart"/>
      <w:r w:rsidR="007D3F5C" w:rsidRPr="007D3F5C">
        <w:rPr>
          <w:rFonts w:asciiTheme="majorBidi" w:eastAsia="Times New Roman" w:hAnsiTheme="majorBidi" w:cstheme="majorBidi"/>
          <w:kern w:val="28"/>
          <w:sz w:val="24"/>
          <w:szCs w:val="24"/>
          <w:lang w:val="fr-BE"/>
        </w:rPr>
        <w:t>Sounatou</w:t>
      </w:r>
      <w:proofErr w:type="spellEnd"/>
      <w:r w:rsidR="007D3F5C" w:rsidRPr="007D3F5C">
        <w:rPr>
          <w:rFonts w:asciiTheme="majorBidi" w:eastAsia="Times New Roman" w:hAnsiTheme="majorBidi" w:cstheme="majorBidi"/>
          <w:kern w:val="28"/>
          <w:sz w:val="24"/>
          <w:szCs w:val="24"/>
          <w:lang w:val="fr-BE"/>
        </w:rPr>
        <w:t xml:space="preserve"> et </w:t>
      </w:r>
      <w:proofErr w:type="spellStart"/>
      <w:r w:rsidR="007D3F5C" w:rsidRPr="007D3F5C">
        <w:rPr>
          <w:rFonts w:asciiTheme="majorBidi" w:eastAsia="Times New Roman" w:hAnsiTheme="majorBidi" w:cstheme="majorBidi"/>
          <w:kern w:val="28"/>
          <w:sz w:val="24"/>
          <w:szCs w:val="24"/>
          <w:lang w:val="fr-BE"/>
        </w:rPr>
        <w:t>Gouraye</w:t>
      </w:r>
      <w:proofErr w:type="spellEnd"/>
      <w:r w:rsidR="007D3F5C" w:rsidRPr="007D3F5C">
        <w:rPr>
          <w:rFonts w:asciiTheme="majorBidi" w:eastAsia="Times New Roman" w:hAnsiTheme="majorBidi" w:cstheme="majorBidi"/>
          <w:kern w:val="28"/>
          <w:sz w:val="24"/>
          <w:szCs w:val="24"/>
          <w:lang w:val="fr-BE"/>
        </w:rPr>
        <w:t xml:space="preserve">. </w:t>
      </w:r>
      <w:r w:rsidRPr="007D3F5C">
        <w:rPr>
          <w:rFonts w:asciiTheme="majorBidi" w:eastAsia="Times New Roman" w:hAnsiTheme="majorBidi" w:cstheme="majorBidi"/>
          <w:kern w:val="28"/>
          <w:sz w:val="24"/>
          <w:szCs w:val="24"/>
          <w:lang w:val="fr-BE"/>
        </w:rPr>
        <w:t>C’est</w:t>
      </w:r>
      <w:r w:rsidRPr="00063E7F">
        <w:rPr>
          <w:rFonts w:asciiTheme="majorBidi" w:eastAsia="Times New Roman" w:hAnsiTheme="majorBidi" w:cstheme="majorBidi"/>
          <w:kern w:val="28"/>
          <w:sz w:val="24"/>
          <w:szCs w:val="24"/>
        </w:rPr>
        <w:t xml:space="preserve"> dans cette zone que les impacts environnementaux et sociaux directs seront les plus ressentis pendant les phases de construction, d’exploitation de l’infrastructure.</w:t>
      </w:r>
    </w:p>
    <w:p w14:paraId="6E662DA4" w14:textId="77777777" w:rsidR="00457AA7" w:rsidRPr="00457AA7" w:rsidRDefault="00457AA7" w:rsidP="00457AA7">
      <w:pPr>
        <w:pStyle w:val="ListParagraph"/>
        <w:jc w:val="both"/>
        <w:rPr>
          <w:rFonts w:asciiTheme="majorBidi" w:eastAsia="Times New Roman" w:hAnsiTheme="majorBidi" w:cstheme="majorBidi"/>
          <w:kern w:val="28"/>
          <w:sz w:val="16"/>
          <w:szCs w:val="16"/>
        </w:rPr>
      </w:pPr>
    </w:p>
    <w:p w14:paraId="754A35C3" w14:textId="77777777" w:rsidR="00957BC1" w:rsidRPr="00833BF6" w:rsidRDefault="00957BC1" w:rsidP="00D0723B">
      <w:pPr>
        <w:pStyle w:val="ListParagraph"/>
        <w:numPr>
          <w:ilvl w:val="0"/>
          <w:numId w:val="9"/>
        </w:numPr>
        <w:jc w:val="both"/>
        <w:rPr>
          <w:rFonts w:asciiTheme="majorBidi" w:eastAsia="Times New Roman" w:hAnsiTheme="majorBidi" w:cstheme="majorBidi"/>
          <w:kern w:val="28"/>
          <w:sz w:val="24"/>
          <w:szCs w:val="24"/>
          <w:lang w:val="fr-BE"/>
        </w:rPr>
      </w:pPr>
      <w:r w:rsidRPr="00833BF6">
        <w:rPr>
          <w:rFonts w:asciiTheme="majorBidi" w:eastAsia="Times New Roman" w:hAnsiTheme="majorBidi" w:cstheme="majorBidi"/>
          <w:kern w:val="28"/>
          <w:sz w:val="24"/>
          <w:szCs w:val="24"/>
          <w:lang w:val="fr-BE"/>
        </w:rPr>
        <w:t xml:space="preserve">La ZID de la piste </w:t>
      </w:r>
      <w:proofErr w:type="spellStart"/>
      <w:r w:rsidRPr="00833BF6">
        <w:rPr>
          <w:rFonts w:asciiTheme="majorBidi" w:eastAsia="Times New Roman" w:hAnsiTheme="majorBidi" w:cstheme="majorBidi"/>
          <w:kern w:val="28"/>
          <w:sz w:val="24"/>
          <w:szCs w:val="24"/>
          <w:lang w:val="fr-BE"/>
        </w:rPr>
        <w:t>Gouraye</w:t>
      </w:r>
      <w:proofErr w:type="spellEnd"/>
      <w:r w:rsidRPr="00833BF6">
        <w:rPr>
          <w:rFonts w:asciiTheme="majorBidi" w:eastAsia="Times New Roman" w:hAnsiTheme="majorBidi" w:cstheme="majorBidi"/>
          <w:kern w:val="28"/>
          <w:sz w:val="24"/>
          <w:szCs w:val="24"/>
          <w:lang w:val="fr-BE"/>
        </w:rPr>
        <w:t xml:space="preserve"> – </w:t>
      </w:r>
      <w:proofErr w:type="spellStart"/>
      <w:r w:rsidRPr="00833BF6">
        <w:rPr>
          <w:rFonts w:asciiTheme="majorBidi" w:eastAsia="Times New Roman" w:hAnsiTheme="majorBidi" w:cstheme="majorBidi"/>
          <w:kern w:val="28"/>
          <w:sz w:val="24"/>
          <w:szCs w:val="24"/>
          <w:lang w:val="fr-BE"/>
        </w:rPr>
        <w:t>Ehel</w:t>
      </w:r>
      <w:proofErr w:type="spellEnd"/>
      <w:r w:rsidRPr="00833BF6">
        <w:rPr>
          <w:rFonts w:asciiTheme="majorBidi" w:eastAsia="Times New Roman" w:hAnsiTheme="majorBidi" w:cstheme="majorBidi"/>
          <w:kern w:val="28"/>
          <w:sz w:val="24"/>
          <w:szCs w:val="24"/>
          <w:lang w:val="fr-BE"/>
        </w:rPr>
        <w:t xml:space="preserve"> </w:t>
      </w:r>
      <w:proofErr w:type="spellStart"/>
      <w:r w:rsidRPr="00833BF6">
        <w:rPr>
          <w:rFonts w:asciiTheme="majorBidi" w:eastAsia="Times New Roman" w:hAnsiTheme="majorBidi" w:cstheme="majorBidi"/>
          <w:kern w:val="28"/>
          <w:sz w:val="24"/>
          <w:szCs w:val="24"/>
          <w:lang w:val="fr-BE"/>
        </w:rPr>
        <w:t>Wandou</w:t>
      </w:r>
      <w:proofErr w:type="spellEnd"/>
      <w:r w:rsidRPr="00833BF6">
        <w:rPr>
          <w:rFonts w:asciiTheme="majorBidi" w:eastAsia="Times New Roman" w:hAnsiTheme="majorBidi" w:cstheme="majorBidi"/>
          <w:kern w:val="28"/>
          <w:sz w:val="24"/>
          <w:szCs w:val="24"/>
          <w:lang w:val="fr-BE"/>
        </w:rPr>
        <w:t xml:space="preserve"> – </w:t>
      </w:r>
      <w:proofErr w:type="spellStart"/>
      <w:r w:rsidRPr="00833BF6">
        <w:rPr>
          <w:rFonts w:asciiTheme="majorBidi" w:eastAsia="Times New Roman" w:hAnsiTheme="majorBidi" w:cstheme="majorBidi"/>
          <w:kern w:val="28"/>
          <w:sz w:val="24"/>
          <w:szCs w:val="24"/>
          <w:lang w:val="fr-BE"/>
        </w:rPr>
        <w:t>Lislam</w:t>
      </w:r>
      <w:proofErr w:type="spellEnd"/>
      <w:r w:rsidRPr="00833BF6">
        <w:rPr>
          <w:rFonts w:asciiTheme="majorBidi" w:eastAsia="Times New Roman" w:hAnsiTheme="majorBidi" w:cstheme="majorBidi"/>
          <w:kern w:val="28"/>
          <w:sz w:val="24"/>
          <w:szCs w:val="24"/>
          <w:lang w:val="fr-BE"/>
        </w:rPr>
        <w:t xml:space="preserve"> couvre une bande d’environ 15 à 20 m autour du tracé, traversant un milieu agro</w:t>
      </w:r>
      <w:r w:rsidRPr="00833BF6">
        <w:rPr>
          <w:rFonts w:asciiTheme="majorBidi" w:eastAsia="Times New Roman" w:hAnsiTheme="majorBidi" w:cstheme="majorBidi"/>
          <w:kern w:val="28"/>
          <w:sz w:val="24"/>
          <w:szCs w:val="24"/>
          <w:lang w:val="fr-BE"/>
        </w:rPr>
        <w:noBreakHyphen/>
        <w:t>pastoral marqué par des prises d’eau d’irrigation, des oueds et plusieurs zones de dépression. Les secteurs de prises d’eau (points 2, 3 et 5) sont bordés de champs irrigués qui ne seront pas affectés, la piste se limitant à l’emprise existante sans empiéter sur les aménagements agricoles. Les franchissements d’oueds (points 4 et 8) constituent les zones les plus sensibles, avec une végétation ligneuse dispersée ; l’abattage d’arbres restera très limité, essentiellement quelques arbustes ou ligneux isolés. Autour d’</w:t>
      </w:r>
      <w:proofErr w:type="spellStart"/>
      <w:r w:rsidRPr="00833BF6">
        <w:rPr>
          <w:rFonts w:asciiTheme="majorBidi" w:eastAsia="Times New Roman" w:hAnsiTheme="majorBidi" w:cstheme="majorBidi"/>
          <w:kern w:val="28"/>
          <w:sz w:val="24"/>
          <w:szCs w:val="24"/>
          <w:lang w:val="fr-BE"/>
        </w:rPr>
        <w:t>Ehel</w:t>
      </w:r>
      <w:proofErr w:type="spellEnd"/>
      <w:r w:rsidRPr="00833BF6">
        <w:rPr>
          <w:rFonts w:asciiTheme="majorBidi" w:eastAsia="Times New Roman" w:hAnsiTheme="majorBidi" w:cstheme="majorBidi"/>
          <w:kern w:val="28"/>
          <w:sz w:val="24"/>
          <w:szCs w:val="24"/>
          <w:lang w:val="fr-BE"/>
        </w:rPr>
        <w:t xml:space="preserve"> </w:t>
      </w:r>
      <w:proofErr w:type="spellStart"/>
      <w:r w:rsidRPr="00833BF6">
        <w:rPr>
          <w:rFonts w:asciiTheme="majorBidi" w:eastAsia="Times New Roman" w:hAnsiTheme="majorBidi" w:cstheme="majorBidi"/>
          <w:kern w:val="28"/>
          <w:sz w:val="24"/>
          <w:szCs w:val="24"/>
          <w:lang w:val="fr-BE"/>
        </w:rPr>
        <w:t>Wandou</w:t>
      </w:r>
      <w:proofErr w:type="spellEnd"/>
      <w:r w:rsidRPr="00833BF6">
        <w:rPr>
          <w:rFonts w:asciiTheme="majorBidi" w:eastAsia="Times New Roman" w:hAnsiTheme="majorBidi" w:cstheme="majorBidi"/>
          <w:kern w:val="28"/>
          <w:sz w:val="24"/>
          <w:szCs w:val="24"/>
          <w:lang w:val="fr-BE"/>
        </w:rPr>
        <w:t xml:space="preserve"> et </w:t>
      </w:r>
      <w:proofErr w:type="spellStart"/>
      <w:r w:rsidRPr="00833BF6">
        <w:rPr>
          <w:rFonts w:asciiTheme="majorBidi" w:eastAsia="Times New Roman" w:hAnsiTheme="majorBidi" w:cstheme="majorBidi"/>
          <w:kern w:val="28"/>
          <w:sz w:val="24"/>
          <w:szCs w:val="24"/>
          <w:lang w:val="fr-BE"/>
        </w:rPr>
        <w:t>Lislam</w:t>
      </w:r>
      <w:proofErr w:type="spellEnd"/>
      <w:r w:rsidRPr="00833BF6">
        <w:rPr>
          <w:rFonts w:asciiTheme="majorBidi" w:eastAsia="Times New Roman" w:hAnsiTheme="majorBidi" w:cstheme="majorBidi"/>
          <w:kern w:val="28"/>
          <w:sz w:val="24"/>
          <w:szCs w:val="24"/>
          <w:lang w:val="fr-BE"/>
        </w:rPr>
        <w:t>, la ZID inclut des champs pluviaux, des haies agricoles et des parcours de proximité. Les dépressions (points 7 et 9) correspondent à des zones de pâturage saisonnier et d’abreuvement, confirmant la présence de corridors pastoraux qu’il faudra maintenir. Globalement, la ZID combine des espaces agricoles, des parcours pastoraux et des zones hydromorphes, avec des impacts faibles et localisés.</w:t>
      </w:r>
    </w:p>
    <w:p w14:paraId="30522F3A" w14:textId="77777777" w:rsidR="00957BC1" w:rsidRDefault="00957BC1" w:rsidP="00457AA7">
      <w:pPr>
        <w:pStyle w:val="ListParagraph"/>
        <w:jc w:val="both"/>
      </w:pPr>
    </w:p>
    <w:p w14:paraId="719A4D67" w14:textId="63952868" w:rsidR="00522169" w:rsidRDefault="00957BC1" w:rsidP="00457AA7">
      <w:pPr>
        <w:pStyle w:val="ListParagraph"/>
        <w:jc w:val="both"/>
        <w:rPr>
          <w:rFonts w:asciiTheme="majorBidi" w:eastAsia="Times New Roman" w:hAnsiTheme="majorBidi" w:cstheme="majorBidi"/>
          <w:kern w:val="28"/>
          <w:sz w:val="24"/>
          <w:szCs w:val="24"/>
          <w:lang w:val="fr-BE"/>
        </w:rPr>
      </w:pPr>
      <w:r w:rsidRPr="00833BF6">
        <w:rPr>
          <w:rFonts w:asciiTheme="majorBidi" w:eastAsia="Times New Roman" w:hAnsiTheme="majorBidi" w:cstheme="majorBidi"/>
          <w:kern w:val="28"/>
          <w:sz w:val="24"/>
          <w:szCs w:val="24"/>
          <w:lang w:val="fr-BE"/>
        </w:rPr>
        <w:t xml:space="preserve">La place publique au bord du fleuve à </w:t>
      </w:r>
      <w:proofErr w:type="spellStart"/>
      <w:r w:rsidRPr="00833BF6">
        <w:rPr>
          <w:rFonts w:asciiTheme="majorBidi" w:eastAsia="Times New Roman" w:hAnsiTheme="majorBidi" w:cstheme="majorBidi"/>
          <w:kern w:val="28"/>
          <w:sz w:val="24"/>
          <w:szCs w:val="24"/>
          <w:lang w:val="fr-BE"/>
        </w:rPr>
        <w:t>Gouraye</w:t>
      </w:r>
      <w:proofErr w:type="spellEnd"/>
      <w:r w:rsidRPr="00833BF6">
        <w:rPr>
          <w:rFonts w:asciiTheme="majorBidi" w:eastAsia="Times New Roman" w:hAnsiTheme="majorBidi" w:cstheme="majorBidi"/>
          <w:kern w:val="28"/>
          <w:sz w:val="24"/>
          <w:szCs w:val="24"/>
          <w:lang w:val="fr-BE"/>
        </w:rPr>
        <w:t xml:space="preserve"> se situe dans une zone déjà anthropisée, utilisée comme espace de rassemblement et de détente. Son implantation en bordure du fleuve implique toutefois quelques sensibilités : stabilité des berges en période de crue, gestion du ruissellement pour éviter l’érosion, et maintien des accès pour les usagers, Les risques principaux concernent la gestion des déchets et la préservation de la qualité de l’eau, compte tenu de la fréquentation accrue de l’espace.</w:t>
      </w:r>
    </w:p>
    <w:p w14:paraId="379C9E42" w14:textId="77777777" w:rsidR="002E3278" w:rsidRDefault="002E3278" w:rsidP="00457AA7">
      <w:pPr>
        <w:pStyle w:val="ListParagraph"/>
        <w:jc w:val="both"/>
        <w:rPr>
          <w:rFonts w:asciiTheme="majorBidi" w:eastAsia="Times New Roman" w:hAnsiTheme="majorBidi" w:cstheme="majorBidi"/>
          <w:kern w:val="28"/>
          <w:sz w:val="24"/>
          <w:szCs w:val="24"/>
          <w:lang w:val="fr-BE"/>
        </w:rPr>
      </w:pPr>
    </w:p>
    <w:p w14:paraId="6F92DFDB" w14:textId="59EF6003" w:rsidR="002E3278" w:rsidRPr="00833BF6" w:rsidRDefault="002E3278" w:rsidP="00457AA7">
      <w:pPr>
        <w:pStyle w:val="ListParagraph"/>
        <w:jc w:val="both"/>
        <w:rPr>
          <w:rFonts w:asciiTheme="majorBidi" w:eastAsia="Times New Roman" w:hAnsiTheme="majorBidi" w:cstheme="majorBidi"/>
          <w:kern w:val="28"/>
          <w:sz w:val="24"/>
          <w:szCs w:val="24"/>
          <w:lang w:val="fr-BE"/>
        </w:rPr>
      </w:pPr>
      <w:r w:rsidRPr="00833BF6">
        <w:rPr>
          <w:rFonts w:asciiTheme="majorBidi" w:eastAsia="Times New Roman" w:hAnsiTheme="majorBidi" w:cstheme="majorBidi"/>
          <w:kern w:val="28"/>
          <w:sz w:val="24"/>
          <w:szCs w:val="24"/>
          <w:lang w:val="fr-BE"/>
        </w:rPr>
        <w:t>Zones d’emprunt : Les zones d’emprunt présentent une topographie légèrement ondulée, composée de sols sablo</w:t>
      </w:r>
      <w:r w:rsidRPr="00833BF6">
        <w:rPr>
          <w:rFonts w:asciiTheme="majorBidi" w:eastAsia="Times New Roman" w:hAnsiTheme="majorBidi" w:cstheme="majorBidi"/>
          <w:kern w:val="28"/>
          <w:sz w:val="24"/>
          <w:szCs w:val="24"/>
          <w:lang w:val="fr-BE"/>
        </w:rPr>
        <w:noBreakHyphen/>
        <w:t xml:space="preserve">limoneux ou argileux typiques du </w:t>
      </w:r>
      <w:proofErr w:type="spellStart"/>
      <w:r w:rsidRPr="00833BF6">
        <w:rPr>
          <w:rFonts w:asciiTheme="majorBidi" w:eastAsia="Times New Roman" w:hAnsiTheme="majorBidi" w:cstheme="majorBidi"/>
          <w:kern w:val="28"/>
          <w:sz w:val="24"/>
          <w:szCs w:val="24"/>
          <w:lang w:val="fr-BE"/>
        </w:rPr>
        <w:t>Guidimakha</w:t>
      </w:r>
      <w:proofErr w:type="spellEnd"/>
      <w:r w:rsidRPr="00833BF6">
        <w:rPr>
          <w:rFonts w:asciiTheme="majorBidi" w:eastAsia="Times New Roman" w:hAnsiTheme="majorBidi" w:cstheme="majorBidi"/>
          <w:kern w:val="28"/>
          <w:sz w:val="24"/>
          <w:szCs w:val="24"/>
          <w:lang w:val="fr-BE"/>
        </w:rPr>
        <w:t>. La végétation y est généralement clairsemée, dominée par des herbacées saisonnières et quelques arbustes isolés. Certaines zones montrent des traces de perturbation liées à des prélèvements informels antérieurs, tandis que d’autres demeurent intactes. En période humide, des mares temporaires peuvent se former, servant de points d’abreuvement et de micro</w:t>
      </w:r>
      <w:r w:rsidRPr="00833BF6">
        <w:rPr>
          <w:rFonts w:asciiTheme="majorBidi" w:eastAsia="Times New Roman" w:hAnsiTheme="majorBidi" w:cstheme="majorBidi"/>
          <w:kern w:val="28"/>
          <w:sz w:val="24"/>
          <w:szCs w:val="24"/>
          <w:lang w:val="fr-BE"/>
        </w:rPr>
        <w:noBreakHyphen/>
        <w:t>habitats. Les zones sont également utilisées la collecte de matériaux et parfois comme espaces de passage entre villages et parcelles agricoles. L’état actuel révèle des risques d’érosion et de dépressions naturelles, qui devront être pris en compte avant toute extraction.</w:t>
      </w:r>
    </w:p>
    <w:p w14:paraId="4F7E8872" w14:textId="77777777" w:rsidR="0044250E" w:rsidRPr="00AF2173" w:rsidRDefault="0044250E" w:rsidP="0044250E">
      <w:pPr>
        <w:pStyle w:val="ListParagraph"/>
        <w:spacing w:after="0"/>
        <w:jc w:val="both"/>
        <w:rPr>
          <w:rFonts w:asciiTheme="majorBidi" w:eastAsia="Times New Roman" w:hAnsiTheme="majorBidi" w:cstheme="majorBidi"/>
          <w:b/>
          <w:bCs/>
          <w:kern w:val="28"/>
          <w:sz w:val="24"/>
          <w:szCs w:val="24"/>
        </w:rPr>
      </w:pPr>
    </w:p>
    <w:p w14:paraId="44455ADA" w14:textId="0FD4A7DF" w:rsidR="0044250E" w:rsidRPr="00AF2173" w:rsidRDefault="0044250E" w:rsidP="00D0723B">
      <w:pPr>
        <w:pStyle w:val="ListParagraph"/>
        <w:numPr>
          <w:ilvl w:val="0"/>
          <w:numId w:val="9"/>
        </w:numPr>
        <w:spacing w:after="0"/>
        <w:jc w:val="both"/>
        <w:rPr>
          <w:rFonts w:asciiTheme="majorBidi" w:eastAsia="Times New Roman" w:hAnsiTheme="majorBidi" w:cstheme="majorBidi"/>
          <w:b/>
          <w:bCs/>
          <w:kern w:val="28"/>
          <w:sz w:val="24"/>
          <w:szCs w:val="24"/>
        </w:rPr>
      </w:pPr>
      <w:r w:rsidRPr="00AF2173">
        <w:rPr>
          <w:rFonts w:asciiTheme="majorBidi" w:eastAsia="Times New Roman" w:hAnsiTheme="majorBidi" w:cstheme="majorBidi"/>
          <w:kern w:val="28"/>
          <w:sz w:val="24"/>
          <w:szCs w:val="24"/>
          <w:lang w:val="fr-BE"/>
        </w:rPr>
        <w:t xml:space="preserve"> </w:t>
      </w:r>
      <w:r w:rsidRPr="00AF2173">
        <w:rPr>
          <w:rFonts w:asciiTheme="majorBidi" w:eastAsia="Times New Roman" w:hAnsiTheme="majorBidi" w:cstheme="majorBidi"/>
          <w:b/>
          <w:bCs/>
          <w:kern w:val="28"/>
          <w:sz w:val="24"/>
          <w:szCs w:val="24"/>
          <w:lang w:val="fr-BE"/>
        </w:rPr>
        <w:t>Zones d’influences élargies</w:t>
      </w:r>
      <w:r>
        <w:rPr>
          <w:rFonts w:asciiTheme="majorBidi" w:eastAsia="Times New Roman" w:hAnsiTheme="majorBidi" w:cstheme="majorBidi"/>
          <w:kern w:val="28"/>
          <w:sz w:val="24"/>
          <w:szCs w:val="24"/>
          <w:lang w:val="fr-BE"/>
        </w:rPr>
        <w:t> :</w:t>
      </w:r>
      <w:r w:rsidRPr="00AF2173">
        <w:rPr>
          <w:rFonts w:asciiTheme="majorBidi" w:eastAsia="Times New Roman" w:hAnsiTheme="majorBidi" w:cstheme="majorBidi"/>
          <w:kern w:val="28"/>
          <w:sz w:val="24"/>
          <w:szCs w:val="24"/>
          <w:lang w:val="fr-BE"/>
        </w:rPr>
        <w:t xml:space="preserve"> La zone d’influence élargie </w:t>
      </w:r>
      <w:r>
        <w:rPr>
          <w:rFonts w:asciiTheme="majorBidi" w:eastAsia="Times New Roman" w:hAnsiTheme="majorBidi" w:cstheme="majorBidi"/>
          <w:kern w:val="28"/>
          <w:sz w:val="24"/>
          <w:szCs w:val="24"/>
          <w:lang w:val="fr-BE"/>
        </w:rPr>
        <w:t xml:space="preserve">des sous-projets </w:t>
      </w:r>
      <w:r w:rsidRPr="00AF2173">
        <w:rPr>
          <w:rFonts w:asciiTheme="majorBidi" w:eastAsia="Times New Roman" w:hAnsiTheme="majorBidi" w:cstheme="majorBidi"/>
          <w:kern w:val="28"/>
          <w:sz w:val="24"/>
          <w:szCs w:val="24"/>
          <w:lang w:val="fr-BE"/>
        </w:rPr>
        <w:t xml:space="preserve">englobe tous les secteurs </w:t>
      </w:r>
      <w:r w:rsidR="007D3F5C">
        <w:rPr>
          <w:rFonts w:asciiTheme="majorBidi" w:eastAsia="Times New Roman" w:hAnsiTheme="majorBidi" w:cstheme="majorBidi"/>
          <w:kern w:val="28"/>
          <w:sz w:val="24"/>
          <w:szCs w:val="24"/>
          <w:lang w:val="fr-BE"/>
        </w:rPr>
        <w:t xml:space="preserve">de la commune de </w:t>
      </w:r>
      <w:proofErr w:type="spellStart"/>
      <w:r w:rsidR="007D3F5C">
        <w:rPr>
          <w:rFonts w:asciiTheme="majorBidi" w:eastAsia="Times New Roman" w:hAnsiTheme="majorBidi" w:cstheme="majorBidi"/>
          <w:kern w:val="28"/>
          <w:sz w:val="24"/>
          <w:szCs w:val="24"/>
          <w:lang w:val="fr-BE"/>
        </w:rPr>
        <w:t>G</w:t>
      </w:r>
      <w:r>
        <w:rPr>
          <w:rFonts w:asciiTheme="majorBidi" w:eastAsia="Times New Roman" w:hAnsiTheme="majorBidi" w:cstheme="majorBidi"/>
          <w:kern w:val="28"/>
          <w:sz w:val="24"/>
          <w:szCs w:val="24"/>
          <w:lang w:val="fr-BE"/>
        </w:rPr>
        <w:t>ouraye</w:t>
      </w:r>
      <w:proofErr w:type="spellEnd"/>
      <w:r>
        <w:rPr>
          <w:rFonts w:asciiTheme="majorBidi" w:eastAsia="Times New Roman" w:hAnsiTheme="majorBidi" w:cstheme="majorBidi"/>
          <w:kern w:val="28"/>
          <w:sz w:val="24"/>
          <w:szCs w:val="24"/>
          <w:lang w:val="fr-BE"/>
        </w:rPr>
        <w:t xml:space="preserve">. </w:t>
      </w:r>
      <w:r w:rsidRPr="00AF2173">
        <w:rPr>
          <w:rFonts w:asciiTheme="majorBidi" w:eastAsia="Verdana" w:hAnsiTheme="majorBidi" w:cstheme="majorBidi"/>
          <w:sz w:val="24"/>
          <w:szCs w:val="24"/>
          <w:lang w:eastAsia="fr-FR" w:bidi="fr-FR"/>
        </w:rPr>
        <w:t xml:space="preserve">Cette zone sera </w:t>
      </w:r>
      <w:r w:rsidRPr="00AF2173">
        <w:rPr>
          <w:rFonts w:asciiTheme="majorBidi" w:eastAsia="Times New Roman" w:hAnsiTheme="majorBidi" w:cstheme="majorBidi"/>
          <w:kern w:val="28"/>
          <w:sz w:val="24"/>
          <w:szCs w:val="24"/>
          <w:lang w:val="fr-BE"/>
        </w:rPr>
        <w:t xml:space="preserve">couverte par les analyses socio-économiques. </w:t>
      </w:r>
    </w:p>
    <w:p w14:paraId="5981A4AA" w14:textId="77777777" w:rsidR="006A2D0D" w:rsidRDefault="006A2D0D" w:rsidP="006A2D0D">
      <w:pPr>
        <w:widowControl w:val="0"/>
        <w:autoSpaceDE w:val="0"/>
        <w:autoSpaceDN w:val="0"/>
        <w:spacing w:after="0"/>
        <w:ind w:left="709" w:right="1217"/>
        <w:jc w:val="both"/>
        <w:rPr>
          <w:rFonts w:asciiTheme="majorBidi" w:eastAsia="Times New Roman" w:hAnsiTheme="majorBidi" w:cstheme="majorBidi"/>
          <w:sz w:val="18"/>
          <w:szCs w:val="18"/>
        </w:rPr>
      </w:pPr>
    </w:p>
    <w:p w14:paraId="0E3A297F" w14:textId="77777777" w:rsidR="00441C53" w:rsidRDefault="00441C53" w:rsidP="006A2D0D">
      <w:pPr>
        <w:widowControl w:val="0"/>
        <w:autoSpaceDE w:val="0"/>
        <w:autoSpaceDN w:val="0"/>
        <w:spacing w:after="0"/>
        <w:ind w:left="709" w:right="1217"/>
        <w:jc w:val="both"/>
        <w:rPr>
          <w:rFonts w:asciiTheme="majorBidi" w:eastAsia="Times New Roman" w:hAnsiTheme="majorBidi" w:cstheme="majorBidi"/>
          <w:sz w:val="18"/>
          <w:szCs w:val="18"/>
        </w:rPr>
      </w:pPr>
    </w:p>
    <w:p w14:paraId="0ACE33C4" w14:textId="77777777" w:rsidR="00441C53" w:rsidRDefault="00441C53" w:rsidP="006A2D0D">
      <w:pPr>
        <w:widowControl w:val="0"/>
        <w:autoSpaceDE w:val="0"/>
        <w:autoSpaceDN w:val="0"/>
        <w:spacing w:after="0"/>
        <w:ind w:left="709" w:right="1217"/>
        <w:jc w:val="both"/>
        <w:rPr>
          <w:rFonts w:asciiTheme="majorBidi" w:eastAsia="Times New Roman" w:hAnsiTheme="majorBidi" w:cstheme="majorBidi"/>
          <w:sz w:val="18"/>
          <w:szCs w:val="18"/>
        </w:rPr>
      </w:pPr>
    </w:p>
    <w:p w14:paraId="62E3D935" w14:textId="77777777" w:rsidR="00AE169A" w:rsidRDefault="00AE169A" w:rsidP="006A2D0D">
      <w:pPr>
        <w:widowControl w:val="0"/>
        <w:autoSpaceDE w:val="0"/>
        <w:autoSpaceDN w:val="0"/>
        <w:spacing w:after="0"/>
        <w:ind w:left="709" w:right="1217"/>
        <w:jc w:val="both"/>
        <w:rPr>
          <w:rFonts w:asciiTheme="majorBidi" w:eastAsia="Times New Roman" w:hAnsiTheme="majorBidi" w:cstheme="majorBidi"/>
          <w:sz w:val="18"/>
          <w:szCs w:val="18"/>
        </w:rPr>
      </w:pPr>
    </w:p>
    <w:p w14:paraId="4DB4A98B" w14:textId="77777777" w:rsidR="00AE169A" w:rsidRPr="00733366" w:rsidRDefault="00AE169A" w:rsidP="006A2D0D">
      <w:pPr>
        <w:widowControl w:val="0"/>
        <w:autoSpaceDE w:val="0"/>
        <w:autoSpaceDN w:val="0"/>
        <w:spacing w:after="0"/>
        <w:ind w:left="709" w:right="1217"/>
        <w:jc w:val="both"/>
        <w:rPr>
          <w:rFonts w:asciiTheme="majorBidi" w:eastAsia="Times New Roman" w:hAnsiTheme="majorBidi" w:cstheme="majorBidi"/>
          <w:sz w:val="18"/>
          <w:szCs w:val="18"/>
        </w:rPr>
      </w:pPr>
    </w:p>
    <w:p w14:paraId="5D96F9E1" w14:textId="77777777" w:rsidR="006A2D0D" w:rsidRPr="00C135CB" w:rsidRDefault="006A2D0D" w:rsidP="00D0723B">
      <w:pPr>
        <w:numPr>
          <w:ilvl w:val="1"/>
          <w:numId w:val="53"/>
        </w:numPr>
        <w:tabs>
          <w:tab w:val="left" w:pos="3402"/>
        </w:tabs>
        <w:spacing w:before="120" w:after="120"/>
        <w:ind w:left="720"/>
        <w:outlineLvl w:val="0"/>
        <w:rPr>
          <w:rFonts w:ascii="Times New Roman" w:eastAsiaTheme="minorEastAsia" w:hAnsi="Times New Roman"/>
          <w:b/>
          <w:bCs/>
          <w:color w:val="0070C0"/>
          <w:sz w:val="28"/>
          <w:szCs w:val="24"/>
          <w:lang w:eastAsia="fr-FR"/>
        </w:rPr>
      </w:pPr>
      <w:bookmarkStart w:id="98" w:name="_Toc21684112"/>
      <w:bookmarkStart w:id="99" w:name="_Toc21684741"/>
      <w:bookmarkStart w:id="100" w:name="_Toc21694751"/>
      <w:bookmarkStart w:id="101" w:name="_Toc66262230"/>
      <w:bookmarkStart w:id="102" w:name="_Toc239903804"/>
      <w:r w:rsidRPr="00C135CB">
        <w:rPr>
          <w:rFonts w:ascii="Times New Roman" w:eastAsiaTheme="minorEastAsia" w:hAnsi="Times New Roman"/>
          <w:b/>
          <w:bCs/>
          <w:color w:val="0070C0"/>
          <w:sz w:val="28"/>
          <w:szCs w:val="24"/>
          <w:lang w:eastAsia="fr-FR"/>
        </w:rPr>
        <w:t>Environnement physique</w:t>
      </w:r>
      <w:bookmarkStart w:id="103" w:name="_Toc21684113"/>
      <w:bookmarkStart w:id="104" w:name="_Toc21684742"/>
      <w:bookmarkStart w:id="105" w:name="_Toc21694752"/>
      <w:bookmarkStart w:id="106" w:name="_Toc66262231"/>
      <w:bookmarkEnd w:id="98"/>
      <w:bookmarkEnd w:id="99"/>
      <w:bookmarkEnd w:id="100"/>
      <w:bookmarkEnd w:id="101"/>
      <w:bookmarkEnd w:id="102"/>
    </w:p>
    <w:p w14:paraId="5FDE35B4" w14:textId="084A6E4A" w:rsidR="00A1654D" w:rsidRDefault="00A1654D" w:rsidP="00D0723B">
      <w:pPr>
        <w:pStyle w:val="Heading2"/>
        <w:keepLines/>
        <w:widowControl/>
        <w:numPr>
          <w:ilvl w:val="2"/>
          <w:numId w:val="53"/>
        </w:numPr>
        <w:autoSpaceDE/>
        <w:autoSpaceDN/>
        <w:adjustRightInd/>
        <w:spacing w:before="0" w:after="120" w:line="276" w:lineRule="auto"/>
        <w:ind w:left="0" w:firstLine="0"/>
        <w:jc w:val="left"/>
        <w:rPr>
          <w:rFonts w:ascii="Times New Roman" w:hAnsi="Times New Roman" w:cs="Times New Roman"/>
          <w:b/>
          <w:sz w:val="24"/>
          <w:szCs w:val="24"/>
        </w:rPr>
      </w:pPr>
      <w:bookmarkStart w:id="107" w:name="_Toc239903805"/>
      <w:r>
        <w:rPr>
          <w:rFonts w:ascii="Times New Roman" w:hAnsi="Times New Roman" w:cs="Times New Roman"/>
          <w:b/>
          <w:sz w:val="24"/>
          <w:szCs w:val="24"/>
        </w:rPr>
        <w:t>Relief</w:t>
      </w:r>
      <w:bookmarkEnd w:id="107"/>
      <w:r>
        <w:rPr>
          <w:rFonts w:ascii="Times New Roman" w:hAnsi="Times New Roman" w:cs="Times New Roman"/>
          <w:b/>
          <w:sz w:val="24"/>
          <w:szCs w:val="24"/>
        </w:rPr>
        <w:t xml:space="preserve"> </w:t>
      </w:r>
    </w:p>
    <w:p w14:paraId="4966BE6F" w14:textId="43D753C0" w:rsidR="00A1654D" w:rsidRPr="00A1654D" w:rsidRDefault="00A1654D" w:rsidP="00A1654D">
      <w:pPr>
        <w:spacing w:after="0"/>
        <w:jc w:val="both"/>
        <w:rPr>
          <w:rFonts w:asciiTheme="majorBidi" w:eastAsia="Verdana" w:hAnsiTheme="majorBidi" w:cstheme="majorBidi"/>
          <w:sz w:val="24"/>
          <w:szCs w:val="24"/>
          <w:lang w:eastAsia="fr-FR" w:bidi="fr-FR"/>
        </w:rPr>
      </w:pPr>
      <w:r w:rsidRPr="00A1654D">
        <w:rPr>
          <w:rFonts w:asciiTheme="majorBidi" w:eastAsia="Verdana" w:hAnsiTheme="majorBidi" w:cstheme="majorBidi"/>
          <w:sz w:val="24"/>
          <w:szCs w:val="24"/>
          <w:lang w:eastAsia="fr-FR" w:bidi="fr-FR"/>
        </w:rPr>
        <w:t xml:space="preserve">Le relief de la commune de </w:t>
      </w:r>
      <w:proofErr w:type="spellStart"/>
      <w:r w:rsidRPr="00A1654D">
        <w:rPr>
          <w:rFonts w:asciiTheme="majorBidi" w:eastAsia="Verdana" w:hAnsiTheme="majorBidi" w:cstheme="majorBidi"/>
          <w:sz w:val="24"/>
          <w:szCs w:val="24"/>
          <w:lang w:eastAsia="fr-FR" w:bidi="fr-FR"/>
        </w:rPr>
        <w:t>Gouraye</w:t>
      </w:r>
      <w:proofErr w:type="spellEnd"/>
      <w:r w:rsidRPr="00A1654D">
        <w:rPr>
          <w:rFonts w:asciiTheme="majorBidi" w:eastAsia="Verdana" w:hAnsiTheme="majorBidi" w:cstheme="majorBidi"/>
          <w:sz w:val="24"/>
          <w:szCs w:val="24"/>
          <w:lang w:eastAsia="fr-FR" w:bidi="fr-FR"/>
        </w:rPr>
        <w:t xml:space="preserve"> est très accidenté dans sa partie </w:t>
      </w:r>
      <w:r w:rsidR="00522169">
        <w:rPr>
          <w:rFonts w:asciiTheme="majorBidi" w:eastAsia="Verdana" w:hAnsiTheme="majorBidi" w:cstheme="majorBidi"/>
          <w:sz w:val="24"/>
          <w:szCs w:val="24"/>
          <w:lang w:eastAsia="fr-FR" w:bidi="fr-FR"/>
        </w:rPr>
        <w:t>O</w:t>
      </w:r>
      <w:r w:rsidRPr="00A1654D">
        <w:rPr>
          <w:rFonts w:asciiTheme="majorBidi" w:eastAsia="Verdana" w:hAnsiTheme="majorBidi" w:cstheme="majorBidi"/>
          <w:sz w:val="24"/>
          <w:szCs w:val="24"/>
          <w:lang w:eastAsia="fr-FR" w:bidi="fr-FR"/>
        </w:rPr>
        <w:t xml:space="preserve">uest. </w:t>
      </w:r>
      <w:r>
        <w:rPr>
          <w:rFonts w:asciiTheme="majorBidi" w:eastAsia="Verdana" w:hAnsiTheme="majorBidi" w:cstheme="majorBidi"/>
          <w:sz w:val="24"/>
          <w:szCs w:val="24"/>
          <w:lang w:eastAsia="fr-FR" w:bidi="fr-FR"/>
        </w:rPr>
        <w:t>De</w:t>
      </w:r>
      <w:r w:rsidRPr="00A1654D">
        <w:rPr>
          <w:rFonts w:asciiTheme="majorBidi" w:eastAsia="Verdana" w:hAnsiTheme="majorBidi" w:cstheme="majorBidi"/>
          <w:sz w:val="24"/>
          <w:szCs w:val="24"/>
          <w:lang w:eastAsia="fr-FR" w:bidi="fr-FR"/>
        </w:rPr>
        <w:t xml:space="preserve"> nombreuses collines occupent le sud-ouest de la commune et se prolongent parfois jusqu’au fleuve Sénégal. Ce relief permet de distinguer trois grandes zones éco géographiques : la vallée</w:t>
      </w:r>
      <w:r w:rsidR="00522169">
        <w:rPr>
          <w:rStyle w:val="FootnoteReference"/>
          <w:rFonts w:asciiTheme="majorBidi" w:eastAsia="Verdana" w:hAnsiTheme="majorBidi" w:cstheme="majorBidi"/>
          <w:sz w:val="24"/>
          <w:szCs w:val="24"/>
          <w:lang w:eastAsia="fr-FR" w:bidi="fr-FR"/>
        </w:rPr>
        <w:footnoteReference w:id="3"/>
      </w:r>
      <w:r w:rsidRPr="00A1654D">
        <w:rPr>
          <w:rFonts w:asciiTheme="majorBidi" w:eastAsia="Verdana" w:hAnsiTheme="majorBidi" w:cstheme="majorBidi"/>
          <w:sz w:val="24"/>
          <w:szCs w:val="24"/>
          <w:lang w:eastAsia="fr-FR" w:bidi="fr-FR"/>
        </w:rPr>
        <w:t xml:space="preserve">, la zone de transition et le </w:t>
      </w:r>
      <w:proofErr w:type="spellStart"/>
      <w:r w:rsidRPr="00A1654D">
        <w:rPr>
          <w:rFonts w:asciiTheme="majorBidi" w:eastAsia="Verdana" w:hAnsiTheme="majorBidi" w:cstheme="majorBidi"/>
          <w:sz w:val="24"/>
          <w:szCs w:val="24"/>
          <w:lang w:eastAsia="fr-FR" w:bidi="fr-FR"/>
        </w:rPr>
        <w:t>Diéri</w:t>
      </w:r>
      <w:proofErr w:type="spellEnd"/>
      <w:r w:rsidRPr="00A1654D">
        <w:rPr>
          <w:rFonts w:asciiTheme="majorBidi" w:eastAsia="Verdana" w:hAnsiTheme="majorBidi" w:cstheme="majorBidi"/>
          <w:sz w:val="24"/>
          <w:szCs w:val="24"/>
          <w:lang w:eastAsia="fr-FR" w:bidi="fr-FR"/>
        </w:rPr>
        <w:t xml:space="preserve">. </w:t>
      </w:r>
    </w:p>
    <w:p w14:paraId="14C6040D" w14:textId="77777777" w:rsidR="00A1654D" w:rsidRPr="00522169" w:rsidRDefault="00A1654D" w:rsidP="00A1654D">
      <w:pPr>
        <w:spacing w:after="0"/>
        <w:jc w:val="both"/>
        <w:rPr>
          <w:rFonts w:asciiTheme="majorBidi" w:eastAsia="Verdana" w:hAnsiTheme="majorBidi" w:cstheme="majorBidi"/>
          <w:sz w:val="16"/>
          <w:szCs w:val="16"/>
          <w:lang w:eastAsia="fr-FR" w:bidi="fr-FR"/>
        </w:rPr>
      </w:pPr>
    </w:p>
    <w:p w14:paraId="0B9625E4" w14:textId="69521E77" w:rsidR="00A1654D" w:rsidRPr="00A1654D" w:rsidRDefault="00A1654D" w:rsidP="00A1654D">
      <w:pPr>
        <w:spacing w:after="0"/>
        <w:jc w:val="both"/>
        <w:rPr>
          <w:rFonts w:asciiTheme="majorBidi" w:eastAsia="Verdana" w:hAnsiTheme="majorBidi" w:cstheme="majorBidi"/>
          <w:sz w:val="24"/>
          <w:szCs w:val="24"/>
          <w:lang w:eastAsia="fr-FR" w:bidi="fr-FR"/>
        </w:rPr>
      </w:pPr>
      <w:r>
        <w:rPr>
          <w:rFonts w:asciiTheme="majorBidi" w:eastAsia="Verdana" w:hAnsiTheme="majorBidi" w:cstheme="majorBidi"/>
          <w:sz w:val="24"/>
          <w:szCs w:val="24"/>
          <w:lang w:eastAsia="fr-FR" w:bidi="fr-FR"/>
        </w:rPr>
        <w:t xml:space="preserve">La vallée est </w:t>
      </w:r>
      <w:r w:rsidRPr="00A1654D">
        <w:rPr>
          <w:rFonts w:asciiTheme="majorBidi" w:eastAsia="Verdana" w:hAnsiTheme="majorBidi" w:cstheme="majorBidi"/>
          <w:sz w:val="24"/>
          <w:szCs w:val="24"/>
          <w:lang w:eastAsia="fr-FR" w:bidi="fr-FR"/>
        </w:rPr>
        <w:t xml:space="preserve">constituée d’une étroite bande s’étalant tout le long du fleuve (environ 53 km de berge), la largeur de cette zone reste relativement petite de 1,5 à 2 km. La nature des sols est argileuse et cette zone reste le domaine de la culture de décrue et des périmètres aménagés. </w:t>
      </w:r>
    </w:p>
    <w:p w14:paraId="38193657" w14:textId="77777777" w:rsidR="00A1654D" w:rsidRPr="00522169" w:rsidRDefault="00A1654D" w:rsidP="00A1654D">
      <w:pPr>
        <w:spacing w:after="0"/>
        <w:jc w:val="both"/>
        <w:rPr>
          <w:rFonts w:asciiTheme="majorBidi" w:eastAsia="Verdana" w:hAnsiTheme="majorBidi" w:cstheme="majorBidi"/>
          <w:sz w:val="16"/>
          <w:szCs w:val="16"/>
          <w:lang w:eastAsia="fr-FR" w:bidi="fr-FR"/>
        </w:rPr>
      </w:pPr>
    </w:p>
    <w:p w14:paraId="531D763A" w14:textId="0A37A924" w:rsidR="00A1654D" w:rsidRPr="00A1654D" w:rsidRDefault="00A1654D" w:rsidP="00A1654D">
      <w:pPr>
        <w:spacing w:after="0"/>
        <w:jc w:val="both"/>
        <w:rPr>
          <w:rFonts w:asciiTheme="majorBidi" w:eastAsia="Verdana" w:hAnsiTheme="majorBidi" w:cstheme="majorBidi"/>
          <w:sz w:val="24"/>
          <w:szCs w:val="24"/>
          <w:lang w:eastAsia="fr-FR" w:bidi="fr-FR"/>
        </w:rPr>
      </w:pPr>
      <w:r w:rsidRPr="00A1654D">
        <w:rPr>
          <w:rFonts w:asciiTheme="majorBidi" w:eastAsia="Verdana" w:hAnsiTheme="majorBidi" w:cstheme="majorBidi"/>
          <w:sz w:val="24"/>
          <w:szCs w:val="24"/>
          <w:lang w:eastAsia="fr-FR" w:bidi="fr-FR"/>
        </w:rPr>
        <w:t xml:space="preserve">La zone de transition constitue la plus grande partie de la commune, elle se localise au centre jusqu’à la limite de la vallée. La nature des sols est argilo-sableuse, c’est le domaine des cultures sous pluie et des grands pâturages. </w:t>
      </w:r>
    </w:p>
    <w:p w14:paraId="328A6FA0" w14:textId="77777777" w:rsidR="00A1654D" w:rsidRPr="00A1654D" w:rsidRDefault="00A1654D" w:rsidP="00A1654D">
      <w:pPr>
        <w:spacing w:after="0"/>
        <w:jc w:val="both"/>
        <w:rPr>
          <w:rFonts w:asciiTheme="majorBidi" w:eastAsia="Verdana" w:hAnsiTheme="majorBidi" w:cstheme="majorBidi"/>
          <w:sz w:val="16"/>
          <w:szCs w:val="16"/>
          <w:lang w:eastAsia="fr-FR" w:bidi="fr-FR"/>
        </w:rPr>
      </w:pPr>
    </w:p>
    <w:p w14:paraId="36384832" w14:textId="60F1EFC7" w:rsidR="009C2EA3" w:rsidRDefault="00A1654D" w:rsidP="00A1654D">
      <w:pPr>
        <w:spacing w:after="0"/>
        <w:jc w:val="both"/>
        <w:rPr>
          <w:rFonts w:asciiTheme="majorBidi" w:eastAsia="Verdana" w:hAnsiTheme="majorBidi" w:cstheme="majorBidi"/>
          <w:sz w:val="24"/>
          <w:szCs w:val="24"/>
          <w:lang w:eastAsia="fr-FR" w:bidi="fr-FR"/>
        </w:rPr>
      </w:pPr>
      <w:r w:rsidRPr="00A1654D">
        <w:rPr>
          <w:rFonts w:asciiTheme="majorBidi" w:eastAsia="Verdana" w:hAnsiTheme="majorBidi" w:cstheme="majorBidi"/>
          <w:sz w:val="24"/>
          <w:szCs w:val="24"/>
          <w:lang w:eastAsia="fr-FR" w:bidi="fr-FR"/>
        </w:rPr>
        <w:t xml:space="preserve">La zone du </w:t>
      </w:r>
      <w:proofErr w:type="spellStart"/>
      <w:r w:rsidR="009C2EA3">
        <w:rPr>
          <w:rFonts w:asciiTheme="majorBidi" w:eastAsia="Verdana" w:hAnsiTheme="majorBidi" w:cstheme="majorBidi"/>
          <w:sz w:val="24"/>
          <w:szCs w:val="24"/>
          <w:lang w:eastAsia="fr-FR" w:bidi="fr-FR"/>
        </w:rPr>
        <w:t>D</w:t>
      </w:r>
      <w:r w:rsidRPr="00A1654D">
        <w:rPr>
          <w:rFonts w:asciiTheme="majorBidi" w:eastAsia="Verdana" w:hAnsiTheme="majorBidi" w:cstheme="majorBidi"/>
          <w:sz w:val="24"/>
          <w:szCs w:val="24"/>
          <w:lang w:eastAsia="fr-FR" w:bidi="fr-FR"/>
        </w:rPr>
        <w:t>iéri</w:t>
      </w:r>
      <w:proofErr w:type="spellEnd"/>
      <w:r w:rsidRPr="00A1654D">
        <w:rPr>
          <w:rFonts w:asciiTheme="majorBidi" w:eastAsia="Verdana" w:hAnsiTheme="majorBidi" w:cstheme="majorBidi"/>
          <w:sz w:val="24"/>
          <w:szCs w:val="24"/>
          <w:lang w:eastAsia="fr-FR" w:bidi="fr-FR"/>
        </w:rPr>
        <w:t xml:space="preserve"> se situe au nord-ouest de la commune. La nature des sols est sableuse, elle reste le domaine des cultures sous pluies. Cette zone procure aussi de grandes étendues de pâturages en toute saison où les éleveurs de la commune et ceux des autres régions voisines affluent chaque année.</w:t>
      </w:r>
    </w:p>
    <w:p w14:paraId="737070C2" w14:textId="77777777" w:rsidR="007E7892" w:rsidRPr="007E7892" w:rsidRDefault="007E7892" w:rsidP="00A1654D">
      <w:pPr>
        <w:spacing w:after="0"/>
        <w:jc w:val="both"/>
        <w:rPr>
          <w:rFonts w:asciiTheme="majorBidi" w:eastAsia="Verdana" w:hAnsiTheme="majorBidi" w:cstheme="majorBidi"/>
          <w:sz w:val="16"/>
          <w:szCs w:val="16"/>
          <w:lang w:eastAsia="fr-FR" w:bidi="fr-FR"/>
        </w:rPr>
      </w:pPr>
    </w:p>
    <w:p w14:paraId="03FD0AB4" w14:textId="31C7FA68" w:rsidR="006A2D0D" w:rsidRPr="00C135CB"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08" w:name="_Toc239903806"/>
      <w:r w:rsidRPr="00C135CB">
        <w:rPr>
          <w:rFonts w:ascii="Times New Roman" w:hAnsi="Times New Roman" w:cs="Times New Roman"/>
          <w:b/>
          <w:sz w:val="24"/>
          <w:szCs w:val="24"/>
        </w:rPr>
        <w:t>Climat</w:t>
      </w:r>
      <w:bookmarkEnd w:id="108"/>
    </w:p>
    <w:p w14:paraId="1D904654" w14:textId="77777777" w:rsidR="006A2D0D" w:rsidRPr="00733366" w:rsidRDefault="006A2D0D" w:rsidP="006A2D0D">
      <w:pPr>
        <w:spacing w:after="0"/>
        <w:jc w:val="both"/>
        <w:rPr>
          <w:rFonts w:asciiTheme="majorBidi" w:eastAsia="Times New Roman" w:hAnsiTheme="majorBidi" w:cstheme="majorBidi"/>
          <w:kern w:val="28"/>
          <w:sz w:val="16"/>
          <w:szCs w:val="16"/>
          <w:lang w:val="fr-BE"/>
        </w:rPr>
      </w:pPr>
    </w:p>
    <w:p w14:paraId="0F6E717A" w14:textId="49C51A96" w:rsidR="007D3F5C" w:rsidRDefault="007D3F5C" w:rsidP="007D3F5C">
      <w:pPr>
        <w:spacing w:after="0"/>
        <w:jc w:val="both"/>
        <w:rPr>
          <w:rFonts w:asciiTheme="majorBidi" w:eastAsia="Verdana" w:hAnsiTheme="majorBidi" w:cstheme="majorBidi"/>
          <w:sz w:val="24"/>
          <w:szCs w:val="24"/>
          <w:lang w:eastAsia="fr-FR" w:bidi="fr-FR"/>
        </w:rPr>
      </w:pPr>
      <w:r w:rsidRPr="008E72E4">
        <w:rPr>
          <w:rFonts w:asciiTheme="majorBidi" w:eastAsia="Verdana" w:hAnsiTheme="majorBidi" w:cstheme="majorBidi"/>
          <w:sz w:val="24"/>
          <w:szCs w:val="24"/>
          <w:lang w:eastAsia="fr-FR" w:bidi="fr-FR"/>
        </w:rPr>
        <w:t xml:space="preserve">Le climat qui affecte </w:t>
      </w:r>
      <w:r>
        <w:rPr>
          <w:rFonts w:asciiTheme="majorBidi" w:eastAsia="Verdana" w:hAnsiTheme="majorBidi" w:cstheme="majorBidi"/>
          <w:sz w:val="24"/>
          <w:szCs w:val="24"/>
          <w:lang w:eastAsia="fr-FR" w:bidi="fr-FR"/>
        </w:rPr>
        <w:t xml:space="preserve">la </w:t>
      </w:r>
      <w:r w:rsidRPr="008E72E4">
        <w:rPr>
          <w:rFonts w:asciiTheme="majorBidi" w:eastAsia="Verdana" w:hAnsiTheme="majorBidi" w:cstheme="majorBidi"/>
          <w:sz w:val="24"/>
          <w:szCs w:val="24"/>
          <w:lang w:eastAsia="fr-FR" w:bidi="fr-FR"/>
        </w:rPr>
        <w:t xml:space="preserve">Wilaya du </w:t>
      </w:r>
      <w:proofErr w:type="spellStart"/>
      <w:r w:rsidRPr="008E72E4">
        <w:rPr>
          <w:rFonts w:asciiTheme="majorBidi" w:eastAsia="Verdana" w:hAnsiTheme="majorBidi" w:cstheme="majorBidi"/>
          <w:sz w:val="24"/>
          <w:szCs w:val="24"/>
          <w:lang w:eastAsia="fr-FR" w:bidi="fr-FR"/>
        </w:rPr>
        <w:t>Guidimakha</w:t>
      </w:r>
      <w:proofErr w:type="spellEnd"/>
      <w:r w:rsidRPr="008E72E4">
        <w:rPr>
          <w:rFonts w:asciiTheme="majorBidi" w:eastAsia="Verdana" w:hAnsiTheme="majorBidi" w:cstheme="majorBidi"/>
          <w:sz w:val="24"/>
          <w:szCs w:val="24"/>
          <w:lang w:eastAsia="fr-FR" w:bidi="fr-FR"/>
        </w:rPr>
        <w:t xml:space="preserve"> et particulièrement </w:t>
      </w:r>
      <w:r>
        <w:rPr>
          <w:rFonts w:asciiTheme="majorBidi" w:eastAsia="Verdana" w:hAnsiTheme="majorBidi" w:cstheme="majorBidi"/>
          <w:sz w:val="24"/>
          <w:szCs w:val="24"/>
          <w:lang w:eastAsia="fr-FR" w:bidi="fr-FR"/>
        </w:rPr>
        <w:t>la</w:t>
      </w:r>
      <w:r w:rsidRPr="008E72E4">
        <w:rPr>
          <w:rFonts w:asciiTheme="majorBidi" w:eastAsia="Verdana" w:hAnsiTheme="majorBidi" w:cstheme="majorBidi"/>
          <w:sz w:val="24"/>
          <w:szCs w:val="24"/>
          <w:lang w:eastAsia="fr-FR" w:bidi="fr-FR"/>
        </w:rPr>
        <w:t xml:space="preserve"> commune de </w:t>
      </w:r>
      <w:proofErr w:type="spellStart"/>
      <w:r w:rsidRPr="008E72E4">
        <w:rPr>
          <w:rFonts w:asciiTheme="majorBidi" w:eastAsia="Verdana" w:hAnsiTheme="majorBidi" w:cstheme="majorBidi"/>
          <w:sz w:val="24"/>
          <w:szCs w:val="24"/>
          <w:lang w:eastAsia="fr-FR" w:bidi="fr-FR"/>
        </w:rPr>
        <w:t>Gouraye</w:t>
      </w:r>
      <w:proofErr w:type="spellEnd"/>
      <w:r w:rsidRPr="008E72E4">
        <w:rPr>
          <w:rFonts w:asciiTheme="majorBidi" w:eastAsia="Verdana" w:hAnsiTheme="majorBidi" w:cstheme="majorBidi"/>
          <w:sz w:val="24"/>
          <w:szCs w:val="24"/>
          <w:lang w:eastAsia="fr-FR" w:bidi="fr-FR"/>
        </w:rPr>
        <w:t xml:space="preserve"> est celui de la zone soudano-sahélienne, caractérisé par une</w:t>
      </w:r>
      <w:r>
        <w:rPr>
          <w:rFonts w:asciiTheme="majorBidi" w:eastAsia="Verdana" w:hAnsiTheme="majorBidi" w:cstheme="majorBidi"/>
          <w:sz w:val="24"/>
          <w:szCs w:val="24"/>
          <w:lang w:eastAsia="fr-FR" w:bidi="fr-FR"/>
        </w:rPr>
        <w:t xml:space="preserve"> </w:t>
      </w:r>
      <w:r w:rsidRPr="008E72E4">
        <w:rPr>
          <w:rFonts w:asciiTheme="majorBidi" w:eastAsia="Verdana" w:hAnsiTheme="majorBidi" w:cstheme="majorBidi"/>
          <w:sz w:val="24"/>
          <w:szCs w:val="24"/>
          <w:lang w:eastAsia="fr-FR" w:bidi="fr-FR"/>
        </w:rPr>
        <w:t>saison sèche qui s’étale sur trois ou quatre mois (de juillet à octobre), une saison froide (de novembre à</w:t>
      </w:r>
      <w:r>
        <w:rPr>
          <w:rFonts w:asciiTheme="majorBidi" w:eastAsia="Verdana" w:hAnsiTheme="majorBidi" w:cstheme="majorBidi"/>
          <w:sz w:val="24"/>
          <w:szCs w:val="24"/>
          <w:lang w:eastAsia="fr-FR" w:bidi="fr-FR"/>
        </w:rPr>
        <w:t xml:space="preserve"> </w:t>
      </w:r>
      <w:r w:rsidRPr="008E72E4">
        <w:rPr>
          <w:rFonts w:asciiTheme="majorBidi" w:eastAsia="Verdana" w:hAnsiTheme="majorBidi" w:cstheme="majorBidi"/>
          <w:sz w:val="24"/>
          <w:szCs w:val="24"/>
          <w:lang w:eastAsia="fr-FR" w:bidi="fr-FR"/>
        </w:rPr>
        <w:t xml:space="preserve">février) et une saison chaude (de mars à juin). </w:t>
      </w:r>
    </w:p>
    <w:p w14:paraId="1B04111E" w14:textId="77777777" w:rsidR="007D3F5C" w:rsidRPr="00E4356D" w:rsidRDefault="007D3F5C" w:rsidP="007D3F5C">
      <w:pPr>
        <w:spacing w:after="0"/>
        <w:jc w:val="both"/>
        <w:rPr>
          <w:rFonts w:asciiTheme="majorBidi" w:eastAsia="Verdana" w:hAnsiTheme="majorBidi" w:cstheme="majorBidi"/>
          <w:sz w:val="14"/>
          <w:szCs w:val="14"/>
          <w:lang w:eastAsia="fr-FR" w:bidi="fr-FR"/>
        </w:rPr>
      </w:pPr>
    </w:p>
    <w:p w14:paraId="516C3AA8" w14:textId="2BA31571" w:rsidR="00553F11" w:rsidRPr="00553F11" w:rsidRDefault="00553F11" w:rsidP="00553F11">
      <w:pPr>
        <w:spacing w:after="0"/>
        <w:jc w:val="both"/>
        <w:rPr>
          <w:rFonts w:asciiTheme="majorBidi" w:eastAsia="Verdana" w:hAnsiTheme="majorBidi" w:cstheme="majorBidi"/>
          <w:sz w:val="24"/>
          <w:szCs w:val="24"/>
          <w:lang w:eastAsia="fr-FR" w:bidi="fr-FR"/>
        </w:rPr>
      </w:pPr>
      <w:r w:rsidRPr="00553F11">
        <w:rPr>
          <w:rFonts w:asciiTheme="majorBidi" w:eastAsia="Verdana" w:hAnsiTheme="majorBidi" w:cstheme="majorBidi"/>
          <w:sz w:val="24"/>
          <w:szCs w:val="24"/>
          <w:lang w:eastAsia="fr-FR" w:bidi="fr-FR"/>
        </w:rPr>
        <w:t>La région est soumise à deux types de vents</w:t>
      </w:r>
      <w:r>
        <w:rPr>
          <w:rFonts w:asciiTheme="majorBidi" w:eastAsia="Verdana" w:hAnsiTheme="majorBidi" w:cstheme="majorBidi"/>
          <w:sz w:val="24"/>
          <w:szCs w:val="24"/>
          <w:lang w:eastAsia="fr-FR" w:bidi="fr-FR"/>
        </w:rPr>
        <w:t xml:space="preserve"> : </w:t>
      </w:r>
      <w:r w:rsidRPr="00553F11">
        <w:rPr>
          <w:rFonts w:asciiTheme="majorBidi" w:eastAsia="Verdana" w:hAnsiTheme="majorBidi" w:cstheme="majorBidi"/>
          <w:sz w:val="24"/>
          <w:szCs w:val="24"/>
          <w:lang w:eastAsia="fr-FR" w:bidi="fr-FR"/>
        </w:rPr>
        <w:t xml:space="preserve"> </w:t>
      </w:r>
    </w:p>
    <w:p w14:paraId="40132FE0" w14:textId="71557BBF" w:rsidR="00553F11" w:rsidRPr="009C2EA3" w:rsidRDefault="00553F11" w:rsidP="00D0723B">
      <w:pPr>
        <w:pStyle w:val="ListParagraph"/>
        <w:numPr>
          <w:ilvl w:val="0"/>
          <w:numId w:val="70"/>
        </w:numPr>
        <w:spacing w:after="0"/>
        <w:jc w:val="both"/>
        <w:rPr>
          <w:rFonts w:asciiTheme="majorBidi" w:eastAsia="Verdana" w:hAnsiTheme="majorBidi" w:cstheme="majorBidi"/>
          <w:sz w:val="24"/>
          <w:szCs w:val="24"/>
          <w:lang w:eastAsia="fr-FR" w:bidi="fr-FR"/>
        </w:rPr>
      </w:pPr>
      <w:r w:rsidRPr="009C2EA3">
        <w:rPr>
          <w:rFonts w:asciiTheme="majorBidi" w:eastAsia="Verdana" w:hAnsiTheme="majorBidi" w:cstheme="majorBidi"/>
          <w:i/>
          <w:iCs/>
          <w:sz w:val="24"/>
          <w:szCs w:val="24"/>
          <w:lang w:eastAsia="fr-FR" w:bidi="fr-FR"/>
        </w:rPr>
        <w:t>L’alizé continental ou harmattan</w:t>
      </w:r>
      <w:r w:rsidRPr="009C2EA3">
        <w:rPr>
          <w:rFonts w:asciiTheme="majorBidi" w:eastAsia="Verdana" w:hAnsiTheme="majorBidi" w:cstheme="majorBidi"/>
          <w:sz w:val="24"/>
          <w:szCs w:val="24"/>
          <w:lang w:eastAsia="fr-FR" w:bidi="fr-FR"/>
        </w:rPr>
        <w:t xml:space="preserve"> : c’est un vent chaud et sec qui souffle du continent vers l’océan. Il se caractérise par une longue sécheresse liée à son long parcours continental et les amplitudes thermiques très fortes. Il souffle du continent vers l’océan ;</w:t>
      </w:r>
    </w:p>
    <w:p w14:paraId="0380EBEA" w14:textId="77777777" w:rsidR="00553F11" w:rsidRPr="009C2EA3" w:rsidRDefault="00553F11" w:rsidP="00553F11">
      <w:pPr>
        <w:spacing w:after="0"/>
        <w:jc w:val="both"/>
        <w:rPr>
          <w:rFonts w:asciiTheme="majorBidi" w:eastAsia="Verdana" w:hAnsiTheme="majorBidi" w:cstheme="majorBidi"/>
          <w:sz w:val="14"/>
          <w:szCs w:val="14"/>
          <w:lang w:eastAsia="fr-FR" w:bidi="fr-FR"/>
        </w:rPr>
      </w:pPr>
    </w:p>
    <w:p w14:paraId="3B206CFB" w14:textId="77794CB6" w:rsidR="00553F11" w:rsidRPr="00553F11" w:rsidRDefault="00553F11" w:rsidP="00D0723B">
      <w:pPr>
        <w:pStyle w:val="ListParagraph"/>
        <w:numPr>
          <w:ilvl w:val="0"/>
          <w:numId w:val="70"/>
        </w:numPr>
        <w:spacing w:after="0"/>
        <w:jc w:val="both"/>
        <w:rPr>
          <w:rFonts w:asciiTheme="majorBidi" w:eastAsia="Verdana" w:hAnsiTheme="majorBidi" w:cstheme="majorBidi"/>
          <w:sz w:val="24"/>
          <w:szCs w:val="24"/>
          <w:lang w:eastAsia="fr-FR" w:bidi="fr-FR"/>
        </w:rPr>
      </w:pPr>
      <w:r w:rsidRPr="00553F11">
        <w:rPr>
          <w:rFonts w:asciiTheme="majorBidi" w:eastAsia="Verdana" w:hAnsiTheme="majorBidi" w:cstheme="majorBidi"/>
          <w:i/>
          <w:iCs/>
          <w:sz w:val="24"/>
          <w:szCs w:val="24"/>
          <w:lang w:eastAsia="fr-FR" w:bidi="fr-FR"/>
        </w:rPr>
        <w:t>La mousson</w:t>
      </w:r>
      <w:r w:rsidRPr="00553F11">
        <w:rPr>
          <w:rFonts w:asciiTheme="majorBidi" w:eastAsia="Verdana" w:hAnsiTheme="majorBidi" w:cstheme="majorBidi"/>
          <w:sz w:val="24"/>
          <w:szCs w:val="24"/>
          <w:lang w:eastAsia="fr-FR" w:bidi="fr-FR"/>
        </w:rPr>
        <w:t xml:space="preserve"> : ce vent en provenance du sud-ouest souffle de juin à septembre, il est à l’origine de l’essentiel des pluies dans la région. Il est caractérisé par des vents chauds et humides. </w:t>
      </w:r>
    </w:p>
    <w:p w14:paraId="6A4C1E34" w14:textId="77777777" w:rsidR="00553F11" w:rsidRPr="009C2EA3" w:rsidRDefault="00553F11" w:rsidP="007D3F5C">
      <w:pPr>
        <w:spacing w:after="0"/>
        <w:jc w:val="both"/>
        <w:rPr>
          <w:rFonts w:asciiTheme="majorBidi" w:eastAsia="Verdana" w:hAnsiTheme="majorBidi" w:cstheme="majorBidi"/>
          <w:sz w:val="14"/>
          <w:szCs w:val="14"/>
          <w:lang w:eastAsia="fr-FR" w:bidi="fr-FR"/>
        </w:rPr>
      </w:pPr>
    </w:p>
    <w:p w14:paraId="06115D6E" w14:textId="6601B365" w:rsidR="007D3F5C" w:rsidRPr="008E72E4" w:rsidRDefault="007D3F5C" w:rsidP="007D3F5C">
      <w:pPr>
        <w:spacing w:after="0"/>
        <w:jc w:val="both"/>
        <w:rPr>
          <w:rFonts w:asciiTheme="majorBidi" w:eastAsia="Verdana" w:hAnsiTheme="majorBidi" w:cstheme="majorBidi"/>
          <w:sz w:val="24"/>
          <w:szCs w:val="24"/>
          <w:lang w:eastAsia="fr-FR" w:bidi="fr-FR"/>
        </w:rPr>
      </w:pPr>
      <w:r w:rsidRPr="008E72E4">
        <w:rPr>
          <w:rFonts w:asciiTheme="majorBidi" w:eastAsia="Verdana" w:hAnsiTheme="majorBidi" w:cstheme="majorBidi"/>
          <w:sz w:val="24"/>
          <w:szCs w:val="24"/>
          <w:lang w:eastAsia="fr-FR" w:bidi="fr-FR"/>
        </w:rPr>
        <w:t xml:space="preserve">Les températures </w:t>
      </w:r>
      <w:r>
        <w:rPr>
          <w:rFonts w:asciiTheme="majorBidi" w:eastAsia="Verdana" w:hAnsiTheme="majorBidi" w:cstheme="majorBidi"/>
          <w:sz w:val="24"/>
          <w:szCs w:val="24"/>
          <w:lang w:eastAsia="fr-FR" w:bidi="fr-FR"/>
        </w:rPr>
        <w:t>sont</w:t>
      </w:r>
      <w:r w:rsidRPr="008E72E4">
        <w:rPr>
          <w:rFonts w:asciiTheme="majorBidi" w:eastAsia="Verdana" w:hAnsiTheme="majorBidi" w:cstheme="majorBidi"/>
          <w:sz w:val="24"/>
          <w:szCs w:val="24"/>
          <w:lang w:eastAsia="fr-FR" w:bidi="fr-FR"/>
        </w:rPr>
        <w:t xml:space="preserve"> relativement élevées toute l’année. Elles se situent entre 18 et 30 ° pendant la saison froide et de 30 à 45 ° pendant la saison sèche. Les mois les plus chauds sont le mois de mai et juin. Une légère baisse des températures survient dès la tombée des pluies. L’hivernage s’étale sur quatre mois (de juillet à octobre). Les températures à cette saison oscillent entre 29 le jour et 26 la nuit.</w:t>
      </w:r>
    </w:p>
    <w:p w14:paraId="6339FAE8" w14:textId="77777777" w:rsidR="007D3F5C" w:rsidRPr="00E4356D" w:rsidRDefault="007D3F5C" w:rsidP="007D3F5C">
      <w:pPr>
        <w:spacing w:after="0"/>
        <w:jc w:val="both"/>
        <w:rPr>
          <w:rFonts w:asciiTheme="majorBidi" w:eastAsia="Verdana" w:hAnsiTheme="majorBidi" w:cstheme="majorBidi"/>
          <w:sz w:val="14"/>
          <w:szCs w:val="14"/>
          <w:lang w:eastAsia="fr-FR" w:bidi="fr-FR"/>
        </w:rPr>
      </w:pPr>
    </w:p>
    <w:p w14:paraId="404EDA47" w14:textId="4BF071E9" w:rsidR="00553F11" w:rsidRDefault="007D3F5C" w:rsidP="00553F11">
      <w:pPr>
        <w:spacing w:after="0"/>
        <w:jc w:val="both"/>
        <w:rPr>
          <w:rFonts w:asciiTheme="majorBidi" w:eastAsia="Verdana" w:hAnsiTheme="majorBidi" w:cstheme="majorBidi"/>
          <w:sz w:val="24"/>
          <w:szCs w:val="24"/>
          <w:lang w:eastAsia="fr-FR" w:bidi="fr-FR"/>
        </w:rPr>
      </w:pPr>
      <w:r w:rsidRPr="008E72E4">
        <w:rPr>
          <w:rFonts w:asciiTheme="majorBidi" w:eastAsia="Verdana" w:hAnsiTheme="majorBidi" w:cstheme="majorBidi"/>
          <w:sz w:val="24"/>
          <w:szCs w:val="24"/>
          <w:lang w:eastAsia="fr-FR" w:bidi="fr-FR"/>
        </w:rPr>
        <w:t>L’évapotranspiration est également élevée. Au mois de Mai, la température moyenne est de 33.6 °C. Mai est de ce fait le mois le plus chaud de l'année. Janvier est le mois le plus froid de l'année. La température moyenne est de 24.5 °C.</w:t>
      </w:r>
    </w:p>
    <w:p w14:paraId="1D635FC8" w14:textId="77777777" w:rsidR="00441C53" w:rsidRPr="00553F11" w:rsidRDefault="00441C53" w:rsidP="00553F11">
      <w:pPr>
        <w:spacing w:after="0"/>
        <w:jc w:val="both"/>
        <w:rPr>
          <w:rFonts w:asciiTheme="majorBidi" w:eastAsia="Verdana" w:hAnsiTheme="majorBidi" w:cstheme="majorBidi"/>
          <w:sz w:val="24"/>
          <w:szCs w:val="24"/>
          <w:lang w:eastAsia="fr-FR" w:bidi="fr-FR"/>
        </w:rPr>
      </w:pPr>
    </w:p>
    <w:p w14:paraId="2979EDFA" w14:textId="77777777" w:rsidR="006A2D0D" w:rsidRPr="00C135CB" w:rsidRDefault="006A2D0D" w:rsidP="00D0723B">
      <w:pPr>
        <w:pStyle w:val="Heading2"/>
        <w:keepLines/>
        <w:widowControl/>
        <w:numPr>
          <w:ilvl w:val="2"/>
          <w:numId w:val="53"/>
        </w:numPr>
        <w:autoSpaceDE/>
        <w:autoSpaceDN/>
        <w:adjustRightInd/>
        <w:spacing w:before="360" w:after="0" w:line="276" w:lineRule="auto"/>
        <w:ind w:left="0" w:firstLine="0"/>
        <w:jc w:val="left"/>
        <w:rPr>
          <w:rFonts w:ascii="Times New Roman" w:hAnsi="Times New Roman" w:cs="Times New Roman"/>
          <w:b/>
          <w:sz w:val="24"/>
          <w:szCs w:val="24"/>
        </w:rPr>
      </w:pPr>
      <w:bookmarkStart w:id="109" w:name="_Toc239903807"/>
      <w:r w:rsidRPr="00C135CB">
        <w:rPr>
          <w:rFonts w:ascii="Times New Roman" w:hAnsi="Times New Roman" w:cs="Times New Roman"/>
          <w:b/>
          <w:sz w:val="24"/>
          <w:szCs w:val="24"/>
        </w:rPr>
        <w:t>Précipitations</w:t>
      </w:r>
      <w:bookmarkEnd w:id="109"/>
      <w:r w:rsidRPr="00C135CB">
        <w:rPr>
          <w:rFonts w:ascii="Times New Roman" w:hAnsi="Times New Roman" w:cs="Times New Roman"/>
          <w:b/>
          <w:sz w:val="24"/>
          <w:szCs w:val="24"/>
        </w:rPr>
        <w:t xml:space="preserve"> </w:t>
      </w:r>
    </w:p>
    <w:p w14:paraId="45AB64DD" w14:textId="77777777" w:rsidR="006A2D0D" w:rsidRPr="00733366" w:rsidRDefault="006A2D0D" w:rsidP="006A2D0D">
      <w:pPr>
        <w:spacing w:after="0"/>
        <w:ind w:left="720"/>
        <w:jc w:val="both"/>
        <w:rPr>
          <w:rFonts w:asciiTheme="majorBidi" w:eastAsia="Times New Roman" w:hAnsiTheme="majorBidi" w:cstheme="majorBidi"/>
          <w:kern w:val="28"/>
          <w:sz w:val="14"/>
          <w:szCs w:val="14"/>
          <w:lang w:val="fr-BE"/>
        </w:rPr>
      </w:pPr>
    </w:p>
    <w:p w14:paraId="7AD4739A" w14:textId="6CD01CC3" w:rsidR="00204B94" w:rsidRPr="00204B94" w:rsidRDefault="00204B94" w:rsidP="00204B94">
      <w:pPr>
        <w:spacing w:after="0"/>
        <w:jc w:val="both"/>
        <w:rPr>
          <w:rFonts w:asciiTheme="majorBidi" w:eastAsia="Verdana" w:hAnsiTheme="majorBidi" w:cstheme="majorBidi"/>
          <w:sz w:val="24"/>
          <w:szCs w:val="24"/>
          <w:lang w:eastAsia="fr-FR" w:bidi="fr-FR"/>
        </w:rPr>
      </w:pPr>
      <w:r w:rsidRPr="00204B94">
        <w:rPr>
          <w:rFonts w:asciiTheme="majorBidi" w:eastAsia="Verdana" w:hAnsiTheme="majorBidi" w:cstheme="majorBidi"/>
          <w:sz w:val="24"/>
          <w:szCs w:val="24"/>
          <w:lang w:eastAsia="fr-FR" w:bidi="fr-FR"/>
        </w:rPr>
        <w:t xml:space="preserve">La commune est comprise entre les l’isohyète 600 mm, avec des précipitations qui peuvent atteindre 600 à 700 mm d’eau par an. </w:t>
      </w:r>
      <w:r>
        <w:rPr>
          <w:rFonts w:asciiTheme="majorBidi" w:eastAsia="Verdana" w:hAnsiTheme="majorBidi" w:cstheme="majorBidi"/>
          <w:sz w:val="24"/>
          <w:szCs w:val="24"/>
          <w:lang w:eastAsia="fr-FR" w:bidi="fr-FR"/>
        </w:rPr>
        <w:t xml:space="preserve"> </w:t>
      </w:r>
      <w:r w:rsidRPr="00204B94">
        <w:rPr>
          <w:rFonts w:asciiTheme="majorBidi" w:eastAsia="Verdana" w:hAnsiTheme="majorBidi" w:cstheme="majorBidi"/>
          <w:sz w:val="24"/>
          <w:szCs w:val="24"/>
          <w:lang w:eastAsia="fr-FR" w:bidi="fr-FR"/>
        </w:rPr>
        <w:t xml:space="preserve">Ces précipitations sont caractérisées par une irrégularité dans le temps et dans l’espace et le mois d’août est généralement le plus pluvieux avec un cumul mensuel qui constitue les 2/3 du total enregistré toute l’année. </w:t>
      </w:r>
    </w:p>
    <w:p w14:paraId="338044AE" w14:textId="77777777" w:rsidR="00204B94" w:rsidRPr="00453C4A" w:rsidRDefault="00204B94" w:rsidP="00204B94">
      <w:pPr>
        <w:spacing w:after="0"/>
        <w:jc w:val="both"/>
        <w:rPr>
          <w:rFonts w:asciiTheme="majorBidi" w:eastAsia="Verdana" w:hAnsiTheme="majorBidi" w:cstheme="majorBidi"/>
          <w:sz w:val="16"/>
          <w:szCs w:val="16"/>
          <w:lang w:eastAsia="fr-FR" w:bidi="fr-FR"/>
        </w:rPr>
      </w:pPr>
    </w:p>
    <w:p w14:paraId="5C873264" w14:textId="06EC54DD" w:rsidR="00204B94" w:rsidRPr="00204B94" w:rsidRDefault="00204B94" w:rsidP="00204B94">
      <w:pPr>
        <w:spacing w:after="0"/>
        <w:jc w:val="both"/>
        <w:rPr>
          <w:rFonts w:asciiTheme="majorBidi" w:eastAsia="Verdana" w:hAnsiTheme="majorBidi" w:cstheme="majorBidi"/>
          <w:sz w:val="24"/>
          <w:szCs w:val="24"/>
          <w:lang w:eastAsia="fr-FR" w:bidi="fr-FR"/>
        </w:rPr>
      </w:pPr>
      <w:r w:rsidRPr="00204B94">
        <w:rPr>
          <w:rFonts w:asciiTheme="majorBidi" w:eastAsia="Verdana" w:hAnsiTheme="majorBidi" w:cstheme="majorBidi"/>
          <w:sz w:val="24"/>
          <w:szCs w:val="24"/>
          <w:lang w:eastAsia="fr-FR" w:bidi="fr-FR"/>
        </w:rPr>
        <w:t xml:space="preserve">Cette importante quantité d’eau qui tombe ne profite que très peu à la population. En effet, la topographie de la région faite d’une légère pente orientée du nord au sud draine rapidement les eaux dans les grands oueds affluents du fleuve Sénégal. </w:t>
      </w:r>
    </w:p>
    <w:p w14:paraId="5A887D58" w14:textId="77777777" w:rsidR="00204B94" w:rsidRDefault="00204B94" w:rsidP="00204B94">
      <w:pPr>
        <w:spacing w:after="0"/>
        <w:jc w:val="both"/>
        <w:rPr>
          <w:rFonts w:ascii="Arial" w:eastAsiaTheme="minorHAnsi" w:hAnsi="Arial" w:cs="Arial"/>
          <w:color w:val="000000"/>
        </w:rPr>
      </w:pPr>
    </w:p>
    <w:p w14:paraId="63BECBE8" w14:textId="77777777" w:rsidR="006A2D0D" w:rsidRPr="00514985" w:rsidRDefault="006A2D0D" w:rsidP="006A2D0D">
      <w:pPr>
        <w:spacing w:after="0"/>
        <w:jc w:val="both"/>
        <w:rPr>
          <w:rFonts w:asciiTheme="majorBidi" w:eastAsia="Times New Roman" w:hAnsiTheme="majorBidi" w:cstheme="majorBidi"/>
          <w:kern w:val="28"/>
          <w:sz w:val="24"/>
          <w:szCs w:val="24"/>
          <w:lang w:val="fr-BE"/>
        </w:rPr>
      </w:pPr>
    </w:p>
    <w:p w14:paraId="29A17F4A" w14:textId="63EC2E6E" w:rsidR="006A2D0D" w:rsidRPr="00514985" w:rsidRDefault="003C7180" w:rsidP="006A2D0D">
      <w:pPr>
        <w:spacing w:after="0"/>
        <w:jc w:val="center"/>
        <w:rPr>
          <w:rFonts w:asciiTheme="majorBidi" w:eastAsia="Times New Roman" w:hAnsiTheme="majorBidi" w:cstheme="majorBidi"/>
          <w:kern w:val="28"/>
          <w:sz w:val="24"/>
          <w:szCs w:val="24"/>
          <w:lang w:val="fr-BE"/>
        </w:rPr>
      </w:pPr>
      <w:r>
        <w:rPr>
          <w:noProof/>
          <w:lang w:eastAsia="fr-FR"/>
        </w:rPr>
        <w:drawing>
          <wp:inline distT="0" distB="0" distL="0" distR="0" wp14:anchorId="5FAFB93D" wp14:editId="40CB340E">
            <wp:extent cx="3674962" cy="2756904"/>
            <wp:effectExtent l="0" t="0" r="1905" b="5715"/>
            <wp:docPr id="61" name="Image 61" descr="Climograph, Goura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limograph, Gouraye"/>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3701131" cy="2776536"/>
                    </a:xfrm>
                    <a:prstGeom prst="rect">
                      <a:avLst/>
                    </a:prstGeom>
                    <a:noFill/>
                    <a:ln>
                      <a:noFill/>
                    </a:ln>
                  </pic:spPr>
                </pic:pic>
              </a:graphicData>
            </a:graphic>
          </wp:inline>
        </w:drawing>
      </w:r>
    </w:p>
    <w:p w14:paraId="339D04F6" w14:textId="47F569AA" w:rsidR="006A2D0D" w:rsidRPr="00CD22DD" w:rsidRDefault="006A2D0D" w:rsidP="006A2D0D">
      <w:pPr>
        <w:autoSpaceDE w:val="0"/>
        <w:autoSpaceDN w:val="0"/>
        <w:adjustRightInd w:val="0"/>
        <w:spacing w:after="0"/>
        <w:jc w:val="center"/>
        <w:rPr>
          <w:rFonts w:asciiTheme="majorBidi" w:eastAsiaTheme="minorHAnsi" w:hAnsiTheme="majorBidi" w:cstheme="majorBidi"/>
        </w:rPr>
      </w:pPr>
      <w:bookmarkStart w:id="110" w:name="_Toc216977573"/>
      <w:r w:rsidRPr="00CD22DD">
        <w:rPr>
          <w:sz w:val="24"/>
          <w:szCs w:val="24"/>
        </w:rPr>
        <w:t xml:space="preserve">Figure </w:t>
      </w:r>
      <w:r w:rsidRPr="00CD22DD">
        <w:rPr>
          <w:sz w:val="24"/>
          <w:szCs w:val="24"/>
        </w:rPr>
        <w:fldChar w:fldCharType="begin"/>
      </w:r>
      <w:r w:rsidRPr="00CD22DD">
        <w:rPr>
          <w:sz w:val="24"/>
          <w:szCs w:val="24"/>
        </w:rPr>
        <w:instrText xml:space="preserve"> SEQ Figure \* ARABIC </w:instrText>
      </w:r>
      <w:r w:rsidRPr="00CD22DD">
        <w:rPr>
          <w:sz w:val="24"/>
          <w:szCs w:val="24"/>
        </w:rPr>
        <w:fldChar w:fldCharType="separate"/>
      </w:r>
      <w:r w:rsidR="00E13A51">
        <w:rPr>
          <w:noProof/>
          <w:sz w:val="24"/>
          <w:szCs w:val="24"/>
        </w:rPr>
        <w:t>7</w:t>
      </w:r>
      <w:r w:rsidRPr="00CD22DD">
        <w:rPr>
          <w:sz w:val="24"/>
          <w:szCs w:val="24"/>
        </w:rPr>
        <w:fldChar w:fldCharType="end"/>
      </w:r>
      <w:r w:rsidRPr="00CD22DD">
        <w:rPr>
          <w:sz w:val="24"/>
          <w:szCs w:val="24"/>
        </w:rPr>
        <w:t xml:space="preserve">: </w:t>
      </w:r>
      <w:r w:rsidRPr="00CD22DD">
        <w:rPr>
          <w:rFonts w:asciiTheme="majorBidi" w:eastAsiaTheme="minorHAnsi" w:hAnsiTheme="majorBidi" w:cstheme="majorBidi"/>
        </w:rPr>
        <w:t xml:space="preserve">Diagramme de pluviométrie </w:t>
      </w:r>
      <w:r w:rsidR="003C7180" w:rsidRPr="00CD22DD">
        <w:rPr>
          <w:rFonts w:asciiTheme="majorBidi" w:eastAsiaTheme="minorHAnsi" w:hAnsiTheme="majorBidi" w:cstheme="majorBidi"/>
        </w:rPr>
        <w:t xml:space="preserve">de </w:t>
      </w:r>
      <w:proofErr w:type="spellStart"/>
      <w:r w:rsidR="003C7180" w:rsidRPr="00CD22DD">
        <w:rPr>
          <w:rFonts w:asciiTheme="majorBidi" w:eastAsiaTheme="minorHAnsi" w:hAnsiTheme="majorBidi" w:cstheme="majorBidi"/>
        </w:rPr>
        <w:t>Gouraye</w:t>
      </w:r>
      <w:bookmarkEnd w:id="110"/>
      <w:proofErr w:type="spellEnd"/>
    </w:p>
    <w:p w14:paraId="29D42B5C" w14:textId="77777777" w:rsidR="006A2D0D" w:rsidRPr="00CD22DD" w:rsidRDefault="006A2D0D" w:rsidP="006A2D0D">
      <w:pPr>
        <w:autoSpaceDE w:val="0"/>
        <w:autoSpaceDN w:val="0"/>
        <w:adjustRightInd w:val="0"/>
        <w:spacing w:after="0"/>
        <w:jc w:val="center"/>
        <w:rPr>
          <w:rFonts w:asciiTheme="majorBidi" w:eastAsiaTheme="minorHAnsi" w:hAnsiTheme="majorBidi" w:cstheme="majorBidi"/>
        </w:rPr>
      </w:pPr>
      <w:r w:rsidRPr="00CD22DD">
        <w:rPr>
          <w:rFonts w:asciiTheme="majorBidi" w:eastAsiaTheme="minorHAnsi" w:hAnsiTheme="majorBidi" w:cstheme="majorBidi"/>
        </w:rPr>
        <w:t xml:space="preserve">(source : </w:t>
      </w:r>
      <w:proofErr w:type="spellStart"/>
      <w:r w:rsidRPr="00CD22DD">
        <w:rPr>
          <w:rFonts w:asciiTheme="majorBidi" w:eastAsiaTheme="minorHAnsi" w:hAnsiTheme="majorBidi" w:cstheme="majorBidi"/>
        </w:rPr>
        <w:t>climatedata</w:t>
      </w:r>
      <w:proofErr w:type="spellEnd"/>
      <w:r w:rsidRPr="00CD22DD">
        <w:rPr>
          <w:rFonts w:asciiTheme="majorBidi" w:eastAsiaTheme="minorHAnsi" w:hAnsiTheme="majorBidi" w:cstheme="majorBidi"/>
        </w:rPr>
        <w:t>.</w:t>
      </w:r>
      <w:r w:rsidRPr="00CD22DD">
        <w:rPr>
          <w:rFonts w:asciiTheme="majorBidi" w:eastAsiaTheme="minorHAnsi" w:hAnsiTheme="majorBidi" w:cstheme="majorBidi"/>
          <w:lang w:val="en-US"/>
        </w:rPr>
        <w:t>org)</w:t>
      </w:r>
    </w:p>
    <w:p w14:paraId="2E39866C" w14:textId="5CFA0389" w:rsidR="006A2D0D" w:rsidRPr="001C6F6F" w:rsidRDefault="00553F11" w:rsidP="00D0723B">
      <w:pPr>
        <w:pStyle w:val="Heading2"/>
        <w:keepLines/>
        <w:widowControl/>
        <w:numPr>
          <w:ilvl w:val="2"/>
          <w:numId w:val="53"/>
        </w:numPr>
        <w:autoSpaceDE/>
        <w:autoSpaceDN/>
        <w:adjustRightInd/>
        <w:spacing w:before="360" w:after="120" w:line="276" w:lineRule="auto"/>
        <w:ind w:left="0" w:firstLine="0"/>
        <w:jc w:val="left"/>
        <w:rPr>
          <w:rFonts w:ascii="Times New Roman" w:hAnsi="Times New Roman" w:cs="Times New Roman"/>
          <w:b/>
          <w:sz w:val="24"/>
          <w:szCs w:val="24"/>
        </w:rPr>
      </w:pPr>
      <w:bookmarkStart w:id="111" w:name="_Toc21684114"/>
      <w:bookmarkStart w:id="112" w:name="_Toc21684743"/>
      <w:bookmarkStart w:id="113" w:name="_Toc21694753"/>
      <w:bookmarkStart w:id="114" w:name="_Toc66262232"/>
      <w:bookmarkStart w:id="115" w:name="_Toc239903808"/>
      <w:bookmarkEnd w:id="103"/>
      <w:bookmarkEnd w:id="104"/>
      <w:bookmarkEnd w:id="105"/>
      <w:bookmarkEnd w:id="106"/>
      <w:r>
        <w:rPr>
          <w:rFonts w:ascii="Times New Roman" w:hAnsi="Times New Roman" w:cs="Times New Roman"/>
          <w:b/>
          <w:sz w:val="24"/>
          <w:szCs w:val="24"/>
        </w:rPr>
        <w:t>P</w:t>
      </w:r>
      <w:r w:rsidR="006A2D0D" w:rsidRPr="001C6F6F">
        <w:rPr>
          <w:rFonts w:ascii="Times New Roman" w:hAnsi="Times New Roman" w:cs="Times New Roman"/>
          <w:b/>
          <w:sz w:val="24"/>
          <w:szCs w:val="24"/>
        </w:rPr>
        <w:t>édologie</w:t>
      </w:r>
      <w:bookmarkEnd w:id="111"/>
      <w:bookmarkEnd w:id="112"/>
      <w:bookmarkEnd w:id="113"/>
      <w:bookmarkEnd w:id="114"/>
      <w:r>
        <w:rPr>
          <w:rFonts w:ascii="Times New Roman" w:hAnsi="Times New Roman" w:cs="Times New Roman"/>
          <w:b/>
          <w:sz w:val="24"/>
          <w:szCs w:val="24"/>
        </w:rPr>
        <w:t xml:space="preserve"> et types de sol</w:t>
      </w:r>
      <w:bookmarkEnd w:id="115"/>
    </w:p>
    <w:p w14:paraId="1AB87A28" w14:textId="77777777" w:rsidR="00553F11" w:rsidRPr="00553F11" w:rsidRDefault="00553F11" w:rsidP="00553F11">
      <w:pPr>
        <w:spacing w:after="0"/>
        <w:jc w:val="both"/>
        <w:rPr>
          <w:rFonts w:asciiTheme="majorBidi" w:hAnsiTheme="majorBidi" w:cstheme="majorBidi"/>
          <w:sz w:val="24"/>
          <w:szCs w:val="24"/>
        </w:rPr>
      </w:pPr>
      <w:r w:rsidRPr="00553F11">
        <w:rPr>
          <w:rFonts w:asciiTheme="majorBidi" w:hAnsiTheme="majorBidi" w:cstheme="majorBidi"/>
          <w:sz w:val="24"/>
          <w:szCs w:val="24"/>
        </w:rPr>
        <w:t xml:space="preserve">Les sols de la commune peuvent être classés en quatre grands ensembles selon leur localisation et en fonction de leur composition (teneur en argile). </w:t>
      </w:r>
    </w:p>
    <w:p w14:paraId="3233013C" w14:textId="77777777" w:rsidR="00553F11" w:rsidRPr="0078088E" w:rsidRDefault="00553F11" w:rsidP="00D0723B">
      <w:pPr>
        <w:pStyle w:val="ListParagraph"/>
        <w:numPr>
          <w:ilvl w:val="0"/>
          <w:numId w:val="69"/>
        </w:numPr>
        <w:spacing w:after="0"/>
        <w:jc w:val="both"/>
        <w:rPr>
          <w:rFonts w:asciiTheme="majorBidi" w:hAnsiTheme="majorBidi" w:cstheme="majorBidi"/>
          <w:sz w:val="24"/>
          <w:szCs w:val="24"/>
        </w:rPr>
      </w:pPr>
      <w:r w:rsidRPr="0078088E">
        <w:rPr>
          <w:rFonts w:asciiTheme="majorBidi" w:hAnsiTheme="majorBidi" w:cstheme="majorBidi"/>
          <w:sz w:val="24"/>
          <w:szCs w:val="24"/>
        </w:rPr>
        <w:t xml:space="preserve">Les sols du « </w:t>
      </w:r>
      <w:proofErr w:type="spellStart"/>
      <w:r w:rsidRPr="0078088E">
        <w:rPr>
          <w:rFonts w:asciiTheme="majorBidi" w:hAnsiTheme="majorBidi" w:cstheme="majorBidi"/>
          <w:sz w:val="24"/>
          <w:szCs w:val="24"/>
        </w:rPr>
        <w:t>falo</w:t>
      </w:r>
      <w:proofErr w:type="spellEnd"/>
      <w:r w:rsidRPr="0078088E">
        <w:rPr>
          <w:rFonts w:asciiTheme="majorBidi" w:hAnsiTheme="majorBidi" w:cstheme="majorBidi"/>
          <w:sz w:val="24"/>
          <w:szCs w:val="24"/>
        </w:rPr>
        <w:t xml:space="preserve"> » : sur les berges du fleuve et les grands marigots, ils sont constitués par les dépôts actuels de texture sableuse </w:t>
      </w:r>
    </w:p>
    <w:p w14:paraId="69C3372E" w14:textId="77777777" w:rsidR="00553F11" w:rsidRPr="0078088E" w:rsidRDefault="00553F11" w:rsidP="00D0723B">
      <w:pPr>
        <w:pStyle w:val="ListParagraph"/>
        <w:numPr>
          <w:ilvl w:val="0"/>
          <w:numId w:val="69"/>
        </w:numPr>
        <w:spacing w:after="0"/>
        <w:jc w:val="both"/>
        <w:rPr>
          <w:rFonts w:asciiTheme="majorBidi" w:hAnsiTheme="majorBidi" w:cstheme="majorBidi"/>
          <w:sz w:val="24"/>
          <w:szCs w:val="24"/>
        </w:rPr>
      </w:pPr>
      <w:r w:rsidRPr="0078088E">
        <w:rPr>
          <w:rFonts w:asciiTheme="majorBidi" w:hAnsiTheme="majorBidi" w:cstheme="majorBidi"/>
          <w:sz w:val="24"/>
          <w:szCs w:val="24"/>
        </w:rPr>
        <w:t xml:space="preserve">Les sols du « fondé » ou levée </w:t>
      </w:r>
      <w:proofErr w:type="spellStart"/>
      <w:r w:rsidRPr="0078088E">
        <w:rPr>
          <w:rFonts w:asciiTheme="majorBidi" w:hAnsiTheme="majorBidi" w:cstheme="majorBidi"/>
          <w:sz w:val="24"/>
          <w:szCs w:val="24"/>
        </w:rPr>
        <w:t>fluviodeltaïque</w:t>
      </w:r>
      <w:proofErr w:type="spellEnd"/>
      <w:r w:rsidRPr="0078088E">
        <w:rPr>
          <w:rFonts w:asciiTheme="majorBidi" w:hAnsiTheme="majorBidi" w:cstheme="majorBidi"/>
          <w:sz w:val="24"/>
          <w:szCs w:val="24"/>
        </w:rPr>
        <w:t xml:space="preserve"> : ce sont les sols submersibles en période de grande crue du fleuve. La teneur en argile se situe entre 30 à 35 % selon la topographie. </w:t>
      </w:r>
    </w:p>
    <w:p w14:paraId="0128DE7E" w14:textId="77777777" w:rsidR="00553F11" w:rsidRPr="0078088E" w:rsidRDefault="00553F11" w:rsidP="00D0723B">
      <w:pPr>
        <w:pStyle w:val="ListParagraph"/>
        <w:numPr>
          <w:ilvl w:val="0"/>
          <w:numId w:val="69"/>
        </w:numPr>
        <w:spacing w:after="0"/>
        <w:jc w:val="both"/>
        <w:rPr>
          <w:rFonts w:asciiTheme="majorBidi" w:hAnsiTheme="majorBidi" w:cstheme="majorBidi"/>
          <w:sz w:val="24"/>
          <w:szCs w:val="24"/>
        </w:rPr>
      </w:pPr>
      <w:r w:rsidRPr="0078088E">
        <w:rPr>
          <w:rFonts w:asciiTheme="majorBidi" w:hAnsiTheme="majorBidi" w:cstheme="majorBidi"/>
          <w:sz w:val="24"/>
          <w:szCs w:val="24"/>
        </w:rPr>
        <w:t xml:space="preserve">Les sols du « </w:t>
      </w:r>
      <w:proofErr w:type="spellStart"/>
      <w:r w:rsidRPr="0078088E">
        <w:rPr>
          <w:rFonts w:asciiTheme="majorBidi" w:hAnsiTheme="majorBidi" w:cstheme="majorBidi"/>
          <w:sz w:val="24"/>
          <w:szCs w:val="24"/>
        </w:rPr>
        <w:t>Hollaldé</w:t>
      </w:r>
      <w:proofErr w:type="spellEnd"/>
      <w:r w:rsidRPr="0078088E">
        <w:rPr>
          <w:rFonts w:asciiTheme="majorBidi" w:hAnsiTheme="majorBidi" w:cstheme="majorBidi"/>
          <w:sz w:val="24"/>
          <w:szCs w:val="24"/>
        </w:rPr>
        <w:t xml:space="preserve"> » ou sols de cuvette de transvasement : ce sont les sols qui sont soumis à une longue submersion lors de la crue du fleuve. Ce sont des sols hydromorphes dont la teneur en argile reste très importante est supérieure à 35 %. </w:t>
      </w:r>
    </w:p>
    <w:p w14:paraId="17EC4824" w14:textId="2B889118" w:rsidR="00553F11" w:rsidRPr="0078088E" w:rsidRDefault="00553F11" w:rsidP="00D0723B">
      <w:pPr>
        <w:pStyle w:val="ListParagraph"/>
        <w:numPr>
          <w:ilvl w:val="0"/>
          <w:numId w:val="69"/>
        </w:numPr>
        <w:spacing w:after="0"/>
        <w:jc w:val="both"/>
        <w:rPr>
          <w:rFonts w:asciiTheme="majorBidi" w:hAnsiTheme="majorBidi" w:cstheme="majorBidi"/>
          <w:sz w:val="24"/>
          <w:szCs w:val="24"/>
        </w:rPr>
      </w:pPr>
      <w:r w:rsidRPr="0078088E">
        <w:rPr>
          <w:rFonts w:asciiTheme="majorBidi" w:hAnsiTheme="majorBidi" w:cstheme="majorBidi"/>
          <w:sz w:val="24"/>
          <w:szCs w:val="24"/>
        </w:rPr>
        <w:t xml:space="preserve">Les sols dunaires ou « </w:t>
      </w:r>
      <w:proofErr w:type="spellStart"/>
      <w:r w:rsidRPr="0078088E">
        <w:rPr>
          <w:rFonts w:asciiTheme="majorBidi" w:hAnsiTheme="majorBidi" w:cstheme="majorBidi"/>
          <w:sz w:val="24"/>
          <w:szCs w:val="24"/>
        </w:rPr>
        <w:t>Diéri</w:t>
      </w:r>
      <w:proofErr w:type="spellEnd"/>
      <w:r w:rsidRPr="0078088E">
        <w:rPr>
          <w:rFonts w:asciiTheme="majorBidi" w:hAnsiTheme="majorBidi" w:cstheme="majorBidi"/>
          <w:sz w:val="24"/>
          <w:szCs w:val="24"/>
        </w:rPr>
        <w:t xml:space="preserve"> » : ce sont des sols essentiellement composés de sable ou la teneur en argile reste relativement faible </w:t>
      </w:r>
      <w:r w:rsidR="00457AA7" w:rsidRPr="0078088E">
        <w:rPr>
          <w:rFonts w:asciiTheme="majorBidi" w:hAnsiTheme="majorBidi" w:cstheme="majorBidi"/>
          <w:sz w:val="24"/>
          <w:szCs w:val="24"/>
        </w:rPr>
        <w:t>voire</w:t>
      </w:r>
      <w:r w:rsidRPr="0078088E">
        <w:rPr>
          <w:rFonts w:asciiTheme="majorBidi" w:hAnsiTheme="majorBidi" w:cstheme="majorBidi"/>
          <w:sz w:val="24"/>
          <w:szCs w:val="24"/>
        </w:rPr>
        <w:t xml:space="preserve"> nulle dans certains endroits. </w:t>
      </w:r>
    </w:p>
    <w:p w14:paraId="5E9841AD" w14:textId="77777777" w:rsidR="00553F11" w:rsidRPr="00553F11" w:rsidRDefault="00553F11" w:rsidP="00553F11">
      <w:pPr>
        <w:autoSpaceDE w:val="0"/>
        <w:autoSpaceDN w:val="0"/>
        <w:adjustRightInd w:val="0"/>
        <w:spacing w:after="0" w:line="240" w:lineRule="auto"/>
        <w:rPr>
          <w:rFonts w:ascii="Arial" w:eastAsiaTheme="minorHAnsi" w:hAnsi="Arial" w:cs="Arial"/>
          <w:color w:val="000000"/>
        </w:rPr>
      </w:pPr>
    </w:p>
    <w:p w14:paraId="5CF8F6E8" w14:textId="5E395C68" w:rsidR="006A2D0D" w:rsidRDefault="00553F11" w:rsidP="006A2D0D">
      <w:pPr>
        <w:spacing w:after="0"/>
        <w:jc w:val="both"/>
        <w:rPr>
          <w:rFonts w:asciiTheme="majorBidi" w:hAnsiTheme="majorBidi" w:cstheme="majorBidi"/>
          <w:sz w:val="24"/>
          <w:szCs w:val="24"/>
        </w:rPr>
      </w:pPr>
      <w:r w:rsidRPr="00553F11">
        <w:rPr>
          <w:rFonts w:asciiTheme="majorBidi" w:hAnsiTheme="majorBidi" w:cstheme="majorBidi"/>
          <w:sz w:val="24"/>
          <w:szCs w:val="24"/>
        </w:rPr>
        <w:t>Il est à noter aussi quelques espaces de sols latéritiques dans la commune localisée dans la partie Nord-Est</w:t>
      </w:r>
      <w:r w:rsidR="0078088E">
        <w:rPr>
          <w:rFonts w:asciiTheme="majorBidi" w:hAnsiTheme="majorBidi" w:cstheme="majorBidi"/>
          <w:sz w:val="24"/>
          <w:szCs w:val="24"/>
        </w:rPr>
        <w:t>.</w:t>
      </w:r>
    </w:p>
    <w:p w14:paraId="26B9DF7C" w14:textId="77777777" w:rsidR="0078088E" w:rsidRPr="0078088E" w:rsidRDefault="0078088E" w:rsidP="006A2D0D">
      <w:pPr>
        <w:spacing w:after="0"/>
        <w:jc w:val="both"/>
        <w:rPr>
          <w:rFonts w:asciiTheme="majorBidi" w:hAnsiTheme="majorBidi" w:cstheme="majorBidi"/>
          <w:sz w:val="24"/>
          <w:szCs w:val="24"/>
        </w:rPr>
      </w:pPr>
    </w:p>
    <w:p w14:paraId="5625069C" w14:textId="77777777" w:rsidR="006A2D0D" w:rsidRPr="001C6F6F"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16" w:name="_Toc21684744"/>
      <w:bookmarkStart w:id="117" w:name="_Toc21694754"/>
      <w:bookmarkStart w:id="118" w:name="_Toc66262233"/>
      <w:bookmarkStart w:id="119" w:name="_Toc239903809"/>
      <w:r w:rsidRPr="001C6F6F">
        <w:rPr>
          <w:rFonts w:ascii="Times New Roman" w:hAnsi="Times New Roman" w:cs="Times New Roman"/>
          <w:b/>
          <w:sz w:val="24"/>
          <w:szCs w:val="24"/>
        </w:rPr>
        <w:t>Hydrologie, Hydrogéologie et géomorphologie</w:t>
      </w:r>
      <w:bookmarkEnd w:id="116"/>
      <w:bookmarkEnd w:id="117"/>
      <w:bookmarkEnd w:id="118"/>
      <w:bookmarkEnd w:id="119"/>
    </w:p>
    <w:p w14:paraId="657B70D3" w14:textId="77777777" w:rsidR="006A2D0D" w:rsidRPr="00457AA7" w:rsidRDefault="006A2D0D" w:rsidP="006A2D0D">
      <w:pPr>
        <w:spacing w:after="0"/>
        <w:jc w:val="both"/>
        <w:rPr>
          <w:rFonts w:asciiTheme="majorBidi" w:eastAsia="Verdana" w:hAnsiTheme="majorBidi" w:cstheme="majorBidi"/>
          <w:sz w:val="18"/>
          <w:szCs w:val="18"/>
          <w:lang w:eastAsia="fr-FR" w:bidi="fr-FR"/>
        </w:rPr>
      </w:pPr>
    </w:p>
    <w:p w14:paraId="517AEC60" w14:textId="0C71DA9F" w:rsidR="0078088E" w:rsidRPr="0078088E" w:rsidRDefault="0078088E" w:rsidP="0078088E">
      <w:pPr>
        <w:spacing w:after="0"/>
        <w:jc w:val="both"/>
        <w:rPr>
          <w:rFonts w:asciiTheme="majorBidi" w:eastAsia="Verdana" w:hAnsiTheme="majorBidi" w:cstheme="majorBidi"/>
          <w:sz w:val="24"/>
          <w:szCs w:val="24"/>
          <w:lang w:eastAsia="fr-FR" w:bidi="fr-FR"/>
        </w:rPr>
      </w:pPr>
      <w:r w:rsidRPr="0078088E">
        <w:rPr>
          <w:rFonts w:asciiTheme="majorBidi" w:eastAsia="Verdana" w:hAnsiTheme="majorBidi" w:cstheme="majorBidi"/>
          <w:sz w:val="24"/>
          <w:szCs w:val="24"/>
          <w:lang w:eastAsia="fr-FR" w:bidi="fr-FR"/>
        </w:rPr>
        <w:t xml:space="preserve">Le fleuve Sénégal, les mares, et marigots constituent les ressources en eau de surface disponible. Outre le fleuve, les plus importantes sont : la mare de </w:t>
      </w:r>
      <w:proofErr w:type="spellStart"/>
      <w:r w:rsidRPr="0078088E">
        <w:rPr>
          <w:rFonts w:asciiTheme="majorBidi" w:eastAsia="Verdana" w:hAnsiTheme="majorBidi" w:cstheme="majorBidi"/>
          <w:sz w:val="24"/>
          <w:szCs w:val="24"/>
          <w:lang w:eastAsia="fr-FR" w:bidi="fr-FR"/>
        </w:rPr>
        <w:t>Gouraye</w:t>
      </w:r>
      <w:proofErr w:type="spellEnd"/>
      <w:r w:rsidRPr="0078088E">
        <w:rPr>
          <w:rFonts w:asciiTheme="majorBidi" w:eastAsia="Verdana" w:hAnsiTheme="majorBidi" w:cstheme="majorBidi"/>
          <w:sz w:val="24"/>
          <w:szCs w:val="24"/>
          <w:lang w:eastAsia="fr-FR" w:bidi="fr-FR"/>
        </w:rPr>
        <w:t xml:space="preserve">, la mare de </w:t>
      </w:r>
      <w:proofErr w:type="spellStart"/>
      <w:r w:rsidRPr="0078088E">
        <w:rPr>
          <w:rFonts w:asciiTheme="majorBidi" w:eastAsia="Verdana" w:hAnsiTheme="majorBidi" w:cstheme="majorBidi"/>
          <w:sz w:val="24"/>
          <w:szCs w:val="24"/>
          <w:lang w:eastAsia="fr-FR" w:bidi="fr-FR"/>
        </w:rPr>
        <w:t>Sounatou</w:t>
      </w:r>
      <w:proofErr w:type="spellEnd"/>
      <w:r w:rsidRPr="0078088E">
        <w:rPr>
          <w:rFonts w:asciiTheme="majorBidi" w:eastAsia="Verdana" w:hAnsiTheme="majorBidi" w:cstheme="majorBidi"/>
          <w:sz w:val="24"/>
          <w:szCs w:val="24"/>
          <w:lang w:eastAsia="fr-FR" w:bidi="fr-FR"/>
        </w:rPr>
        <w:t xml:space="preserve">, la mare de </w:t>
      </w:r>
      <w:proofErr w:type="spellStart"/>
      <w:r w:rsidRPr="0078088E">
        <w:rPr>
          <w:rFonts w:asciiTheme="majorBidi" w:eastAsia="Verdana" w:hAnsiTheme="majorBidi" w:cstheme="majorBidi"/>
          <w:sz w:val="24"/>
          <w:szCs w:val="24"/>
          <w:lang w:eastAsia="fr-FR" w:bidi="fr-FR"/>
        </w:rPr>
        <w:t>Diaguily</w:t>
      </w:r>
      <w:proofErr w:type="spellEnd"/>
      <w:r w:rsidRPr="0078088E">
        <w:rPr>
          <w:rFonts w:asciiTheme="majorBidi" w:eastAsia="Verdana" w:hAnsiTheme="majorBidi" w:cstheme="majorBidi"/>
          <w:sz w:val="24"/>
          <w:szCs w:val="24"/>
          <w:lang w:eastAsia="fr-FR" w:bidi="fr-FR"/>
        </w:rPr>
        <w:t xml:space="preserve">, la mare de </w:t>
      </w:r>
      <w:proofErr w:type="spellStart"/>
      <w:r w:rsidRPr="0078088E">
        <w:rPr>
          <w:rFonts w:asciiTheme="majorBidi" w:eastAsia="Verdana" w:hAnsiTheme="majorBidi" w:cstheme="majorBidi"/>
          <w:sz w:val="24"/>
          <w:szCs w:val="24"/>
          <w:lang w:eastAsia="fr-FR" w:bidi="fr-FR"/>
        </w:rPr>
        <w:t>Moulisimo</w:t>
      </w:r>
      <w:proofErr w:type="spellEnd"/>
      <w:r w:rsidRPr="0078088E">
        <w:rPr>
          <w:rFonts w:asciiTheme="majorBidi" w:eastAsia="Verdana" w:hAnsiTheme="majorBidi" w:cstheme="majorBidi"/>
          <w:sz w:val="24"/>
          <w:szCs w:val="24"/>
          <w:lang w:eastAsia="fr-FR" w:bidi="fr-FR"/>
        </w:rPr>
        <w:t xml:space="preserve">, et l’oued </w:t>
      </w:r>
      <w:proofErr w:type="spellStart"/>
      <w:r w:rsidRPr="0078088E">
        <w:rPr>
          <w:rFonts w:asciiTheme="majorBidi" w:eastAsia="Verdana" w:hAnsiTheme="majorBidi" w:cstheme="majorBidi"/>
          <w:sz w:val="24"/>
          <w:szCs w:val="24"/>
          <w:lang w:eastAsia="fr-FR" w:bidi="fr-FR"/>
        </w:rPr>
        <w:t>Touna</w:t>
      </w:r>
      <w:proofErr w:type="spellEnd"/>
      <w:r w:rsidRPr="0078088E">
        <w:rPr>
          <w:rFonts w:asciiTheme="majorBidi" w:eastAsia="Verdana" w:hAnsiTheme="majorBidi" w:cstheme="majorBidi"/>
          <w:sz w:val="24"/>
          <w:szCs w:val="24"/>
          <w:lang w:eastAsia="fr-FR" w:bidi="fr-FR"/>
        </w:rPr>
        <w:t xml:space="preserve">. La commune de </w:t>
      </w:r>
      <w:proofErr w:type="spellStart"/>
      <w:r w:rsidRPr="0078088E">
        <w:rPr>
          <w:rFonts w:asciiTheme="majorBidi" w:eastAsia="Verdana" w:hAnsiTheme="majorBidi" w:cstheme="majorBidi"/>
          <w:sz w:val="24"/>
          <w:szCs w:val="24"/>
          <w:lang w:eastAsia="fr-FR" w:bidi="fr-FR"/>
        </w:rPr>
        <w:t>Gouraye</w:t>
      </w:r>
      <w:proofErr w:type="spellEnd"/>
      <w:r w:rsidRPr="0078088E">
        <w:rPr>
          <w:rFonts w:asciiTheme="majorBidi" w:eastAsia="Verdana" w:hAnsiTheme="majorBidi" w:cstheme="majorBidi"/>
          <w:sz w:val="24"/>
          <w:szCs w:val="24"/>
          <w:lang w:eastAsia="fr-FR" w:bidi="fr-FR"/>
        </w:rPr>
        <w:t xml:space="preserve"> est fortement marquée par la présence du fleuve Sénégal, qui constitue la limite naturelle entre le Sénégal et la Mauritanie. La commune bénéficie de </w:t>
      </w:r>
      <w:r w:rsidR="00457AA7" w:rsidRPr="0078088E">
        <w:rPr>
          <w:rFonts w:asciiTheme="majorBidi" w:eastAsia="Verdana" w:hAnsiTheme="majorBidi" w:cstheme="majorBidi"/>
          <w:sz w:val="24"/>
          <w:szCs w:val="24"/>
          <w:lang w:eastAsia="fr-FR" w:bidi="fr-FR"/>
        </w:rPr>
        <w:t>près</w:t>
      </w:r>
      <w:r w:rsidRPr="0078088E">
        <w:rPr>
          <w:rFonts w:asciiTheme="majorBidi" w:eastAsia="Verdana" w:hAnsiTheme="majorBidi" w:cstheme="majorBidi"/>
          <w:sz w:val="24"/>
          <w:szCs w:val="24"/>
          <w:lang w:eastAsia="fr-FR" w:bidi="fr-FR"/>
        </w:rPr>
        <w:t xml:space="preserve"> de 53 km de berge fluviale. </w:t>
      </w:r>
    </w:p>
    <w:p w14:paraId="122162B3" w14:textId="73CB1303" w:rsidR="0078088E" w:rsidRPr="0078088E" w:rsidRDefault="0078088E" w:rsidP="0078088E">
      <w:pPr>
        <w:spacing w:after="0"/>
        <w:jc w:val="both"/>
        <w:rPr>
          <w:rFonts w:asciiTheme="majorBidi" w:eastAsia="Verdana" w:hAnsiTheme="majorBidi" w:cstheme="majorBidi"/>
          <w:sz w:val="16"/>
          <w:szCs w:val="16"/>
          <w:lang w:eastAsia="fr-FR" w:bidi="fr-FR"/>
        </w:rPr>
      </w:pPr>
    </w:p>
    <w:p w14:paraId="56F27AE5" w14:textId="0FACAD67" w:rsidR="0078088E" w:rsidRDefault="0078088E" w:rsidP="0078088E">
      <w:pPr>
        <w:spacing w:after="0"/>
        <w:jc w:val="both"/>
        <w:rPr>
          <w:rFonts w:asciiTheme="majorBidi" w:eastAsia="Verdana" w:hAnsiTheme="majorBidi" w:cstheme="majorBidi"/>
          <w:sz w:val="24"/>
          <w:szCs w:val="24"/>
          <w:lang w:eastAsia="fr-FR" w:bidi="fr-FR"/>
        </w:rPr>
      </w:pPr>
      <w:r w:rsidRPr="0078088E">
        <w:rPr>
          <w:rFonts w:asciiTheme="majorBidi" w:eastAsia="Verdana" w:hAnsiTheme="majorBidi" w:cstheme="majorBidi"/>
          <w:sz w:val="24"/>
          <w:szCs w:val="24"/>
          <w:lang w:eastAsia="fr-FR" w:bidi="fr-FR"/>
        </w:rPr>
        <w:t>Les ressources en eaux souterraines sont quant à elles constituées par la nappe alluviale dont la profondeur dépasse rarement les 50 mètres et la nappe maestrichtien dont la profondeur peut aller jusqu’à 200 m</w:t>
      </w:r>
      <w:r>
        <w:rPr>
          <w:rFonts w:asciiTheme="majorBidi" w:eastAsia="Verdana" w:hAnsiTheme="majorBidi" w:cstheme="majorBidi"/>
          <w:sz w:val="24"/>
          <w:szCs w:val="24"/>
          <w:lang w:eastAsia="fr-FR" w:bidi="fr-FR"/>
        </w:rPr>
        <w:t xml:space="preserve">. </w:t>
      </w:r>
      <w:r w:rsidRPr="0078088E">
        <w:rPr>
          <w:rFonts w:asciiTheme="majorBidi" w:eastAsia="Verdana" w:hAnsiTheme="majorBidi" w:cstheme="majorBidi"/>
          <w:sz w:val="24"/>
          <w:szCs w:val="24"/>
          <w:lang w:eastAsia="fr-FR" w:bidi="fr-FR"/>
        </w:rPr>
        <w:t xml:space="preserve">Le captage de ces ressources hydriques se fait pour les premières par le fonçage de puits à grand diamètre et pour les secondes par des forages. </w:t>
      </w:r>
    </w:p>
    <w:p w14:paraId="41FA441B" w14:textId="77777777" w:rsidR="0078088E" w:rsidRPr="0078088E" w:rsidRDefault="0078088E" w:rsidP="0078088E">
      <w:pPr>
        <w:spacing w:after="0"/>
        <w:jc w:val="both"/>
        <w:rPr>
          <w:rFonts w:asciiTheme="majorBidi" w:eastAsia="Verdana" w:hAnsiTheme="majorBidi" w:cstheme="majorBidi"/>
          <w:sz w:val="16"/>
          <w:szCs w:val="16"/>
          <w:lang w:eastAsia="fr-FR" w:bidi="fr-FR"/>
        </w:rPr>
      </w:pPr>
    </w:p>
    <w:p w14:paraId="2F618952" w14:textId="42E4716F" w:rsidR="0078088E" w:rsidRPr="0078088E" w:rsidRDefault="0078088E" w:rsidP="0078088E">
      <w:pPr>
        <w:spacing w:after="0"/>
        <w:jc w:val="both"/>
        <w:rPr>
          <w:rFonts w:asciiTheme="majorBidi" w:eastAsia="Verdana" w:hAnsiTheme="majorBidi" w:cstheme="majorBidi"/>
          <w:sz w:val="24"/>
          <w:szCs w:val="24"/>
          <w:lang w:eastAsia="fr-FR" w:bidi="fr-FR"/>
        </w:rPr>
      </w:pPr>
      <w:r w:rsidRPr="0078088E">
        <w:rPr>
          <w:rFonts w:asciiTheme="majorBidi" w:eastAsia="Verdana" w:hAnsiTheme="majorBidi" w:cstheme="majorBidi"/>
          <w:sz w:val="24"/>
          <w:szCs w:val="24"/>
          <w:lang w:eastAsia="fr-FR" w:bidi="fr-FR"/>
        </w:rPr>
        <w:t xml:space="preserve">La qualité de l’eau souterraine est relativement bonne, mais cette ressource reste faiblement exploitée par les populations. Cette faiblesse est due à la présence par endroit de roche dure qui implique l’usage d’explosifs pour l’accès à la nappe. </w:t>
      </w:r>
    </w:p>
    <w:tbl>
      <w:tblPr>
        <w:tblStyle w:val="TableGrid"/>
        <w:tblW w:w="6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6"/>
      </w:tblGrid>
      <w:tr w:rsidR="00CD22DD" w14:paraId="2873480D" w14:textId="77777777" w:rsidTr="00992F62">
        <w:trPr>
          <w:jc w:val="center"/>
        </w:trPr>
        <w:tc>
          <w:tcPr>
            <w:tcW w:w="6767" w:type="dxa"/>
          </w:tcPr>
          <w:p w14:paraId="6D4919E5" w14:textId="139B2FC3" w:rsidR="00CD22DD" w:rsidRPr="00CD22DD" w:rsidRDefault="00CD22DD" w:rsidP="00992F62">
            <w:pPr>
              <w:pStyle w:val="NormalWeb"/>
            </w:pPr>
            <w:bookmarkStart w:id="120" w:name="_Hlk216977841"/>
            <w:r>
              <w:rPr>
                <w:noProof/>
                <w:lang w:val="fr-FR" w:eastAsia="fr-FR"/>
              </w:rPr>
              <w:drawing>
                <wp:anchor distT="0" distB="0" distL="114300" distR="114300" simplePos="0" relativeHeight="251658267" behindDoc="0" locked="0" layoutInCell="1" allowOverlap="1" wp14:anchorId="5083C223" wp14:editId="2E52FD46">
                  <wp:simplePos x="0" y="0"/>
                  <wp:positionH relativeFrom="column">
                    <wp:posOffset>63094</wp:posOffset>
                  </wp:positionH>
                  <wp:positionV relativeFrom="paragraph">
                    <wp:posOffset>85765</wp:posOffset>
                  </wp:positionV>
                  <wp:extent cx="450941" cy="486137"/>
                  <wp:effectExtent l="0" t="0" r="6350" b="9525"/>
                  <wp:wrapNone/>
                  <wp:docPr id="44" name="Image 44" descr="A map of a larg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49645" name="Picture 5" descr="A map of a large country&#10;&#10;AI-generated content may be incorrect."/>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450941" cy="4861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eastAsia="fr-FR"/>
              </w:rPr>
              <w:drawing>
                <wp:inline distT="0" distB="0" distL="0" distR="0" wp14:anchorId="7624C94E" wp14:editId="356CE9D2">
                  <wp:extent cx="4435813" cy="2893188"/>
                  <wp:effectExtent l="0" t="0" r="3175" b="254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4444961" cy="2899154"/>
                          </a:xfrm>
                          <a:prstGeom prst="rect">
                            <a:avLst/>
                          </a:prstGeom>
                          <a:noFill/>
                          <a:ln>
                            <a:noFill/>
                          </a:ln>
                        </pic:spPr>
                      </pic:pic>
                    </a:graphicData>
                  </a:graphic>
                </wp:inline>
              </w:drawing>
            </w:r>
          </w:p>
        </w:tc>
      </w:tr>
      <w:tr w:rsidR="00CD22DD" w14:paraId="3403BD33" w14:textId="77777777" w:rsidTr="00992F62">
        <w:trPr>
          <w:jc w:val="center"/>
        </w:trPr>
        <w:tc>
          <w:tcPr>
            <w:tcW w:w="6767" w:type="dxa"/>
          </w:tcPr>
          <w:p w14:paraId="699FD6E3" w14:textId="3B068107" w:rsidR="00CD22DD" w:rsidRPr="00B70F26" w:rsidRDefault="00CD22DD" w:rsidP="00992F62">
            <w:pPr>
              <w:spacing w:after="0"/>
              <w:ind w:left="284"/>
              <w:jc w:val="center"/>
              <w:rPr>
                <w:rFonts w:asciiTheme="majorBidi" w:hAnsiTheme="majorBidi" w:cstheme="majorBidi"/>
              </w:rPr>
            </w:pPr>
            <w:bookmarkStart w:id="121" w:name="_Toc216977574"/>
            <w:r w:rsidRPr="006E7250">
              <w:rPr>
                <w:rFonts w:asciiTheme="majorBidi" w:hAnsiTheme="majorBidi" w:cstheme="majorBidi"/>
                <w:b/>
                <w:bCs/>
              </w:rPr>
              <w:t xml:space="preserve">Figure </w:t>
            </w:r>
            <w:r w:rsidRPr="006E7250">
              <w:rPr>
                <w:rFonts w:asciiTheme="majorBidi" w:hAnsiTheme="majorBidi" w:cstheme="majorBidi"/>
                <w:b/>
                <w:bCs/>
              </w:rPr>
              <w:fldChar w:fldCharType="begin"/>
            </w:r>
            <w:r w:rsidRPr="006E7250">
              <w:rPr>
                <w:rFonts w:asciiTheme="majorBidi" w:hAnsiTheme="majorBidi" w:cstheme="majorBidi"/>
                <w:b/>
                <w:bCs/>
              </w:rPr>
              <w:instrText xml:space="preserve"> SEQ Figure \* ARABIC </w:instrText>
            </w:r>
            <w:r w:rsidRPr="006E7250">
              <w:rPr>
                <w:rFonts w:asciiTheme="majorBidi" w:hAnsiTheme="majorBidi" w:cstheme="majorBidi"/>
                <w:b/>
                <w:bCs/>
              </w:rPr>
              <w:fldChar w:fldCharType="separate"/>
            </w:r>
            <w:r w:rsidR="00E13A51">
              <w:rPr>
                <w:rFonts w:asciiTheme="majorBidi" w:hAnsiTheme="majorBidi" w:cstheme="majorBidi"/>
                <w:b/>
                <w:bCs/>
                <w:noProof/>
              </w:rPr>
              <w:t>8</w:t>
            </w:r>
            <w:r w:rsidRPr="006E7250">
              <w:rPr>
                <w:rFonts w:asciiTheme="majorBidi" w:hAnsiTheme="majorBidi" w:cstheme="majorBidi"/>
                <w:b/>
                <w:bCs/>
              </w:rPr>
              <w:fldChar w:fldCharType="end"/>
            </w:r>
            <w:r w:rsidRPr="007E0E5A">
              <w:rPr>
                <w:rFonts w:asciiTheme="majorBidi" w:hAnsiTheme="majorBidi" w:cstheme="majorBidi"/>
              </w:rPr>
              <w:t xml:space="preserve">: </w:t>
            </w:r>
            <w:r>
              <w:rPr>
                <w:rFonts w:asciiTheme="majorBidi" w:hAnsiTheme="majorBidi" w:cstheme="majorBidi"/>
              </w:rPr>
              <w:t xml:space="preserve">Bassins versants et situation géophysique au </w:t>
            </w:r>
            <w:proofErr w:type="spellStart"/>
            <w:r>
              <w:rPr>
                <w:rFonts w:asciiTheme="majorBidi" w:hAnsiTheme="majorBidi" w:cstheme="majorBidi"/>
              </w:rPr>
              <w:t>Guidimakha</w:t>
            </w:r>
            <w:bookmarkEnd w:id="121"/>
            <w:proofErr w:type="spellEnd"/>
            <w:r>
              <w:rPr>
                <w:rFonts w:asciiTheme="majorBidi" w:hAnsiTheme="majorBidi" w:cstheme="majorBidi"/>
              </w:rPr>
              <w:t xml:space="preserve"> </w:t>
            </w:r>
          </w:p>
        </w:tc>
      </w:tr>
      <w:bookmarkEnd w:id="120"/>
    </w:tbl>
    <w:p w14:paraId="73EA9CF4" w14:textId="77777777" w:rsidR="006A2D0D" w:rsidRPr="00457AA7" w:rsidRDefault="006A2D0D" w:rsidP="006A2D0D">
      <w:pPr>
        <w:widowControl w:val="0"/>
        <w:autoSpaceDE w:val="0"/>
        <w:autoSpaceDN w:val="0"/>
        <w:spacing w:before="119" w:after="0"/>
        <w:ind w:right="-30"/>
        <w:jc w:val="both"/>
        <w:rPr>
          <w:rFonts w:asciiTheme="majorBidi" w:eastAsia="Verdana" w:hAnsiTheme="majorBidi" w:cstheme="majorBidi"/>
          <w:sz w:val="18"/>
          <w:szCs w:val="18"/>
          <w:lang w:eastAsia="fr-FR" w:bidi="fr-FR"/>
        </w:rPr>
      </w:pPr>
    </w:p>
    <w:p w14:paraId="0A943DF8" w14:textId="77777777" w:rsidR="006A2D0D" w:rsidRPr="00C56FA5"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22" w:name="_Toc21684121"/>
      <w:bookmarkStart w:id="123" w:name="_Toc21684747"/>
      <w:bookmarkStart w:id="124" w:name="_Toc21694757"/>
      <w:bookmarkStart w:id="125" w:name="_Toc66262236"/>
      <w:bookmarkStart w:id="126" w:name="_Toc239903810"/>
      <w:r w:rsidRPr="00C56FA5">
        <w:rPr>
          <w:rFonts w:ascii="Times New Roman" w:eastAsiaTheme="minorEastAsia" w:hAnsi="Times New Roman"/>
          <w:b/>
          <w:bCs/>
          <w:color w:val="0070C0"/>
          <w:sz w:val="28"/>
          <w:szCs w:val="24"/>
          <w:lang w:eastAsia="fr-FR"/>
        </w:rPr>
        <w:t>Environnement biologique</w:t>
      </w:r>
      <w:bookmarkEnd w:id="122"/>
      <w:bookmarkEnd w:id="123"/>
      <w:bookmarkEnd w:id="124"/>
      <w:bookmarkEnd w:id="125"/>
      <w:bookmarkEnd w:id="126"/>
    </w:p>
    <w:p w14:paraId="2871BE92" w14:textId="77777777" w:rsidR="006A2D0D" w:rsidRPr="001C6F6F"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27" w:name="_Toc239903811"/>
      <w:r w:rsidRPr="001C6F6F">
        <w:rPr>
          <w:rFonts w:ascii="Times New Roman" w:hAnsi="Times New Roman" w:cs="Times New Roman"/>
          <w:b/>
          <w:sz w:val="24"/>
          <w:szCs w:val="24"/>
        </w:rPr>
        <w:t>Flore et écosystèmes</w:t>
      </w:r>
      <w:bookmarkEnd w:id="127"/>
    </w:p>
    <w:p w14:paraId="2EA8B2CB" w14:textId="77777777" w:rsidR="006A2D0D" w:rsidRPr="00733366" w:rsidRDefault="006A2D0D" w:rsidP="006A2D0D">
      <w:pPr>
        <w:spacing w:after="0"/>
        <w:jc w:val="both"/>
        <w:rPr>
          <w:rFonts w:asciiTheme="majorBidi" w:eastAsia="Verdana" w:hAnsiTheme="majorBidi" w:cstheme="majorBidi"/>
          <w:sz w:val="14"/>
          <w:szCs w:val="14"/>
          <w:lang w:eastAsia="fr-FR" w:bidi="fr-FR"/>
        </w:rPr>
      </w:pPr>
    </w:p>
    <w:p w14:paraId="3E8545CA" w14:textId="77777777" w:rsidR="009718CD" w:rsidRPr="009718CD" w:rsidRDefault="00087014" w:rsidP="009718CD">
      <w:pPr>
        <w:jc w:val="both"/>
        <w:rPr>
          <w:rFonts w:asciiTheme="majorBidi" w:eastAsia="Verdana" w:hAnsiTheme="majorBidi" w:cstheme="majorBidi"/>
          <w:sz w:val="24"/>
          <w:szCs w:val="24"/>
          <w:lang w:eastAsia="fr-FR" w:bidi="fr-FR"/>
        </w:rPr>
      </w:pPr>
      <w:r w:rsidRPr="001822A9">
        <w:rPr>
          <w:rFonts w:asciiTheme="majorBidi" w:eastAsia="Verdana" w:hAnsiTheme="majorBidi" w:cstheme="majorBidi"/>
          <w:sz w:val="24"/>
          <w:szCs w:val="24"/>
          <w:lang w:eastAsia="fr-FR" w:bidi="fr-FR"/>
        </w:rPr>
        <w:t xml:space="preserve">De par sa situation géographique (située dans l’isohyète 600 mm) et la nature des sols, </w:t>
      </w:r>
      <w:proofErr w:type="spellStart"/>
      <w:r w:rsidRPr="001822A9">
        <w:rPr>
          <w:rFonts w:asciiTheme="majorBidi" w:eastAsia="Verdana" w:hAnsiTheme="majorBidi" w:cstheme="majorBidi"/>
          <w:sz w:val="24"/>
          <w:szCs w:val="24"/>
          <w:lang w:eastAsia="fr-FR" w:bidi="fr-FR"/>
        </w:rPr>
        <w:t>Gouraye</w:t>
      </w:r>
      <w:proofErr w:type="spellEnd"/>
      <w:r w:rsidRPr="001822A9">
        <w:rPr>
          <w:rFonts w:asciiTheme="majorBidi" w:eastAsia="Verdana" w:hAnsiTheme="majorBidi" w:cstheme="majorBidi"/>
          <w:sz w:val="24"/>
          <w:szCs w:val="24"/>
          <w:lang w:eastAsia="fr-FR" w:bidi="fr-FR"/>
        </w:rPr>
        <w:t xml:space="preserve"> bénéficie d’un couvert végétal peu dense et diversifié. </w:t>
      </w:r>
      <w:r w:rsidR="009718CD" w:rsidRPr="009718CD">
        <w:rPr>
          <w:rFonts w:asciiTheme="majorBidi" w:eastAsia="Verdana" w:hAnsiTheme="majorBidi" w:cstheme="majorBidi"/>
          <w:sz w:val="24"/>
          <w:szCs w:val="24"/>
          <w:lang w:eastAsia="fr-FR" w:bidi="fr-FR"/>
        </w:rPr>
        <w:t xml:space="preserve">La formation végétale de </w:t>
      </w:r>
      <w:proofErr w:type="spellStart"/>
      <w:r w:rsidR="009718CD" w:rsidRPr="009718CD">
        <w:rPr>
          <w:rFonts w:asciiTheme="majorBidi" w:eastAsia="Verdana" w:hAnsiTheme="majorBidi" w:cstheme="majorBidi"/>
          <w:sz w:val="24"/>
          <w:szCs w:val="24"/>
          <w:lang w:eastAsia="fr-FR" w:bidi="fr-FR"/>
        </w:rPr>
        <w:t>Gouraye</w:t>
      </w:r>
      <w:proofErr w:type="spellEnd"/>
      <w:r w:rsidR="009718CD" w:rsidRPr="009718CD">
        <w:rPr>
          <w:rFonts w:asciiTheme="majorBidi" w:eastAsia="Verdana" w:hAnsiTheme="majorBidi" w:cstheme="majorBidi"/>
          <w:sz w:val="24"/>
          <w:szCs w:val="24"/>
          <w:lang w:eastAsia="fr-FR" w:bidi="fr-FR"/>
        </w:rPr>
        <w:t xml:space="preserve">, dans la région du </w:t>
      </w:r>
      <w:proofErr w:type="spellStart"/>
      <w:r w:rsidR="009718CD" w:rsidRPr="009718CD">
        <w:rPr>
          <w:rFonts w:asciiTheme="majorBidi" w:eastAsia="Verdana" w:hAnsiTheme="majorBidi" w:cstheme="majorBidi"/>
          <w:sz w:val="24"/>
          <w:szCs w:val="24"/>
          <w:lang w:eastAsia="fr-FR" w:bidi="fr-FR"/>
        </w:rPr>
        <w:t>Guidimakha</w:t>
      </w:r>
      <w:proofErr w:type="spellEnd"/>
      <w:r w:rsidR="009718CD" w:rsidRPr="009718CD">
        <w:rPr>
          <w:rFonts w:asciiTheme="majorBidi" w:eastAsia="Verdana" w:hAnsiTheme="majorBidi" w:cstheme="majorBidi"/>
          <w:sz w:val="24"/>
          <w:szCs w:val="24"/>
          <w:lang w:eastAsia="fr-FR" w:bidi="fr-FR"/>
        </w:rPr>
        <w:t xml:space="preserve">, se caractérise principalement par la savane, avec des formations de savane-bois armé (arbrisseaux épineux) et de savane-verger. Les types de végétation varient en fonction du relief et de la présence d'eau, allant de formations denses sur les montagnes à des graminées sur les sols sableux. La végétation des zones alluviales est plus luxuriante près du fleuve Sénégal, tandis que les zones de dunes sont couvertes de végétaux comme </w:t>
      </w:r>
      <w:r w:rsidR="009718CD" w:rsidRPr="009718CD">
        <w:rPr>
          <w:rFonts w:asciiTheme="majorBidi" w:eastAsia="Verdana" w:hAnsiTheme="majorBidi" w:cstheme="majorBidi"/>
          <w:i/>
          <w:iCs/>
          <w:sz w:val="24"/>
          <w:szCs w:val="24"/>
          <w:lang w:eastAsia="fr-FR" w:bidi="fr-FR"/>
        </w:rPr>
        <w:t>l'</w:t>
      </w:r>
      <w:proofErr w:type="spellStart"/>
      <w:r w:rsidR="009718CD" w:rsidRPr="009718CD">
        <w:rPr>
          <w:rFonts w:asciiTheme="majorBidi" w:eastAsia="Verdana" w:hAnsiTheme="majorBidi" w:cstheme="majorBidi"/>
          <w:i/>
          <w:iCs/>
          <w:sz w:val="24"/>
          <w:szCs w:val="24"/>
          <w:lang w:eastAsia="fr-FR" w:bidi="fr-FR"/>
        </w:rPr>
        <w:t>Euphorbia</w:t>
      </w:r>
      <w:proofErr w:type="spellEnd"/>
      <w:r w:rsidR="009718CD" w:rsidRPr="009718CD">
        <w:rPr>
          <w:rFonts w:asciiTheme="majorBidi" w:eastAsia="Verdana" w:hAnsiTheme="majorBidi" w:cstheme="majorBidi"/>
          <w:i/>
          <w:iCs/>
          <w:sz w:val="24"/>
          <w:szCs w:val="24"/>
          <w:lang w:eastAsia="fr-FR" w:bidi="fr-FR"/>
        </w:rPr>
        <w:t xml:space="preserve"> </w:t>
      </w:r>
      <w:proofErr w:type="spellStart"/>
      <w:r w:rsidR="009718CD" w:rsidRPr="009718CD">
        <w:rPr>
          <w:rFonts w:asciiTheme="majorBidi" w:eastAsia="Verdana" w:hAnsiTheme="majorBidi" w:cstheme="majorBidi"/>
          <w:i/>
          <w:iCs/>
          <w:sz w:val="24"/>
          <w:szCs w:val="24"/>
          <w:lang w:eastAsia="fr-FR" w:bidi="fr-FR"/>
        </w:rPr>
        <w:t>balsamifera</w:t>
      </w:r>
      <w:proofErr w:type="spellEnd"/>
      <w:r w:rsidR="009718CD" w:rsidRPr="009718CD">
        <w:rPr>
          <w:rFonts w:asciiTheme="majorBidi" w:eastAsia="Verdana" w:hAnsiTheme="majorBidi" w:cstheme="majorBidi"/>
          <w:sz w:val="24"/>
          <w:szCs w:val="24"/>
          <w:lang w:eastAsia="fr-FR" w:bidi="fr-FR"/>
        </w:rPr>
        <w:t xml:space="preserve"> et le </w:t>
      </w:r>
      <w:proofErr w:type="spellStart"/>
      <w:r w:rsidR="009718CD" w:rsidRPr="009718CD">
        <w:rPr>
          <w:rFonts w:asciiTheme="majorBidi" w:eastAsia="Verdana" w:hAnsiTheme="majorBidi" w:cstheme="majorBidi"/>
          <w:i/>
          <w:iCs/>
          <w:sz w:val="24"/>
          <w:szCs w:val="24"/>
          <w:lang w:eastAsia="fr-FR" w:bidi="fr-FR"/>
        </w:rPr>
        <w:t>Commiphora</w:t>
      </w:r>
      <w:proofErr w:type="spellEnd"/>
      <w:r w:rsidR="009718CD" w:rsidRPr="009718CD">
        <w:rPr>
          <w:rFonts w:asciiTheme="majorBidi" w:eastAsia="Verdana" w:hAnsiTheme="majorBidi" w:cstheme="majorBidi"/>
          <w:i/>
          <w:iCs/>
          <w:sz w:val="24"/>
          <w:szCs w:val="24"/>
          <w:lang w:eastAsia="fr-FR" w:bidi="fr-FR"/>
        </w:rPr>
        <w:t xml:space="preserve"> </w:t>
      </w:r>
      <w:proofErr w:type="spellStart"/>
      <w:r w:rsidR="009718CD" w:rsidRPr="009718CD">
        <w:rPr>
          <w:rFonts w:asciiTheme="majorBidi" w:eastAsia="Verdana" w:hAnsiTheme="majorBidi" w:cstheme="majorBidi"/>
          <w:i/>
          <w:iCs/>
          <w:sz w:val="24"/>
          <w:szCs w:val="24"/>
          <w:lang w:eastAsia="fr-FR" w:bidi="fr-FR"/>
        </w:rPr>
        <w:t>africana</w:t>
      </w:r>
      <w:proofErr w:type="spellEnd"/>
      <w:r w:rsidR="009718CD" w:rsidRPr="009718CD">
        <w:rPr>
          <w:rFonts w:asciiTheme="majorBidi" w:eastAsia="Verdana" w:hAnsiTheme="majorBidi" w:cstheme="majorBidi"/>
          <w:sz w:val="24"/>
          <w:szCs w:val="24"/>
          <w:lang w:eastAsia="fr-FR" w:bidi="fr-FR"/>
        </w:rPr>
        <w:t>. </w:t>
      </w:r>
    </w:p>
    <w:p w14:paraId="786BD3E3" w14:textId="652B05AA" w:rsidR="00087014" w:rsidRDefault="00087014" w:rsidP="00087014">
      <w:pPr>
        <w:spacing w:after="0"/>
        <w:jc w:val="both"/>
        <w:rPr>
          <w:rFonts w:asciiTheme="majorBidi" w:eastAsia="Verdana" w:hAnsiTheme="majorBidi" w:cstheme="majorBidi"/>
          <w:i/>
          <w:iCs/>
          <w:sz w:val="24"/>
          <w:szCs w:val="24"/>
          <w:lang w:eastAsia="fr-FR" w:bidi="fr-FR"/>
        </w:rPr>
      </w:pPr>
      <w:r w:rsidRPr="001822A9">
        <w:rPr>
          <w:rFonts w:asciiTheme="majorBidi" w:eastAsia="Verdana" w:hAnsiTheme="majorBidi" w:cstheme="majorBidi"/>
          <w:sz w:val="24"/>
          <w:szCs w:val="24"/>
          <w:lang w:eastAsia="fr-FR" w:bidi="fr-FR"/>
        </w:rPr>
        <w:t xml:space="preserve">L’espace communal est peu riche en zones phytogéographiques. Dans le centre des communes et le </w:t>
      </w:r>
      <w:proofErr w:type="spellStart"/>
      <w:r w:rsidRPr="001822A9">
        <w:rPr>
          <w:rFonts w:asciiTheme="majorBidi" w:eastAsia="Verdana" w:hAnsiTheme="majorBidi" w:cstheme="majorBidi"/>
          <w:sz w:val="24"/>
          <w:szCs w:val="24"/>
          <w:lang w:eastAsia="fr-FR" w:bidi="fr-FR"/>
        </w:rPr>
        <w:t>Waalo</w:t>
      </w:r>
      <w:proofErr w:type="spellEnd"/>
      <w:r w:rsidRPr="001822A9">
        <w:rPr>
          <w:rFonts w:asciiTheme="majorBidi" w:eastAsia="Verdana" w:hAnsiTheme="majorBidi" w:cstheme="majorBidi"/>
          <w:sz w:val="24"/>
          <w:szCs w:val="24"/>
          <w:lang w:eastAsia="fr-FR" w:bidi="fr-FR"/>
        </w:rPr>
        <w:t xml:space="preserve"> (vallée), la végétation est dominée par les Acacias, les </w:t>
      </w:r>
      <w:proofErr w:type="spellStart"/>
      <w:r w:rsidRPr="001822A9">
        <w:rPr>
          <w:rFonts w:asciiTheme="majorBidi" w:eastAsia="Verdana" w:hAnsiTheme="majorBidi" w:cstheme="majorBidi"/>
          <w:sz w:val="24"/>
          <w:szCs w:val="24"/>
          <w:lang w:eastAsia="fr-FR" w:bidi="fr-FR"/>
        </w:rPr>
        <w:t>Combretum</w:t>
      </w:r>
      <w:proofErr w:type="spellEnd"/>
      <w:r w:rsidRPr="001822A9">
        <w:rPr>
          <w:rFonts w:asciiTheme="majorBidi" w:eastAsia="Verdana" w:hAnsiTheme="majorBidi" w:cstheme="majorBidi"/>
          <w:sz w:val="24"/>
          <w:szCs w:val="24"/>
          <w:lang w:eastAsia="fr-FR" w:bidi="fr-FR"/>
        </w:rPr>
        <w:t xml:space="preserve">, les Balanites, les </w:t>
      </w:r>
      <w:r w:rsidRPr="008354C8">
        <w:rPr>
          <w:rFonts w:asciiTheme="majorBidi" w:eastAsia="Verdana" w:hAnsiTheme="majorBidi" w:cstheme="majorBidi"/>
          <w:i/>
          <w:iCs/>
          <w:sz w:val="24"/>
          <w:szCs w:val="24"/>
          <w:lang w:eastAsia="fr-FR" w:bidi="fr-FR"/>
        </w:rPr>
        <w:t xml:space="preserve">Acacias </w:t>
      </w:r>
      <w:proofErr w:type="spellStart"/>
      <w:r w:rsidR="008354C8">
        <w:rPr>
          <w:rFonts w:asciiTheme="majorBidi" w:eastAsia="Verdana" w:hAnsiTheme="majorBidi" w:cstheme="majorBidi"/>
          <w:i/>
          <w:iCs/>
          <w:sz w:val="24"/>
          <w:szCs w:val="24"/>
          <w:lang w:eastAsia="fr-FR" w:bidi="fr-FR"/>
        </w:rPr>
        <w:t>senegal</w:t>
      </w:r>
      <w:proofErr w:type="spellEnd"/>
      <w:r w:rsidRPr="001822A9">
        <w:rPr>
          <w:rFonts w:asciiTheme="majorBidi" w:eastAsia="Verdana" w:hAnsiTheme="majorBidi" w:cstheme="majorBidi"/>
          <w:sz w:val="24"/>
          <w:szCs w:val="24"/>
          <w:lang w:eastAsia="fr-FR" w:bidi="fr-FR"/>
        </w:rPr>
        <w:t xml:space="preserve">. Dans les dépressions, les mares et les marigots on retrouve </w:t>
      </w:r>
      <w:r w:rsidRPr="001822A9">
        <w:rPr>
          <w:rFonts w:asciiTheme="majorBidi" w:eastAsia="Verdana" w:hAnsiTheme="majorBidi" w:cstheme="majorBidi"/>
          <w:i/>
          <w:iCs/>
          <w:sz w:val="24"/>
          <w:szCs w:val="24"/>
          <w:lang w:eastAsia="fr-FR" w:bidi="fr-FR"/>
        </w:rPr>
        <w:t xml:space="preserve">Acacias nilotica, </w:t>
      </w:r>
      <w:proofErr w:type="spellStart"/>
      <w:r w:rsidRPr="001822A9">
        <w:rPr>
          <w:rFonts w:asciiTheme="majorBidi" w:eastAsia="Verdana" w:hAnsiTheme="majorBidi" w:cstheme="majorBidi"/>
          <w:i/>
          <w:iCs/>
          <w:sz w:val="24"/>
          <w:szCs w:val="24"/>
          <w:lang w:eastAsia="fr-FR" w:bidi="fr-FR"/>
        </w:rPr>
        <w:t>Mitragynas</w:t>
      </w:r>
      <w:proofErr w:type="spellEnd"/>
      <w:r w:rsidRPr="001822A9">
        <w:rPr>
          <w:rFonts w:asciiTheme="majorBidi" w:eastAsia="Verdana" w:hAnsiTheme="majorBidi" w:cstheme="majorBidi"/>
          <w:i/>
          <w:iCs/>
          <w:sz w:val="24"/>
          <w:szCs w:val="24"/>
          <w:lang w:eastAsia="fr-FR" w:bidi="fr-FR"/>
        </w:rPr>
        <w:t xml:space="preserve"> </w:t>
      </w:r>
      <w:proofErr w:type="spellStart"/>
      <w:r w:rsidRPr="001822A9">
        <w:rPr>
          <w:rFonts w:asciiTheme="majorBidi" w:eastAsia="Verdana" w:hAnsiTheme="majorBidi" w:cstheme="majorBidi"/>
          <w:i/>
          <w:iCs/>
          <w:sz w:val="24"/>
          <w:szCs w:val="24"/>
          <w:lang w:eastAsia="fr-FR" w:bidi="fr-FR"/>
        </w:rPr>
        <w:t>sp</w:t>
      </w:r>
      <w:proofErr w:type="spellEnd"/>
      <w:r w:rsidRPr="001822A9">
        <w:rPr>
          <w:rFonts w:asciiTheme="majorBidi" w:eastAsia="Verdana" w:hAnsiTheme="majorBidi" w:cstheme="majorBidi"/>
          <w:i/>
          <w:iCs/>
          <w:sz w:val="24"/>
          <w:szCs w:val="24"/>
          <w:lang w:eastAsia="fr-FR" w:bidi="fr-FR"/>
        </w:rPr>
        <w:t xml:space="preserve">., </w:t>
      </w:r>
      <w:proofErr w:type="spellStart"/>
      <w:r w:rsidRPr="001822A9">
        <w:rPr>
          <w:rFonts w:asciiTheme="majorBidi" w:eastAsia="Verdana" w:hAnsiTheme="majorBidi" w:cstheme="majorBidi"/>
          <w:i/>
          <w:iCs/>
          <w:sz w:val="24"/>
          <w:szCs w:val="24"/>
          <w:lang w:eastAsia="fr-FR" w:bidi="fr-FR"/>
        </w:rPr>
        <w:t>Pulostigmas</w:t>
      </w:r>
      <w:proofErr w:type="spellEnd"/>
      <w:r w:rsidRPr="001822A9">
        <w:rPr>
          <w:rFonts w:asciiTheme="majorBidi" w:eastAsia="Verdana" w:hAnsiTheme="majorBidi" w:cstheme="majorBidi"/>
          <w:i/>
          <w:iCs/>
          <w:sz w:val="24"/>
          <w:szCs w:val="24"/>
          <w:lang w:eastAsia="fr-FR" w:bidi="fr-FR"/>
        </w:rPr>
        <w:t xml:space="preserve"> </w:t>
      </w:r>
      <w:proofErr w:type="spellStart"/>
      <w:r w:rsidRPr="001822A9">
        <w:rPr>
          <w:rFonts w:asciiTheme="majorBidi" w:eastAsia="Verdana" w:hAnsiTheme="majorBidi" w:cstheme="majorBidi"/>
          <w:i/>
          <w:iCs/>
          <w:sz w:val="24"/>
          <w:szCs w:val="24"/>
          <w:lang w:eastAsia="fr-FR" w:bidi="fr-FR"/>
        </w:rPr>
        <w:t>sp</w:t>
      </w:r>
      <w:proofErr w:type="spellEnd"/>
      <w:r w:rsidRPr="001822A9">
        <w:rPr>
          <w:rFonts w:asciiTheme="majorBidi" w:eastAsia="Verdana" w:hAnsiTheme="majorBidi" w:cstheme="majorBidi"/>
          <w:i/>
          <w:iCs/>
          <w:sz w:val="24"/>
          <w:szCs w:val="24"/>
          <w:lang w:eastAsia="fr-FR" w:bidi="fr-FR"/>
        </w:rPr>
        <w:t xml:space="preserve">., Bauhinias </w:t>
      </w:r>
      <w:proofErr w:type="spellStart"/>
      <w:r w:rsidRPr="001822A9">
        <w:rPr>
          <w:rFonts w:asciiTheme="majorBidi" w:eastAsia="Verdana" w:hAnsiTheme="majorBidi" w:cstheme="majorBidi"/>
          <w:i/>
          <w:iCs/>
          <w:sz w:val="24"/>
          <w:szCs w:val="24"/>
          <w:lang w:eastAsia="fr-FR" w:bidi="fr-FR"/>
        </w:rPr>
        <w:t>senegal</w:t>
      </w:r>
      <w:proofErr w:type="spellEnd"/>
      <w:r w:rsidRPr="001822A9">
        <w:rPr>
          <w:rFonts w:asciiTheme="majorBidi" w:eastAsia="Verdana" w:hAnsiTheme="majorBidi" w:cstheme="majorBidi"/>
          <w:i/>
          <w:iCs/>
          <w:sz w:val="24"/>
          <w:szCs w:val="24"/>
          <w:lang w:eastAsia="fr-FR" w:bidi="fr-FR"/>
        </w:rPr>
        <w:t xml:space="preserve">. </w:t>
      </w:r>
    </w:p>
    <w:p w14:paraId="0AD52A5A" w14:textId="77777777" w:rsidR="00087014" w:rsidRPr="009718CD" w:rsidRDefault="00087014" w:rsidP="00087014">
      <w:pPr>
        <w:spacing w:after="0"/>
        <w:jc w:val="both"/>
        <w:rPr>
          <w:rFonts w:asciiTheme="majorBidi" w:eastAsia="Verdana" w:hAnsiTheme="majorBidi" w:cstheme="majorBidi"/>
          <w:i/>
          <w:iCs/>
          <w:sz w:val="14"/>
          <w:szCs w:val="14"/>
          <w:lang w:eastAsia="fr-FR" w:bidi="fr-FR"/>
        </w:rPr>
      </w:pPr>
    </w:p>
    <w:p w14:paraId="5955C50E" w14:textId="3DB9CD60" w:rsidR="00087014" w:rsidRPr="001822A9" w:rsidRDefault="00087014" w:rsidP="00087014">
      <w:pPr>
        <w:spacing w:after="0"/>
        <w:jc w:val="both"/>
        <w:rPr>
          <w:rFonts w:asciiTheme="majorBidi" w:hAnsiTheme="majorBidi" w:cstheme="majorBidi"/>
          <w:sz w:val="24"/>
          <w:szCs w:val="24"/>
        </w:rPr>
      </w:pPr>
      <w:r w:rsidRPr="001822A9">
        <w:rPr>
          <w:rFonts w:asciiTheme="majorBidi" w:eastAsia="Verdana" w:hAnsiTheme="majorBidi" w:cstheme="majorBidi"/>
          <w:sz w:val="24"/>
          <w:szCs w:val="24"/>
          <w:lang w:eastAsia="fr-FR" w:bidi="fr-FR"/>
        </w:rPr>
        <w:t xml:space="preserve">Dans les plaines et les zones érodées, les balanites restent l’espèce dominante. Dans le </w:t>
      </w:r>
      <w:proofErr w:type="spellStart"/>
      <w:r w:rsidR="008354C8">
        <w:rPr>
          <w:rFonts w:asciiTheme="majorBidi" w:eastAsia="Verdana" w:hAnsiTheme="majorBidi" w:cstheme="majorBidi"/>
          <w:sz w:val="24"/>
          <w:szCs w:val="24"/>
          <w:lang w:eastAsia="fr-FR" w:bidi="fr-FR"/>
        </w:rPr>
        <w:t>D</w:t>
      </w:r>
      <w:r w:rsidRPr="001822A9">
        <w:rPr>
          <w:rFonts w:asciiTheme="majorBidi" w:eastAsia="Verdana" w:hAnsiTheme="majorBidi" w:cstheme="majorBidi"/>
          <w:sz w:val="24"/>
          <w:szCs w:val="24"/>
          <w:lang w:eastAsia="fr-FR" w:bidi="fr-FR"/>
        </w:rPr>
        <w:t>iéri</w:t>
      </w:r>
      <w:proofErr w:type="spellEnd"/>
      <w:r w:rsidRPr="001822A9">
        <w:rPr>
          <w:rFonts w:asciiTheme="majorBidi" w:eastAsia="Verdana" w:hAnsiTheme="majorBidi" w:cstheme="majorBidi"/>
          <w:sz w:val="24"/>
          <w:szCs w:val="24"/>
          <w:lang w:eastAsia="fr-FR" w:bidi="fr-FR"/>
        </w:rPr>
        <w:t xml:space="preserve"> les espèces dominantes sont les </w:t>
      </w:r>
      <w:proofErr w:type="spellStart"/>
      <w:r w:rsidRPr="008354C8">
        <w:rPr>
          <w:rFonts w:asciiTheme="majorBidi" w:eastAsia="Verdana" w:hAnsiTheme="majorBidi" w:cstheme="majorBidi"/>
          <w:i/>
          <w:iCs/>
          <w:sz w:val="24"/>
          <w:szCs w:val="24"/>
          <w:lang w:eastAsia="fr-FR" w:bidi="fr-FR"/>
        </w:rPr>
        <w:t>Sclerocaryas</w:t>
      </w:r>
      <w:proofErr w:type="spellEnd"/>
      <w:r w:rsidRPr="001822A9">
        <w:rPr>
          <w:rFonts w:asciiTheme="majorBidi" w:eastAsia="Verdana" w:hAnsiTheme="majorBidi" w:cstheme="majorBidi"/>
          <w:sz w:val="24"/>
          <w:szCs w:val="24"/>
          <w:lang w:eastAsia="fr-FR" w:bidi="fr-FR"/>
        </w:rPr>
        <w:t xml:space="preserve"> et les </w:t>
      </w:r>
      <w:proofErr w:type="spellStart"/>
      <w:r w:rsidRPr="008354C8">
        <w:rPr>
          <w:rFonts w:asciiTheme="majorBidi" w:eastAsia="Verdana" w:hAnsiTheme="majorBidi" w:cstheme="majorBidi"/>
          <w:i/>
          <w:iCs/>
          <w:sz w:val="24"/>
          <w:szCs w:val="24"/>
          <w:lang w:eastAsia="fr-FR" w:bidi="fr-FR"/>
        </w:rPr>
        <w:t>Combretums</w:t>
      </w:r>
      <w:proofErr w:type="spellEnd"/>
      <w:r w:rsidRPr="001822A9">
        <w:rPr>
          <w:rFonts w:asciiTheme="majorBidi" w:eastAsia="Verdana" w:hAnsiTheme="majorBidi" w:cstheme="majorBidi"/>
          <w:sz w:val="24"/>
          <w:szCs w:val="24"/>
          <w:lang w:eastAsia="fr-FR" w:bidi="fr-FR"/>
        </w:rPr>
        <w:t xml:space="preserve">. Les ressources ligneuses sont très diversifiées, mais restent sous la menace permanente des caprices climatiques et des activités anthropiques. </w:t>
      </w:r>
    </w:p>
    <w:p w14:paraId="764F973F" w14:textId="77777777" w:rsidR="00087014" w:rsidRPr="008354C8" w:rsidRDefault="00087014" w:rsidP="00087014">
      <w:pPr>
        <w:spacing w:after="0"/>
        <w:jc w:val="both"/>
        <w:rPr>
          <w:rFonts w:asciiTheme="majorBidi" w:eastAsia="Verdana" w:hAnsiTheme="majorBidi" w:cstheme="majorBidi"/>
          <w:sz w:val="18"/>
          <w:szCs w:val="18"/>
          <w:lang w:eastAsia="fr-FR" w:bidi="fr-FR"/>
        </w:rPr>
      </w:pPr>
    </w:p>
    <w:p w14:paraId="47DC9F39" w14:textId="1899647C" w:rsidR="006A2D0D" w:rsidRPr="009718CD" w:rsidRDefault="001F6846" w:rsidP="00087014">
      <w:pPr>
        <w:widowControl w:val="0"/>
        <w:autoSpaceDE w:val="0"/>
        <w:autoSpaceDN w:val="0"/>
        <w:spacing w:before="11" w:after="0"/>
        <w:ind w:right="-30"/>
        <w:jc w:val="both"/>
        <w:rPr>
          <w:rFonts w:asciiTheme="majorBidi" w:eastAsia="Verdana" w:hAnsiTheme="majorBidi" w:cstheme="majorBidi"/>
          <w:bCs/>
          <w:sz w:val="16"/>
          <w:szCs w:val="16"/>
          <w:lang w:eastAsia="fr-FR" w:bidi="fr-FR"/>
        </w:rPr>
      </w:pPr>
      <w:r>
        <w:rPr>
          <w:rFonts w:asciiTheme="majorBidi" w:eastAsia="Verdana" w:hAnsiTheme="majorBidi" w:cstheme="majorBidi"/>
          <w:sz w:val="24"/>
          <w:szCs w:val="24"/>
          <w:lang w:eastAsia="fr-FR" w:bidi="fr-FR"/>
        </w:rPr>
        <w:t>La piste rurale</w:t>
      </w:r>
      <w:r w:rsidRPr="001B3E05">
        <w:rPr>
          <w:rFonts w:asciiTheme="majorBidi" w:eastAsia="Verdana" w:hAnsiTheme="majorBidi" w:cstheme="majorBidi"/>
          <w:sz w:val="24"/>
          <w:szCs w:val="24"/>
          <w:lang w:eastAsia="fr-FR" w:bidi="fr-FR"/>
        </w:rPr>
        <w:t xml:space="preserve"> </w:t>
      </w:r>
      <w:proofErr w:type="spellStart"/>
      <w:r w:rsidRPr="001B3E05">
        <w:rPr>
          <w:rFonts w:asciiTheme="majorBidi" w:eastAsia="Verdana" w:hAnsiTheme="majorBidi" w:cstheme="majorBidi"/>
          <w:sz w:val="24"/>
          <w:szCs w:val="24"/>
          <w:lang w:eastAsia="fr-FR" w:bidi="fr-FR"/>
        </w:rPr>
        <w:t>Gouraye</w:t>
      </w:r>
      <w:proofErr w:type="spellEnd"/>
      <w:r w:rsidRPr="001B3E05">
        <w:rPr>
          <w:rFonts w:asciiTheme="majorBidi" w:eastAsia="Verdana" w:hAnsiTheme="majorBidi" w:cstheme="majorBidi"/>
          <w:sz w:val="24"/>
          <w:szCs w:val="24"/>
          <w:lang w:eastAsia="fr-FR" w:bidi="fr-FR"/>
        </w:rPr>
        <w:t>–</w:t>
      </w:r>
      <w:proofErr w:type="spellStart"/>
      <w:r w:rsidRPr="001B3E05">
        <w:rPr>
          <w:rFonts w:asciiTheme="majorBidi" w:eastAsia="Verdana" w:hAnsiTheme="majorBidi" w:cstheme="majorBidi"/>
          <w:sz w:val="24"/>
          <w:szCs w:val="24"/>
          <w:lang w:eastAsia="fr-FR" w:bidi="fr-FR"/>
        </w:rPr>
        <w:t>Lislam</w:t>
      </w:r>
      <w:proofErr w:type="spellEnd"/>
      <w:r w:rsidRPr="001B3E05">
        <w:rPr>
          <w:rFonts w:asciiTheme="majorBidi" w:eastAsia="Verdana" w:hAnsiTheme="majorBidi" w:cstheme="majorBidi"/>
          <w:sz w:val="24"/>
          <w:szCs w:val="24"/>
          <w:lang w:eastAsia="fr-FR" w:bidi="fr-FR"/>
        </w:rPr>
        <w:t xml:space="preserve"> traverse une mosaïque de paysages allant de zones urbaines à savanes arborées, avec une végétation dispersée composée de neem, manguiers et acacias. Les passages par les oueds et les dépressions présentent une densité végétale </w:t>
      </w:r>
      <w:r>
        <w:rPr>
          <w:rFonts w:asciiTheme="majorBidi" w:eastAsia="Verdana" w:hAnsiTheme="majorBidi" w:cstheme="majorBidi"/>
          <w:sz w:val="24"/>
          <w:szCs w:val="24"/>
          <w:lang w:eastAsia="fr-FR" w:bidi="fr-FR"/>
        </w:rPr>
        <w:t>moyenne</w:t>
      </w:r>
      <w:r w:rsidRPr="001B3E05">
        <w:rPr>
          <w:rFonts w:asciiTheme="majorBidi" w:eastAsia="Verdana" w:hAnsiTheme="majorBidi" w:cstheme="majorBidi"/>
          <w:sz w:val="24"/>
          <w:szCs w:val="24"/>
          <w:lang w:eastAsia="fr-FR" w:bidi="fr-FR"/>
        </w:rPr>
        <w:t>, dominée par des galeries forestières et des espèces adaptées à l’humidité. Enfin, les villages et périmètres agricoles sont caractérisés par des arbres d’ombrage, fruitiers et haies vives, contribuant à la diversité écologique et sociale du parcours.</w:t>
      </w:r>
      <w:r>
        <w:rPr>
          <w:rFonts w:asciiTheme="majorBidi" w:eastAsia="Verdana" w:hAnsiTheme="majorBidi" w:cstheme="majorBidi"/>
          <w:sz w:val="24"/>
          <w:szCs w:val="24"/>
          <w:lang w:eastAsia="fr-FR" w:bidi="fr-FR"/>
        </w:rPr>
        <w:t xml:space="preserve"> Toutefois, </w:t>
      </w:r>
      <w:r w:rsidR="00087014" w:rsidRPr="00087014">
        <w:rPr>
          <w:rFonts w:asciiTheme="majorBidi" w:eastAsia="Verdana" w:hAnsiTheme="majorBidi" w:cstheme="majorBidi"/>
          <w:sz w:val="24"/>
          <w:szCs w:val="24"/>
          <w:lang w:eastAsia="fr-FR" w:bidi="fr-FR"/>
        </w:rPr>
        <w:t xml:space="preserve">Le tracé </w:t>
      </w:r>
      <w:r w:rsidR="002E3278">
        <w:rPr>
          <w:rFonts w:asciiTheme="majorBidi" w:eastAsia="Verdana" w:hAnsiTheme="majorBidi" w:cstheme="majorBidi"/>
          <w:sz w:val="24"/>
          <w:szCs w:val="24"/>
          <w:lang w:eastAsia="fr-FR" w:bidi="fr-FR"/>
        </w:rPr>
        <w:t xml:space="preserve">correspond à une </w:t>
      </w:r>
      <w:r w:rsidR="00C65F76">
        <w:rPr>
          <w:rFonts w:asciiTheme="majorBidi" w:eastAsia="Verdana" w:hAnsiTheme="majorBidi" w:cstheme="majorBidi"/>
          <w:sz w:val="24"/>
          <w:szCs w:val="24"/>
          <w:lang w:eastAsia="fr-FR" w:bidi="fr-FR"/>
        </w:rPr>
        <w:t>piste</w:t>
      </w:r>
      <w:r w:rsidR="00087014" w:rsidRPr="00087014">
        <w:rPr>
          <w:rFonts w:asciiTheme="majorBidi" w:eastAsia="Verdana" w:hAnsiTheme="majorBidi" w:cstheme="majorBidi"/>
          <w:sz w:val="24"/>
          <w:szCs w:val="24"/>
          <w:lang w:eastAsia="fr-FR" w:bidi="fr-FR"/>
        </w:rPr>
        <w:t xml:space="preserve"> </w:t>
      </w:r>
      <w:r w:rsidR="002E3278">
        <w:rPr>
          <w:rFonts w:asciiTheme="majorBidi" w:eastAsia="Verdana" w:hAnsiTheme="majorBidi" w:cstheme="majorBidi"/>
          <w:sz w:val="24"/>
          <w:szCs w:val="24"/>
          <w:lang w:eastAsia="fr-FR" w:bidi="fr-FR"/>
        </w:rPr>
        <w:t xml:space="preserve">déjà existante et </w:t>
      </w:r>
      <w:r w:rsidR="00087014" w:rsidRPr="00087014">
        <w:rPr>
          <w:rFonts w:asciiTheme="majorBidi" w:eastAsia="Verdana" w:hAnsiTheme="majorBidi" w:cstheme="majorBidi"/>
          <w:sz w:val="24"/>
          <w:szCs w:val="24"/>
          <w:lang w:eastAsia="fr-FR" w:bidi="fr-FR"/>
        </w:rPr>
        <w:t xml:space="preserve">ne traverse </w:t>
      </w:r>
      <w:r w:rsidR="002E3278">
        <w:rPr>
          <w:rFonts w:asciiTheme="majorBidi" w:eastAsia="Verdana" w:hAnsiTheme="majorBidi" w:cstheme="majorBidi"/>
          <w:sz w:val="24"/>
          <w:szCs w:val="24"/>
          <w:lang w:eastAsia="fr-FR" w:bidi="fr-FR"/>
        </w:rPr>
        <w:t xml:space="preserve">aucune </w:t>
      </w:r>
      <w:r w:rsidR="00087014" w:rsidRPr="00087014">
        <w:rPr>
          <w:rFonts w:asciiTheme="majorBidi" w:eastAsia="Verdana" w:hAnsiTheme="majorBidi" w:cstheme="majorBidi"/>
          <w:sz w:val="24"/>
          <w:szCs w:val="24"/>
          <w:lang w:eastAsia="fr-FR" w:bidi="fr-FR"/>
        </w:rPr>
        <w:t>forêt classée</w:t>
      </w:r>
      <w:r w:rsidR="002E3278">
        <w:rPr>
          <w:rFonts w:asciiTheme="majorBidi" w:eastAsia="Verdana" w:hAnsiTheme="majorBidi" w:cstheme="majorBidi"/>
          <w:sz w:val="24"/>
          <w:szCs w:val="24"/>
          <w:lang w:eastAsia="fr-FR" w:bidi="fr-FR"/>
        </w:rPr>
        <w:t xml:space="preserve"> ou écosystème boisé</w:t>
      </w:r>
      <w:r w:rsidR="008354C8">
        <w:rPr>
          <w:rFonts w:asciiTheme="majorBidi" w:eastAsia="Verdana" w:hAnsiTheme="majorBidi" w:cstheme="majorBidi"/>
          <w:sz w:val="24"/>
          <w:szCs w:val="24"/>
          <w:lang w:eastAsia="fr-FR" w:bidi="fr-FR"/>
        </w:rPr>
        <w:t xml:space="preserve">, </w:t>
      </w:r>
      <w:r w:rsidR="002E3278">
        <w:rPr>
          <w:rFonts w:asciiTheme="majorBidi" w:eastAsia="Verdana" w:hAnsiTheme="majorBidi" w:cstheme="majorBidi"/>
          <w:sz w:val="24"/>
          <w:szCs w:val="24"/>
          <w:lang w:eastAsia="fr-FR" w:bidi="fr-FR"/>
        </w:rPr>
        <w:t xml:space="preserve">seuls </w:t>
      </w:r>
      <w:r w:rsidR="008354C8">
        <w:rPr>
          <w:rFonts w:asciiTheme="majorBidi" w:eastAsia="Verdana" w:hAnsiTheme="majorBidi" w:cstheme="majorBidi"/>
          <w:sz w:val="24"/>
          <w:szCs w:val="24"/>
          <w:lang w:eastAsia="fr-FR" w:bidi="fr-FR"/>
        </w:rPr>
        <w:t>quelques ligneu</w:t>
      </w:r>
      <w:r w:rsidR="002E3278">
        <w:rPr>
          <w:rFonts w:asciiTheme="majorBidi" w:eastAsia="Verdana" w:hAnsiTheme="majorBidi" w:cstheme="majorBidi"/>
          <w:sz w:val="24"/>
          <w:szCs w:val="24"/>
          <w:lang w:eastAsia="fr-FR" w:bidi="fr-FR"/>
        </w:rPr>
        <w:t>x</w:t>
      </w:r>
      <w:r w:rsidR="008354C8">
        <w:rPr>
          <w:rFonts w:asciiTheme="majorBidi" w:eastAsia="Verdana" w:hAnsiTheme="majorBidi" w:cstheme="majorBidi"/>
          <w:sz w:val="24"/>
          <w:szCs w:val="24"/>
          <w:lang w:eastAsia="fr-FR" w:bidi="fr-FR"/>
        </w:rPr>
        <w:t xml:space="preserve"> pourraient être </w:t>
      </w:r>
      <w:r w:rsidR="002E3278">
        <w:rPr>
          <w:rFonts w:asciiTheme="majorBidi" w:eastAsia="Verdana" w:hAnsiTheme="majorBidi" w:cstheme="majorBidi"/>
          <w:sz w:val="24"/>
          <w:szCs w:val="24"/>
          <w:lang w:eastAsia="fr-FR" w:bidi="fr-FR"/>
        </w:rPr>
        <w:t xml:space="preserve">concernés par un </w:t>
      </w:r>
      <w:r w:rsidR="008354C8">
        <w:rPr>
          <w:rFonts w:asciiTheme="majorBidi" w:eastAsia="Verdana" w:hAnsiTheme="majorBidi" w:cstheme="majorBidi"/>
          <w:sz w:val="24"/>
          <w:szCs w:val="24"/>
          <w:lang w:eastAsia="fr-FR" w:bidi="fr-FR"/>
        </w:rPr>
        <w:t>abattage</w:t>
      </w:r>
      <w:r w:rsidR="002E3278">
        <w:rPr>
          <w:rFonts w:asciiTheme="majorBidi" w:eastAsia="Verdana" w:hAnsiTheme="majorBidi" w:cstheme="majorBidi"/>
          <w:sz w:val="24"/>
          <w:szCs w:val="24"/>
          <w:lang w:eastAsia="fr-FR" w:bidi="fr-FR"/>
        </w:rPr>
        <w:t xml:space="preserve"> ponctuel</w:t>
      </w:r>
      <w:r w:rsidR="008354C8">
        <w:rPr>
          <w:rFonts w:asciiTheme="majorBidi" w:eastAsia="Verdana" w:hAnsiTheme="majorBidi" w:cstheme="majorBidi"/>
          <w:sz w:val="24"/>
          <w:szCs w:val="24"/>
          <w:lang w:eastAsia="fr-FR" w:bidi="fr-FR"/>
        </w:rPr>
        <w:t xml:space="preserve"> (</w:t>
      </w:r>
      <w:r w:rsidR="008354C8" w:rsidRPr="00833BF6">
        <w:rPr>
          <w:rFonts w:asciiTheme="majorBidi" w:eastAsia="Verdana" w:hAnsiTheme="majorBidi" w:cstheme="majorBidi"/>
          <w:sz w:val="24"/>
          <w:szCs w:val="24"/>
          <w:lang w:eastAsia="fr-FR" w:bidi="fr-FR"/>
        </w:rPr>
        <w:t>Balanites</w:t>
      </w:r>
      <w:r w:rsidR="00D6687F" w:rsidRPr="00833BF6">
        <w:rPr>
          <w:rFonts w:asciiTheme="majorBidi" w:eastAsia="Verdana" w:hAnsiTheme="majorBidi" w:cstheme="majorBidi"/>
          <w:sz w:val="24"/>
          <w:szCs w:val="24"/>
          <w:lang w:eastAsia="fr-FR" w:bidi="fr-FR"/>
        </w:rPr>
        <w:t xml:space="preserve"> </w:t>
      </w:r>
      <w:proofErr w:type="spellStart"/>
      <w:r w:rsidR="00D6687F" w:rsidRPr="00833BF6">
        <w:rPr>
          <w:rFonts w:asciiTheme="majorBidi" w:eastAsia="Verdana" w:hAnsiTheme="majorBidi" w:cstheme="majorBidi"/>
          <w:sz w:val="24"/>
          <w:szCs w:val="24"/>
          <w:lang w:eastAsia="fr-FR" w:bidi="fr-FR"/>
        </w:rPr>
        <w:t>sp</w:t>
      </w:r>
      <w:proofErr w:type="spellEnd"/>
      <w:r w:rsidR="00D6687F" w:rsidRPr="00833BF6">
        <w:rPr>
          <w:rFonts w:asciiTheme="majorBidi" w:eastAsia="Verdana" w:hAnsiTheme="majorBidi" w:cstheme="majorBidi"/>
          <w:sz w:val="24"/>
          <w:szCs w:val="24"/>
          <w:lang w:eastAsia="fr-FR" w:bidi="fr-FR"/>
        </w:rPr>
        <w:t>.</w:t>
      </w:r>
      <w:r w:rsidR="008354C8" w:rsidRPr="00833BF6">
        <w:rPr>
          <w:rFonts w:asciiTheme="majorBidi" w:eastAsia="Verdana" w:hAnsiTheme="majorBidi" w:cstheme="majorBidi"/>
          <w:sz w:val="24"/>
          <w:szCs w:val="24"/>
          <w:lang w:eastAsia="fr-FR" w:bidi="fr-FR"/>
        </w:rPr>
        <w:t xml:space="preserve">, </w:t>
      </w:r>
      <w:proofErr w:type="spellStart"/>
      <w:r w:rsidR="008354C8" w:rsidRPr="00833BF6">
        <w:rPr>
          <w:rFonts w:asciiTheme="majorBidi" w:eastAsia="Verdana" w:hAnsiTheme="majorBidi" w:cstheme="majorBidi"/>
          <w:sz w:val="24"/>
          <w:szCs w:val="24"/>
          <w:lang w:eastAsia="fr-FR" w:bidi="fr-FR"/>
        </w:rPr>
        <w:t>Bauhinais</w:t>
      </w:r>
      <w:proofErr w:type="spellEnd"/>
      <w:r w:rsidR="00D6687F" w:rsidRPr="00833BF6">
        <w:rPr>
          <w:rFonts w:asciiTheme="majorBidi" w:eastAsia="Verdana" w:hAnsiTheme="majorBidi" w:cstheme="majorBidi"/>
          <w:sz w:val="24"/>
          <w:szCs w:val="24"/>
          <w:lang w:eastAsia="fr-FR" w:bidi="fr-FR"/>
        </w:rPr>
        <w:t xml:space="preserve"> </w:t>
      </w:r>
      <w:proofErr w:type="spellStart"/>
      <w:r w:rsidR="00D6687F" w:rsidRPr="00833BF6">
        <w:rPr>
          <w:rFonts w:asciiTheme="majorBidi" w:eastAsia="Verdana" w:hAnsiTheme="majorBidi" w:cstheme="majorBidi"/>
          <w:sz w:val="24"/>
          <w:szCs w:val="24"/>
          <w:lang w:eastAsia="fr-FR" w:bidi="fr-FR"/>
        </w:rPr>
        <w:t>sp</w:t>
      </w:r>
      <w:proofErr w:type="spellEnd"/>
      <w:r w:rsidR="00D6687F">
        <w:rPr>
          <w:rFonts w:asciiTheme="majorBidi" w:eastAsia="Verdana" w:hAnsiTheme="majorBidi" w:cstheme="majorBidi"/>
          <w:sz w:val="24"/>
          <w:szCs w:val="24"/>
          <w:lang w:eastAsia="fr-FR" w:bidi="fr-FR"/>
        </w:rPr>
        <w:t xml:space="preserve">. </w:t>
      </w:r>
      <w:r w:rsidR="009718CD" w:rsidRPr="00833BF6">
        <w:rPr>
          <w:rFonts w:asciiTheme="majorBidi" w:eastAsia="Verdana" w:hAnsiTheme="majorBidi" w:cstheme="majorBidi"/>
          <w:sz w:val="24"/>
          <w:szCs w:val="24"/>
          <w:lang w:eastAsia="fr-FR" w:bidi="fr-FR"/>
        </w:rPr>
        <w:t xml:space="preserve">Acacia </w:t>
      </w:r>
      <w:proofErr w:type="spellStart"/>
      <w:r w:rsidR="009718CD" w:rsidRPr="00833BF6">
        <w:rPr>
          <w:rFonts w:asciiTheme="majorBidi" w:eastAsia="Verdana" w:hAnsiTheme="majorBidi" w:cstheme="majorBidi"/>
          <w:sz w:val="24"/>
          <w:szCs w:val="24"/>
          <w:lang w:eastAsia="fr-FR" w:bidi="fr-FR"/>
        </w:rPr>
        <w:t>sp</w:t>
      </w:r>
      <w:proofErr w:type="spellEnd"/>
      <w:r w:rsidR="009718CD" w:rsidRPr="00833BF6">
        <w:rPr>
          <w:rFonts w:asciiTheme="majorBidi" w:eastAsia="Verdana" w:hAnsiTheme="majorBidi" w:cstheme="majorBidi"/>
          <w:sz w:val="24"/>
          <w:szCs w:val="24"/>
          <w:lang w:eastAsia="fr-FR" w:bidi="fr-FR"/>
        </w:rPr>
        <w:t xml:space="preserve">.  Ziziphus </w:t>
      </w:r>
      <w:proofErr w:type="spellStart"/>
      <w:r w:rsidR="009718CD" w:rsidRPr="00833BF6">
        <w:rPr>
          <w:rFonts w:asciiTheme="majorBidi" w:eastAsia="Verdana" w:hAnsiTheme="majorBidi" w:cstheme="majorBidi"/>
          <w:sz w:val="24"/>
          <w:szCs w:val="24"/>
          <w:lang w:eastAsia="fr-FR" w:bidi="fr-FR"/>
        </w:rPr>
        <w:t>mauritiana</w:t>
      </w:r>
      <w:proofErr w:type="spellEnd"/>
      <w:r w:rsidR="009718CD" w:rsidRPr="00833BF6">
        <w:rPr>
          <w:rFonts w:asciiTheme="majorBidi" w:eastAsia="Verdana" w:hAnsiTheme="majorBidi" w:cstheme="majorBidi"/>
          <w:sz w:val="24"/>
          <w:szCs w:val="24"/>
          <w:lang w:eastAsia="fr-FR" w:bidi="fr-FR"/>
        </w:rPr>
        <w:t xml:space="preserve">, </w:t>
      </w:r>
      <w:r w:rsidR="00D6687F">
        <w:rPr>
          <w:rFonts w:asciiTheme="majorBidi" w:eastAsia="Verdana" w:hAnsiTheme="majorBidi" w:cstheme="majorBidi"/>
          <w:sz w:val="24"/>
          <w:szCs w:val="24"/>
          <w:lang w:eastAsia="fr-FR" w:bidi="fr-FR"/>
        </w:rPr>
        <w:t>Etc.).</w:t>
      </w:r>
      <w:r>
        <w:rPr>
          <w:rFonts w:asciiTheme="majorBidi" w:eastAsia="Verdana" w:hAnsiTheme="majorBidi" w:cstheme="majorBidi"/>
          <w:sz w:val="24"/>
          <w:szCs w:val="24"/>
          <w:lang w:eastAsia="fr-FR" w:bidi="fr-FR"/>
        </w:rPr>
        <w:t xml:space="preserve"> </w:t>
      </w:r>
    </w:p>
    <w:p w14:paraId="75D53255" w14:textId="77777777" w:rsidR="006A2D0D" w:rsidRPr="009139BC"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28" w:name="_Toc239903812"/>
      <w:bookmarkStart w:id="129" w:name="_Toc21684122"/>
      <w:bookmarkStart w:id="130" w:name="_Toc21684748"/>
      <w:bookmarkStart w:id="131" w:name="_Toc21694758"/>
      <w:bookmarkStart w:id="132" w:name="_Toc66262237"/>
      <w:r w:rsidRPr="009139BC">
        <w:rPr>
          <w:rFonts w:ascii="Times New Roman" w:hAnsi="Times New Roman" w:cs="Times New Roman"/>
          <w:b/>
          <w:sz w:val="24"/>
          <w:szCs w:val="24"/>
        </w:rPr>
        <w:t>Faune</w:t>
      </w:r>
      <w:bookmarkEnd w:id="128"/>
    </w:p>
    <w:p w14:paraId="0EF8E4E9" w14:textId="77777777" w:rsidR="006A2D0D" w:rsidRPr="00015FFA" w:rsidRDefault="006A2D0D" w:rsidP="006A2D0D">
      <w:pPr>
        <w:spacing w:after="0"/>
        <w:jc w:val="both"/>
        <w:rPr>
          <w:rFonts w:asciiTheme="majorBidi" w:eastAsia="Verdana" w:hAnsiTheme="majorBidi" w:cstheme="majorBidi"/>
          <w:sz w:val="20"/>
          <w:szCs w:val="20"/>
          <w:lang w:eastAsia="fr-FR" w:bidi="fr-FR"/>
        </w:rPr>
      </w:pPr>
    </w:p>
    <w:p w14:paraId="400149EF" w14:textId="08994726" w:rsidR="00D6687F" w:rsidRPr="0086145C" w:rsidRDefault="00087014" w:rsidP="0086145C">
      <w:pPr>
        <w:pStyle w:val="Header"/>
        <w:spacing w:line="276" w:lineRule="auto"/>
        <w:jc w:val="both"/>
        <w:rPr>
          <w:rFonts w:asciiTheme="majorBidi" w:eastAsia="Verdana" w:hAnsiTheme="majorBidi" w:cstheme="majorBidi"/>
          <w:sz w:val="24"/>
          <w:szCs w:val="24"/>
          <w:lang w:eastAsia="fr-FR" w:bidi="fr-FR"/>
        </w:rPr>
      </w:pPr>
      <w:r>
        <w:rPr>
          <w:rFonts w:asciiTheme="majorBidi" w:eastAsia="Verdana" w:hAnsiTheme="majorBidi" w:cstheme="majorBidi"/>
          <w:sz w:val="24"/>
          <w:szCs w:val="24"/>
          <w:lang w:eastAsia="fr-FR" w:bidi="fr-FR"/>
        </w:rPr>
        <w:t xml:space="preserve">La diversité de la faune s’est largement effondrée ces dernières années du fait de la sécheresse et des pressions anthropiques. Cependant on note la présence, dans la commune, de quelques singes rouges </w:t>
      </w:r>
      <w:proofErr w:type="spellStart"/>
      <w:r w:rsidR="00D6687F" w:rsidRPr="00D6687F">
        <w:rPr>
          <w:rFonts w:asciiTheme="majorBidi" w:eastAsia="Verdana" w:hAnsiTheme="majorBidi" w:cstheme="majorBidi"/>
          <w:i/>
          <w:iCs/>
          <w:sz w:val="24"/>
          <w:szCs w:val="24"/>
          <w:lang w:eastAsia="fr-FR" w:bidi="fr-FR"/>
        </w:rPr>
        <w:t>Erythrocebus</w:t>
      </w:r>
      <w:proofErr w:type="spellEnd"/>
      <w:r w:rsidR="00D6687F" w:rsidRPr="00D6687F">
        <w:rPr>
          <w:rFonts w:asciiTheme="majorBidi" w:eastAsia="Verdana" w:hAnsiTheme="majorBidi" w:cstheme="majorBidi"/>
          <w:i/>
          <w:iCs/>
          <w:sz w:val="24"/>
          <w:szCs w:val="24"/>
          <w:lang w:eastAsia="fr-FR" w:bidi="fr-FR"/>
        </w:rPr>
        <w:t xml:space="preserve"> patas</w:t>
      </w:r>
      <w:r w:rsidR="00D6687F">
        <w:rPr>
          <w:rFonts w:asciiTheme="majorBidi" w:eastAsia="Verdana" w:hAnsiTheme="majorBidi" w:cstheme="majorBidi"/>
          <w:sz w:val="24"/>
          <w:szCs w:val="24"/>
          <w:lang w:eastAsia="fr-FR" w:bidi="fr-FR"/>
        </w:rPr>
        <w:t xml:space="preserve"> </w:t>
      </w:r>
      <w:r>
        <w:rPr>
          <w:rFonts w:asciiTheme="majorBidi" w:eastAsia="Verdana" w:hAnsiTheme="majorBidi" w:cstheme="majorBidi"/>
          <w:sz w:val="24"/>
          <w:szCs w:val="24"/>
          <w:lang w:eastAsia="fr-FR" w:bidi="fr-FR"/>
        </w:rPr>
        <w:t>et des babouins</w:t>
      </w:r>
      <w:r w:rsidR="00D6687F">
        <w:rPr>
          <w:rFonts w:asciiTheme="majorBidi" w:eastAsia="Verdana" w:hAnsiTheme="majorBidi" w:cstheme="majorBidi"/>
          <w:sz w:val="24"/>
          <w:szCs w:val="24"/>
          <w:lang w:eastAsia="fr-FR" w:bidi="fr-FR"/>
        </w:rPr>
        <w:t xml:space="preserve"> </w:t>
      </w:r>
      <w:r w:rsidR="00D6687F" w:rsidRPr="00D6687F">
        <w:rPr>
          <w:rFonts w:asciiTheme="majorBidi" w:eastAsia="Verdana" w:hAnsiTheme="majorBidi" w:cstheme="majorBidi"/>
          <w:i/>
          <w:iCs/>
          <w:sz w:val="24"/>
          <w:szCs w:val="24"/>
          <w:lang w:eastAsia="fr-FR" w:bidi="fr-FR"/>
        </w:rPr>
        <w:t>Papio hamadryas</w:t>
      </w:r>
      <w:r>
        <w:rPr>
          <w:rFonts w:asciiTheme="majorBidi" w:eastAsia="Verdana" w:hAnsiTheme="majorBidi" w:cstheme="majorBidi"/>
          <w:sz w:val="24"/>
          <w:szCs w:val="24"/>
          <w:lang w:eastAsia="fr-FR" w:bidi="fr-FR"/>
        </w:rPr>
        <w:t>. Ces dernières années, une petite colonie d’hippopotame</w:t>
      </w:r>
      <w:r w:rsidR="00D6687F">
        <w:rPr>
          <w:rFonts w:asciiTheme="majorBidi" w:eastAsia="Verdana" w:hAnsiTheme="majorBidi" w:cstheme="majorBidi"/>
          <w:sz w:val="24"/>
          <w:szCs w:val="24"/>
          <w:lang w:eastAsia="fr-FR" w:bidi="fr-FR"/>
        </w:rPr>
        <w:t xml:space="preserve"> </w:t>
      </w:r>
      <w:r w:rsidR="00D6687F" w:rsidRPr="00D6687F">
        <w:rPr>
          <w:rFonts w:asciiTheme="majorBidi" w:eastAsia="Verdana" w:hAnsiTheme="majorBidi" w:cstheme="majorBidi"/>
          <w:i/>
          <w:iCs/>
          <w:sz w:val="24"/>
          <w:szCs w:val="24"/>
          <w:lang w:eastAsia="fr-FR" w:bidi="fr-FR"/>
        </w:rPr>
        <w:t xml:space="preserve">Hippopotamus </w:t>
      </w:r>
      <w:proofErr w:type="spellStart"/>
      <w:r w:rsidR="00D6687F" w:rsidRPr="00D6687F">
        <w:rPr>
          <w:rFonts w:asciiTheme="majorBidi" w:eastAsia="Verdana" w:hAnsiTheme="majorBidi" w:cstheme="majorBidi"/>
          <w:i/>
          <w:iCs/>
          <w:sz w:val="24"/>
          <w:szCs w:val="24"/>
          <w:lang w:eastAsia="fr-FR" w:bidi="fr-FR"/>
        </w:rPr>
        <w:t>amphibius</w:t>
      </w:r>
      <w:proofErr w:type="spellEnd"/>
      <w:r>
        <w:rPr>
          <w:rFonts w:asciiTheme="majorBidi" w:eastAsia="Verdana" w:hAnsiTheme="majorBidi" w:cstheme="majorBidi"/>
          <w:sz w:val="24"/>
          <w:szCs w:val="24"/>
          <w:lang w:eastAsia="fr-FR" w:bidi="fr-FR"/>
        </w:rPr>
        <w:t xml:space="preserve"> a été régulièrement observé dans le fleuve Sénégal. Dans la zone du projet, des hyènes, des chacals, d</w:t>
      </w:r>
      <w:r w:rsidRPr="00087014">
        <w:rPr>
          <w:rFonts w:asciiTheme="majorBidi" w:eastAsia="Verdana" w:hAnsiTheme="majorBidi" w:cstheme="majorBidi"/>
          <w:sz w:val="24"/>
          <w:szCs w:val="24"/>
          <w:lang w:eastAsia="fr-FR" w:bidi="fr-FR"/>
        </w:rPr>
        <w:t xml:space="preserve">es écureuils, </w:t>
      </w:r>
      <w:r>
        <w:rPr>
          <w:rFonts w:asciiTheme="majorBidi" w:eastAsia="Verdana" w:hAnsiTheme="majorBidi" w:cstheme="majorBidi"/>
          <w:sz w:val="24"/>
          <w:szCs w:val="24"/>
          <w:lang w:eastAsia="fr-FR" w:bidi="fr-FR"/>
        </w:rPr>
        <w:t>d</w:t>
      </w:r>
      <w:r w:rsidRPr="00087014">
        <w:rPr>
          <w:rFonts w:asciiTheme="majorBidi" w:eastAsia="Verdana" w:hAnsiTheme="majorBidi" w:cstheme="majorBidi"/>
          <w:sz w:val="24"/>
          <w:szCs w:val="24"/>
          <w:lang w:eastAsia="fr-FR" w:bidi="fr-FR"/>
        </w:rPr>
        <w:t xml:space="preserve">es lièvres, </w:t>
      </w:r>
      <w:r>
        <w:rPr>
          <w:rFonts w:asciiTheme="majorBidi" w:eastAsia="Verdana" w:hAnsiTheme="majorBidi" w:cstheme="majorBidi"/>
          <w:sz w:val="24"/>
          <w:szCs w:val="24"/>
          <w:lang w:eastAsia="fr-FR" w:bidi="fr-FR"/>
        </w:rPr>
        <w:t>d</w:t>
      </w:r>
      <w:r w:rsidRPr="00087014">
        <w:rPr>
          <w:rFonts w:asciiTheme="majorBidi" w:eastAsia="Verdana" w:hAnsiTheme="majorBidi" w:cstheme="majorBidi"/>
          <w:sz w:val="24"/>
          <w:szCs w:val="24"/>
          <w:lang w:eastAsia="fr-FR" w:bidi="fr-FR"/>
        </w:rPr>
        <w:t>es varans</w:t>
      </w:r>
      <w:r>
        <w:rPr>
          <w:rFonts w:asciiTheme="majorBidi" w:eastAsia="Verdana" w:hAnsiTheme="majorBidi" w:cstheme="majorBidi"/>
          <w:sz w:val="24"/>
          <w:szCs w:val="24"/>
          <w:lang w:eastAsia="fr-FR" w:bidi="fr-FR"/>
        </w:rPr>
        <w:t>, des cailles, des pintades et des serpents sont également rencontrés.</w:t>
      </w:r>
      <w:r w:rsidR="0086145C">
        <w:rPr>
          <w:rFonts w:asciiTheme="majorBidi" w:eastAsia="Verdana" w:hAnsiTheme="majorBidi" w:cstheme="majorBidi"/>
          <w:sz w:val="24"/>
          <w:szCs w:val="24"/>
          <w:lang w:eastAsia="fr-FR" w:bidi="fr-FR"/>
        </w:rPr>
        <w:t xml:space="preserve"> On note également</w:t>
      </w:r>
      <w:r>
        <w:rPr>
          <w:rFonts w:asciiTheme="majorBidi" w:eastAsia="Verdana" w:hAnsiTheme="majorBidi" w:cstheme="majorBidi"/>
          <w:sz w:val="24"/>
          <w:szCs w:val="24"/>
          <w:lang w:eastAsia="fr-FR" w:bidi="fr-FR"/>
        </w:rPr>
        <w:t xml:space="preserve">   </w:t>
      </w:r>
      <w:bookmarkStart w:id="133" w:name="_TOC_250026"/>
      <w:bookmarkStart w:id="134" w:name="_Toc66262238"/>
      <w:bookmarkStart w:id="135" w:name="_Toc21694759"/>
      <w:bookmarkStart w:id="136" w:name="_Toc21684749"/>
      <w:bookmarkStart w:id="137" w:name="_Toc21684123"/>
      <w:bookmarkEnd w:id="129"/>
      <w:bookmarkEnd w:id="130"/>
      <w:bookmarkEnd w:id="131"/>
      <w:bookmarkEnd w:id="132"/>
      <w:bookmarkEnd w:id="133"/>
      <w:r w:rsidR="0086145C">
        <w:rPr>
          <w:rFonts w:asciiTheme="majorBidi" w:eastAsia="Verdana" w:hAnsiTheme="majorBidi" w:cstheme="majorBidi"/>
          <w:sz w:val="24"/>
          <w:szCs w:val="24"/>
          <w:lang w:eastAsia="fr-FR" w:bidi="fr-FR"/>
        </w:rPr>
        <w:t xml:space="preserve">la </w:t>
      </w:r>
      <w:r w:rsidR="0086145C" w:rsidRPr="0086145C">
        <w:rPr>
          <w:rFonts w:asciiTheme="majorBidi" w:eastAsia="Verdana" w:hAnsiTheme="majorBidi" w:cstheme="majorBidi"/>
          <w:sz w:val="24"/>
          <w:szCs w:val="24"/>
          <w:lang w:eastAsia="fr-FR" w:bidi="fr-FR"/>
        </w:rPr>
        <w:t>présence d'oiseaux granivores, notamment autour des cultures en phases de fructification et maturation.</w:t>
      </w:r>
      <w:r w:rsidR="002564BC" w:rsidRPr="002564BC">
        <w:rPr>
          <w:rFonts w:asciiTheme="majorBidi" w:eastAsia="Verdana" w:hAnsiTheme="majorBidi" w:cstheme="majorBidi"/>
          <w:sz w:val="24"/>
          <w:szCs w:val="24"/>
          <w:lang w:eastAsia="fr-FR" w:bidi="fr-FR"/>
        </w:rPr>
        <w:t xml:space="preserve"> Diverses espèces aquatiques telles que hérons, canards et cormoran</w:t>
      </w:r>
      <w:r w:rsidR="002564BC">
        <w:rPr>
          <w:rFonts w:asciiTheme="majorBidi" w:eastAsia="Verdana" w:hAnsiTheme="majorBidi" w:cstheme="majorBidi"/>
          <w:sz w:val="24"/>
          <w:szCs w:val="24"/>
          <w:lang w:eastAsia="fr-FR" w:bidi="fr-FR"/>
        </w:rPr>
        <w:t>s sont également rencontrées.</w:t>
      </w:r>
    </w:p>
    <w:p w14:paraId="3A267ECA" w14:textId="77777777" w:rsidR="00D6687F" w:rsidRPr="002564BC" w:rsidRDefault="00D6687F" w:rsidP="002564BC">
      <w:pPr>
        <w:pStyle w:val="Header"/>
        <w:spacing w:line="276" w:lineRule="auto"/>
        <w:jc w:val="both"/>
        <w:rPr>
          <w:rFonts w:asciiTheme="majorBidi" w:eastAsia="Verdana" w:hAnsiTheme="majorBidi" w:cstheme="majorBidi"/>
          <w:sz w:val="24"/>
          <w:szCs w:val="24"/>
          <w:lang w:eastAsia="fr-FR" w:bidi="fr-FR"/>
        </w:rPr>
      </w:pPr>
    </w:p>
    <w:p w14:paraId="18CA7FCC" w14:textId="77777777" w:rsidR="006A2D0D" w:rsidRPr="009139BC"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38" w:name="_Toc239903813"/>
      <w:r w:rsidRPr="009139BC">
        <w:rPr>
          <w:rFonts w:ascii="Times New Roman" w:eastAsiaTheme="minorEastAsia" w:hAnsi="Times New Roman"/>
          <w:b/>
          <w:bCs/>
          <w:color w:val="0070C0"/>
          <w:sz w:val="28"/>
          <w:szCs w:val="24"/>
          <w:lang w:eastAsia="fr-FR"/>
        </w:rPr>
        <w:t>Cadre socioéconomique</w:t>
      </w:r>
      <w:bookmarkEnd w:id="138"/>
    </w:p>
    <w:p w14:paraId="1DE2B3C7" w14:textId="569C0EFE" w:rsidR="006A2D0D" w:rsidRPr="009139BC" w:rsidRDefault="00087014"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39" w:name="_Toc239903814"/>
      <w:r>
        <w:rPr>
          <w:rFonts w:ascii="Times New Roman" w:hAnsi="Times New Roman" w:cs="Times New Roman"/>
          <w:b/>
          <w:sz w:val="24"/>
          <w:szCs w:val="24"/>
        </w:rPr>
        <w:t>Données démographiques</w:t>
      </w:r>
      <w:bookmarkEnd w:id="139"/>
    </w:p>
    <w:p w14:paraId="1D17A652" w14:textId="77777777" w:rsidR="006A2D0D" w:rsidRPr="00D14E5C" w:rsidRDefault="006A2D0D" w:rsidP="006A2D0D">
      <w:pPr>
        <w:spacing w:after="0"/>
        <w:jc w:val="both"/>
        <w:rPr>
          <w:rFonts w:asciiTheme="majorBidi" w:eastAsia="Verdana" w:hAnsiTheme="majorBidi" w:cstheme="majorBidi"/>
          <w:sz w:val="12"/>
          <w:szCs w:val="12"/>
          <w:lang w:eastAsia="fr-FR" w:bidi="fr-FR"/>
        </w:rPr>
      </w:pPr>
    </w:p>
    <w:p w14:paraId="009A53C4" w14:textId="1C354A15" w:rsidR="00087014" w:rsidRDefault="00EE71D6" w:rsidP="00087014">
      <w:pPr>
        <w:spacing w:after="0"/>
        <w:jc w:val="both"/>
        <w:rPr>
          <w:rFonts w:asciiTheme="majorBidi" w:eastAsia="Verdana" w:hAnsiTheme="majorBidi" w:cstheme="majorBidi"/>
          <w:sz w:val="24"/>
          <w:szCs w:val="24"/>
          <w:lang w:eastAsia="fr-FR" w:bidi="fr-FR"/>
        </w:rPr>
      </w:pPr>
      <w:r w:rsidRPr="005E779F">
        <w:rPr>
          <w:rFonts w:asciiTheme="majorBidi" w:eastAsia="Times New Roman" w:hAnsiTheme="majorBidi" w:cstheme="majorBidi"/>
          <w:sz w:val="24"/>
          <w:szCs w:val="24"/>
        </w:rPr>
        <w:t xml:space="preserve">Selon les données du recensement de 2023, La population totale de la </w:t>
      </w:r>
      <w:r>
        <w:rPr>
          <w:rFonts w:asciiTheme="majorBidi" w:eastAsia="Times New Roman" w:hAnsiTheme="majorBidi" w:cstheme="majorBidi"/>
          <w:sz w:val="24"/>
          <w:szCs w:val="24"/>
        </w:rPr>
        <w:t xml:space="preserve">Wilaya du </w:t>
      </w:r>
      <w:proofErr w:type="spellStart"/>
      <w:r>
        <w:rPr>
          <w:rFonts w:asciiTheme="majorBidi" w:eastAsia="Times New Roman" w:hAnsiTheme="majorBidi" w:cstheme="majorBidi"/>
          <w:sz w:val="24"/>
          <w:szCs w:val="24"/>
        </w:rPr>
        <w:t>Guidimakha</w:t>
      </w:r>
      <w:proofErr w:type="spellEnd"/>
      <w:r w:rsidRPr="005E779F">
        <w:rPr>
          <w:rFonts w:asciiTheme="majorBidi" w:eastAsia="Times New Roman" w:hAnsiTheme="majorBidi" w:cstheme="majorBidi"/>
          <w:sz w:val="24"/>
          <w:szCs w:val="24"/>
        </w:rPr>
        <w:t xml:space="preserve"> est de </w:t>
      </w:r>
      <w:r>
        <w:rPr>
          <w:rFonts w:asciiTheme="majorBidi" w:eastAsia="Times New Roman" w:hAnsiTheme="majorBidi" w:cstheme="majorBidi"/>
          <w:sz w:val="24"/>
          <w:szCs w:val="24"/>
        </w:rPr>
        <w:t>363.075</w:t>
      </w:r>
      <w:r w:rsidRPr="005E779F">
        <w:rPr>
          <w:rFonts w:asciiTheme="majorBidi" w:eastAsia="Times New Roman" w:hAnsiTheme="majorBidi" w:cstheme="majorBidi"/>
          <w:sz w:val="24"/>
          <w:szCs w:val="24"/>
        </w:rPr>
        <w:t xml:space="preserve"> habitants dont </w:t>
      </w:r>
      <w:r>
        <w:rPr>
          <w:rFonts w:asciiTheme="majorBidi" w:eastAsia="Times New Roman" w:hAnsiTheme="majorBidi" w:cstheme="majorBidi"/>
          <w:sz w:val="24"/>
          <w:szCs w:val="24"/>
        </w:rPr>
        <w:t>190.713</w:t>
      </w:r>
      <w:r w:rsidRPr="005E779F">
        <w:rPr>
          <w:rFonts w:asciiTheme="majorBidi" w:eastAsia="Times New Roman" w:hAnsiTheme="majorBidi" w:cstheme="majorBidi"/>
          <w:sz w:val="24"/>
          <w:szCs w:val="24"/>
        </w:rPr>
        <w:t xml:space="preserve"> de femmes (ANS</w:t>
      </w:r>
      <w:r w:rsidR="00865FE8">
        <w:rPr>
          <w:rFonts w:asciiTheme="majorBidi" w:eastAsia="Times New Roman" w:hAnsiTheme="majorBidi" w:cstheme="majorBidi"/>
          <w:sz w:val="24"/>
          <w:szCs w:val="24"/>
        </w:rPr>
        <w:t>A</w:t>
      </w:r>
      <w:r w:rsidRPr="005E779F">
        <w:rPr>
          <w:rFonts w:asciiTheme="majorBidi" w:eastAsia="Times New Roman" w:hAnsiTheme="majorBidi" w:cstheme="majorBidi"/>
          <w:sz w:val="24"/>
          <w:szCs w:val="24"/>
        </w:rPr>
        <w:t>D, 2024)</w:t>
      </w:r>
      <w:r>
        <w:rPr>
          <w:rFonts w:asciiTheme="majorBidi" w:eastAsia="Times New Roman" w:hAnsiTheme="majorBidi" w:cstheme="majorBidi"/>
          <w:sz w:val="24"/>
          <w:szCs w:val="24"/>
        </w:rPr>
        <w:t xml:space="preserve"> tandis que la</w:t>
      </w:r>
      <w:r w:rsidRPr="005E779F">
        <w:rPr>
          <w:rFonts w:asciiTheme="majorBidi" w:eastAsia="Times New Roman" w:hAnsiTheme="majorBidi" w:cstheme="majorBidi"/>
          <w:sz w:val="24"/>
          <w:szCs w:val="24"/>
        </w:rPr>
        <w:t xml:space="preserve"> population </w:t>
      </w:r>
      <w:r>
        <w:rPr>
          <w:rFonts w:asciiTheme="majorBidi" w:eastAsia="Times New Roman" w:hAnsiTheme="majorBidi" w:cstheme="majorBidi"/>
          <w:sz w:val="24"/>
          <w:szCs w:val="24"/>
        </w:rPr>
        <w:t xml:space="preserve">de la commune de </w:t>
      </w:r>
      <w:proofErr w:type="spellStart"/>
      <w:r>
        <w:rPr>
          <w:rFonts w:asciiTheme="majorBidi" w:eastAsia="Times New Roman" w:hAnsiTheme="majorBidi" w:cstheme="majorBidi"/>
          <w:sz w:val="24"/>
          <w:szCs w:val="24"/>
        </w:rPr>
        <w:t>Gouraye</w:t>
      </w:r>
      <w:proofErr w:type="spellEnd"/>
      <w:r>
        <w:rPr>
          <w:rFonts w:asciiTheme="majorBidi" w:eastAsia="Times New Roman" w:hAnsiTheme="majorBidi" w:cstheme="majorBidi"/>
          <w:sz w:val="24"/>
          <w:szCs w:val="24"/>
        </w:rPr>
        <w:t xml:space="preserve"> est de 35.021 </w:t>
      </w:r>
      <w:r w:rsidRPr="005E779F">
        <w:rPr>
          <w:rFonts w:asciiTheme="majorBidi" w:eastAsia="Times New Roman" w:hAnsiTheme="majorBidi" w:cstheme="majorBidi"/>
          <w:sz w:val="24"/>
          <w:szCs w:val="24"/>
        </w:rPr>
        <w:t>(ANS</w:t>
      </w:r>
      <w:r w:rsidR="008261EB">
        <w:rPr>
          <w:rFonts w:asciiTheme="majorBidi" w:eastAsia="Times New Roman" w:hAnsiTheme="majorBidi" w:cstheme="majorBidi"/>
          <w:sz w:val="24"/>
          <w:szCs w:val="24"/>
        </w:rPr>
        <w:t>A</w:t>
      </w:r>
      <w:r w:rsidRPr="005E779F">
        <w:rPr>
          <w:rFonts w:asciiTheme="majorBidi" w:eastAsia="Times New Roman" w:hAnsiTheme="majorBidi" w:cstheme="majorBidi"/>
          <w:sz w:val="24"/>
          <w:szCs w:val="24"/>
        </w:rPr>
        <w:t>D, 2024)</w:t>
      </w:r>
      <w:r>
        <w:rPr>
          <w:rFonts w:asciiTheme="majorBidi" w:eastAsia="Times New Roman" w:hAnsiTheme="majorBidi" w:cstheme="majorBidi"/>
          <w:sz w:val="24"/>
          <w:szCs w:val="24"/>
        </w:rPr>
        <w:t xml:space="preserve"> </w:t>
      </w:r>
      <w:r w:rsidR="008B711C" w:rsidRPr="008B711C">
        <w:rPr>
          <w:rFonts w:asciiTheme="majorBidi" w:eastAsia="Times New Roman" w:hAnsiTheme="majorBidi" w:cstheme="majorBidi"/>
          <w:sz w:val="24"/>
          <w:szCs w:val="24"/>
        </w:rPr>
        <w:t xml:space="preserve">dont 16 925 hommes et 18 096 femmes, soit 9,64% de la population du </w:t>
      </w:r>
      <w:proofErr w:type="spellStart"/>
      <w:r w:rsidR="008B711C" w:rsidRPr="008B711C">
        <w:rPr>
          <w:rFonts w:asciiTheme="majorBidi" w:eastAsia="Times New Roman" w:hAnsiTheme="majorBidi" w:cstheme="majorBidi"/>
          <w:sz w:val="24"/>
          <w:szCs w:val="24"/>
        </w:rPr>
        <w:t>Guidimakha</w:t>
      </w:r>
      <w:proofErr w:type="spellEnd"/>
      <w:r w:rsidR="008B711C" w:rsidRPr="008B711C">
        <w:rPr>
          <w:rFonts w:asciiTheme="majorBidi" w:eastAsia="Times New Roman" w:hAnsiTheme="majorBidi" w:cstheme="majorBidi"/>
          <w:sz w:val="24"/>
          <w:szCs w:val="24"/>
        </w:rPr>
        <w:t xml:space="preserve"> qui elle représente 7,36 de la population nationale (4 927 532 habitants, RGPH5 2023). </w:t>
      </w:r>
    </w:p>
    <w:p w14:paraId="48168923" w14:textId="77777777" w:rsidR="008B711C" w:rsidRPr="009B7073" w:rsidRDefault="008B711C" w:rsidP="00087014">
      <w:pPr>
        <w:spacing w:after="0"/>
        <w:jc w:val="both"/>
        <w:rPr>
          <w:rFonts w:asciiTheme="majorBidi" w:eastAsia="Times New Roman" w:hAnsiTheme="majorBidi" w:cstheme="majorBidi"/>
          <w:sz w:val="16"/>
          <w:szCs w:val="16"/>
        </w:rPr>
      </w:pPr>
    </w:p>
    <w:p w14:paraId="6D9EA673" w14:textId="77777777" w:rsidR="008B711C" w:rsidRPr="008B711C" w:rsidRDefault="008B711C" w:rsidP="008B711C">
      <w:pPr>
        <w:spacing w:after="0"/>
        <w:jc w:val="both"/>
        <w:rPr>
          <w:rFonts w:asciiTheme="majorBidi" w:eastAsia="Times New Roman" w:hAnsiTheme="majorBidi" w:cstheme="majorBidi"/>
          <w:sz w:val="24"/>
          <w:szCs w:val="24"/>
        </w:rPr>
      </w:pPr>
      <w:r w:rsidRPr="008B711C">
        <w:rPr>
          <w:rFonts w:asciiTheme="majorBidi" w:eastAsia="Times New Roman" w:hAnsiTheme="majorBidi" w:cstheme="majorBidi"/>
          <w:sz w:val="24"/>
          <w:szCs w:val="24"/>
        </w:rPr>
        <w:t>La typologie de l’habitat repéré dans la zone d’emprise a permis de déterminer les types d’habitations suivants : (i) bâti de type périurbain en béton armé avec un niveau d’équipement moyen ; (ii) habitats traditionnels qui sont construits en dur ou en paille avec un niveau d’équipement assez modeste.</w:t>
      </w:r>
    </w:p>
    <w:p w14:paraId="14E77914" w14:textId="77777777" w:rsidR="008B711C" w:rsidRDefault="008B711C" w:rsidP="00087014">
      <w:pPr>
        <w:spacing w:after="0"/>
        <w:jc w:val="both"/>
        <w:rPr>
          <w:rFonts w:asciiTheme="majorBidi" w:eastAsia="Times New Roman" w:hAnsiTheme="majorBidi" w:cstheme="majorBidi"/>
          <w:sz w:val="18"/>
          <w:szCs w:val="18"/>
        </w:rPr>
      </w:pPr>
    </w:p>
    <w:tbl>
      <w:tblPr>
        <w:tblStyle w:val="TableGrid"/>
        <w:tblW w:w="6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6"/>
      </w:tblGrid>
      <w:tr w:rsidR="00CD22DD" w14:paraId="4E597EA7" w14:textId="77777777" w:rsidTr="00CD22DD">
        <w:trPr>
          <w:jc w:val="center"/>
        </w:trPr>
        <w:tc>
          <w:tcPr>
            <w:tcW w:w="6767" w:type="dxa"/>
          </w:tcPr>
          <w:p w14:paraId="7F6E87B7" w14:textId="2A9B1F02" w:rsidR="00CD22DD" w:rsidRPr="00CD22DD" w:rsidRDefault="00CD22DD" w:rsidP="00CD22DD">
            <w:pPr>
              <w:pStyle w:val="NormalWeb"/>
            </w:pPr>
            <w:bookmarkStart w:id="140" w:name="_Hlk216977890"/>
            <w:r>
              <w:rPr>
                <w:noProof/>
                <w:lang w:val="fr-FR" w:eastAsia="fr-FR"/>
              </w:rPr>
              <w:drawing>
                <wp:anchor distT="0" distB="0" distL="114300" distR="114300" simplePos="0" relativeHeight="251658266" behindDoc="0" locked="0" layoutInCell="1" allowOverlap="1" wp14:anchorId="4F636CE0" wp14:editId="54A0BC84">
                  <wp:simplePos x="0" y="0"/>
                  <wp:positionH relativeFrom="column">
                    <wp:posOffset>68877</wp:posOffset>
                  </wp:positionH>
                  <wp:positionV relativeFrom="paragraph">
                    <wp:posOffset>132662</wp:posOffset>
                  </wp:positionV>
                  <wp:extent cx="433123" cy="466928"/>
                  <wp:effectExtent l="0" t="0" r="5080" b="9525"/>
                  <wp:wrapNone/>
                  <wp:docPr id="38" name="Image 38" descr="A map of a larg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49645" name="Picture 5" descr="A map of a large country&#10;&#10;AI-generated content may be incorrect."/>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435326" cy="4693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fr-FR" w:eastAsia="fr-FR"/>
              </w:rPr>
              <w:drawing>
                <wp:inline distT="0" distB="0" distL="0" distR="0" wp14:anchorId="6633F605" wp14:editId="4770FCD8">
                  <wp:extent cx="5121086" cy="3549381"/>
                  <wp:effectExtent l="0" t="0" r="381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5132845" cy="3557531"/>
                          </a:xfrm>
                          <a:prstGeom prst="rect">
                            <a:avLst/>
                          </a:prstGeom>
                          <a:noFill/>
                          <a:ln>
                            <a:noFill/>
                          </a:ln>
                        </pic:spPr>
                      </pic:pic>
                    </a:graphicData>
                  </a:graphic>
                </wp:inline>
              </w:drawing>
            </w:r>
          </w:p>
        </w:tc>
      </w:tr>
      <w:tr w:rsidR="00CD22DD" w14:paraId="2D95301C" w14:textId="77777777" w:rsidTr="00CD22DD">
        <w:trPr>
          <w:jc w:val="center"/>
        </w:trPr>
        <w:tc>
          <w:tcPr>
            <w:tcW w:w="6767" w:type="dxa"/>
          </w:tcPr>
          <w:p w14:paraId="5A5C9A38" w14:textId="765782C4" w:rsidR="00CD22DD" w:rsidRPr="00B70F26" w:rsidRDefault="00CD22DD" w:rsidP="00992F62">
            <w:pPr>
              <w:spacing w:after="0"/>
              <w:ind w:left="284"/>
              <w:jc w:val="center"/>
              <w:rPr>
                <w:rFonts w:asciiTheme="majorBidi" w:hAnsiTheme="majorBidi" w:cstheme="majorBidi"/>
              </w:rPr>
            </w:pPr>
            <w:bookmarkStart w:id="141" w:name="_Toc216977575"/>
            <w:r w:rsidRPr="006E7250">
              <w:rPr>
                <w:rFonts w:asciiTheme="majorBidi" w:hAnsiTheme="majorBidi" w:cstheme="majorBidi"/>
                <w:b/>
                <w:bCs/>
              </w:rPr>
              <w:t xml:space="preserve">Figure </w:t>
            </w:r>
            <w:r w:rsidRPr="006E7250">
              <w:rPr>
                <w:rFonts w:asciiTheme="majorBidi" w:hAnsiTheme="majorBidi" w:cstheme="majorBidi"/>
                <w:b/>
                <w:bCs/>
              </w:rPr>
              <w:fldChar w:fldCharType="begin"/>
            </w:r>
            <w:r w:rsidRPr="006E7250">
              <w:rPr>
                <w:rFonts w:asciiTheme="majorBidi" w:hAnsiTheme="majorBidi" w:cstheme="majorBidi"/>
                <w:b/>
                <w:bCs/>
              </w:rPr>
              <w:instrText xml:space="preserve"> SEQ Figure \* ARABIC </w:instrText>
            </w:r>
            <w:r w:rsidRPr="006E7250">
              <w:rPr>
                <w:rFonts w:asciiTheme="majorBidi" w:hAnsiTheme="majorBidi" w:cstheme="majorBidi"/>
                <w:b/>
                <w:bCs/>
              </w:rPr>
              <w:fldChar w:fldCharType="separate"/>
            </w:r>
            <w:r w:rsidR="00E13A51">
              <w:rPr>
                <w:rFonts w:asciiTheme="majorBidi" w:hAnsiTheme="majorBidi" w:cstheme="majorBidi"/>
                <w:b/>
                <w:bCs/>
                <w:noProof/>
              </w:rPr>
              <w:t>9</w:t>
            </w:r>
            <w:r w:rsidRPr="006E7250">
              <w:rPr>
                <w:rFonts w:asciiTheme="majorBidi" w:hAnsiTheme="majorBidi" w:cstheme="majorBidi"/>
                <w:b/>
                <w:bCs/>
              </w:rPr>
              <w:fldChar w:fldCharType="end"/>
            </w:r>
            <w:r w:rsidRPr="007E0E5A">
              <w:rPr>
                <w:rFonts w:asciiTheme="majorBidi" w:hAnsiTheme="majorBidi" w:cstheme="majorBidi"/>
              </w:rPr>
              <w:t xml:space="preserve">: </w:t>
            </w:r>
            <w:r>
              <w:rPr>
                <w:rFonts w:asciiTheme="majorBidi" w:hAnsiTheme="majorBidi" w:cstheme="majorBidi"/>
              </w:rPr>
              <w:t xml:space="preserve">Répartition démographique et situation agroécosystèmes au </w:t>
            </w:r>
            <w:proofErr w:type="spellStart"/>
            <w:r>
              <w:rPr>
                <w:rFonts w:asciiTheme="majorBidi" w:hAnsiTheme="majorBidi" w:cstheme="majorBidi"/>
              </w:rPr>
              <w:t>Guidimakha</w:t>
            </w:r>
            <w:bookmarkEnd w:id="141"/>
            <w:proofErr w:type="spellEnd"/>
            <w:r>
              <w:rPr>
                <w:rFonts w:asciiTheme="majorBidi" w:hAnsiTheme="majorBidi" w:cstheme="majorBidi"/>
              </w:rPr>
              <w:t xml:space="preserve"> </w:t>
            </w:r>
          </w:p>
        </w:tc>
      </w:tr>
      <w:bookmarkEnd w:id="140"/>
    </w:tbl>
    <w:p w14:paraId="03AB4C0B" w14:textId="77777777" w:rsidR="00CD22DD" w:rsidRPr="009B7073" w:rsidRDefault="00CD22DD" w:rsidP="00087014">
      <w:pPr>
        <w:spacing w:after="0"/>
        <w:jc w:val="both"/>
        <w:rPr>
          <w:rFonts w:asciiTheme="majorBidi" w:eastAsia="Times New Roman" w:hAnsiTheme="majorBidi" w:cstheme="majorBidi"/>
          <w:sz w:val="18"/>
          <w:szCs w:val="18"/>
        </w:rPr>
      </w:pPr>
    </w:p>
    <w:p w14:paraId="62E5AA30" w14:textId="5A287CE1" w:rsidR="006A2D0D" w:rsidRPr="009139BC" w:rsidRDefault="00EE71D6"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42" w:name="_TOC_250024"/>
      <w:bookmarkStart w:id="143" w:name="_Toc239903815"/>
      <w:bookmarkEnd w:id="134"/>
      <w:bookmarkEnd w:id="135"/>
      <w:bookmarkEnd w:id="136"/>
      <w:bookmarkEnd w:id="137"/>
      <w:bookmarkEnd w:id="142"/>
      <w:r>
        <w:rPr>
          <w:rFonts w:ascii="Times New Roman" w:hAnsi="Times New Roman" w:cs="Times New Roman"/>
          <w:b/>
          <w:sz w:val="24"/>
          <w:szCs w:val="24"/>
        </w:rPr>
        <w:t>Migration</w:t>
      </w:r>
      <w:bookmarkEnd w:id="143"/>
    </w:p>
    <w:p w14:paraId="1FBED67F" w14:textId="77777777" w:rsidR="006A2D0D" w:rsidRPr="00D14E5C" w:rsidRDefault="006A2D0D" w:rsidP="006A2D0D">
      <w:pPr>
        <w:spacing w:after="0"/>
        <w:jc w:val="both"/>
        <w:rPr>
          <w:rFonts w:asciiTheme="majorBidi" w:hAnsiTheme="majorBidi" w:cstheme="majorBidi"/>
          <w:sz w:val="14"/>
          <w:szCs w:val="14"/>
        </w:rPr>
      </w:pPr>
    </w:p>
    <w:p w14:paraId="6B3B32FD" w14:textId="77777777" w:rsidR="00D6687F" w:rsidRDefault="00EE71D6" w:rsidP="00D6687F">
      <w:pPr>
        <w:jc w:val="both"/>
        <w:rPr>
          <w:rFonts w:asciiTheme="majorBidi" w:eastAsia="Verdana" w:hAnsiTheme="majorBidi" w:cstheme="majorBidi"/>
          <w:sz w:val="24"/>
          <w:szCs w:val="24"/>
          <w:lang w:eastAsia="fr-FR" w:bidi="fr-FR"/>
        </w:rPr>
      </w:pPr>
      <w:r w:rsidRPr="00EE71D6">
        <w:rPr>
          <w:rFonts w:asciiTheme="majorBidi" w:eastAsia="Verdana" w:hAnsiTheme="majorBidi" w:cstheme="majorBidi"/>
          <w:sz w:val="24"/>
          <w:szCs w:val="24"/>
          <w:lang w:eastAsia="fr-FR" w:bidi="fr-FR"/>
        </w:rPr>
        <w:t xml:space="preserve">La commune de </w:t>
      </w:r>
      <w:proofErr w:type="spellStart"/>
      <w:r w:rsidRPr="00EE71D6">
        <w:rPr>
          <w:rFonts w:asciiTheme="majorBidi" w:eastAsia="Verdana" w:hAnsiTheme="majorBidi" w:cstheme="majorBidi"/>
          <w:sz w:val="24"/>
          <w:szCs w:val="24"/>
          <w:lang w:eastAsia="fr-FR" w:bidi="fr-FR"/>
        </w:rPr>
        <w:t>Gouraye</w:t>
      </w:r>
      <w:proofErr w:type="spellEnd"/>
      <w:r w:rsidRPr="00EE71D6">
        <w:rPr>
          <w:rFonts w:asciiTheme="majorBidi" w:eastAsia="Verdana" w:hAnsiTheme="majorBidi" w:cstheme="majorBidi"/>
          <w:sz w:val="24"/>
          <w:szCs w:val="24"/>
          <w:lang w:eastAsia="fr-FR" w:bidi="fr-FR"/>
        </w:rPr>
        <w:t xml:space="preserve"> à l’instar des communes de la région du </w:t>
      </w:r>
      <w:proofErr w:type="spellStart"/>
      <w:r w:rsidRPr="00EE71D6">
        <w:rPr>
          <w:rFonts w:asciiTheme="majorBidi" w:eastAsia="Verdana" w:hAnsiTheme="majorBidi" w:cstheme="majorBidi"/>
          <w:sz w:val="24"/>
          <w:szCs w:val="24"/>
          <w:lang w:eastAsia="fr-FR" w:bidi="fr-FR"/>
        </w:rPr>
        <w:t>Guidimakha</w:t>
      </w:r>
      <w:proofErr w:type="spellEnd"/>
      <w:r w:rsidRPr="00EE71D6">
        <w:rPr>
          <w:rFonts w:asciiTheme="majorBidi" w:eastAsia="Verdana" w:hAnsiTheme="majorBidi" w:cstheme="majorBidi"/>
          <w:sz w:val="24"/>
          <w:szCs w:val="24"/>
          <w:lang w:eastAsia="fr-FR" w:bidi="fr-FR"/>
        </w:rPr>
        <w:t xml:space="preserve"> est une commune fortement concernée par la migration. </w:t>
      </w:r>
      <w:r>
        <w:rPr>
          <w:rFonts w:asciiTheme="majorBidi" w:eastAsia="Verdana" w:hAnsiTheme="majorBidi" w:cstheme="majorBidi"/>
          <w:sz w:val="24"/>
          <w:szCs w:val="24"/>
          <w:lang w:eastAsia="fr-FR" w:bidi="fr-FR"/>
        </w:rPr>
        <w:t>O</w:t>
      </w:r>
      <w:r w:rsidRPr="00EE71D6">
        <w:rPr>
          <w:rFonts w:asciiTheme="majorBidi" w:eastAsia="Verdana" w:hAnsiTheme="majorBidi" w:cstheme="majorBidi"/>
          <w:sz w:val="24"/>
          <w:szCs w:val="24"/>
          <w:lang w:eastAsia="fr-FR" w:bidi="fr-FR"/>
        </w:rPr>
        <w:t xml:space="preserve">n </w:t>
      </w:r>
      <w:r>
        <w:rPr>
          <w:rFonts w:asciiTheme="majorBidi" w:eastAsia="Verdana" w:hAnsiTheme="majorBidi" w:cstheme="majorBidi"/>
          <w:sz w:val="24"/>
          <w:szCs w:val="24"/>
          <w:lang w:eastAsia="fr-FR" w:bidi="fr-FR"/>
        </w:rPr>
        <w:t xml:space="preserve">y </w:t>
      </w:r>
      <w:r w:rsidRPr="00EE71D6">
        <w:rPr>
          <w:rFonts w:asciiTheme="majorBidi" w:eastAsia="Verdana" w:hAnsiTheme="majorBidi" w:cstheme="majorBidi"/>
          <w:sz w:val="24"/>
          <w:szCs w:val="24"/>
          <w:lang w:eastAsia="fr-FR" w:bidi="fr-FR"/>
        </w:rPr>
        <w:t>rencontre trois types de migration : la migration saisonnière, l’exode rural et la migration vers les pays du nord</w:t>
      </w:r>
      <w:r w:rsidR="00D6687F">
        <w:rPr>
          <w:rStyle w:val="FootnoteReference"/>
          <w:rFonts w:asciiTheme="majorBidi" w:eastAsia="Verdana" w:hAnsiTheme="majorBidi" w:cstheme="majorBidi"/>
          <w:sz w:val="24"/>
          <w:szCs w:val="24"/>
          <w:lang w:eastAsia="fr-FR" w:bidi="fr-FR"/>
        </w:rPr>
        <w:footnoteReference w:id="4"/>
      </w:r>
      <w:r w:rsidR="00D6687F">
        <w:rPr>
          <w:rFonts w:asciiTheme="majorBidi" w:eastAsia="Verdana" w:hAnsiTheme="majorBidi" w:cstheme="majorBidi"/>
          <w:sz w:val="24"/>
          <w:szCs w:val="24"/>
          <w:lang w:eastAsia="fr-FR" w:bidi="fr-FR"/>
        </w:rPr>
        <w:t xml:space="preserve">. </w:t>
      </w:r>
    </w:p>
    <w:p w14:paraId="683F8ADE" w14:textId="77777777" w:rsidR="00D6687F" w:rsidRDefault="00EE71D6" w:rsidP="00D6687F">
      <w:pPr>
        <w:jc w:val="both"/>
        <w:rPr>
          <w:rFonts w:asciiTheme="majorBidi" w:eastAsia="Verdana" w:hAnsiTheme="majorBidi" w:cstheme="majorBidi"/>
          <w:sz w:val="24"/>
          <w:szCs w:val="24"/>
          <w:lang w:eastAsia="fr-FR" w:bidi="fr-FR"/>
        </w:rPr>
      </w:pPr>
      <w:r>
        <w:rPr>
          <w:rFonts w:asciiTheme="majorBidi" w:eastAsia="Verdana" w:hAnsiTheme="majorBidi" w:cstheme="majorBidi"/>
          <w:sz w:val="24"/>
          <w:szCs w:val="24"/>
          <w:lang w:eastAsia="fr-FR" w:bidi="fr-FR"/>
        </w:rPr>
        <w:t xml:space="preserve">La migration saisonnière </w:t>
      </w:r>
      <w:r w:rsidRPr="00EE71D6">
        <w:rPr>
          <w:rFonts w:asciiTheme="majorBidi" w:eastAsia="Verdana" w:hAnsiTheme="majorBidi" w:cstheme="majorBidi"/>
          <w:sz w:val="24"/>
          <w:szCs w:val="24"/>
          <w:lang w:eastAsia="fr-FR" w:bidi="fr-FR"/>
        </w:rPr>
        <w:t xml:space="preserve">concerne toutes les ethnies de la commune. Une partie de la population quitte son village d’origine à la recherche d’un travail rémunéré ou d’une formation professionnelle. Elle concerne notamment les jeunes et les chefs de famille. </w:t>
      </w:r>
    </w:p>
    <w:p w14:paraId="6C6AD76C" w14:textId="77777777" w:rsidR="00D6687F" w:rsidRDefault="00A17452" w:rsidP="00D6687F">
      <w:pPr>
        <w:jc w:val="both"/>
        <w:rPr>
          <w:rFonts w:asciiTheme="majorBidi" w:eastAsia="Verdana" w:hAnsiTheme="majorBidi" w:cstheme="majorBidi"/>
          <w:sz w:val="24"/>
          <w:szCs w:val="24"/>
          <w:lang w:eastAsia="fr-FR" w:bidi="fr-FR"/>
        </w:rPr>
      </w:pPr>
      <w:r>
        <w:rPr>
          <w:rFonts w:asciiTheme="majorBidi" w:eastAsia="Verdana" w:hAnsiTheme="majorBidi" w:cstheme="majorBidi"/>
          <w:sz w:val="24"/>
          <w:szCs w:val="24"/>
          <w:lang w:eastAsia="fr-FR" w:bidi="fr-FR"/>
        </w:rPr>
        <w:t xml:space="preserve">L’exode rurale est caractérisé par des </w:t>
      </w:r>
      <w:r w:rsidRPr="00A17452">
        <w:rPr>
          <w:rFonts w:asciiTheme="majorBidi" w:eastAsia="Verdana" w:hAnsiTheme="majorBidi" w:cstheme="majorBidi"/>
          <w:sz w:val="24"/>
          <w:szCs w:val="24"/>
          <w:lang w:eastAsia="fr-FR" w:bidi="fr-FR"/>
        </w:rPr>
        <w:t xml:space="preserve">déplacements prolongés ou définitifs des habitants de la commune de </w:t>
      </w:r>
      <w:proofErr w:type="spellStart"/>
      <w:r w:rsidRPr="00A17452">
        <w:rPr>
          <w:rFonts w:asciiTheme="majorBidi" w:eastAsia="Verdana" w:hAnsiTheme="majorBidi" w:cstheme="majorBidi"/>
          <w:sz w:val="24"/>
          <w:szCs w:val="24"/>
          <w:lang w:eastAsia="fr-FR" w:bidi="fr-FR"/>
        </w:rPr>
        <w:t>Gouraye</w:t>
      </w:r>
      <w:proofErr w:type="spellEnd"/>
      <w:r>
        <w:rPr>
          <w:rFonts w:asciiTheme="majorBidi" w:eastAsia="Verdana" w:hAnsiTheme="majorBidi" w:cstheme="majorBidi"/>
          <w:sz w:val="24"/>
          <w:szCs w:val="24"/>
          <w:lang w:eastAsia="fr-FR" w:bidi="fr-FR"/>
        </w:rPr>
        <w:t xml:space="preserve"> </w:t>
      </w:r>
      <w:r w:rsidRPr="00A17452">
        <w:rPr>
          <w:rFonts w:asciiTheme="majorBidi" w:eastAsia="Verdana" w:hAnsiTheme="majorBidi" w:cstheme="majorBidi"/>
          <w:sz w:val="24"/>
          <w:szCs w:val="24"/>
          <w:lang w:eastAsia="fr-FR" w:bidi="fr-FR"/>
        </w:rPr>
        <w:t>: soit le chef de famille part en premier et est ensuite rejoint par sa famille, soit toute la famille déménage ensemble. Ces migrations sont principalement causées par la dégradation des secteurs agricoles et d'élevage, liée aux sécheresses répétées</w:t>
      </w:r>
      <w:r>
        <w:rPr>
          <w:rFonts w:asciiTheme="majorBidi" w:eastAsia="Verdana" w:hAnsiTheme="majorBidi" w:cstheme="majorBidi"/>
          <w:sz w:val="24"/>
          <w:szCs w:val="24"/>
          <w:lang w:eastAsia="fr-FR" w:bidi="fr-FR"/>
        </w:rPr>
        <w:t>.</w:t>
      </w:r>
    </w:p>
    <w:p w14:paraId="31C1B481" w14:textId="0C9287A7" w:rsidR="00A17452" w:rsidRPr="00A17452" w:rsidRDefault="00A17452" w:rsidP="00CD22DD">
      <w:pPr>
        <w:spacing w:after="0"/>
        <w:jc w:val="both"/>
        <w:rPr>
          <w:rFonts w:asciiTheme="majorBidi" w:eastAsia="Verdana" w:hAnsiTheme="majorBidi" w:cstheme="majorBidi"/>
          <w:sz w:val="24"/>
          <w:szCs w:val="24"/>
          <w:lang w:eastAsia="fr-FR" w:bidi="fr-FR"/>
        </w:rPr>
      </w:pPr>
      <w:r w:rsidRPr="00A17452">
        <w:rPr>
          <w:rFonts w:asciiTheme="majorBidi" w:eastAsia="Verdana" w:hAnsiTheme="majorBidi" w:cstheme="majorBidi"/>
          <w:sz w:val="24"/>
          <w:szCs w:val="24"/>
          <w:lang w:eastAsia="fr-FR" w:bidi="fr-FR"/>
        </w:rPr>
        <w:t>La migration internationale concerne généralement les Soninkés, les Peulhs et dans quelques rares cas les Maures.</w:t>
      </w:r>
    </w:p>
    <w:p w14:paraId="6F767C5F" w14:textId="47B02D49" w:rsidR="00A17452" w:rsidRPr="00D6687F" w:rsidRDefault="00A17452"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44" w:name="_Toc239903816"/>
      <w:r>
        <w:rPr>
          <w:rFonts w:ascii="Times New Roman" w:hAnsi="Times New Roman" w:cs="Times New Roman"/>
          <w:b/>
          <w:sz w:val="24"/>
          <w:szCs w:val="24"/>
        </w:rPr>
        <w:t>Activités socioéconomiques de la commune</w:t>
      </w:r>
      <w:bookmarkEnd w:id="144"/>
    </w:p>
    <w:p w14:paraId="7CAB92B6" w14:textId="17182340" w:rsidR="00A17452" w:rsidRPr="00A17452" w:rsidRDefault="00A17452" w:rsidP="00D6687F">
      <w:pPr>
        <w:spacing w:before="240" w:after="0"/>
        <w:jc w:val="both"/>
        <w:rPr>
          <w:rFonts w:asciiTheme="majorBidi" w:eastAsia="Verdana" w:hAnsiTheme="majorBidi" w:cstheme="majorBidi"/>
          <w:sz w:val="24"/>
          <w:szCs w:val="24"/>
          <w:lang w:eastAsia="fr-FR" w:bidi="fr-FR"/>
        </w:rPr>
      </w:pPr>
      <w:r w:rsidRPr="00A17452">
        <w:rPr>
          <w:rFonts w:asciiTheme="majorBidi" w:eastAsia="Verdana" w:hAnsiTheme="majorBidi" w:cstheme="majorBidi"/>
          <w:sz w:val="24"/>
          <w:szCs w:val="24"/>
          <w:lang w:eastAsia="fr-FR" w:bidi="fr-FR"/>
        </w:rPr>
        <w:t xml:space="preserve">La commune rurale de </w:t>
      </w:r>
      <w:proofErr w:type="spellStart"/>
      <w:r w:rsidRPr="00A17452">
        <w:rPr>
          <w:rFonts w:asciiTheme="majorBidi" w:eastAsia="Verdana" w:hAnsiTheme="majorBidi" w:cstheme="majorBidi"/>
          <w:sz w:val="24"/>
          <w:szCs w:val="24"/>
          <w:lang w:eastAsia="fr-FR" w:bidi="fr-FR"/>
        </w:rPr>
        <w:t>Gouraye</w:t>
      </w:r>
      <w:proofErr w:type="spellEnd"/>
      <w:r w:rsidRPr="00A17452">
        <w:rPr>
          <w:rFonts w:asciiTheme="majorBidi" w:eastAsia="Verdana" w:hAnsiTheme="majorBidi" w:cstheme="majorBidi"/>
          <w:sz w:val="24"/>
          <w:szCs w:val="24"/>
          <w:lang w:eastAsia="fr-FR" w:bidi="fr-FR"/>
        </w:rPr>
        <w:t xml:space="preserve"> a pour activités essentielles : l’agriculture, l’élevage, le commerce, et la pêche. Ces activités restent tributaires des conditions climatiques et sont pratiquées de manière traditionnelle.</w:t>
      </w:r>
    </w:p>
    <w:p w14:paraId="3D6F86AC" w14:textId="77777777" w:rsidR="00A17452" w:rsidRPr="00D14E5C" w:rsidRDefault="00A17452" w:rsidP="00A17452">
      <w:pPr>
        <w:pStyle w:val="ListParagraph"/>
        <w:spacing w:after="0"/>
        <w:ind w:right="112"/>
        <w:jc w:val="both"/>
        <w:rPr>
          <w:rFonts w:asciiTheme="majorBidi" w:eastAsia="Times New Roman" w:hAnsiTheme="majorBidi" w:cstheme="majorBidi"/>
          <w:b/>
          <w:bCs/>
          <w:kern w:val="28"/>
          <w:sz w:val="18"/>
          <w:szCs w:val="18"/>
          <w:lang w:val="fr-BE"/>
        </w:rPr>
      </w:pPr>
    </w:p>
    <w:p w14:paraId="7A8E476D" w14:textId="11E650AF" w:rsidR="00A17452" w:rsidRPr="00F56CEE" w:rsidRDefault="00A17452"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45" w:name="_Toc239903817"/>
      <w:r>
        <w:rPr>
          <w:rFonts w:ascii="Times New Roman" w:hAnsi="Times New Roman" w:cs="Times New Roman"/>
          <w:bCs/>
          <w:sz w:val="24"/>
          <w:szCs w:val="24"/>
          <w:u w:val="single"/>
        </w:rPr>
        <w:t>Agriculture</w:t>
      </w:r>
      <w:bookmarkEnd w:id="145"/>
    </w:p>
    <w:p w14:paraId="3F5723B9" w14:textId="77777777" w:rsidR="00A17452" w:rsidRPr="00D14E5C" w:rsidRDefault="00A17452" w:rsidP="00A17452">
      <w:pPr>
        <w:widowControl w:val="0"/>
        <w:autoSpaceDE w:val="0"/>
        <w:autoSpaceDN w:val="0"/>
        <w:spacing w:before="3" w:after="0"/>
        <w:jc w:val="both"/>
        <w:rPr>
          <w:rFonts w:asciiTheme="majorBidi" w:eastAsia="Times New Roman" w:hAnsiTheme="majorBidi" w:cstheme="majorBidi"/>
          <w:b/>
          <w:sz w:val="18"/>
          <w:szCs w:val="18"/>
        </w:rPr>
      </w:pPr>
    </w:p>
    <w:p w14:paraId="52184456" w14:textId="77777777" w:rsidR="00D6687F" w:rsidRDefault="00A17452" w:rsidP="00D6687F">
      <w:pPr>
        <w:jc w:val="both"/>
        <w:rPr>
          <w:rFonts w:asciiTheme="majorBidi" w:eastAsia="Verdana" w:hAnsiTheme="majorBidi" w:cstheme="majorBidi"/>
          <w:sz w:val="24"/>
          <w:szCs w:val="24"/>
          <w:lang w:eastAsia="fr-FR" w:bidi="fr-FR"/>
        </w:rPr>
      </w:pPr>
      <w:r w:rsidRPr="00A17452">
        <w:rPr>
          <w:rFonts w:asciiTheme="majorBidi" w:eastAsia="Verdana" w:hAnsiTheme="majorBidi" w:cstheme="majorBidi"/>
          <w:sz w:val="24"/>
          <w:szCs w:val="24"/>
          <w:lang w:eastAsia="fr-FR" w:bidi="fr-FR"/>
        </w:rPr>
        <w:t>L’agriculture reste l’activité la plus pratiquée dans la commune. En effet toutes les ethnies exercent ou s’identifient à la profession d’agriculteur, mais à des degrés différents. Cette activité se pratique de juin à janvier selon les années. Trois types de cultures sont pratiqués : la culture sous pluies, les cultures de décrue et l’agriculture irriguée.</w:t>
      </w:r>
      <w:r w:rsidR="00D6687F">
        <w:rPr>
          <w:rFonts w:asciiTheme="majorBidi" w:eastAsia="Verdana" w:hAnsiTheme="majorBidi" w:cstheme="majorBidi"/>
          <w:sz w:val="24"/>
          <w:szCs w:val="24"/>
          <w:lang w:eastAsia="fr-FR" w:bidi="fr-FR"/>
        </w:rPr>
        <w:t xml:space="preserve"> </w:t>
      </w:r>
    </w:p>
    <w:p w14:paraId="24D5EB1B" w14:textId="7E3B592E" w:rsidR="00D6687F" w:rsidRDefault="0058550D" w:rsidP="00D6687F">
      <w:pPr>
        <w:jc w:val="both"/>
        <w:rPr>
          <w:rFonts w:asciiTheme="majorBidi" w:eastAsia="Verdana" w:hAnsiTheme="majorBidi" w:cstheme="majorBidi"/>
          <w:sz w:val="24"/>
          <w:szCs w:val="24"/>
          <w:lang w:eastAsia="fr-FR" w:bidi="fr-FR"/>
        </w:rPr>
      </w:pPr>
      <w:r w:rsidRPr="0058550D">
        <w:rPr>
          <w:rFonts w:asciiTheme="majorBidi" w:eastAsia="Verdana" w:hAnsiTheme="majorBidi" w:cstheme="majorBidi"/>
          <w:sz w:val="24"/>
          <w:szCs w:val="24"/>
          <w:u w:val="single"/>
          <w:lang w:eastAsia="fr-FR" w:bidi="fr-FR"/>
        </w:rPr>
        <w:t xml:space="preserve">La culture sous pluies </w:t>
      </w:r>
      <w:r w:rsidRPr="0058550D">
        <w:rPr>
          <w:rFonts w:asciiTheme="majorBidi" w:eastAsia="Verdana" w:hAnsiTheme="majorBidi" w:cstheme="majorBidi"/>
          <w:sz w:val="24"/>
          <w:szCs w:val="24"/>
          <w:lang w:eastAsia="fr-FR" w:bidi="fr-FR"/>
        </w:rPr>
        <w:t>est pratiquée sur les grandes étendues (plaines) de la commune et au bord des oueds (</w:t>
      </w:r>
      <w:r w:rsidR="009B7073" w:rsidRPr="0058550D">
        <w:rPr>
          <w:rFonts w:asciiTheme="majorBidi" w:eastAsia="Verdana" w:hAnsiTheme="majorBidi" w:cstheme="majorBidi"/>
          <w:sz w:val="24"/>
          <w:szCs w:val="24"/>
          <w:lang w:eastAsia="fr-FR" w:bidi="fr-FR"/>
        </w:rPr>
        <w:t>bas-fonds</w:t>
      </w:r>
      <w:r w:rsidRPr="0058550D">
        <w:rPr>
          <w:rFonts w:asciiTheme="majorBidi" w:eastAsia="Verdana" w:hAnsiTheme="majorBidi" w:cstheme="majorBidi"/>
          <w:sz w:val="24"/>
          <w:szCs w:val="24"/>
          <w:lang w:eastAsia="fr-FR" w:bidi="fr-FR"/>
        </w:rPr>
        <w:t>) qui ne retiennent pas l’eau. La culture sous pluie débute dès la tombée des premières pluies (fin juin) dans la commune et s’étale sur au moins quatre mois selon les variétés semées. Les spéculations sont surtout des céréales (sorgho, mil, petit mil, gombo, oseille de guinée, haricots destinés à la consommation locale. Les moyens de production restent encore traditionnels et la production reste très faible, voire insuffisante.</w:t>
      </w:r>
    </w:p>
    <w:p w14:paraId="36637D17" w14:textId="77777777" w:rsidR="00D6687F" w:rsidRDefault="0058550D" w:rsidP="00D6687F">
      <w:pPr>
        <w:jc w:val="both"/>
        <w:rPr>
          <w:rFonts w:asciiTheme="majorBidi" w:eastAsia="Verdana" w:hAnsiTheme="majorBidi" w:cstheme="majorBidi"/>
          <w:sz w:val="24"/>
          <w:szCs w:val="24"/>
          <w:lang w:eastAsia="fr-FR" w:bidi="fr-FR"/>
        </w:rPr>
      </w:pPr>
      <w:r w:rsidRPr="0058550D">
        <w:rPr>
          <w:rFonts w:asciiTheme="majorBidi" w:eastAsia="Verdana" w:hAnsiTheme="majorBidi" w:cstheme="majorBidi"/>
          <w:sz w:val="24"/>
          <w:szCs w:val="24"/>
          <w:u w:val="single"/>
          <w:lang w:eastAsia="fr-FR" w:bidi="fr-FR"/>
        </w:rPr>
        <w:t xml:space="preserve">La culture de décrue </w:t>
      </w:r>
      <w:r w:rsidRPr="0058550D">
        <w:rPr>
          <w:rFonts w:asciiTheme="majorBidi" w:eastAsia="Verdana" w:hAnsiTheme="majorBidi" w:cstheme="majorBidi"/>
          <w:sz w:val="24"/>
          <w:szCs w:val="24"/>
          <w:lang w:eastAsia="fr-FR" w:bidi="fr-FR"/>
        </w:rPr>
        <w:t>est pratiquée le long du fleuve Sénégal, dans les oueds et les grandes mares (dans les zones inondables de la commune). La culture de décrue débute en fin de la période hivernale (septembre) et s’étale sur une période de cinq voire six mois. Dans la commune, seuls quelques villages pratiquent cette activité. Ce sont ceux qui bordent le fleuve Sénégal ou ceux qui disposent d’un cour</w:t>
      </w:r>
      <w:r>
        <w:rPr>
          <w:rFonts w:asciiTheme="majorBidi" w:eastAsia="Verdana" w:hAnsiTheme="majorBidi" w:cstheme="majorBidi"/>
          <w:sz w:val="24"/>
          <w:szCs w:val="24"/>
          <w:lang w:eastAsia="fr-FR" w:bidi="fr-FR"/>
        </w:rPr>
        <w:t>s</w:t>
      </w:r>
      <w:r w:rsidRPr="0058550D">
        <w:rPr>
          <w:rFonts w:asciiTheme="majorBidi" w:eastAsia="Verdana" w:hAnsiTheme="majorBidi" w:cstheme="majorBidi"/>
          <w:sz w:val="24"/>
          <w:szCs w:val="24"/>
          <w:lang w:eastAsia="fr-FR" w:bidi="fr-FR"/>
        </w:rPr>
        <w:t xml:space="preserve"> d’eau temporaire propice (crue de l’oued </w:t>
      </w:r>
      <w:proofErr w:type="spellStart"/>
      <w:r w:rsidRPr="0058550D">
        <w:rPr>
          <w:rFonts w:asciiTheme="majorBidi" w:eastAsia="Verdana" w:hAnsiTheme="majorBidi" w:cstheme="majorBidi"/>
          <w:sz w:val="24"/>
          <w:szCs w:val="24"/>
          <w:lang w:eastAsia="fr-FR" w:bidi="fr-FR"/>
        </w:rPr>
        <w:t>Moudji</w:t>
      </w:r>
      <w:proofErr w:type="spellEnd"/>
      <w:r w:rsidRPr="0058550D">
        <w:rPr>
          <w:rFonts w:asciiTheme="majorBidi" w:eastAsia="Verdana" w:hAnsiTheme="majorBidi" w:cstheme="majorBidi"/>
          <w:sz w:val="24"/>
          <w:szCs w:val="24"/>
          <w:lang w:eastAsia="fr-FR" w:bidi="fr-FR"/>
        </w:rPr>
        <w:t xml:space="preserve"> ou du </w:t>
      </w:r>
      <w:proofErr w:type="spellStart"/>
      <w:r w:rsidRPr="0058550D">
        <w:rPr>
          <w:rFonts w:asciiTheme="majorBidi" w:eastAsia="Verdana" w:hAnsiTheme="majorBidi" w:cstheme="majorBidi"/>
          <w:sz w:val="24"/>
          <w:szCs w:val="24"/>
          <w:lang w:eastAsia="fr-FR" w:bidi="fr-FR"/>
        </w:rPr>
        <w:t>Touna</w:t>
      </w:r>
      <w:proofErr w:type="spellEnd"/>
      <w:r w:rsidRPr="0058550D">
        <w:rPr>
          <w:rFonts w:asciiTheme="majorBidi" w:eastAsia="Verdana" w:hAnsiTheme="majorBidi" w:cstheme="majorBidi"/>
          <w:sz w:val="24"/>
          <w:szCs w:val="24"/>
          <w:lang w:eastAsia="fr-FR" w:bidi="fr-FR"/>
        </w:rPr>
        <w:t>). Les spéculations semées sont le sorgho, le maïs, le haricot, les courges et courgettes, l’oseille de guinée (Bissap). La production reste relativement faible et destinée à la consommation locale</w:t>
      </w:r>
      <w:r>
        <w:rPr>
          <w:rFonts w:asciiTheme="majorBidi" w:eastAsia="Verdana" w:hAnsiTheme="majorBidi" w:cstheme="majorBidi"/>
          <w:sz w:val="24"/>
          <w:szCs w:val="24"/>
          <w:lang w:eastAsia="fr-FR" w:bidi="fr-FR"/>
        </w:rPr>
        <w:t>.</w:t>
      </w:r>
    </w:p>
    <w:p w14:paraId="3451B84C" w14:textId="77777777" w:rsidR="0058550D" w:rsidRPr="00D6687F" w:rsidRDefault="0058550D" w:rsidP="0058550D">
      <w:pPr>
        <w:spacing w:after="0"/>
        <w:jc w:val="both"/>
        <w:rPr>
          <w:rFonts w:asciiTheme="majorBidi" w:eastAsia="Verdana" w:hAnsiTheme="majorBidi" w:cstheme="majorBidi"/>
          <w:sz w:val="8"/>
          <w:szCs w:val="8"/>
          <w:lang w:eastAsia="fr-FR" w:bidi="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8"/>
        <w:gridCol w:w="3221"/>
        <w:gridCol w:w="3156"/>
      </w:tblGrid>
      <w:tr w:rsidR="00314A5A" w14:paraId="0F5C42EE" w14:textId="77777777" w:rsidTr="00D6687F">
        <w:tc>
          <w:tcPr>
            <w:tcW w:w="3388" w:type="dxa"/>
          </w:tcPr>
          <w:p w14:paraId="1E8B1EED" w14:textId="7BBAC7B9" w:rsidR="0058550D" w:rsidRDefault="0058550D" w:rsidP="0058550D">
            <w:pPr>
              <w:spacing w:after="0"/>
              <w:jc w:val="both"/>
              <w:rPr>
                <w:rFonts w:asciiTheme="majorBidi" w:eastAsia="Verdana" w:hAnsiTheme="majorBidi" w:cstheme="majorBidi"/>
                <w:sz w:val="24"/>
                <w:szCs w:val="24"/>
                <w:lang w:eastAsia="fr-FR" w:bidi="fr-FR"/>
              </w:rPr>
            </w:pPr>
            <w:bookmarkStart w:id="146" w:name="_Hlk216887797"/>
            <w:r>
              <w:rPr>
                <w:noProof/>
                <w:lang w:eastAsia="fr-FR"/>
              </w:rPr>
              <w:drawing>
                <wp:inline distT="0" distB="0" distL="0" distR="0" wp14:anchorId="287F55B3" wp14:editId="6E6C2FC1">
                  <wp:extent cx="2141316" cy="1432193"/>
                  <wp:effectExtent l="0" t="0" r="0" b="0"/>
                  <wp:docPr id="1190369728" name="Image 1190369728" descr="Perspectives des cultures de décrue dans la vallée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erspectives des cultures de décrue dans la vallée du Sénégal"/>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2154574" cy="1441061"/>
                          </a:xfrm>
                          <a:prstGeom prst="rect">
                            <a:avLst/>
                          </a:prstGeom>
                          <a:noFill/>
                          <a:ln>
                            <a:noFill/>
                          </a:ln>
                        </pic:spPr>
                      </pic:pic>
                    </a:graphicData>
                  </a:graphic>
                </wp:inline>
              </w:drawing>
            </w:r>
          </w:p>
        </w:tc>
        <w:tc>
          <w:tcPr>
            <w:tcW w:w="3043" w:type="dxa"/>
          </w:tcPr>
          <w:p w14:paraId="5A2E2EF5" w14:textId="72179292" w:rsidR="0058550D" w:rsidRDefault="0058550D" w:rsidP="0058550D">
            <w:pPr>
              <w:spacing w:after="0"/>
              <w:jc w:val="both"/>
              <w:rPr>
                <w:rFonts w:asciiTheme="majorBidi" w:eastAsia="Verdana" w:hAnsiTheme="majorBidi" w:cstheme="majorBidi"/>
                <w:sz w:val="24"/>
                <w:szCs w:val="24"/>
                <w:lang w:eastAsia="fr-FR" w:bidi="fr-FR"/>
              </w:rPr>
            </w:pPr>
            <w:r>
              <w:rPr>
                <w:noProof/>
                <w:lang w:eastAsia="fr-FR"/>
              </w:rPr>
              <w:drawing>
                <wp:inline distT="0" distB="0" distL="0" distR="0" wp14:anchorId="48F33A40" wp14:editId="3C679FDA">
                  <wp:extent cx="1908585" cy="1430781"/>
                  <wp:effectExtent l="0" t="0" r="0" b="0"/>
                  <wp:docPr id="63" name="Image 63" descr="Le délicat équilibre des cultures de décrue | ECHOSCIENCES - Occit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e délicat équilibre des cultures de décrue | ECHOSCIENCES - Occitanie"/>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1934634" cy="1450308"/>
                          </a:xfrm>
                          <a:prstGeom prst="rect">
                            <a:avLst/>
                          </a:prstGeom>
                          <a:noFill/>
                          <a:ln>
                            <a:noFill/>
                          </a:ln>
                        </pic:spPr>
                      </pic:pic>
                    </a:graphicData>
                  </a:graphic>
                </wp:inline>
              </w:drawing>
            </w:r>
          </w:p>
        </w:tc>
        <w:tc>
          <w:tcPr>
            <w:tcW w:w="2982" w:type="dxa"/>
          </w:tcPr>
          <w:p w14:paraId="38CC4412" w14:textId="741699A3" w:rsidR="0058550D" w:rsidRDefault="00314A5A" w:rsidP="0058550D">
            <w:pPr>
              <w:spacing w:after="0"/>
              <w:jc w:val="both"/>
              <w:rPr>
                <w:rFonts w:asciiTheme="majorBidi" w:eastAsia="Verdana" w:hAnsiTheme="majorBidi" w:cstheme="majorBidi"/>
                <w:sz w:val="24"/>
                <w:szCs w:val="24"/>
                <w:lang w:eastAsia="fr-FR" w:bidi="fr-FR"/>
              </w:rPr>
            </w:pPr>
            <w:r>
              <w:rPr>
                <w:noProof/>
                <w:lang w:eastAsia="fr-FR"/>
              </w:rPr>
              <w:drawing>
                <wp:inline distT="0" distB="0" distL="0" distR="0" wp14:anchorId="062E0629" wp14:editId="4239BF2B">
                  <wp:extent cx="1860603" cy="1400714"/>
                  <wp:effectExtent l="0" t="0" r="6350" b="9525"/>
                  <wp:docPr id="1190369729" name="Image 1190369729" descr="La riziculture et du maraichage au Guidimakha, l'exemple de Kollé Moukké de  Diaguily [PhotoReportage] | Essi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a riziculture et du maraichage au Guidimakha, l'exemple de Kollé Moukké de  Diaguily [PhotoReportage] | Essirage"/>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1871320" cy="1408782"/>
                          </a:xfrm>
                          <a:prstGeom prst="rect">
                            <a:avLst/>
                          </a:prstGeom>
                          <a:noFill/>
                          <a:ln>
                            <a:noFill/>
                          </a:ln>
                        </pic:spPr>
                      </pic:pic>
                    </a:graphicData>
                  </a:graphic>
                </wp:inline>
              </w:drawing>
            </w:r>
          </w:p>
        </w:tc>
      </w:tr>
      <w:tr w:rsidR="00314A5A" w:rsidRPr="006D06BC" w14:paraId="7E887F6E" w14:textId="77777777" w:rsidTr="00D6687F">
        <w:tc>
          <w:tcPr>
            <w:tcW w:w="9413" w:type="dxa"/>
            <w:gridSpan w:val="3"/>
          </w:tcPr>
          <w:p w14:paraId="415BEC64" w14:textId="67C8C66B" w:rsidR="00314A5A" w:rsidRPr="006D06BC" w:rsidRDefault="00314A5A" w:rsidP="00314A5A">
            <w:pPr>
              <w:autoSpaceDE w:val="0"/>
              <w:autoSpaceDN w:val="0"/>
              <w:adjustRightInd w:val="0"/>
              <w:spacing w:after="0"/>
              <w:jc w:val="center"/>
              <w:rPr>
                <w:rFonts w:asciiTheme="majorBidi" w:eastAsiaTheme="minorHAnsi" w:hAnsiTheme="majorBidi" w:cstheme="majorBidi"/>
                <w:sz w:val="18"/>
                <w:szCs w:val="18"/>
              </w:rPr>
            </w:pPr>
            <w:bookmarkStart w:id="147" w:name="_Toc216977576"/>
            <w:r w:rsidRPr="006D06BC">
              <w:rPr>
                <w:b/>
                <w:bCs/>
                <w:sz w:val="18"/>
                <w:szCs w:val="18"/>
              </w:rPr>
              <w:t xml:space="preserve">Figure </w:t>
            </w:r>
            <w:r w:rsidRPr="006D06BC">
              <w:rPr>
                <w:b/>
                <w:bCs/>
                <w:sz w:val="18"/>
                <w:szCs w:val="18"/>
              </w:rPr>
              <w:fldChar w:fldCharType="begin"/>
            </w:r>
            <w:r w:rsidRPr="006D06BC">
              <w:rPr>
                <w:b/>
                <w:bCs/>
                <w:sz w:val="18"/>
                <w:szCs w:val="18"/>
              </w:rPr>
              <w:instrText xml:space="preserve"> SEQ Figure \* ARABIC </w:instrText>
            </w:r>
            <w:r w:rsidRPr="006D06BC">
              <w:rPr>
                <w:b/>
                <w:bCs/>
                <w:sz w:val="18"/>
                <w:szCs w:val="18"/>
              </w:rPr>
              <w:fldChar w:fldCharType="separate"/>
            </w:r>
            <w:r w:rsidR="00E13A51">
              <w:rPr>
                <w:b/>
                <w:bCs/>
                <w:noProof/>
                <w:sz w:val="18"/>
                <w:szCs w:val="18"/>
              </w:rPr>
              <w:t>10</w:t>
            </w:r>
            <w:r w:rsidRPr="006D06BC">
              <w:rPr>
                <w:b/>
                <w:bCs/>
                <w:sz w:val="18"/>
                <w:szCs w:val="18"/>
              </w:rPr>
              <w:fldChar w:fldCharType="end"/>
            </w:r>
            <w:r w:rsidRPr="006D06BC">
              <w:rPr>
                <w:b/>
                <w:bCs/>
                <w:sz w:val="18"/>
                <w:szCs w:val="18"/>
              </w:rPr>
              <w:t>:</w:t>
            </w:r>
            <w:r w:rsidRPr="006D06BC">
              <w:rPr>
                <w:sz w:val="18"/>
                <w:szCs w:val="18"/>
              </w:rPr>
              <w:t xml:space="preserve"> </w:t>
            </w:r>
            <w:r w:rsidRPr="006D06BC">
              <w:rPr>
                <w:rFonts w:asciiTheme="majorBidi" w:eastAsiaTheme="minorHAnsi" w:hAnsiTheme="majorBidi" w:cstheme="majorBidi"/>
                <w:sz w:val="18"/>
                <w:szCs w:val="18"/>
              </w:rPr>
              <w:t xml:space="preserve">Différentes cultures pratiquées dans la commune de </w:t>
            </w:r>
            <w:proofErr w:type="spellStart"/>
            <w:r w:rsidRPr="006D06BC">
              <w:rPr>
                <w:rFonts w:asciiTheme="majorBidi" w:eastAsiaTheme="minorHAnsi" w:hAnsiTheme="majorBidi" w:cstheme="majorBidi"/>
                <w:sz w:val="18"/>
                <w:szCs w:val="18"/>
              </w:rPr>
              <w:t>Gouraye</w:t>
            </w:r>
            <w:bookmarkEnd w:id="147"/>
            <w:proofErr w:type="spellEnd"/>
          </w:p>
        </w:tc>
      </w:tr>
      <w:bookmarkEnd w:id="146"/>
    </w:tbl>
    <w:p w14:paraId="5320412B" w14:textId="77777777" w:rsidR="0058550D" w:rsidRDefault="0058550D" w:rsidP="0058550D">
      <w:pPr>
        <w:spacing w:after="0"/>
        <w:jc w:val="both"/>
        <w:rPr>
          <w:rFonts w:asciiTheme="majorBidi" w:eastAsia="Verdana" w:hAnsiTheme="majorBidi" w:cstheme="majorBidi"/>
          <w:sz w:val="24"/>
          <w:szCs w:val="24"/>
          <w:u w:val="single"/>
          <w:lang w:eastAsia="fr-FR" w:bidi="fr-FR"/>
        </w:rPr>
      </w:pPr>
    </w:p>
    <w:p w14:paraId="4A291BC6" w14:textId="358C3E37" w:rsidR="00CD22DD" w:rsidRDefault="00CD22DD" w:rsidP="00CD22DD">
      <w:pPr>
        <w:jc w:val="both"/>
        <w:rPr>
          <w:rFonts w:asciiTheme="majorBidi" w:eastAsia="Verdana" w:hAnsiTheme="majorBidi" w:cstheme="majorBidi"/>
          <w:sz w:val="24"/>
          <w:szCs w:val="24"/>
          <w:lang w:eastAsia="fr-FR" w:bidi="fr-FR"/>
        </w:rPr>
      </w:pPr>
      <w:r w:rsidRPr="0058550D">
        <w:rPr>
          <w:rFonts w:asciiTheme="majorBidi" w:eastAsia="Verdana" w:hAnsiTheme="majorBidi" w:cstheme="majorBidi"/>
          <w:sz w:val="24"/>
          <w:szCs w:val="24"/>
          <w:u w:val="single"/>
          <w:lang w:eastAsia="fr-FR" w:bidi="fr-FR"/>
        </w:rPr>
        <w:t>La culture irriguée</w:t>
      </w:r>
      <w:r w:rsidRPr="0058550D">
        <w:rPr>
          <w:rFonts w:asciiTheme="majorBidi" w:eastAsia="Verdana" w:hAnsiTheme="majorBidi" w:cstheme="majorBidi"/>
          <w:sz w:val="24"/>
          <w:szCs w:val="24"/>
          <w:lang w:eastAsia="fr-FR" w:bidi="fr-FR"/>
        </w:rPr>
        <w:t xml:space="preserve"> : </w:t>
      </w:r>
      <w:r>
        <w:rPr>
          <w:rFonts w:asciiTheme="majorBidi" w:eastAsia="Verdana" w:hAnsiTheme="majorBidi" w:cstheme="majorBidi"/>
          <w:sz w:val="24"/>
          <w:szCs w:val="24"/>
          <w:lang w:eastAsia="fr-FR" w:bidi="fr-FR"/>
        </w:rPr>
        <w:t>l</w:t>
      </w:r>
      <w:r w:rsidRPr="0058550D">
        <w:rPr>
          <w:rFonts w:asciiTheme="majorBidi" w:eastAsia="Verdana" w:hAnsiTheme="majorBidi" w:cstheme="majorBidi"/>
          <w:sz w:val="24"/>
          <w:szCs w:val="24"/>
          <w:lang w:eastAsia="fr-FR" w:bidi="fr-FR"/>
        </w:rPr>
        <w:t xml:space="preserve">es aménagements hydro agricoles présents dans la commune font partie de la première génération des « petits périmètres » que l’État mauritanien avait initié. En effet les premiers périmètres datent de 1985 (périmètre de </w:t>
      </w:r>
      <w:proofErr w:type="spellStart"/>
      <w:r w:rsidRPr="0058550D">
        <w:rPr>
          <w:rFonts w:asciiTheme="majorBidi" w:eastAsia="Verdana" w:hAnsiTheme="majorBidi" w:cstheme="majorBidi"/>
          <w:sz w:val="24"/>
          <w:szCs w:val="24"/>
          <w:lang w:eastAsia="fr-FR" w:bidi="fr-FR"/>
        </w:rPr>
        <w:t>Diaguily</w:t>
      </w:r>
      <w:proofErr w:type="spellEnd"/>
      <w:r w:rsidRPr="0058550D">
        <w:rPr>
          <w:rFonts w:asciiTheme="majorBidi" w:eastAsia="Verdana" w:hAnsiTheme="majorBidi" w:cstheme="majorBidi"/>
          <w:sz w:val="24"/>
          <w:szCs w:val="24"/>
          <w:lang w:eastAsia="fr-FR" w:bidi="fr-FR"/>
        </w:rPr>
        <w:t xml:space="preserve">, </w:t>
      </w:r>
      <w:proofErr w:type="spellStart"/>
      <w:r w:rsidRPr="0058550D">
        <w:rPr>
          <w:rFonts w:asciiTheme="majorBidi" w:eastAsia="Verdana" w:hAnsiTheme="majorBidi" w:cstheme="majorBidi"/>
          <w:sz w:val="24"/>
          <w:szCs w:val="24"/>
          <w:lang w:eastAsia="fr-FR" w:bidi="fr-FR"/>
        </w:rPr>
        <w:t>Moulisimo</w:t>
      </w:r>
      <w:proofErr w:type="spellEnd"/>
      <w:r w:rsidRPr="0058550D">
        <w:rPr>
          <w:rFonts w:asciiTheme="majorBidi" w:eastAsia="Verdana" w:hAnsiTheme="majorBidi" w:cstheme="majorBidi"/>
          <w:sz w:val="24"/>
          <w:szCs w:val="24"/>
          <w:lang w:eastAsia="fr-FR" w:bidi="fr-FR"/>
        </w:rPr>
        <w:t>)</w:t>
      </w:r>
      <w:r>
        <w:rPr>
          <w:rFonts w:asciiTheme="majorBidi" w:eastAsia="Verdana" w:hAnsiTheme="majorBidi" w:cstheme="majorBidi"/>
          <w:sz w:val="24"/>
          <w:szCs w:val="24"/>
          <w:lang w:eastAsia="fr-FR" w:bidi="fr-FR"/>
        </w:rPr>
        <w:t xml:space="preserve">. </w:t>
      </w:r>
      <w:r w:rsidRPr="0058550D">
        <w:rPr>
          <w:rFonts w:asciiTheme="majorBidi" w:eastAsia="Verdana" w:hAnsiTheme="majorBidi" w:cstheme="majorBidi"/>
          <w:sz w:val="24"/>
          <w:szCs w:val="24"/>
          <w:lang w:eastAsia="fr-FR" w:bidi="fr-FR"/>
        </w:rPr>
        <w:t xml:space="preserve">La présence d’un fleuve permet aux villages qui le bordent de bénéficier de suffisamment d’eau pour envisager la culture du riz irrigué. Le commun compte au total 7 périmètres d’une superficie de 283 ha aménagés par la SONADER au profit de 4 localités : </w:t>
      </w:r>
      <w:proofErr w:type="spellStart"/>
      <w:r w:rsidRPr="0058550D">
        <w:rPr>
          <w:rFonts w:asciiTheme="majorBidi" w:eastAsia="Verdana" w:hAnsiTheme="majorBidi" w:cstheme="majorBidi"/>
          <w:sz w:val="24"/>
          <w:szCs w:val="24"/>
          <w:lang w:eastAsia="fr-FR" w:bidi="fr-FR"/>
        </w:rPr>
        <w:t>Liradi</w:t>
      </w:r>
      <w:proofErr w:type="spellEnd"/>
      <w:r w:rsidRPr="0058550D">
        <w:rPr>
          <w:rFonts w:asciiTheme="majorBidi" w:eastAsia="Verdana" w:hAnsiTheme="majorBidi" w:cstheme="majorBidi"/>
          <w:sz w:val="24"/>
          <w:szCs w:val="24"/>
          <w:lang w:eastAsia="fr-FR" w:bidi="fr-FR"/>
        </w:rPr>
        <w:t xml:space="preserve">, </w:t>
      </w:r>
      <w:proofErr w:type="spellStart"/>
      <w:r w:rsidRPr="0058550D">
        <w:rPr>
          <w:rFonts w:asciiTheme="majorBidi" w:eastAsia="Verdana" w:hAnsiTheme="majorBidi" w:cstheme="majorBidi"/>
          <w:sz w:val="24"/>
          <w:szCs w:val="24"/>
          <w:lang w:eastAsia="fr-FR" w:bidi="fr-FR"/>
        </w:rPr>
        <w:t>Gouraye</w:t>
      </w:r>
      <w:proofErr w:type="spellEnd"/>
      <w:r w:rsidRPr="0058550D">
        <w:rPr>
          <w:rFonts w:asciiTheme="majorBidi" w:eastAsia="Verdana" w:hAnsiTheme="majorBidi" w:cstheme="majorBidi"/>
          <w:sz w:val="24"/>
          <w:szCs w:val="24"/>
          <w:lang w:eastAsia="fr-FR" w:bidi="fr-FR"/>
        </w:rPr>
        <w:t xml:space="preserve">, </w:t>
      </w:r>
      <w:proofErr w:type="spellStart"/>
      <w:r w:rsidRPr="0058550D">
        <w:rPr>
          <w:rFonts w:asciiTheme="majorBidi" w:eastAsia="Verdana" w:hAnsiTheme="majorBidi" w:cstheme="majorBidi"/>
          <w:sz w:val="24"/>
          <w:szCs w:val="24"/>
          <w:lang w:eastAsia="fr-FR" w:bidi="fr-FR"/>
        </w:rPr>
        <w:t>Diaguily</w:t>
      </w:r>
      <w:proofErr w:type="spellEnd"/>
      <w:r w:rsidRPr="0058550D">
        <w:rPr>
          <w:rFonts w:asciiTheme="majorBidi" w:eastAsia="Verdana" w:hAnsiTheme="majorBidi" w:cstheme="majorBidi"/>
          <w:sz w:val="24"/>
          <w:szCs w:val="24"/>
          <w:lang w:eastAsia="fr-FR" w:bidi="fr-FR"/>
        </w:rPr>
        <w:t xml:space="preserve">, </w:t>
      </w:r>
      <w:proofErr w:type="spellStart"/>
      <w:r w:rsidRPr="0058550D">
        <w:rPr>
          <w:rFonts w:asciiTheme="majorBidi" w:eastAsia="Verdana" w:hAnsiTheme="majorBidi" w:cstheme="majorBidi"/>
          <w:sz w:val="24"/>
          <w:szCs w:val="24"/>
          <w:lang w:eastAsia="fr-FR" w:bidi="fr-FR"/>
        </w:rPr>
        <w:t>Moulisimo</w:t>
      </w:r>
      <w:proofErr w:type="spellEnd"/>
      <w:r w:rsidRPr="0058550D">
        <w:rPr>
          <w:rFonts w:asciiTheme="majorBidi" w:eastAsia="Verdana" w:hAnsiTheme="majorBidi" w:cstheme="majorBidi"/>
          <w:sz w:val="24"/>
          <w:szCs w:val="24"/>
          <w:lang w:eastAsia="fr-FR" w:bidi="fr-FR"/>
        </w:rPr>
        <w:t xml:space="preserve"> soninké au bénéfice de près de 450 exploitants structurés en coopératives. </w:t>
      </w:r>
      <w:r w:rsidR="003F7EB4">
        <w:rPr>
          <w:rFonts w:asciiTheme="majorBidi" w:eastAsia="Verdana" w:hAnsiTheme="majorBidi" w:cstheme="majorBidi"/>
          <w:sz w:val="24"/>
          <w:szCs w:val="24"/>
          <w:lang w:eastAsia="fr-FR" w:bidi="fr-FR"/>
        </w:rPr>
        <w:t>La</w:t>
      </w:r>
      <w:r w:rsidR="003F7EB4" w:rsidRPr="00833BF6">
        <w:rPr>
          <w:rFonts w:asciiTheme="majorBidi" w:eastAsia="Verdana" w:hAnsiTheme="majorBidi" w:cstheme="majorBidi"/>
          <w:sz w:val="24"/>
          <w:szCs w:val="24"/>
          <w:lang w:eastAsia="fr-FR" w:bidi="fr-FR"/>
        </w:rPr>
        <w:t xml:space="preserve"> piste se limite à l’emprise existante sans empiéter sur les aménagements agricoles.</w:t>
      </w:r>
    </w:p>
    <w:p w14:paraId="395653F2" w14:textId="77777777" w:rsidR="009B7073" w:rsidRPr="00CD22DD" w:rsidRDefault="009B7073" w:rsidP="0058550D">
      <w:pPr>
        <w:spacing w:after="0"/>
        <w:jc w:val="both"/>
        <w:rPr>
          <w:rFonts w:asciiTheme="majorBidi" w:eastAsia="Verdana" w:hAnsiTheme="majorBidi" w:cstheme="majorBidi"/>
          <w:sz w:val="10"/>
          <w:szCs w:val="10"/>
          <w:u w:val="single"/>
          <w:lang w:eastAsia="fr-FR" w:bidi="fr-FR"/>
        </w:rPr>
      </w:pPr>
    </w:p>
    <w:p w14:paraId="42EDC417" w14:textId="2939B13F" w:rsidR="00314A5A" w:rsidRPr="00F56CEE" w:rsidRDefault="00314A5A"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48" w:name="_Toc239903818"/>
      <w:r>
        <w:rPr>
          <w:rFonts w:ascii="Times New Roman" w:hAnsi="Times New Roman" w:cs="Times New Roman"/>
          <w:bCs/>
          <w:sz w:val="24"/>
          <w:szCs w:val="24"/>
          <w:u w:val="single"/>
        </w:rPr>
        <w:t>Elevage</w:t>
      </w:r>
      <w:bookmarkEnd w:id="148"/>
    </w:p>
    <w:p w14:paraId="1FDB874B" w14:textId="77777777" w:rsidR="00314A5A" w:rsidRPr="009B7073" w:rsidRDefault="00314A5A" w:rsidP="00314A5A">
      <w:pPr>
        <w:spacing w:after="0"/>
        <w:jc w:val="both"/>
        <w:rPr>
          <w:rFonts w:asciiTheme="majorBidi" w:eastAsia="Verdana" w:hAnsiTheme="majorBidi" w:cstheme="majorBidi"/>
          <w:sz w:val="16"/>
          <w:szCs w:val="16"/>
          <w:lang w:eastAsia="fr-FR" w:bidi="fr-FR"/>
        </w:rPr>
      </w:pPr>
    </w:p>
    <w:p w14:paraId="282C45C9" w14:textId="59A4BC60" w:rsidR="00314A5A" w:rsidRPr="00314A5A" w:rsidRDefault="00314A5A" w:rsidP="00314A5A">
      <w:pPr>
        <w:spacing w:after="0"/>
        <w:jc w:val="both"/>
        <w:rPr>
          <w:rFonts w:asciiTheme="majorBidi" w:eastAsia="Verdana" w:hAnsiTheme="majorBidi" w:cstheme="majorBidi"/>
          <w:sz w:val="24"/>
          <w:szCs w:val="24"/>
          <w:lang w:eastAsia="fr-FR" w:bidi="fr-FR"/>
        </w:rPr>
      </w:pPr>
      <w:r w:rsidRPr="00314A5A">
        <w:rPr>
          <w:rFonts w:asciiTheme="majorBidi" w:eastAsia="Verdana" w:hAnsiTheme="majorBidi" w:cstheme="majorBidi"/>
          <w:sz w:val="24"/>
          <w:szCs w:val="24"/>
          <w:lang w:eastAsia="fr-FR" w:bidi="fr-FR"/>
        </w:rPr>
        <w:t xml:space="preserve">L’élevage constitue la deuxième activité économique des populations de la commune. Une grande partie du territoire communal fait, en effet, partie de la zone sylvopastorale avec des unités éco géographiques présentant de grands espaces riches en pâturages. De plus, les sous-produits de l’agriculture (cannes de sorgho…) sont disponibles et constituent des aliments d’appoint. </w:t>
      </w:r>
    </w:p>
    <w:p w14:paraId="517123A2" w14:textId="77777777" w:rsidR="00314A5A" w:rsidRPr="008B719A" w:rsidRDefault="00314A5A" w:rsidP="00314A5A">
      <w:pPr>
        <w:spacing w:after="0"/>
        <w:jc w:val="both"/>
        <w:rPr>
          <w:rFonts w:asciiTheme="majorBidi" w:eastAsia="Verdana" w:hAnsiTheme="majorBidi" w:cstheme="majorBidi"/>
          <w:sz w:val="18"/>
          <w:szCs w:val="18"/>
          <w:lang w:eastAsia="fr-FR" w:bidi="fr-FR"/>
        </w:rPr>
      </w:pPr>
    </w:p>
    <w:p w14:paraId="0E9516E0" w14:textId="0B630569" w:rsidR="00314A5A" w:rsidRPr="00314A5A" w:rsidRDefault="00314A5A" w:rsidP="00314A5A">
      <w:pPr>
        <w:spacing w:after="0"/>
        <w:jc w:val="both"/>
        <w:rPr>
          <w:rFonts w:asciiTheme="majorBidi" w:eastAsia="Verdana" w:hAnsiTheme="majorBidi" w:cstheme="majorBidi"/>
          <w:sz w:val="24"/>
          <w:szCs w:val="24"/>
          <w:lang w:eastAsia="fr-FR" w:bidi="fr-FR"/>
        </w:rPr>
      </w:pPr>
      <w:r w:rsidRPr="00314A5A">
        <w:rPr>
          <w:rFonts w:asciiTheme="majorBidi" w:eastAsia="Verdana" w:hAnsiTheme="majorBidi" w:cstheme="majorBidi"/>
          <w:sz w:val="24"/>
          <w:szCs w:val="24"/>
          <w:lang w:eastAsia="fr-FR" w:bidi="fr-FR"/>
        </w:rPr>
        <w:t xml:space="preserve">Deux types d’élevage peuvent être notés : </w:t>
      </w:r>
      <w:r>
        <w:rPr>
          <w:rFonts w:asciiTheme="majorBidi" w:eastAsia="Verdana" w:hAnsiTheme="majorBidi" w:cstheme="majorBidi"/>
          <w:sz w:val="24"/>
          <w:szCs w:val="24"/>
          <w:lang w:eastAsia="fr-FR" w:bidi="fr-FR"/>
        </w:rPr>
        <w:t xml:space="preserve">i) </w:t>
      </w:r>
      <w:r w:rsidRPr="00314A5A">
        <w:rPr>
          <w:rFonts w:asciiTheme="majorBidi" w:eastAsia="Verdana" w:hAnsiTheme="majorBidi" w:cstheme="majorBidi"/>
          <w:sz w:val="24"/>
          <w:szCs w:val="24"/>
          <w:lang w:eastAsia="fr-FR" w:bidi="fr-FR"/>
        </w:rPr>
        <w:t>un élevage de case pratiquée par toutes les composantes ethniques de la commune, elle se caractérise par l’apprivoisement de quelques petits ruminants dans la concession familiale</w:t>
      </w:r>
      <w:r>
        <w:rPr>
          <w:rFonts w:asciiTheme="majorBidi" w:eastAsia="Verdana" w:hAnsiTheme="majorBidi" w:cstheme="majorBidi"/>
          <w:sz w:val="24"/>
          <w:szCs w:val="24"/>
          <w:lang w:eastAsia="fr-FR" w:bidi="fr-FR"/>
        </w:rPr>
        <w:t> ;</w:t>
      </w:r>
      <w:r w:rsidRPr="00314A5A">
        <w:rPr>
          <w:rFonts w:asciiTheme="majorBidi" w:eastAsia="Verdana" w:hAnsiTheme="majorBidi" w:cstheme="majorBidi"/>
          <w:sz w:val="24"/>
          <w:szCs w:val="24"/>
          <w:lang w:eastAsia="fr-FR" w:bidi="fr-FR"/>
        </w:rPr>
        <w:t xml:space="preserve"> et </w:t>
      </w:r>
      <w:r>
        <w:rPr>
          <w:rFonts w:asciiTheme="majorBidi" w:eastAsia="Verdana" w:hAnsiTheme="majorBidi" w:cstheme="majorBidi"/>
          <w:sz w:val="24"/>
          <w:szCs w:val="24"/>
          <w:lang w:eastAsia="fr-FR" w:bidi="fr-FR"/>
        </w:rPr>
        <w:t xml:space="preserve">ii) </w:t>
      </w:r>
      <w:r w:rsidRPr="00314A5A">
        <w:rPr>
          <w:rFonts w:asciiTheme="majorBidi" w:eastAsia="Verdana" w:hAnsiTheme="majorBidi" w:cstheme="majorBidi"/>
          <w:sz w:val="24"/>
          <w:szCs w:val="24"/>
          <w:lang w:eastAsia="fr-FR" w:bidi="fr-FR"/>
        </w:rPr>
        <w:t>un élevage extensif</w:t>
      </w:r>
      <w:r>
        <w:rPr>
          <w:rFonts w:asciiTheme="majorBidi" w:eastAsia="Verdana" w:hAnsiTheme="majorBidi" w:cstheme="majorBidi"/>
          <w:sz w:val="24"/>
          <w:szCs w:val="24"/>
          <w:lang w:eastAsia="fr-FR" w:bidi="fr-FR"/>
        </w:rPr>
        <w:t xml:space="preserve"> qui est </w:t>
      </w:r>
      <w:r w:rsidRPr="00314A5A">
        <w:rPr>
          <w:rFonts w:asciiTheme="majorBidi" w:eastAsia="Verdana" w:hAnsiTheme="majorBidi" w:cstheme="majorBidi"/>
          <w:sz w:val="24"/>
          <w:szCs w:val="24"/>
          <w:lang w:eastAsia="fr-FR" w:bidi="fr-FR"/>
        </w:rPr>
        <w:t>pratiqué par les Peulhs et les Maures qui traditionnellement sont des éleveurs.</w:t>
      </w:r>
      <w:r w:rsidR="003F7EB4">
        <w:rPr>
          <w:rFonts w:asciiTheme="majorBidi" w:eastAsia="Verdana" w:hAnsiTheme="majorBidi" w:cstheme="majorBidi"/>
          <w:sz w:val="24"/>
          <w:szCs w:val="24"/>
          <w:lang w:eastAsia="fr-FR" w:bidi="fr-FR"/>
        </w:rPr>
        <w:t xml:space="preserve"> </w:t>
      </w:r>
      <w:r w:rsidR="003F7EB4" w:rsidRPr="00833BF6">
        <w:rPr>
          <w:rFonts w:asciiTheme="majorBidi" w:eastAsia="Verdana" w:hAnsiTheme="majorBidi" w:cstheme="majorBidi"/>
          <w:sz w:val="24"/>
          <w:szCs w:val="24"/>
          <w:lang w:eastAsia="fr-FR" w:bidi="fr-FR"/>
        </w:rPr>
        <w:t>Les dépressions (points 7 et 9) correspondent à des zones de pâturage saisonnier et d’abreuvement, confirmant la présence de corridors pastoraux qu’il faudra maintenir.</w:t>
      </w:r>
    </w:p>
    <w:p w14:paraId="46973FEB" w14:textId="77777777" w:rsidR="00314A5A" w:rsidRPr="00314A5A" w:rsidRDefault="00314A5A" w:rsidP="00314A5A">
      <w:pPr>
        <w:spacing w:after="0"/>
        <w:jc w:val="both"/>
        <w:rPr>
          <w:rFonts w:asciiTheme="majorBidi" w:eastAsia="Verdana" w:hAnsiTheme="majorBidi" w:cstheme="majorBidi"/>
          <w:sz w:val="24"/>
          <w:szCs w:val="24"/>
          <w:lang w:eastAsia="fr-FR" w:bidi="fr-FR"/>
        </w:rPr>
      </w:pPr>
    </w:p>
    <w:p w14:paraId="2BEEF029" w14:textId="187B5E3A" w:rsidR="00314A5A" w:rsidRPr="00F56CEE" w:rsidRDefault="005C6894"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49" w:name="_Toc239903819"/>
      <w:r>
        <w:rPr>
          <w:rFonts w:ascii="Times New Roman" w:hAnsi="Times New Roman" w:cs="Times New Roman"/>
          <w:bCs/>
          <w:sz w:val="24"/>
          <w:szCs w:val="24"/>
          <w:u w:val="single"/>
        </w:rPr>
        <w:t>Pêche</w:t>
      </w:r>
      <w:bookmarkEnd w:id="149"/>
    </w:p>
    <w:p w14:paraId="5478735F" w14:textId="77777777" w:rsidR="00314A5A" w:rsidRPr="002F05DD" w:rsidRDefault="00314A5A" w:rsidP="0058550D">
      <w:pPr>
        <w:spacing w:after="0"/>
        <w:jc w:val="both"/>
        <w:rPr>
          <w:rFonts w:asciiTheme="majorBidi" w:eastAsia="Times New Roman" w:hAnsiTheme="majorBidi" w:cstheme="majorBidi"/>
          <w:sz w:val="14"/>
          <w:szCs w:val="14"/>
        </w:rPr>
      </w:pPr>
    </w:p>
    <w:p w14:paraId="7B38BA69" w14:textId="77777777" w:rsidR="008B719A" w:rsidRDefault="005C6894" w:rsidP="008B719A">
      <w:pPr>
        <w:jc w:val="both"/>
        <w:rPr>
          <w:rFonts w:asciiTheme="majorBidi" w:eastAsia="Times New Roman" w:hAnsiTheme="majorBidi" w:cstheme="majorBidi"/>
          <w:sz w:val="24"/>
          <w:szCs w:val="24"/>
        </w:rPr>
      </w:pPr>
      <w:r w:rsidRPr="005C6894">
        <w:rPr>
          <w:rFonts w:asciiTheme="majorBidi" w:eastAsia="Times New Roman" w:hAnsiTheme="majorBidi" w:cstheme="majorBidi"/>
          <w:sz w:val="24"/>
          <w:szCs w:val="24"/>
        </w:rPr>
        <w:t xml:space="preserve">La pêche au fleuve se rencontre uniquement au niveau de deux villages </w:t>
      </w:r>
      <w:proofErr w:type="spellStart"/>
      <w:r w:rsidRPr="005C6894">
        <w:rPr>
          <w:rFonts w:asciiTheme="majorBidi" w:eastAsia="Times New Roman" w:hAnsiTheme="majorBidi" w:cstheme="majorBidi"/>
          <w:sz w:val="24"/>
          <w:szCs w:val="24"/>
        </w:rPr>
        <w:t>Diaguily</w:t>
      </w:r>
      <w:proofErr w:type="spellEnd"/>
      <w:r w:rsidRPr="005C6894">
        <w:rPr>
          <w:rFonts w:asciiTheme="majorBidi" w:eastAsia="Times New Roman" w:hAnsiTheme="majorBidi" w:cstheme="majorBidi"/>
          <w:sz w:val="24"/>
          <w:szCs w:val="24"/>
        </w:rPr>
        <w:t xml:space="preserve"> et </w:t>
      </w:r>
      <w:proofErr w:type="spellStart"/>
      <w:r w:rsidRPr="005C6894">
        <w:rPr>
          <w:rFonts w:asciiTheme="majorBidi" w:eastAsia="Times New Roman" w:hAnsiTheme="majorBidi" w:cstheme="majorBidi"/>
          <w:sz w:val="24"/>
          <w:szCs w:val="24"/>
        </w:rPr>
        <w:t>Gouraye</w:t>
      </w:r>
      <w:proofErr w:type="spellEnd"/>
      <w:r w:rsidRPr="005C6894">
        <w:rPr>
          <w:rFonts w:asciiTheme="majorBidi" w:eastAsia="Times New Roman" w:hAnsiTheme="majorBidi" w:cstheme="majorBidi"/>
          <w:sz w:val="24"/>
          <w:szCs w:val="24"/>
        </w:rPr>
        <w:t xml:space="preserve">. Elle y est pratiquée par la famille des « </w:t>
      </w:r>
      <w:proofErr w:type="spellStart"/>
      <w:r w:rsidRPr="005C6894">
        <w:rPr>
          <w:rFonts w:asciiTheme="majorBidi" w:eastAsia="Times New Roman" w:hAnsiTheme="majorBidi" w:cstheme="majorBidi"/>
          <w:sz w:val="24"/>
          <w:szCs w:val="24"/>
        </w:rPr>
        <w:t>kébbés</w:t>
      </w:r>
      <w:proofErr w:type="spellEnd"/>
      <w:r w:rsidRPr="005C6894">
        <w:rPr>
          <w:rFonts w:asciiTheme="majorBidi" w:eastAsia="Times New Roman" w:hAnsiTheme="majorBidi" w:cstheme="majorBidi"/>
          <w:sz w:val="24"/>
          <w:szCs w:val="24"/>
        </w:rPr>
        <w:t xml:space="preserve"> », « les </w:t>
      </w:r>
      <w:proofErr w:type="spellStart"/>
      <w:r w:rsidRPr="005C6894">
        <w:rPr>
          <w:rFonts w:asciiTheme="majorBidi" w:eastAsia="Times New Roman" w:hAnsiTheme="majorBidi" w:cstheme="majorBidi"/>
          <w:sz w:val="24"/>
          <w:szCs w:val="24"/>
        </w:rPr>
        <w:t>somonos</w:t>
      </w:r>
      <w:proofErr w:type="spellEnd"/>
      <w:r w:rsidRPr="005C6894">
        <w:rPr>
          <w:rFonts w:asciiTheme="majorBidi" w:eastAsia="Times New Roman" w:hAnsiTheme="majorBidi" w:cstheme="majorBidi"/>
          <w:sz w:val="24"/>
          <w:szCs w:val="24"/>
        </w:rPr>
        <w:t xml:space="preserve"> » et « les bozo ». Avec la raréfaction du poison et les sécheresses successives, cette activité a tendance à être une activité complémentaire, associée à l’agriculture et au transport fluvial. </w:t>
      </w:r>
    </w:p>
    <w:p w14:paraId="0B9A0B96" w14:textId="3B926BA7" w:rsidR="00314A5A" w:rsidRPr="003F7EB4" w:rsidRDefault="005C6894" w:rsidP="008B719A">
      <w:pPr>
        <w:jc w:val="both"/>
        <w:rPr>
          <w:rFonts w:asciiTheme="majorBidi" w:eastAsia="Times New Roman" w:hAnsiTheme="majorBidi" w:cstheme="majorBidi"/>
          <w:sz w:val="24"/>
          <w:szCs w:val="24"/>
        </w:rPr>
      </w:pPr>
      <w:r w:rsidRPr="005C6894">
        <w:rPr>
          <w:rFonts w:asciiTheme="majorBidi" w:eastAsia="Times New Roman" w:hAnsiTheme="majorBidi" w:cstheme="majorBidi"/>
          <w:sz w:val="24"/>
          <w:szCs w:val="24"/>
        </w:rPr>
        <w:t>La flottille de pêche est composée d’une dizaine de pirogues non motorisées équipées de filets tissés localement. La quantité de poisson attrapée dépend du débit du fleuve. Le moment le plus propice pour la pêche correspond aux grandes crues. Les prises à cette période sont importantes et permettent à ceux qui pratiquent l’activité de vendre une partie de la production au niveau des villages de la commune (</w:t>
      </w:r>
      <w:proofErr w:type="spellStart"/>
      <w:r w:rsidRPr="005C6894">
        <w:rPr>
          <w:rFonts w:asciiTheme="majorBidi" w:eastAsia="Times New Roman" w:hAnsiTheme="majorBidi" w:cstheme="majorBidi"/>
          <w:sz w:val="24"/>
          <w:szCs w:val="24"/>
        </w:rPr>
        <w:t>Diaguily</w:t>
      </w:r>
      <w:proofErr w:type="spellEnd"/>
      <w:r w:rsidRPr="005C6894">
        <w:rPr>
          <w:rFonts w:asciiTheme="majorBidi" w:eastAsia="Times New Roman" w:hAnsiTheme="majorBidi" w:cstheme="majorBidi"/>
          <w:sz w:val="24"/>
          <w:szCs w:val="24"/>
        </w:rPr>
        <w:t xml:space="preserve"> et </w:t>
      </w:r>
      <w:proofErr w:type="spellStart"/>
      <w:r w:rsidRPr="005C6894">
        <w:rPr>
          <w:rFonts w:asciiTheme="majorBidi" w:eastAsia="Times New Roman" w:hAnsiTheme="majorBidi" w:cstheme="majorBidi"/>
          <w:sz w:val="24"/>
          <w:szCs w:val="24"/>
        </w:rPr>
        <w:t>Gouraye</w:t>
      </w:r>
      <w:proofErr w:type="spellEnd"/>
      <w:r w:rsidRPr="005C6894">
        <w:rPr>
          <w:rFonts w:asciiTheme="majorBidi" w:eastAsia="Times New Roman" w:hAnsiTheme="majorBidi" w:cstheme="majorBidi"/>
          <w:sz w:val="24"/>
          <w:szCs w:val="24"/>
        </w:rPr>
        <w:t xml:space="preserve">), à Bakel (Sénégal), et exceptionnellement à </w:t>
      </w:r>
      <w:proofErr w:type="spellStart"/>
      <w:r w:rsidRPr="003F7EB4">
        <w:rPr>
          <w:rFonts w:asciiTheme="majorBidi" w:eastAsia="Times New Roman" w:hAnsiTheme="majorBidi" w:cstheme="majorBidi"/>
          <w:sz w:val="24"/>
          <w:szCs w:val="24"/>
        </w:rPr>
        <w:t>Sélibaby</w:t>
      </w:r>
      <w:proofErr w:type="spellEnd"/>
      <w:r w:rsidRPr="003F7EB4">
        <w:rPr>
          <w:rFonts w:asciiTheme="majorBidi" w:eastAsia="Times New Roman" w:hAnsiTheme="majorBidi" w:cstheme="majorBidi"/>
          <w:sz w:val="24"/>
          <w:szCs w:val="24"/>
        </w:rPr>
        <w:t>. Les espèces pêchées sont le tilapia et le silure.</w:t>
      </w:r>
    </w:p>
    <w:p w14:paraId="1D488B69" w14:textId="77360250" w:rsidR="003F7EB4" w:rsidRPr="003F7EB4" w:rsidRDefault="003F7EB4" w:rsidP="008B719A">
      <w:pPr>
        <w:jc w:val="both"/>
        <w:rPr>
          <w:rFonts w:asciiTheme="majorBidi" w:eastAsia="Times New Roman" w:hAnsiTheme="majorBidi" w:cstheme="majorBidi"/>
          <w:sz w:val="24"/>
          <w:szCs w:val="24"/>
        </w:rPr>
      </w:pPr>
      <w:r w:rsidRPr="00833BF6">
        <w:rPr>
          <w:rFonts w:asciiTheme="majorBidi" w:eastAsia="Times New Roman" w:hAnsiTheme="majorBidi" w:cstheme="majorBidi"/>
          <w:sz w:val="24"/>
          <w:szCs w:val="24"/>
        </w:rPr>
        <w:t>La piste longe et franchit plusieurs oueds qui servent de mares temporaires pour la pêche artisanale opportuniste. Les travaux n’affectent pas directement ces mares, mais peuvent modifier localement le drainage, influençant le remplissage saisonnier des points d’eau. L’impact reste limité, car le tracé est déjà une piste existante</w:t>
      </w:r>
      <w:r>
        <w:rPr>
          <w:rFonts w:asciiTheme="majorBidi" w:eastAsia="Times New Roman" w:hAnsiTheme="majorBidi" w:cstheme="majorBidi"/>
          <w:sz w:val="24"/>
          <w:szCs w:val="24"/>
        </w:rPr>
        <w:t xml:space="preserve">. </w:t>
      </w:r>
      <w:r w:rsidRPr="00833BF6">
        <w:rPr>
          <w:rFonts w:asciiTheme="majorBidi" w:eastAsia="Times New Roman" w:hAnsiTheme="majorBidi" w:cstheme="majorBidi"/>
          <w:sz w:val="24"/>
          <w:szCs w:val="24"/>
        </w:rPr>
        <w:t>À l’inverse, une piste stabilisée peut améliorer l’accès des pêcheurs aux zones de capture. Globalement, les effets sur la pêche sont faibles et réversibles, dépendant surtout de la préservation des écoulements naturels vers les mares.</w:t>
      </w:r>
    </w:p>
    <w:p w14:paraId="1F3A810F" w14:textId="5673CFDC" w:rsidR="005C6894" w:rsidRPr="00F56CEE" w:rsidRDefault="005C6894"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50" w:name="_Toc239903820"/>
      <w:r>
        <w:rPr>
          <w:rFonts w:ascii="Times New Roman" w:hAnsi="Times New Roman" w:cs="Times New Roman"/>
          <w:bCs/>
          <w:sz w:val="24"/>
          <w:szCs w:val="24"/>
          <w:u w:val="single"/>
        </w:rPr>
        <w:t>Commerce</w:t>
      </w:r>
      <w:bookmarkEnd w:id="150"/>
    </w:p>
    <w:p w14:paraId="2275D9AB" w14:textId="77777777" w:rsidR="005C6894" w:rsidRPr="002F05DD" w:rsidRDefault="005C6894" w:rsidP="005C6894">
      <w:pPr>
        <w:spacing w:after="0"/>
        <w:jc w:val="both"/>
        <w:rPr>
          <w:rFonts w:asciiTheme="majorBidi" w:eastAsia="Times New Roman" w:hAnsiTheme="majorBidi" w:cstheme="majorBidi"/>
          <w:sz w:val="18"/>
          <w:szCs w:val="18"/>
        </w:rPr>
      </w:pPr>
    </w:p>
    <w:p w14:paraId="2D17E56C" w14:textId="77777777" w:rsidR="008B719A" w:rsidRDefault="005C6894" w:rsidP="008B719A">
      <w:pPr>
        <w:jc w:val="both"/>
        <w:rPr>
          <w:rFonts w:asciiTheme="majorBidi" w:eastAsia="Times New Roman" w:hAnsiTheme="majorBidi" w:cstheme="majorBidi"/>
          <w:sz w:val="24"/>
          <w:szCs w:val="24"/>
        </w:rPr>
      </w:pPr>
      <w:r w:rsidRPr="005C6894">
        <w:rPr>
          <w:rFonts w:asciiTheme="majorBidi" w:eastAsia="Times New Roman" w:hAnsiTheme="majorBidi" w:cstheme="majorBidi"/>
          <w:sz w:val="24"/>
          <w:szCs w:val="24"/>
        </w:rPr>
        <w:t xml:space="preserve">La position géographique de la commune (située au niveau de la frontière) offre à la commune une position favorable pour le développement du commerce. Un échange dynamique s’opère entre les villages de la commune située le long du fleuve et les villages du Sénégal. </w:t>
      </w:r>
      <w:proofErr w:type="spellStart"/>
      <w:r w:rsidRPr="005C6894">
        <w:rPr>
          <w:rFonts w:asciiTheme="majorBidi" w:eastAsia="Times New Roman" w:hAnsiTheme="majorBidi" w:cstheme="majorBidi"/>
          <w:sz w:val="24"/>
          <w:szCs w:val="24"/>
        </w:rPr>
        <w:t>Gouraye</w:t>
      </w:r>
      <w:proofErr w:type="spellEnd"/>
      <w:r w:rsidRPr="005C6894">
        <w:rPr>
          <w:rFonts w:asciiTheme="majorBidi" w:eastAsia="Times New Roman" w:hAnsiTheme="majorBidi" w:cstheme="majorBidi"/>
          <w:sz w:val="24"/>
          <w:szCs w:val="24"/>
        </w:rPr>
        <w:t xml:space="preserve"> chef-lieu de commune, constitue un point de passage remarquable des marchandises en provenance du Sénégal pour l’intérieur de la région et vice-versa. </w:t>
      </w:r>
    </w:p>
    <w:p w14:paraId="59E373D4" w14:textId="77777777" w:rsidR="008B719A" w:rsidRDefault="005C6894" w:rsidP="008B719A">
      <w:pPr>
        <w:jc w:val="both"/>
        <w:rPr>
          <w:rFonts w:asciiTheme="majorBidi" w:eastAsia="Times New Roman" w:hAnsiTheme="majorBidi" w:cstheme="majorBidi"/>
          <w:sz w:val="24"/>
          <w:szCs w:val="24"/>
        </w:rPr>
      </w:pPr>
      <w:r w:rsidRPr="005C6894">
        <w:rPr>
          <w:rFonts w:asciiTheme="majorBidi" w:eastAsia="Times New Roman" w:hAnsiTheme="majorBidi" w:cstheme="majorBidi"/>
          <w:sz w:val="24"/>
          <w:szCs w:val="24"/>
        </w:rPr>
        <w:t>La marchandise vendue en provenance de la Mauritanie est composée : de denrées de première nécessité (sucre, huile, thé, savon, pâtes alimentaires, concentrées de tomates)</w:t>
      </w:r>
      <w:r>
        <w:rPr>
          <w:rFonts w:asciiTheme="majorBidi" w:eastAsia="Times New Roman" w:hAnsiTheme="majorBidi" w:cstheme="majorBidi"/>
          <w:sz w:val="24"/>
          <w:szCs w:val="24"/>
        </w:rPr>
        <w:t xml:space="preserve"> ; </w:t>
      </w:r>
      <w:r w:rsidRPr="005C6894">
        <w:rPr>
          <w:rFonts w:asciiTheme="majorBidi" w:eastAsia="Times New Roman" w:hAnsiTheme="majorBidi" w:cstheme="majorBidi"/>
          <w:sz w:val="24"/>
          <w:szCs w:val="24"/>
        </w:rPr>
        <w:t>de textile (les couvertures, du bazin, des voiles teintés, des matela</w:t>
      </w:r>
      <w:r>
        <w:rPr>
          <w:rFonts w:asciiTheme="majorBidi" w:eastAsia="Times New Roman" w:hAnsiTheme="majorBidi" w:cstheme="majorBidi"/>
          <w:sz w:val="24"/>
          <w:szCs w:val="24"/>
        </w:rPr>
        <w:t>s</w:t>
      </w:r>
      <w:r w:rsidRPr="005C6894">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 </w:t>
      </w:r>
      <w:r w:rsidRPr="005C6894">
        <w:rPr>
          <w:rFonts w:asciiTheme="majorBidi" w:eastAsia="Times New Roman" w:hAnsiTheme="majorBidi" w:cstheme="majorBidi"/>
          <w:sz w:val="24"/>
          <w:szCs w:val="24"/>
        </w:rPr>
        <w:t>de l’’électroménager (radios cassette et des téléviseurs)</w:t>
      </w:r>
      <w:r>
        <w:rPr>
          <w:rFonts w:asciiTheme="majorBidi" w:eastAsia="Times New Roman" w:hAnsiTheme="majorBidi" w:cstheme="majorBidi"/>
          <w:sz w:val="24"/>
          <w:szCs w:val="24"/>
        </w:rPr>
        <w:t xml:space="preserve"> ; </w:t>
      </w:r>
      <w:r w:rsidRPr="005C6894">
        <w:rPr>
          <w:rFonts w:asciiTheme="majorBidi" w:eastAsia="Times New Roman" w:hAnsiTheme="majorBidi" w:cstheme="majorBidi"/>
          <w:sz w:val="24"/>
          <w:szCs w:val="24"/>
        </w:rPr>
        <w:t>Les produits tirés de l’élevage (animaux, lait, beurre) et des produits forestiers (bois, feuilles de baobab, gomme…) sont également vendus à Bakel</w:t>
      </w:r>
      <w:r>
        <w:rPr>
          <w:rFonts w:asciiTheme="majorBidi" w:eastAsia="Times New Roman" w:hAnsiTheme="majorBidi" w:cstheme="majorBidi"/>
          <w:sz w:val="24"/>
          <w:szCs w:val="24"/>
        </w:rPr>
        <w:t>.</w:t>
      </w:r>
    </w:p>
    <w:p w14:paraId="3E39E5B1" w14:textId="28337A31" w:rsidR="005C6894" w:rsidRPr="005C6894" w:rsidRDefault="005C6894" w:rsidP="008B719A">
      <w:pPr>
        <w:jc w:val="both"/>
        <w:rPr>
          <w:rFonts w:asciiTheme="majorBidi" w:eastAsia="Times New Roman" w:hAnsiTheme="majorBidi" w:cstheme="majorBidi"/>
          <w:sz w:val="24"/>
          <w:szCs w:val="24"/>
        </w:rPr>
      </w:pPr>
      <w:r w:rsidRPr="005C6894">
        <w:rPr>
          <w:rFonts w:asciiTheme="majorBidi" w:eastAsia="Times New Roman" w:hAnsiTheme="majorBidi" w:cstheme="majorBidi"/>
          <w:sz w:val="24"/>
          <w:szCs w:val="24"/>
        </w:rPr>
        <w:t>Les marchandises en provenance du Sénégal sont : Les matériaux de construction (ciment, fer, le bois industriel de construction)</w:t>
      </w:r>
      <w:r>
        <w:rPr>
          <w:rFonts w:asciiTheme="majorBidi" w:eastAsia="Times New Roman" w:hAnsiTheme="majorBidi" w:cstheme="majorBidi"/>
          <w:sz w:val="24"/>
          <w:szCs w:val="24"/>
        </w:rPr>
        <w:t xml:space="preserve"> ; </w:t>
      </w:r>
      <w:r w:rsidRPr="005C6894">
        <w:rPr>
          <w:rFonts w:asciiTheme="majorBidi" w:eastAsia="Times New Roman" w:hAnsiTheme="majorBidi" w:cstheme="majorBidi"/>
          <w:sz w:val="24"/>
          <w:szCs w:val="24"/>
        </w:rPr>
        <w:t>les produits alimentaires : riz, le café, le poison les légumes, les outils agricoles</w:t>
      </w:r>
      <w:r>
        <w:rPr>
          <w:rFonts w:asciiTheme="majorBidi" w:eastAsia="Times New Roman" w:hAnsiTheme="majorBidi" w:cstheme="majorBidi"/>
          <w:sz w:val="24"/>
          <w:szCs w:val="24"/>
        </w:rPr>
        <w:t xml:space="preserve"> ; </w:t>
      </w:r>
      <w:r w:rsidRPr="005C6894">
        <w:rPr>
          <w:rFonts w:asciiTheme="majorBidi" w:eastAsia="Times New Roman" w:hAnsiTheme="majorBidi" w:cstheme="majorBidi"/>
          <w:sz w:val="24"/>
          <w:szCs w:val="24"/>
        </w:rPr>
        <w:t>les produits pharmaceutiques</w:t>
      </w:r>
      <w:r>
        <w:rPr>
          <w:rFonts w:asciiTheme="majorBidi" w:eastAsia="Times New Roman" w:hAnsiTheme="majorBidi" w:cstheme="majorBidi"/>
          <w:sz w:val="24"/>
          <w:szCs w:val="24"/>
        </w:rPr>
        <w:t xml:space="preserve"> ; </w:t>
      </w:r>
      <w:r w:rsidRPr="005C6894">
        <w:rPr>
          <w:rFonts w:asciiTheme="majorBidi" w:eastAsia="Times New Roman" w:hAnsiTheme="majorBidi" w:cstheme="majorBidi"/>
          <w:sz w:val="24"/>
          <w:szCs w:val="24"/>
        </w:rPr>
        <w:t>les semences maraîchères</w:t>
      </w:r>
      <w:r>
        <w:rPr>
          <w:rFonts w:asciiTheme="majorBidi" w:eastAsia="Times New Roman" w:hAnsiTheme="majorBidi" w:cstheme="majorBidi"/>
          <w:sz w:val="24"/>
          <w:szCs w:val="24"/>
        </w:rPr>
        <w:t xml:space="preserve"> et l</w:t>
      </w:r>
      <w:r w:rsidRPr="005C6894">
        <w:rPr>
          <w:rFonts w:asciiTheme="majorBidi" w:eastAsia="Times New Roman" w:hAnsiTheme="majorBidi" w:cstheme="majorBidi"/>
          <w:sz w:val="24"/>
          <w:szCs w:val="24"/>
        </w:rPr>
        <w:t>es ustensiles de ménage en plastique</w:t>
      </w:r>
      <w:r>
        <w:rPr>
          <w:rFonts w:asciiTheme="majorBidi" w:eastAsia="Times New Roman" w:hAnsiTheme="majorBidi" w:cstheme="majorBidi"/>
          <w:sz w:val="24"/>
          <w:szCs w:val="24"/>
        </w:rPr>
        <w:t>.</w:t>
      </w:r>
    </w:p>
    <w:p w14:paraId="291A1741" w14:textId="77777777" w:rsidR="006A2D0D" w:rsidRPr="00F56CEE"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51" w:name="_Toc239903821"/>
      <w:r w:rsidRPr="00F56CEE">
        <w:rPr>
          <w:rFonts w:ascii="Times New Roman" w:hAnsi="Times New Roman" w:cs="Times New Roman"/>
          <w:b/>
          <w:sz w:val="24"/>
          <w:szCs w:val="24"/>
        </w:rPr>
        <w:t>Équipements sociaux de base</w:t>
      </w:r>
      <w:bookmarkEnd w:id="151"/>
    </w:p>
    <w:p w14:paraId="68FAE2A4" w14:textId="77777777" w:rsidR="006A2D0D" w:rsidRPr="00D14E5C" w:rsidRDefault="006A2D0D" w:rsidP="006A2D0D">
      <w:pPr>
        <w:pStyle w:val="ListParagraph"/>
        <w:spacing w:after="0"/>
        <w:ind w:right="112"/>
        <w:jc w:val="both"/>
        <w:rPr>
          <w:rFonts w:asciiTheme="majorBidi" w:eastAsia="Times New Roman" w:hAnsiTheme="majorBidi" w:cstheme="majorBidi"/>
          <w:b/>
          <w:bCs/>
          <w:kern w:val="28"/>
          <w:sz w:val="18"/>
          <w:szCs w:val="18"/>
          <w:lang w:val="fr-BE"/>
        </w:rPr>
      </w:pPr>
    </w:p>
    <w:p w14:paraId="7BD59919" w14:textId="77777777" w:rsidR="006A2D0D" w:rsidRPr="00F56CEE"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52" w:name="_Toc239903822"/>
      <w:r w:rsidRPr="00F56CEE">
        <w:rPr>
          <w:rFonts w:ascii="Times New Roman" w:hAnsi="Times New Roman" w:cs="Times New Roman"/>
          <w:bCs/>
          <w:sz w:val="24"/>
          <w:szCs w:val="24"/>
          <w:u w:val="single"/>
        </w:rPr>
        <w:t>Accès à l’eau</w:t>
      </w:r>
      <w:bookmarkEnd w:id="152"/>
    </w:p>
    <w:p w14:paraId="68F9B5B5" w14:textId="77777777" w:rsidR="008B719A" w:rsidRPr="009B7073" w:rsidRDefault="008B719A" w:rsidP="00BF7F83">
      <w:pPr>
        <w:spacing w:after="0"/>
        <w:jc w:val="both"/>
        <w:rPr>
          <w:rFonts w:asciiTheme="majorBidi" w:eastAsia="Times New Roman" w:hAnsiTheme="majorBidi" w:cstheme="majorBidi"/>
          <w:sz w:val="16"/>
          <w:szCs w:val="16"/>
        </w:rPr>
      </w:pPr>
    </w:p>
    <w:p w14:paraId="55678A7E" w14:textId="77777777" w:rsidR="008B719A" w:rsidRDefault="00BF7F83" w:rsidP="008B719A">
      <w:pPr>
        <w:jc w:val="both"/>
        <w:rPr>
          <w:rFonts w:asciiTheme="majorBidi" w:hAnsiTheme="majorBidi" w:cstheme="majorBidi"/>
          <w:sz w:val="24"/>
          <w:szCs w:val="24"/>
        </w:rPr>
      </w:pPr>
      <w:r w:rsidRPr="00BF7F83">
        <w:rPr>
          <w:rFonts w:asciiTheme="majorBidi" w:eastAsia="Times New Roman" w:hAnsiTheme="majorBidi" w:cstheme="majorBidi"/>
          <w:sz w:val="24"/>
          <w:szCs w:val="24"/>
        </w:rPr>
        <w:t>L’approvisionnement</w:t>
      </w:r>
      <w:r w:rsidRPr="00EC5519">
        <w:rPr>
          <w:rFonts w:asciiTheme="majorBidi" w:hAnsiTheme="majorBidi" w:cstheme="majorBidi"/>
          <w:sz w:val="24"/>
          <w:szCs w:val="24"/>
        </w:rPr>
        <w:t xml:space="preserve"> en eau potable est relativement bon dans les villages de la commune situés le long du fleuve Sénégal et surtout dans les gros villages comme </w:t>
      </w:r>
      <w:proofErr w:type="spellStart"/>
      <w:r w:rsidRPr="00EC5519">
        <w:rPr>
          <w:rFonts w:asciiTheme="majorBidi" w:hAnsiTheme="majorBidi" w:cstheme="majorBidi"/>
          <w:sz w:val="24"/>
          <w:szCs w:val="24"/>
        </w:rPr>
        <w:t>Gouraye</w:t>
      </w:r>
      <w:proofErr w:type="spellEnd"/>
      <w:r w:rsidRPr="00EC5519">
        <w:rPr>
          <w:rFonts w:asciiTheme="majorBidi" w:hAnsiTheme="majorBidi" w:cstheme="majorBidi"/>
          <w:sz w:val="24"/>
          <w:szCs w:val="24"/>
        </w:rPr>
        <w:t xml:space="preserve">. Cette situation est due à la présence de la nappe alluviale peu profonde donc facilement accessible par le fonçage de puits. </w:t>
      </w:r>
    </w:p>
    <w:p w14:paraId="77128A95" w14:textId="77777777" w:rsidR="008B719A" w:rsidRDefault="00BF7F83" w:rsidP="008B719A">
      <w:pPr>
        <w:jc w:val="both"/>
        <w:rPr>
          <w:rFonts w:asciiTheme="majorBidi" w:hAnsiTheme="majorBidi" w:cstheme="majorBidi"/>
          <w:sz w:val="24"/>
          <w:szCs w:val="24"/>
        </w:rPr>
      </w:pPr>
      <w:r w:rsidRPr="00EC5519">
        <w:rPr>
          <w:rFonts w:asciiTheme="majorBidi" w:hAnsiTheme="majorBidi" w:cstheme="majorBidi"/>
          <w:sz w:val="24"/>
          <w:szCs w:val="24"/>
        </w:rPr>
        <w:t xml:space="preserve">La commune compte un seul AEP localisé </w:t>
      </w:r>
      <w:r w:rsidR="008B719A">
        <w:rPr>
          <w:rFonts w:asciiTheme="majorBidi" w:hAnsiTheme="majorBidi" w:cstheme="majorBidi"/>
          <w:sz w:val="24"/>
          <w:szCs w:val="24"/>
        </w:rPr>
        <w:t>à</w:t>
      </w:r>
      <w:r w:rsidRPr="00EC5519">
        <w:rPr>
          <w:rFonts w:asciiTheme="majorBidi" w:hAnsiTheme="majorBidi" w:cstheme="majorBidi"/>
          <w:sz w:val="24"/>
          <w:szCs w:val="24"/>
        </w:rPr>
        <w:t xml:space="preserve"> </w:t>
      </w:r>
      <w:proofErr w:type="spellStart"/>
      <w:r w:rsidRPr="00EC5519">
        <w:rPr>
          <w:rFonts w:asciiTheme="majorBidi" w:hAnsiTheme="majorBidi" w:cstheme="majorBidi"/>
          <w:sz w:val="24"/>
          <w:szCs w:val="24"/>
        </w:rPr>
        <w:t>Gouraye</w:t>
      </w:r>
      <w:proofErr w:type="spellEnd"/>
      <w:r w:rsidRPr="00EC5519">
        <w:rPr>
          <w:rFonts w:asciiTheme="majorBidi" w:hAnsiTheme="majorBidi" w:cstheme="majorBidi"/>
          <w:sz w:val="24"/>
          <w:szCs w:val="24"/>
        </w:rPr>
        <w:t xml:space="preserve"> chef-lieu de commune, 8 bornes-fontaines et 123 branchements individuels assurent la déserte en eau au niveau de cette localité. Malgré des ressources hydriques importantes et de qualité, le problème d’approvisionnement en eau potable persiste dans les localités du centre, du nord et du sud-ouest de la commune. Les points d’eau qui existent dans ses localités sont sur exploités (eau potable, abreuvement du bétail, maraîchage) et tarissent dès le début de la saison chaude</w:t>
      </w:r>
      <w:r>
        <w:rPr>
          <w:rFonts w:asciiTheme="majorBidi" w:hAnsiTheme="majorBidi" w:cstheme="majorBidi"/>
        </w:rPr>
        <w:t>.</w:t>
      </w:r>
    </w:p>
    <w:p w14:paraId="35D2D845" w14:textId="58D76CA0" w:rsidR="00BF7F83" w:rsidRPr="00BF7F83" w:rsidRDefault="00BF7F83" w:rsidP="008B719A">
      <w:pPr>
        <w:jc w:val="both"/>
        <w:rPr>
          <w:rFonts w:asciiTheme="majorBidi" w:hAnsiTheme="majorBidi" w:cstheme="majorBidi"/>
          <w:sz w:val="24"/>
          <w:szCs w:val="24"/>
        </w:rPr>
      </w:pPr>
      <w:r w:rsidRPr="00BF7F83">
        <w:rPr>
          <w:rFonts w:asciiTheme="majorBidi" w:hAnsiTheme="majorBidi" w:cstheme="majorBidi"/>
          <w:sz w:val="24"/>
          <w:szCs w:val="24"/>
        </w:rPr>
        <w:t xml:space="preserve">Une autre méthode de captage des nappes est également utilisée, il s’agit du fonçage de puits. Au total la commune compte cent quatre-vingt-six (186) puits, dont cent cinquante (150) fonctionnels, vingt-neuf (29) non fonctionnels et sept (7) dit « salés ». La localité de </w:t>
      </w:r>
      <w:proofErr w:type="spellStart"/>
      <w:r w:rsidRPr="00BF7F83">
        <w:rPr>
          <w:rFonts w:asciiTheme="majorBidi" w:hAnsiTheme="majorBidi" w:cstheme="majorBidi"/>
          <w:sz w:val="24"/>
          <w:szCs w:val="24"/>
        </w:rPr>
        <w:t>Diaguily</w:t>
      </w:r>
      <w:proofErr w:type="spellEnd"/>
      <w:r w:rsidRPr="00BF7F83">
        <w:rPr>
          <w:rFonts w:asciiTheme="majorBidi" w:hAnsiTheme="majorBidi" w:cstheme="majorBidi"/>
          <w:sz w:val="24"/>
          <w:szCs w:val="24"/>
        </w:rPr>
        <w:t xml:space="preserve"> totalise à elle seule quatre-vingts </w:t>
      </w:r>
      <w:r w:rsidR="008B719A" w:rsidRPr="00BF7F83">
        <w:rPr>
          <w:rFonts w:asciiTheme="majorBidi" w:hAnsiTheme="majorBidi" w:cstheme="majorBidi"/>
          <w:sz w:val="24"/>
          <w:szCs w:val="24"/>
        </w:rPr>
        <w:t>dix-huit</w:t>
      </w:r>
      <w:r w:rsidRPr="00BF7F83">
        <w:rPr>
          <w:rFonts w:asciiTheme="majorBidi" w:hAnsiTheme="majorBidi" w:cstheme="majorBidi"/>
          <w:sz w:val="24"/>
          <w:szCs w:val="24"/>
        </w:rPr>
        <w:t xml:space="preserve"> puits fonctionnels (98) soit 65,33% du total.</w:t>
      </w:r>
    </w:p>
    <w:p w14:paraId="413AD8AB" w14:textId="77777777" w:rsidR="006A2D0D" w:rsidRPr="00F56CEE"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53" w:name="_Toc239903823"/>
      <w:r w:rsidRPr="00F56CEE">
        <w:rPr>
          <w:rFonts w:ascii="Times New Roman" w:hAnsi="Times New Roman" w:cs="Times New Roman"/>
          <w:bCs/>
          <w:sz w:val="24"/>
          <w:szCs w:val="24"/>
          <w:u w:val="single"/>
        </w:rPr>
        <w:t>Assainissement</w:t>
      </w:r>
      <w:bookmarkEnd w:id="153"/>
    </w:p>
    <w:p w14:paraId="0996DE42" w14:textId="77777777" w:rsidR="006A2D0D" w:rsidRPr="008B719A" w:rsidRDefault="006A2D0D" w:rsidP="006A2D0D">
      <w:pPr>
        <w:spacing w:after="0"/>
        <w:jc w:val="both"/>
        <w:rPr>
          <w:rFonts w:asciiTheme="majorBidi" w:hAnsiTheme="majorBidi" w:cstheme="majorBidi"/>
          <w:sz w:val="12"/>
          <w:szCs w:val="12"/>
        </w:rPr>
      </w:pPr>
    </w:p>
    <w:p w14:paraId="00BD5B8E" w14:textId="42917E6F" w:rsidR="00BF7F83" w:rsidRDefault="00BF7F83" w:rsidP="006A2D0D">
      <w:pPr>
        <w:spacing w:after="0"/>
        <w:jc w:val="both"/>
        <w:rPr>
          <w:rFonts w:asciiTheme="majorBidi" w:hAnsiTheme="majorBidi" w:cstheme="majorBidi"/>
          <w:sz w:val="24"/>
          <w:szCs w:val="24"/>
        </w:rPr>
      </w:pPr>
      <w:r>
        <w:rPr>
          <w:rFonts w:ascii="Times New Roman" w:hAnsi="Times New Roman"/>
          <w:bCs/>
          <w:sz w:val="24"/>
          <w:szCs w:val="24"/>
        </w:rPr>
        <w:t>La</w:t>
      </w:r>
      <w:r w:rsidRPr="00D4761C">
        <w:rPr>
          <w:rFonts w:ascii="Times New Roman" w:hAnsi="Times New Roman"/>
          <w:bCs/>
          <w:sz w:val="24"/>
          <w:szCs w:val="24"/>
        </w:rPr>
        <w:t xml:space="preserve"> commune ne possède pas </w:t>
      </w:r>
      <w:r w:rsidRPr="00D4761C">
        <w:rPr>
          <w:rFonts w:asciiTheme="majorBidi" w:hAnsiTheme="majorBidi" w:cstheme="majorBidi"/>
          <w:sz w:val="24"/>
          <w:szCs w:val="24"/>
        </w:rPr>
        <w:t xml:space="preserve">de réseau collectif d’assainissement des eaux usées. </w:t>
      </w:r>
      <w:r w:rsidR="008B719A">
        <w:rPr>
          <w:rFonts w:asciiTheme="majorBidi" w:hAnsiTheme="majorBidi" w:cstheme="majorBidi"/>
          <w:sz w:val="24"/>
          <w:szCs w:val="24"/>
        </w:rPr>
        <w:t xml:space="preserve">Celles-ci </w:t>
      </w:r>
      <w:r w:rsidRPr="00D4761C">
        <w:rPr>
          <w:rFonts w:asciiTheme="majorBidi" w:hAnsiTheme="majorBidi" w:cstheme="majorBidi"/>
          <w:sz w:val="24"/>
          <w:szCs w:val="24"/>
        </w:rPr>
        <w:t xml:space="preserve">sont évacuées exclusivement dans des fosses d’aisance construites le plus souvent dans les emprises de rues. </w:t>
      </w:r>
      <w:r>
        <w:rPr>
          <w:rFonts w:asciiTheme="majorBidi" w:hAnsiTheme="majorBidi" w:cstheme="majorBidi"/>
          <w:sz w:val="24"/>
          <w:szCs w:val="24"/>
        </w:rPr>
        <w:t xml:space="preserve">De même que </w:t>
      </w:r>
      <w:r w:rsidRPr="00D4761C">
        <w:rPr>
          <w:rFonts w:asciiTheme="majorBidi" w:hAnsiTheme="majorBidi" w:cstheme="majorBidi"/>
          <w:sz w:val="24"/>
          <w:szCs w:val="24"/>
        </w:rPr>
        <w:t xml:space="preserve">l’assainissement des eaux de ruissellement constitue un sérieux problème pour </w:t>
      </w:r>
      <w:r>
        <w:rPr>
          <w:rFonts w:asciiTheme="majorBidi" w:hAnsiTheme="majorBidi" w:cstheme="majorBidi"/>
          <w:sz w:val="24"/>
          <w:szCs w:val="24"/>
        </w:rPr>
        <w:t xml:space="preserve">les </w:t>
      </w:r>
      <w:r w:rsidR="008B719A">
        <w:rPr>
          <w:rFonts w:asciiTheme="majorBidi" w:hAnsiTheme="majorBidi" w:cstheme="majorBidi"/>
          <w:sz w:val="24"/>
          <w:szCs w:val="24"/>
        </w:rPr>
        <w:t>villages</w:t>
      </w:r>
      <w:r>
        <w:rPr>
          <w:rFonts w:asciiTheme="majorBidi" w:hAnsiTheme="majorBidi" w:cstheme="majorBidi"/>
          <w:sz w:val="24"/>
          <w:szCs w:val="24"/>
        </w:rPr>
        <w:t>.</w:t>
      </w:r>
    </w:p>
    <w:p w14:paraId="7E1FF632" w14:textId="77777777" w:rsidR="006A2D0D" w:rsidRPr="009B7073" w:rsidRDefault="006A2D0D" w:rsidP="00BF7F83">
      <w:pPr>
        <w:spacing w:after="0"/>
        <w:jc w:val="both"/>
        <w:rPr>
          <w:rFonts w:asciiTheme="majorBidi" w:eastAsia="Times New Roman" w:hAnsiTheme="majorBidi" w:cstheme="majorBidi"/>
          <w:sz w:val="14"/>
          <w:szCs w:val="14"/>
        </w:rPr>
      </w:pPr>
    </w:p>
    <w:p w14:paraId="2B34DED7" w14:textId="09841ED4" w:rsidR="006A2D0D" w:rsidRPr="00F56CEE" w:rsidRDefault="00BF7F83"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54" w:name="_Toc239903824"/>
      <w:r>
        <w:rPr>
          <w:rFonts w:ascii="Times New Roman" w:hAnsi="Times New Roman" w:cs="Times New Roman"/>
          <w:bCs/>
          <w:sz w:val="24"/>
          <w:szCs w:val="24"/>
          <w:u w:val="single"/>
        </w:rPr>
        <w:t>Transport</w:t>
      </w:r>
      <w:bookmarkEnd w:id="154"/>
    </w:p>
    <w:p w14:paraId="2655AF8E" w14:textId="77777777" w:rsidR="006A2D0D" w:rsidRPr="009B7073" w:rsidRDefault="006A2D0D" w:rsidP="006A2D0D">
      <w:pPr>
        <w:spacing w:after="0"/>
        <w:jc w:val="both"/>
        <w:rPr>
          <w:rFonts w:asciiTheme="majorBidi" w:eastAsia="Times New Roman" w:hAnsiTheme="majorBidi" w:cstheme="majorBidi"/>
          <w:sz w:val="16"/>
          <w:szCs w:val="16"/>
        </w:rPr>
      </w:pPr>
    </w:p>
    <w:p w14:paraId="2B0EA04D" w14:textId="77777777" w:rsidR="008B719A" w:rsidRDefault="008B719A" w:rsidP="00FD07F5">
      <w:pPr>
        <w:jc w:val="both"/>
        <w:rPr>
          <w:rFonts w:asciiTheme="majorBidi" w:hAnsiTheme="majorBidi" w:cstheme="majorBidi"/>
          <w:sz w:val="24"/>
          <w:szCs w:val="24"/>
        </w:rPr>
      </w:pPr>
      <w:r w:rsidRPr="00FD07F5">
        <w:rPr>
          <w:rFonts w:asciiTheme="majorBidi" w:hAnsiTheme="majorBidi" w:cstheme="majorBidi"/>
          <w:sz w:val="24"/>
          <w:szCs w:val="24"/>
        </w:rPr>
        <w:t>L</w:t>
      </w:r>
      <w:r w:rsidR="00BF7F83" w:rsidRPr="009873E5">
        <w:rPr>
          <w:rFonts w:asciiTheme="majorBidi" w:hAnsiTheme="majorBidi" w:cstheme="majorBidi"/>
          <w:sz w:val="24"/>
          <w:szCs w:val="24"/>
        </w:rPr>
        <w:t xml:space="preserve">e transport dans </w:t>
      </w:r>
      <w:r w:rsidR="00BF7F83">
        <w:rPr>
          <w:rFonts w:asciiTheme="majorBidi" w:hAnsiTheme="majorBidi" w:cstheme="majorBidi"/>
          <w:sz w:val="24"/>
          <w:szCs w:val="24"/>
        </w:rPr>
        <w:t>la</w:t>
      </w:r>
      <w:r w:rsidR="00BF7F83" w:rsidRPr="009873E5">
        <w:rPr>
          <w:rFonts w:asciiTheme="majorBidi" w:hAnsiTheme="majorBidi" w:cstheme="majorBidi"/>
          <w:sz w:val="24"/>
          <w:szCs w:val="24"/>
        </w:rPr>
        <w:t xml:space="preserve"> commune et à l’extérieur est assuré par les voitures 4x4, dont certaines sont la propriété des habitants. Les gros villages sont généralement dotés de garage ou points de stationnement de véhicules. Les garages les plus dynamiques sont ceux de </w:t>
      </w:r>
      <w:proofErr w:type="spellStart"/>
      <w:r w:rsidR="00BF7F83" w:rsidRPr="009873E5">
        <w:rPr>
          <w:rFonts w:asciiTheme="majorBidi" w:hAnsiTheme="majorBidi" w:cstheme="majorBidi"/>
          <w:sz w:val="24"/>
          <w:szCs w:val="24"/>
        </w:rPr>
        <w:t>Gouraye</w:t>
      </w:r>
      <w:proofErr w:type="spellEnd"/>
      <w:r w:rsidR="00BF7F83">
        <w:rPr>
          <w:rFonts w:asciiTheme="majorBidi" w:hAnsiTheme="majorBidi" w:cstheme="majorBidi"/>
          <w:sz w:val="24"/>
          <w:szCs w:val="24"/>
        </w:rPr>
        <w:t xml:space="preserve">, </w:t>
      </w:r>
      <w:proofErr w:type="spellStart"/>
      <w:r w:rsidR="00BF7F83" w:rsidRPr="009873E5">
        <w:rPr>
          <w:rFonts w:asciiTheme="majorBidi" w:hAnsiTheme="majorBidi" w:cstheme="majorBidi"/>
          <w:sz w:val="24"/>
          <w:szCs w:val="24"/>
        </w:rPr>
        <w:t>Diaguily</w:t>
      </w:r>
      <w:proofErr w:type="spellEnd"/>
      <w:r w:rsidR="00BF7F83" w:rsidRPr="009873E5">
        <w:rPr>
          <w:rFonts w:asciiTheme="majorBidi" w:hAnsiTheme="majorBidi" w:cstheme="majorBidi"/>
          <w:sz w:val="24"/>
          <w:szCs w:val="24"/>
        </w:rPr>
        <w:t xml:space="preserve">. Ils peuvent enregistrer jusqu'à cinq voitures par jour en partance pour </w:t>
      </w:r>
      <w:proofErr w:type="spellStart"/>
      <w:r w:rsidR="00BF7F83" w:rsidRPr="009873E5">
        <w:rPr>
          <w:rFonts w:asciiTheme="majorBidi" w:hAnsiTheme="majorBidi" w:cstheme="majorBidi"/>
          <w:sz w:val="24"/>
          <w:szCs w:val="24"/>
        </w:rPr>
        <w:t>Sélibaby</w:t>
      </w:r>
      <w:proofErr w:type="spellEnd"/>
      <w:r w:rsidR="00BF7F83" w:rsidRPr="009873E5">
        <w:rPr>
          <w:rFonts w:asciiTheme="majorBidi" w:hAnsiTheme="majorBidi" w:cstheme="majorBidi"/>
          <w:sz w:val="24"/>
          <w:szCs w:val="24"/>
        </w:rPr>
        <w:t>.</w:t>
      </w:r>
      <w:r w:rsidR="00BF7F83">
        <w:rPr>
          <w:rFonts w:asciiTheme="majorBidi" w:hAnsiTheme="majorBidi" w:cstheme="majorBidi"/>
          <w:sz w:val="24"/>
          <w:szCs w:val="24"/>
        </w:rPr>
        <w:t xml:space="preserve"> </w:t>
      </w:r>
    </w:p>
    <w:p w14:paraId="06B6C2C0" w14:textId="5F153D48" w:rsidR="00BF7F83" w:rsidRPr="00FD07F5" w:rsidRDefault="00BF7F83" w:rsidP="00FD07F5">
      <w:pPr>
        <w:spacing w:after="0"/>
        <w:jc w:val="both"/>
        <w:rPr>
          <w:rFonts w:asciiTheme="majorBidi" w:hAnsiTheme="majorBidi" w:cstheme="majorBidi"/>
          <w:sz w:val="24"/>
          <w:szCs w:val="24"/>
        </w:rPr>
      </w:pPr>
      <w:r w:rsidRPr="009873E5">
        <w:rPr>
          <w:rFonts w:asciiTheme="majorBidi" w:hAnsiTheme="majorBidi" w:cstheme="majorBidi"/>
          <w:sz w:val="24"/>
          <w:szCs w:val="24"/>
        </w:rPr>
        <w:t>Le transport fluvial constitue aussi un moyen d’assurer la liaison entre l</w:t>
      </w:r>
      <w:r>
        <w:rPr>
          <w:rFonts w:asciiTheme="majorBidi" w:hAnsiTheme="majorBidi" w:cstheme="majorBidi"/>
          <w:sz w:val="24"/>
          <w:szCs w:val="24"/>
        </w:rPr>
        <w:t>es</w:t>
      </w:r>
      <w:r w:rsidRPr="009873E5">
        <w:rPr>
          <w:rFonts w:asciiTheme="majorBidi" w:hAnsiTheme="majorBidi" w:cstheme="majorBidi"/>
          <w:sz w:val="24"/>
          <w:szCs w:val="24"/>
        </w:rPr>
        <w:t xml:space="preserve"> commune</w:t>
      </w:r>
      <w:r>
        <w:rPr>
          <w:rFonts w:asciiTheme="majorBidi" w:hAnsiTheme="majorBidi" w:cstheme="majorBidi"/>
          <w:sz w:val="24"/>
          <w:szCs w:val="24"/>
        </w:rPr>
        <w:t>s</w:t>
      </w:r>
      <w:r w:rsidRPr="009873E5">
        <w:rPr>
          <w:rFonts w:asciiTheme="majorBidi" w:hAnsiTheme="majorBidi" w:cstheme="majorBidi"/>
          <w:sz w:val="24"/>
          <w:szCs w:val="24"/>
        </w:rPr>
        <w:t xml:space="preserve"> et les régions du fleuve. En période de grande crue et de pluies abondantes dans la région, le transport fluvial avec Kaédi (région du Gorgol) prend de l’importance.</w:t>
      </w:r>
    </w:p>
    <w:p w14:paraId="0A83E930" w14:textId="77777777" w:rsidR="008B719A" w:rsidRPr="009B7073" w:rsidRDefault="008B719A" w:rsidP="006A2D0D">
      <w:pPr>
        <w:spacing w:after="0"/>
        <w:jc w:val="both"/>
        <w:rPr>
          <w:rFonts w:asciiTheme="majorBidi" w:eastAsia="Times New Roman" w:hAnsiTheme="majorBidi" w:cstheme="majorBidi"/>
          <w:sz w:val="12"/>
          <w:szCs w:val="12"/>
        </w:rPr>
      </w:pPr>
    </w:p>
    <w:p w14:paraId="59ED6098" w14:textId="77777777" w:rsidR="006A2D0D" w:rsidRPr="00F56CEE"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55" w:name="_Toc239903825"/>
      <w:r w:rsidRPr="00F56CEE">
        <w:rPr>
          <w:rFonts w:ascii="Times New Roman" w:hAnsi="Times New Roman" w:cs="Times New Roman"/>
          <w:bCs/>
          <w:sz w:val="24"/>
          <w:szCs w:val="24"/>
          <w:u w:val="single"/>
        </w:rPr>
        <w:t>Accès à l’électricité</w:t>
      </w:r>
      <w:bookmarkEnd w:id="155"/>
    </w:p>
    <w:p w14:paraId="4DAB6491" w14:textId="77777777" w:rsidR="009B7073" w:rsidRPr="00294CFF" w:rsidRDefault="009B7073" w:rsidP="00294CFF"/>
    <w:p w14:paraId="5D1E2FAF" w14:textId="4CDCCCD8" w:rsidR="00BF7F83" w:rsidRDefault="00BF7F83" w:rsidP="007928BA">
      <w:pPr>
        <w:spacing w:after="0"/>
        <w:jc w:val="both"/>
        <w:rPr>
          <w:rFonts w:asciiTheme="majorBidi" w:hAnsiTheme="majorBidi" w:cstheme="majorBidi"/>
          <w:sz w:val="24"/>
          <w:szCs w:val="24"/>
        </w:rPr>
      </w:pPr>
      <w:r w:rsidRPr="00D4761C">
        <w:rPr>
          <w:rFonts w:asciiTheme="majorBidi" w:hAnsiTheme="majorBidi" w:cstheme="majorBidi"/>
          <w:sz w:val="24"/>
          <w:szCs w:val="24"/>
        </w:rPr>
        <w:t xml:space="preserve">A l’instar de la zone </w:t>
      </w:r>
      <w:proofErr w:type="spellStart"/>
      <w:r w:rsidRPr="00D4761C">
        <w:rPr>
          <w:rFonts w:asciiTheme="majorBidi" w:hAnsiTheme="majorBidi" w:cstheme="majorBidi"/>
          <w:sz w:val="24"/>
          <w:szCs w:val="24"/>
        </w:rPr>
        <w:t>sylvo-pastorale</w:t>
      </w:r>
      <w:proofErr w:type="spellEnd"/>
      <w:r w:rsidRPr="00D4761C">
        <w:rPr>
          <w:rFonts w:asciiTheme="majorBidi" w:hAnsiTheme="majorBidi" w:cstheme="majorBidi"/>
          <w:sz w:val="24"/>
          <w:szCs w:val="24"/>
        </w:rPr>
        <w:t>, la couverture en énergie n’existe pas dans la commune. L’éclairage se fait donc majoritairement aux bougies et aux lampes à pétrole. On note cependant l’usage des kits solaires même s’ils ne demeurent accessibles qu’aux ménages de revenus moyens. Pour ce qui est de l’énergie de cuisson, le bois et le charbon de bois sont les sources les plus utilisées dans l’ensemble de la zone. Le gaz butane est</w:t>
      </w:r>
      <w:r>
        <w:rPr>
          <w:rFonts w:asciiTheme="majorBidi" w:hAnsiTheme="majorBidi" w:cstheme="majorBidi"/>
          <w:sz w:val="24"/>
          <w:szCs w:val="24"/>
        </w:rPr>
        <w:t xml:space="preserve"> </w:t>
      </w:r>
      <w:r w:rsidRPr="00D4761C">
        <w:rPr>
          <w:rFonts w:asciiTheme="majorBidi" w:hAnsiTheme="majorBidi" w:cstheme="majorBidi"/>
          <w:sz w:val="24"/>
          <w:szCs w:val="24"/>
        </w:rPr>
        <w:t>d’une faible utilisation dans la commune</w:t>
      </w:r>
      <w:r>
        <w:rPr>
          <w:rFonts w:asciiTheme="majorBidi" w:hAnsiTheme="majorBidi" w:cstheme="majorBidi"/>
          <w:sz w:val="24"/>
          <w:szCs w:val="24"/>
        </w:rPr>
        <w:t>.</w:t>
      </w:r>
    </w:p>
    <w:p w14:paraId="5A0A3A77" w14:textId="77777777" w:rsidR="006A2D0D" w:rsidRPr="009B7073" w:rsidRDefault="006A2D0D" w:rsidP="006A2D0D">
      <w:pPr>
        <w:spacing w:after="0"/>
        <w:jc w:val="both"/>
        <w:rPr>
          <w:rFonts w:asciiTheme="majorBidi" w:eastAsia="Times New Roman" w:hAnsiTheme="majorBidi" w:cstheme="majorBidi"/>
          <w:sz w:val="18"/>
          <w:szCs w:val="18"/>
        </w:rPr>
      </w:pPr>
    </w:p>
    <w:p w14:paraId="3790545C" w14:textId="1239B923" w:rsidR="00BF7F83" w:rsidRPr="00F56CEE" w:rsidRDefault="00BF7F83"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56" w:name="_Toc239903826"/>
      <w:r>
        <w:rPr>
          <w:rFonts w:ascii="Times New Roman" w:hAnsi="Times New Roman" w:cs="Times New Roman"/>
          <w:bCs/>
          <w:sz w:val="24"/>
          <w:szCs w:val="24"/>
          <w:u w:val="single"/>
        </w:rPr>
        <w:t>Santé</w:t>
      </w:r>
      <w:bookmarkEnd w:id="156"/>
    </w:p>
    <w:p w14:paraId="6176D405" w14:textId="77777777" w:rsidR="00BF7F83" w:rsidRPr="009B7073" w:rsidRDefault="00BF7F83" w:rsidP="006A2D0D">
      <w:pPr>
        <w:spacing w:after="0"/>
        <w:jc w:val="both"/>
        <w:rPr>
          <w:rFonts w:asciiTheme="majorBidi" w:eastAsia="Times New Roman" w:hAnsiTheme="majorBidi" w:cstheme="majorBidi"/>
          <w:sz w:val="12"/>
          <w:szCs w:val="12"/>
        </w:rPr>
      </w:pPr>
    </w:p>
    <w:p w14:paraId="18049BD7" w14:textId="333613AA" w:rsidR="00BF7F83" w:rsidRPr="00DD14FE" w:rsidRDefault="00BF7F83" w:rsidP="007928BA">
      <w:pPr>
        <w:spacing w:after="0"/>
        <w:jc w:val="both"/>
        <w:rPr>
          <w:rFonts w:asciiTheme="majorBidi" w:hAnsiTheme="majorBidi" w:cstheme="majorBidi"/>
          <w:sz w:val="24"/>
          <w:szCs w:val="24"/>
        </w:rPr>
      </w:pPr>
      <w:bookmarkStart w:id="157" w:name="_Toc213446615"/>
      <w:bookmarkStart w:id="158" w:name="_Toc190476925"/>
      <w:bookmarkStart w:id="159" w:name="_Toc212480755"/>
      <w:r w:rsidRPr="00DD14FE">
        <w:rPr>
          <w:rFonts w:asciiTheme="majorBidi" w:hAnsiTheme="majorBidi" w:cstheme="majorBidi"/>
          <w:sz w:val="24"/>
          <w:szCs w:val="24"/>
        </w:rPr>
        <w:t xml:space="preserve">Trois postes de santé sont recensés et cinq unités sanitaires de base sont présentent dans la commune de </w:t>
      </w:r>
      <w:proofErr w:type="spellStart"/>
      <w:r w:rsidRPr="00DD14FE">
        <w:rPr>
          <w:rFonts w:asciiTheme="majorBidi" w:hAnsiTheme="majorBidi" w:cstheme="majorBidi"/>
          <w:sz w:val="24"/>
          <w:szCs w:val="24"/>
        </w:rPr>
        <w:t>Gouraye</w:t>
      </w:r>
      <w:proofErr w:type="spellEnd"/>
      <w:r w:rsidRPr="00DD14FE">
        <w:rPr>
          <w:rFonts w:asciiTheme="majorBidi" w:hAnsiTheme="majorBidi" w:cstheme="majorBidi"/>
          <w:sz w:val="24"/>
          <w:szCs w:val="24"/>
        </w:rPr>
        <w:t>. Les postes de santés (</w:t>
      </w:r>
      <w:proofErr w:type="spellStart"/>
      <w:r w:rsidRPr="00DD14FE">
        <w:rPr>
          <w:rFonts w:asciiTheme="majorBidi" w:hAnsiTheme="majorBidi" w:cstheme="majorBidi"/>
          <w:sz w:val="24"/>
          <w:szCs w:val="24"/>
        </w:rPr>
        <w:t>Diaguily</w:t>
      </w:r>
      <w:proofErr w:type="spellEnd"/>
      <w:r w:rsidRPr="00DD14FE">
        <w:rPr>
          <w:rFonts w:asciiTheme="majorBidi" w:hAnsiTheme="majorBidi" w:cstheme="majorBidi"/>
          <w:sz w:val="24"/>
          <w:szCs w:val="24"/>
        </w:rPr>
        <w:t xml:space="preserve">, </w:t>
      </w:r>
      <w:proofErr w:type="spellStart"/>
      <w:r w:rsidRPr="00DD14FE">
        <w:rPr>
          <w:rFonts w:asciiTheme="majorBidi" w:hAnsiTheme="majorBidi" w:cstheme="majorBidi"/>
          <w:sz w:val="24"/>
          <w:szCs w:val="24"/>
        </w:rPr>
        <w:t>Gouraye</w:t>
      </w:r>
      <w:proofErr w:type="spellEnd"/>
      <w:r w:rsidRPr="00DD14FE">
        <w:rPr>
          <w:rFonts w:asciiTheme="majorBidi" w:hAnsiTheme="majorBidi" w:cstheme="majorBidi"/>
          <w:sz w:val="24"/>
          <w:szCs w:val="24"/>
        </w:rPr>
        <w:t xml:space="preserve">, </w:t>
      </w:r>
      <w:proofErr w:type="spellStart"/>
      <w:r w:rsidRPr="00DD14FE">
        <w:rPr>
          <w:rFonts w:asciiTheme="majorBidi" w:hAnsiTheme="majorBidi" w:cstheme="majorBidi"/>
          <w:sz w:val="24"/>
          <w:szCs w:val="24"/>
        </w:rPr>
        <w:t>Boutanda</w:t>
      </w:r>
      <w:proofErr w:type="spellEnd"/>
      <w:r w:rsidRPr="00DD14FE">
        <w:rPr>
          <w:rFonts w:asciiTheme="majorBidi" w:hAnsiTheme="majorBidi" w:cstheme="majorBidi"/>
          <w:sz w:val="24"/>
          <w:szCs w:val="24"/>
        </w:rPr>
        <w:t>) sont tous concentrés dans un rayon de 10 km. L’accès à ces infrastructures est très problématique pendant l’hivernage. Cependant, les populations riveraines du fleuve se rabattent sur les postes de santé des villages sénégalais les plus proches.</w:t>
      </w:r>
      <w:bookmarkEnd w:id="157"/>
    </w:p>
    <w:p w14:paraId="03DB4347" w14:textId="77777777" w:rsidR="00BF7F83" w:rsidRPr="00294CFF" w:rsidRDefault="00BF7F83" w:rsidP="00294CFF"/>
    <w:p w14:paraId="76599733" w14:textId="77777777" w:rsidR="00183B75" w:rsidRPr="00183B75" w:rsidRDefault="00BF7F83"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60" w:name="_Toc239903827"/>
      <w:bookmarkStart w:id="161" w:name="_Toc190476927"/>
      <w:bookmarkStart w:id="162" w:name="_Toc212480757"/>
      <w:bookmarkStart w:id="163" w:name="_Toc213446617"/>
      <w:bookmarkEnd w:id="158"/>
      <w:bookmarkEnd w:id="159"/>
      <w:r w:rsidRPr="00C060BE">
        <w:rPr>
          <w:rFonts w:ascii="Times New Roman" w:hAnsi="Times New Roman" w:cs="Times New Roman"/>
          <w:bCs/>
          <w:sz w:val="24"/>
          <w:szCs w:val="24"/>
          <w:u w:val="single"/>
        </w:rPr>
        <w:t>Education :</w:t>
      </w:r>
      <w:bookmarkEnd w:id="160"/>
      <w:r w:rsidRPr="00C060BE">
        <w:rPr>
          <w:rFonts w:ascii="Times New Roman" w:hAnsi="Times New Roman" w:cs="Times New Roman"/>
          <w:bCs/>
          <w:sz w:val="24"/>
          <w:szCs w:val="24"/>
          <w:u w:val="single"/>
        </w:rPr>
        <w:t xml:space="preserve"> </w:t>
      </w:r>
      <w:bookmarkEnd w:id="161"/>
      <w:bookmarkEnd w:id="162"/>
    </w:p>
    <w:p w14:paraId="3B6B7F56" w14:textId="77777777" w:rsidR="00183B75" w:rsidRPr="00294CFF" w:rsidRDefault="00183B75" w:rsidP="00294CFF"/>
    <w:p w14:paraId="0ADD00A0" w14:textId="70BC5F89" w:rsidR="006A2D0D" w:rsidRDefault="00183B75" w:rsidP="007928BA">
      <w:pPr>
        <w:spacing w:after="0"/>
        <w:jc w:val="both"/>
        <w:rPr>
          <w:rFonts w:asciiTheme="majorBidi" w:hAnsiTheme="majorBidi" w:cstheme="majorBidi"/>
          <w:sz w:val="24"/>
          <w:szCs w:val="24"/>
        </w:rPr>
      </w:pPr>
      <w:r w:rsidRPr="00183B75">
        <w:rPr>
          <w:rFonts w:asciiTheme="majorBidi" w:hAnsiTheme="majorBidi" w:cstheme="majorBidi"/>
          <w:sz w:val="24"/>
          <w:szCs w:val="24"/>
        </w:rPr>
        <w:t xml:space="preserve">La commune de </w:t>
      </w:r>
      <w:proofErr w:type="spellStart"/>
      <w:r w:rsidRPr="00183B75">
        <w:rPr>
          <w:rFonts w:asciiTheme="majorBidi" w:hAnsiTheme="majorBidi" w:cstheme="majorBidi"/>
          <w:sz w:val="24"/>
          <w:szCs w:val="24"/>
        </w:rPr>
        <w:t>Gouraye</w:t>
      </w:r>
      <w:proofErr w:type="spellEnd"/>
      <w:r w:rsidRPr="00183B75">
        <w:rPr>
          <w:rFonts w:asciiTheme="majorBidi" w:hAnsiTheme="majorBidi" w:cstheme="majorBidi"/>
          <w:sz w:val="24"/>
          <w:szCs w:val="24"/>
        </w:rPr>
        <w:t xml:space="preserve"> compte 21 écoles dont une est inter villageoises (école de </w:t>
      </w:r>
      <w:proofErr w:type="spellStart"/>
      <w:r w:rsidRPr="00183B75">
        <w:rPr>
          <w:rFonts w:asciiTheme="majorBidi" w:hAnsiTheme="majorBidi" w:cstheme="majorBidi"/>
          <w:sz w:val="24"/>
          <w:szCs w:val="24"/>
        </w:rPr>
        <w:t>Moudji</w:t>
      </w:r>
      <w:proofErr w:type="spellEnd"/>
      <w:r w:rsidRPr="00183B75">
        <w:rPr>
          <w:rFonts w:asciiTheme="majorBidi" w:hAnsiTheme="majorBidi" w:cstheme="majorBidi"/>
          <w:sz w:val="24"/>
          <w:szCs w:val="24"/>
        </w:rPr>
        <w:t>).</w:t>
      </w:r>
      <w:r>
        <w:rPr>
          <w:rFonts w:asciiTheme="majorBidi" w:hAnsiTheme="majorBidi" w:cstheme="majorBidi"/>
          <w:sz w:val="24"/>
          <w:szCs w:val="24"/>
        </w:rPr>
        <w:t xml:space="preserve"> Elle compte également </w:t>
      </w:r>
      <w:r w:rsidRPr="00183B75">
        <w:rPr>
          <w:rFonts w:asciiTheme="majorBidi" w:hAnsiTheme="majorBidi" w:cstheme="majorBidi"/>
          <w:sz w:val="24"/>
          <w:szCs w:val="24"/>
        </w:rPr>
        <w:t xml:space="preserve">un établissement secondaire de premier cycle localisé au niveau du village de </w:t>
      </w:r>
      <w:proofErr w:type="spellStart"/>
      <w:r w:rsidRPr="00183B75">
        <w:rPr>
          <w:rFonts w:asciiTheme="majorBidi" w:hAnsiTheme="majorBidi" w:cstheme="majorBidi"/>
          <w:sz w:val="24"/>
          <w:szCs w:val="24"/>
        </w:rPr>
        <w:t>Diaguily</w:t>
      </w:r>
      <w:proofErr w:type="spellEnd"/>
      <w:r w:rsidRPr="00183B75">
        <w:rPr>
          <w:rFonts w:asciiTheme="majorBidi" w:hAnsiTheme="majorBidi" w:cstheme="majorBidi"/>
          <w:sz w:val="24"/>
          <w:szCs w:val="24"/>
        </w:rPr>
        <w:t xml:space="preserve">. Au total 171 élèves sont recensés au niveau du collège, dont 59 filles soit 34% et 112 garçons soit 66%. </w:t>
      </w:r>
      <w:bookmarkEnd w:id="163"/>
    </w:p>
    <w:p w14:paraId="52BE540E" w14:textId="77777777" w:rsidR="007928BA" w:rsidRPr="007928BA" w:rsidRDefault="007928BA" w:rsidP="007928BA">
      <w:pPr>
        <w:spacing w:after="0"/>
        <w:jc w:val="both"/>
        <w:rPr>
          <w:rFonts w:asciiTheme="majorBidi" w:hAnsiTheme="majorBidi" w:cstheme="majorBidi"/>
          <w:sz w:val="24"/>
          <w:szCs w:val="24"/>
        </w:rPr>
      </w:pPr>
    </w:p>
    <w:p w14:paraId="5B6DAA74" w14:textId="481DB964" w:rsidR="006A2D0D" w:rsidRPr="00F56CEE"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64" w:name="_Toc239903828"/>
      <w:r w:rsidRPr="00F56CEE">
        <w:rPr>
          <w:rFonts w:ascii="Times New Roman" w:eastAsiaTheme="minorEastAsia" w:hAnsi="Times New Roman"/>
          <w:b/>
          <w:bCs/>
          <w:color w:val="0070C0"/>
          <w:sz w:val="28"/>
          <w:szCs w:val="24"/>
          <w:lang w:eastAsia="fr-FR"/>
        </w:rPr>
        <w:t xml:space="preserve">Analyse de la sensibilité socio-environnementale </w:t>
      </w:r>
      <w:r w:rsidR="003F7EB4">
        <w:rPr>
          <w:rFonts w:ascii="Times New Roman" w:eastAsiaTheme="minorEastAsia" w:hAnsi="Times New Roman"/>
          <w:b/>
          <w:bCs/>
          <w:color w:val="0070C0"/>
          <w:sz w:val="28"/>
          <w:szCs w:val="24"/>
          <w:lang w:eastAsia="fr-FR"/>
        </w:rPr>
        <w:t>des sous-projets</w:t>
      </w:r>
      <w:bookmarkEnd w:id="164"/>
    </w:p>
    <w:p w14:paraId="1931040D" w14:textId="77777777" w:rsidR="006A2D0D" w:rsidRPr="00422774" w:rsidRDefault="006A2D0D" w:rsidP="006A2D0D">
      <w:pPr>
        <w:widowControl w:val="0"/>
        <w:autoSpaceDE w:val="0"/>
        <w:autoSpaceDN w:val="0"/>
        <w:spacing w:after="0"/>
        <w:ind w:right="-30"/>
        <w:jc w:val="both"/>
        <w:rPr>
          <w:rFonts w:asciiTheme="majorBidi" w:eastAsia="Times New Roman" w:hAnsiTheme="majorBidi" w:cstheme="majorBidi"/>
          <w:sz w:val="12"/>
          <w:szCs w:val="12"/>
        </w:rPr>
      </w:pPr>
    </w:p>
    <w:p w14:paraId="08752D62" w14:textId="3EFE0B74" w:rsidR="006A2D0D" w:rsidRPr="00B62205"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B62205">
        <w:rPr>
          <w:rFonts w:asciiTheme="majorBidi" w:eastAsia="Times New Roman" w:hAnsiTheme="majorBidi" w:cstheme="majorBidi"/>
          <w:sz w:val="24"/>
          <w:szCs w:val="24"/>
        </w:rPr>
        <w:t xml:space="preserve">L’analyse du contexte biophysique et socio-économique de la zone d’implantation du projet a permis </w:t>
      </w:r>
      <w:r w:rsidR="0071314D" w:rsidRPr="0071314D">
        <w:rPr>
          <w:rFonts w:asciiTheme="majorBidi" w:eastAsia="Times New Roman" w:hAnsiTheme="majorBidi" w:cstheme="majorBidi"/>
          <w:sz w:val="24"/>
          <w:szCs w:val="24"/>
        </w:rPr>
        <w:t>d’identifier plusieurs enjeux socio</w:t>
      </w:r>
      <w:r w:rsidR="0071314D" w:rsidRPr="0071314D">
        <w:rPr>
          <w:rFonts w:asciiTheme="majorBidi" w:eastAsia="Times New Roman" w:hAnsiTheme="majorBidi" w:cstheme="majorBidi"/>
          <w:sz w:val="24"/>
          <w:szCs w:val="24"/>
        </w:rPr>
        <w:noBreakHyphen/>
        <w:t>environnementaux majeurs.</w:t>
      </w:r>
      <w:r w:rsidRPr="00B62205">
        <w:rPr>
          <w:rFonts w:asciiTheme="majorBidi" w:eastAsia="Times New Roman" w:hAnsiTheme="majorBidi" w:cstheme="majorBidi"/>
          <w:sz w:val="24"/>
          <w:szCs w:val="24"/>
        </w:rPr>
        <w:t xml:space="preserve"> </w:t>
      </w:r>
      <w:r w:rsidR="0071314D" w:rsidRPr="0071314D">
        <w:rPr>
          <w:rFonts w:asciiTheme="majorBidi" w:eastAsia="Times New Roman" w:hAnsiTheme="majorBidi" w:cstheme="majorBidi"/>
          <w:sz w:val="24"/>
          <w:szCs w:val="24"/>
        </w:rPr>
        <w:t>Ceux</w:t>
      </w:r>
      <w:r w:rsidR="0071314D" w:rsidRPr="0071314D">
        <w:rPr>
          <w:rFonts w:asciiTheme="majorBidi" w:eastAsia="Times New Roman" w:hAnsiTheme="majorBidi" w:cstheme="majorBidi"/>
          <w:sz w:val="24"/>
          <w:szCs w:val="24"/>
        </w:rPr>
        <w:noBreakHyphen/>
        <w:t>ci doivent être pris en compte non seulement lors de la préparation et de l’exécution des travaux, mais également au moment de la mise en service des infrastructures (piste et place publique).</w:t>
      </w:r>
    </w:p>
    <w:p w14:paraId="125AC718" w14:textId="77777777" w:rsidR="006A2D0D" w:rsidRDefault="006A2D0D" w:rsidP="006A2D0D">
      <w:pPr>
        <w:widowControl w:val="0"/>
        <w:autoSpaceDE w:val="0"/>
        <w:autoSpaceDN w:val="0"/>
        <w:spacing w:after="0"/>
        <w:ind w:right="-30"/>
        <w:jc w:val="both"/>
      </w:pPr>
    </w:p>
    <w:p w14:paraId="0569F7A7" w14:textId="7BE9A269" w:rsidR="00F52B4B" w:rsidRDefault="00F52B4B" w:rsidP="00D0723B">
      <w:pPr>
        <w:pStyle w:val="ListParagraph"/>
        <w:widowControl w:val="0"/>
        <w:numPr>
          <w:ilvl w:val="2"/>
          <w:numId w:val="53"/>
        </w:numPr>
        <w:autoSpaceDE w:val="0"/>
        <w:autoSpaceDN w:val="0"/>
        <w:spacing w:after="0"/>
        <w:ind w:left="709" w:right="-30"/>
        <w:jc w:val="both"/>
        <w:rPr>
          <w:rFonts w:asciiTheme="majorBidi" w:eastAsia="Times New Roman" w:hAnsiTheme="majorBidi" w:cstheme="majorBidi"/>
          <w:sz w:val="24"/>
          <w:szCs w:val="24"/>
        </w:rPr>
      </w:pPr>
      <w:bookmarkStart w:id="165" w:name="_Hlk126227427"/>
      <w:r>
        <w:rPr>
          <w:rFonts w:asciiTheme="majorBidi" w:eastAsia="Times New Roman" w:hAnsiTheme="majorBidi" w:cstheme="majorBidi"/>
          <w:sz w:val="24"/>
          <w:szCs w:val="24"/>
        </w:rPr>
        <w:t xml:space="preserve">Piste rurale </w:t>
      </w:r>
      <w:proofErr w:type="spellStart"/>
      <w:r>
        <w:rPr>
          <w:rFonts w:asciiTheme="majorBidi" w:eastAsia="Times New Roman" w:hAnsiTheme="majorBidi" w:cstheme="majorBidi"/>
          <w:sz w:val="24"/>
          <w:szCs w:val="24"/>
        </w:rPr>
        <w:t>Gouraye</w:t>
      </w:r>
      <w:proofErr w:type="spellEnd"/>
      <w:r>
        <w:rPr>
          <w:rFonts w:asciiTheme="majorBidi" w:eastAsia="Times New Roman" w:hAnsiTheme="majorBidi" w:cstheme="majorBidi"/>
          <w:sz w:val="24"/>
          <w:szCs w:val="24"/>
        </w:rPr>
        <w:t xml:space="preserve"> – </w:t>
      </w:r>
      <w:proofErr w:type="spellStart"/>
      <w:r>
        <w:rPr>
          <w:rFonts w:asciiTheme="majorBidi" w:eastAsia="Times New Roman" w:hAnsiTheme="majorBidi" w:cstheme="majorBidi"/>
          <w:sz w:val="24"/>
          <w:szCs w:val="24"/>
        </w:rPr>
        <w:t>Lislam</w:t>
      </w:r>
      <w:proofErr w:type="spellEnd"/>
    </w:p>
    <w:p w14:paraId="060F6035" w14:textId="77777777" w:rsidR="00F52B4B" w:rsidRDefault="00F52B4B" w:rsidP="00F52B4B">
      <w:pPr>
        <w:pStyle w:val="ListParagraph"/>
        <w:widowControl w:val="0"/>
        <w:autoSpaceDE w:val="0"/>
        <w:autoSpaceDN w:val="0"/>
        <w:spacing w:after="0"/>
        <w:ind w:left="1778" w:right="-30"/>
        <w:jc w:val="both"/>
      </w:pPr>
    </w:p>
    <w:p w14:paraId="09D008C2" w14:textId="6698436F" w:rsidR="00F52B4B" w:rsidRPr="00833BF6" w:rsidRDefault="00F52B4B" w:rsidP="00D0723B">
      <w:pPr>
        <w:pStyle w:val="ListParagraph"/>
        <w:widowControl w:val="0"/>
        <w:numPr>
          <w:ilvl w:val="0"/>
          <w:numId w:val="116"/>
        </w:numPr>
        <w:autoSpaceDE w:val="0"/>
        <w:autoSpaceDN w:val="0"/>
        <w:spacing w:after="0"/>
        <w:ind w:right="-30"/>
        <w:jc w:val="both"/>
        <w:rPr>
          <w:rFonts w:ascii="Times New Roman" w:hAnsi="Times New Roman"/>
          <w:sz w:val="24"/>
          <w:szCs w:val="24"/>
        </w:rPr>
      </w:pPr>
      <w:r w:rsidRPr="00833BF6">
        <w:rPr>
          <w:rStyle w:val="Strong"/>
          <w:rFonts w:ascii="Times New Roman" w:hAnsi="Times New Roman"/>
          <w:b w:val="0"/>
          <w:bCs w:val="0"/>
          <w:sz w:val="24"/>
          <w:szCs w:val="24"/>
          <w:u w:val="single"/>
        </w:rPr>
        <w:t>Sensibilité environnementale</w:t>
      </w:r>
    </w:p>
    <w:p w14:paraId="592E4AD0" w14:textId="534499E0" w:rsidR="00F52B4B" w:rsidRDefault="00F52B4B" w:rsidP="00F52B4B">
      <w:pPr>
        <w:widowControl w:val="0"/>
        <w:autoSpaceDE w:val="0"/>
        <w:autoSpaceDN w:val="0"/>
        <w:spacing w:after="0"/>
        <w:ind w:right="-30"/>
        <w:jc w:val="both"/>
        <w:rPr>
          <w:rFonts w:ascii="Times New Roman" w:hAnsi="Times New Roman"/>
          <w:sz w:val="24"/>
          <w:szCs w:val="24"/>
        </w:rPr>
      </w:pPr>
      <w:r w:rsidRPr="00833BF6">
        <w:rPr>
          <w:rFonts w:ascii="Times New Roman" w:hAnsi="Times New Roman"/>
          <w:sz w:val="24"/>
          <w:szCs w:val="24"/>
        </w:rPr>
        <w:t xml:space="preserve">La piste longe et franchit plusieurs </w:t>
      </w:r>
      <w:r w:rsidRPr="00833BF6">
        <w:rPr>
          <w:rStyle w:val="Strong"/>
          <w:rFonts w:ascii="Times New Roman" w:hAnsi="Times New Roman"/>
          <w:sz w:val="24"/>
          <w:szCs w:val="24"/>
        </w:rPr>
        <w:t>oueds</w:t>
      </w:r>
      <w:r w:rsidRPr="00833BF6">
        <w:rPr>
          <w:rFonts w:ascii="Times New Roman" w:hAnsi="Times New Roman"/>
          <w:sz w:val="24"/>
          <w:szCs w:val="24"/>
        </w:rPr>
        <w:t xml:space="preserve"> qui servent de </w:t>
      </w:r>
      <w:r w:rsidRPr="00833BF6">
        <w:rPr>
          <w:rStyle w:val="Strong"/>
          <w:rFonts w:ascii="Times New Roman" w:hAnsi="Times New Roman"/>
          <w:sz w:val="24"/>
          <w:szCs w:val="24"/>
        </w:rPr>
        <w:t>mares temporaires</w:t>
      </w:r>
      <w:r w:rsidRPr="00833BF6">
        <w:rPr>
          <w:rFonts w:ascii="Times New Roman" w:hAnsi="Times New Roman"/>
          <w:sz w:val="24"/>
          <w:szCs w:val="24"/>
        </w:rPr>
        <w:t xml:space="preserve"> pour la pêche artisanale opportuniste. Les travaux n’affectent pas directement ces mares, mais peuvent modifier </w:t>
      </w:r>
      <w:r w:rsidRPr="00833BF6">
        <w:rPr>
          <w:rStyle w:val="Strong"/>
          <w:rFonts w:ascii="Times New Roman" w:hAnsi="Times New Roman"/>
          <w:sz w:val="24"/>
          <w:szCs w:val="24"/>
        </w:rPr>
        <w:t>localement le drainage</w:t>
      </w:r>
      <w:r w:rsidRPr="00833BF6">
        <w:rPr>
          <w:rFonts w:ascii="Times New Roman" w:hAnsi="Times New Roman"/>
          <w:sz w:val="24"/>
          <w:szCs w:val="24"/>
        </w:rPr>
        <w:t xml:space="preserve">, influençant le </w:t>
      </w:r>
      <w:r w:rsidRPr="00833BF6">
        <w:rPr>
          <w:rStyle w:val="Strong"/>
          <w:rFonts w:ascii="Times New Roman" w:hAnsi="Times New Roman"/>
          <w:sz w:val="24"/>
          <w:szCs w:val="24"/>
        </w:rPr>
        <w:t>remplissage saisonnier</w:t>
      </w:r>
      <w:r w:rsidRPr="00833BF6">
        <w:rPr>
          <w:rFonts w:ascii="Times New Roman" w:hAnsi="Times New Roman"/>
          <w:sz w:val="24"/>
          <w:szCs w:val="24"/>
        </w:rPr>
        <w:t xml:space="preserve"> des points d’eau. L’impact reste limité, car le tracé est </w:t>
      </w:r>
      <w:r w:rsidRPr="00833BF6">
        <w:rPr>
          <w:rStyle w:val="Strong"/>
          <w:rFonts w:ascii="Times New Roman" w:hAnsi="Times New Roman"/>
          <w:sz w:val="24"/>
          <w:szCs w:val="24"/>
        </w:rPr>
        <w:t>déjà une piste existante</w:t>
      </w:r>
      <w:r w:rsidRPr="00833BF6">
        <w:rPr>
          <w:rFonts w:ascii="Times New Roman" w:hAnsi="Times New Roman"/>
          <w:sz w:val="24"/>
          <w:szCs w:val="24"/>
        </w:rPr>
        <w:t xml:space="preserve">, mais une mauvaise gestion des remblais ou des fossés pourrait réduire l’alimentation en eau de certaines mares. À l’inverse, une piste stabilisée peut </w:t>
      </w:r>
      <w:r w:rsidRPr="00833BF6">
        <w:rPr>
          <w:rStyle w:val="Strong"/>
          <w:rFonts w:ascii="Times New Roman" w:hAnsi="Times New Roman"/>
          <w:sz w:val="24"/>
          <w:szCs w:val="24"/>
        </w:rPr>
        <w:t>améliorer l’accès</w:t>
      </w:r>
      <w:r w:rsidRPr="00833BF6">
        <w:rPr>
          <w:rFonts w:ascii="Times New Roman" w:hAnsi="Times New Roman"/>
          <w:sz w:val="24"/>
          <w:szCs w:val="24"/>
        </w:rPr>
        <w:t xml:space="preserve"> des pêcheurs aux zones de capture. Globalement, les effets sur la pêche sont </w:t>
      </w:r>
      <w:r w:rsidRPr="00833BF6">
        <w:rPr>
          <w:rStyle w:val="Strong"/>
          <w:rFonts w:ascii="Times New Roman" w:hAnsi="Times New Roman"/>
          <w:sz w:val="24"/>
          <w:szCs w:val="24"/>
        </w:rPr>
        <w:t>faibles et réversibles</w:t>
      </w:r>
      <w:r w:rsidRPr="00833BF6">
        <w:rPr>
          <w:rFonts w:ascii="Times New Roman" w:hAnsi="Times New Roman"/>
          <w:sz w:val="24"/>
          <w:szCs w:val="24"/>
        </w:rPr>
        <w:t>, dépendant surtout de la préservation des écoulements naturels vers les mares.</w:t>
      </w:r>
    </w:p>
    <w:p w14:paraId="3CC965DB" w14:textId="77777777" w:rsidR="00F52B4B" w:rsidRDefault="00F52B4B" w:rsidP="00F52B4B">
      <w:pPr>
        <w:widowControl w:val="0"/>
        <w:autoSpaceDE w:val="0"/>
        <w:autoSpaceDN w:val="0"/>
        <w:spacing w:after="0"/>
        <w:ind w:right="-30"/>
        <w:jc w:val="both"/>
        <w:rPr>
          <w:rFonts w:ascii="Times New Roman" w:hAnsi="Times New Roman"/>
          <w:sz w:val="24"/>
          <w:szCs w:val="24"/>
        </w:rPr>
      </w:pPr>
    </w:p>
    <w:p w14:paraId="296AB716" w14:textId="130AD10A" w:rsidR="00F52B4B" w:rsidRDefault="00F52B4B" w:rsidP="00D0723B">
      <w:pPr>
        <w:pStyle w:val="ListParagraph"/>
        <w:widowControl w:val="0"/>
        <w:numPr>
          <w:ilvl w:val="0"/>
          <w:numId w:val="116"/>
        </w:numPr>
        <w:autoSpaceDE w:val="0"/>
        <w:autoSpaceDN w:val="0"/>
        <w:spacing w:after="0"/>
        <w:ind w:right="-30"/>
        <w:jc w:val="both"/>
        <w:rPr>
          <w:rFonts w:ascii="Times New Roman" w:eastAsia="Times New Roman" w:hAnsi="Times New Roman"/>
          <w:sz w:val="24"/>
          <w:szCs w:val="24"/>
        </w:rPr>
      </w:pPr>
      <w:r>
        <w:rPr>
          <w:rFonts w:ascii="Times New Roman" w:eastAsia="Times New Roman" w:hAnsi="Times New Roman"/>
          <w:sz w:val="24"/>
          <w:szCs w:val="24"/>
        </w:rPr>
        <w:t>Sensibilité sociale</w:t>
      </w:r>
    </w:p>
    <w:p w14:paraId="7C07752A" w14:textId="5EC665E2" w:rsidR="00F52B4B" w:rsidRDefault="00F52B4B" w:rsidP="00F52B4B">
      <w:pPr>
        <w:widowControl w:val="0"/>
        <w:autoSpaceDE w:val="0"/>
        <w:autoSpaceDN w:val="0"/>
        <w:spacing w:after="0"/>
        <w:ind w:right="-30"/>
        <w:jc w:val="both"/>
        <w:rPr>
          <w:rFonts w:ascii="Times New Roman" w:hAnsi="Times New Roman"/>
          <w:sz w:val="24"/>
          <w:szCs w:val="24"/>
        </w:rPr>
      </w:pPr>
      <w:r w:rsidRPr="00833BF6">
        <w:rPr>
          <w:rFonts w:ascii="Times New Roman" w:hAnsi="Times New Roman"/>
          <w:sz w:val="24"/>
          <w:szCs w:val="24"/>
        </w:rPr>
        <w:t>La sensibilité sociale est liée aux usages agro</w:t>
      </w:r>
      <w:r w:rsidRPr="00833BF6">
        <w:rPr>
          <w:rFonts w:ascii="Times New Roman" w:hAnsi="Times New Roman"/>
          <w:sz w:val="24"/>
          <w:szCs w:val="24"/>
        </w:rPr>
        <w:noBreakHyphen/>
        <w:t xml:space="preserve">pastoraux et aux mobilités communautaires. Les champs irrigués situés près de </w:t>
      </w:r>
      <w:proofErr w:type="spellStart"/>
      <w:r w:rsidRPr="00833BF6">
        <w:rPr>
          <w:rFonts w:ascii="Times New Roman" w:hAnsi="Times New Roman"/>
          <w:sz w:val="24"/>
          <w:szCs w:val="24"/>
        </w:rPr>
        <w:t>Gouraye</w:t>
      </w:r>
      <w:proofErr w:type="spellEnd"/>
      <w:r w:rsidRPr="00833BF6">
        <w:rPr>
          <w:rFonts w:ascii="Times New Roman" w:hAnsi="Times New Roman"/>
          <w:sz w:val="24"/>
          <w:szCs w:val="24"/>
        </w:rPr>
        <w:t xml:space="preserve"> ne seront pas affectés, et les empiètements agricoles demeurent très limités. En revanche, plusieurs corridors pastoraux traversent ou longent la piste, notamment autour des oueds et des dépressions, ce qui impose de maintenir des passages sécurisés pour le bétail. La piste joue un rôle essentiel pour l’accès entre </w:t>
      </w:r>
      <w:proofErr w:type="spellStart"/>
      <w:r w:rsidRPr="00833BF6">
        <w:rPr>
          <w:rFonts w:ascii="Times New Roman" w:hAnsi="Times New Roman"/>
          <w:sz w:val="24"/>
          <w:szCs w:val="24"/>
        </w:rPr>
        <w:t>Gouraye</w:t>
      </w:r>
      <w:proofErr w:type="spellEnd"/>
      <w:r w:rsidRPr="00833BF6">
        <w:rPr>
          <w:rFonts w:ascii="Times New Roman" w:hAnsi="Times New Roman"/>
          <w:sz w:val="24"/>
          <w:szCs w:val="24"/>
        </w:rPr>
        <w:t xml:space="preserve">, </w:t>
      </w:r>
      <w:proofErr w:type="spellStart"/>
      <w:r w:rsidRPr="00833BF6">
        <w:rPr>
          <w:rFonts w:ascii="Times New Roman" w:hAnsi="Times New Roman"/>
          <w:sz w:val="24"/>
          <w:szCs w:val="24"/>
        </w:rPr>
        <w:t>Ehel</w:t>
      </w:r>
      <w:proofErr w:type="spellEnd"/>
      <w:r w:rsidRPr="00833BF6">
        <w:rPr>
          <w:rFonts w:ascii="Times New Roman" w:hAnsi="Times New Roman"/>
          <w:sz w:val="24"/>
          <w:szCs w:val="24"/>
        </w:rPr>
        <w:t xml:space="preserve"> Wandou et </w:t>
      </w:r>
      <w:proofErr w:type="spellStart"/>
      <w:r w:rsidRPr="00833BF6">
        <w:rPr>
          <w:rFonts w:ascii="Times New Roman" w:hAnsi="Times New Roman"/>
          <w:sz w:val="24"/>
          <w:szCs w:val="24"/>
        </w:rPr>
        <w:t>Lislam</w:t>
      </w:r>
      <w:proofErr w:type="spellEnd"/>
      <w:r w:rsidRPr="00833BF6">
        <w:rPr>
          <w:rFonts w:ascii="Times New Roman" w:hAnsi="Times New Roman"/>
          <w:sz w:val="24"/>
          <w:szCs w:val="24"/>
        </w:rPr>
        <w:t>, renforçant sa valeur sociale. Les impacts sont faibles, mais la préservation des usages pastoraux et des accès communautaires demeure un enjeu important.</w:t>
      </w:r>
    </w:p>
    <w:p w14:paraId="0B2A15D8" w14:textId="710DA033" w:rsidR="00F857AE" w:rsidRPr="00D35B64" w:rsidRDefault="00AE169A" w:rsidP="00F857AE">
      <w:pPr>
        <w:pStyle w:val="ListParagraph"/>
        <w:spacing w:before="199" w:line="240" w:lineRule="auto"/>
        <w:ind w:left="1221" w:right="372"/>
        <w:jc w:val="center"/>
        <w:rPr>
          <w:rFonts w:ascii="Times New Roman" w:hAnsi="Times New Roman"/>
        </w:rPr>
      </w:pPr>
      <w:bookmarkStart w:id="166" w:name="_Toc239897157"/>
      <w:r w:rsidRPr="00D35B64">
        <w:rPr>
          <w:rFonts w:ascii="Times New Roman" w:hAnsi="Times New Roman"/>
          <w:b/>
          <w:color w:val="000000" w:themeColor="text1"/>
          <w:sz w:val="24"/>
        </w:rPr>
        <w:t xml:space="preserve">Tableau </w:t>
      </w:r>
      <w:r w:rsidRPr="00D35B64">
        <w:rPr>
          <w:rFonts w:ascii="Times New Roman" w:hAnsi="Times New Roman"/>
          <w:b/>
          <w:color w:val="000000" w:themeColor="text1"/>
          <w:sz w:val="24"/>
        </w:rPr>
        <w:fldChar w:fldCharType="begin"/>
      </w:r>
      <w:r w:rsidRPr="00D35B64">
        <w:rPr>
          <w:rFonts w:ascii="Times New Roman" w:hAnsi="Times New Roman"/>
          <w:b/>
          <w:color w:val="000000" w:themeColor="text1"/>
          <w:sz w:val="24"/>
        </w:rPr>
        <w:instrText xml:space="preserve"> SEQ Tableau \* ARABIC </w:instrText>
      </w:r>
      <w:r w:rsidRPr="00D35B64">
        <w:rPr>
          <w:rFonts w:ascii="Times New Roman" w:hAnsi="Times New Roman"/>
          <w:b/>
          <w:color w:val="000000" w:themeColor="text1"/>
          <w:sz w:val="24"/>
        </w:rPr>
        <w:fldChar w:fldCharType="separate"/>
      </w:r>
      <w:r w:rsidR="00802E96" w:rsidRPr="00D35B64">
        <w:rPr>
          <w:rFonts w:ascii="Times New Roman" w:hAnsi="Times New Roman"/>
          <w:b/>
          <w:noProof/>
          <w:color w:val="000000" w:themeColor="text1"/>
          <w:sz w:val="24"/>
        </w:rPr>
        <w:t>6</w:t>
      </w:r>
      <w:r w:rsidRPr="00D35B64">
        <w:rPr>
          <w:rFonts w:ascii="Times New Roman" w:hAnsi="Times New Roman"/>
          <w:b/>
          <w:color w:val="000000" w:themeColor="text1"/>
          <w:sz w:val="24"/>
        </w:rPr>
        <w:fldChar w:fldCharType="end"/>
      </w:r>
      <w:r w:rsidR="00F857AE" w:rsidRPr="00D35B64">
        <w:rPr>
          <w:rFonts w:ascii="Times New Roman" w:hAnsi="Times New Roman"/>
          <w:b/>
          <w:spacing w:val="-14"/>
          <w:sz w:val="24"/>
        </w:rPr>
        <w:t xml:space="preserve"> </w:t>
      </w:r>
      <w:r w:rsidR="00F857AE" w:rsidRPr="00D35B64">
        <w:rPr>
          <w:rFonts w:ascii="Times New Roman" w:hAnsi="Times New Roman"/>
          <w:b/>
        </w:rPr>
        <w:t>:</w:t>
      </w:r>
      <w:r w:rsidR="00F857AE" w:rsidRPr="00D35B64">
        <w:rPr>
          <w:rFonts w:ascii="Times New Roman" w:hAnsi="Times New Roman"/>
          <w:b/>
          <w:spacing w:val="-6"/>
        </w:rPr>
        <w:t xml:space="preserve"> </w:t>
      </w:r>
      <w:r w:rsidR="00F857AE" w:rsidRPr="00D35B64">
        <w:rPr>
          <w:rFonts w:ascii="Times New Roman" w:hAnsi="Times New Roman"/>
        </w:rPr>
        <w:t>Sensibilité environnementale et sociale, piste rurale</w:t>
      </w:r>
      <w:bookmarkEnd w:id="166"/>
    </w:p>
    <w:tbl>
      <w:tblPr>
        <w:tblStyle w:val="mtbs1"/>
        <w:tblW w:w="0" w:type="auto"/>
        <w:tblLook w:val="04A0" w:firstRow="1" w:lastRow="0" w:firstColumn="1" w:lastColumn="0" w:noHBand="0" w:noVBand="1"/>
      </w:tblPr>
      <w:tblGrid>
        <w:gridCol w:w="1891"/>
        <w:gridCol w:w="3519"/>
        <w:gridCol w:w="3297"/>
        <w:gridCol w:w="1363"/>
      </w:tblGrid>
      <w:tr w:rsidR="008C5CA5" w:rsidRPr="008C5CA5" w14:paraId="131ADAB3" w14:textId="77777777" w:rsidTr="00441C53">
        <w:tc>
          <w:tcPr>
            <w:tcW w:w="0" w:type="auto"/>
            <w:hideMark/>
          </w:tcPr>
          <w:p w14:paraId="65823491" w14:textId="12002F77" w:rsidR="008C5CA5" w:rsidRPr="00441C53" w:rsidRDefault="00441C53" w:rsidP="008C5CA5">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C</w:t>
            </w:r>
            <w:r w:rsidR="008C5CA5" w:rsidRPr="00441C53">
              <w:rPr>
                <w:rFonts w:ascii="Times New Roman" w:eastAsia="Times New Roman" w:hAnsi="Times New Roman"/>
                <w:b/>
                <w:bCs/>
                <w:sz w:val="24"/>
                <w:szCs w:val="24"/>
              </w:rPr>
              <w:t>atégorie de risque</w:t>
            </w:r>
          </w:p>
        </w:tc>
        <w:tc>
          <w:tcPr>
            <w:tcW w:w="0" w:type="auto"/>
            <w:hideMark/>
          </w:tcPr>
          <w:p w14:paraId="4F278BEC" w14:textId="77777777" w:rsidR="008C5CA5" w:rsidRPr="00441C53" w:rsidRDefault="008C5CA5" w:rsidP="008C5CA5">
            <w:pPr>
              <w:spacing w:after="0" w:line="240" w:lineRule="auto"/>
              <w:jc w:val="center"/>
              <w:rPr>
                <w:rFonts w:ascii="Times New Roman" w:eastAsia="Times New Roman" w:hAnsi="Times New Roman"/>
                <w:b/>
                <w:bCs/>
                <w:sz w:val="24"/>
                <w:szCs w:val="24"/>
              </w:rPr>
            </w:pPr>
            <w:r w:rsidRPr="00441C53">
              <w:rPr>
                <w:rFonts w:ascii="Times New Roman" w:eastAsia="Times New Roman" w:hAnsi="Times New Roman"/>
                <w:b/>
                <w:bCs/>
                <w:sz w:val="24"/>
                <w:szCs w:val="24"/>
              </w:rPr>
              <w:t>Description du risque</w:t>
            </w:r>
          </w:p>
        </w:tc>
        <w:tc>
          <w:tcPr>
            <w:tcW w:w="0" w:type="auto"/>
            <w:hideMark/>
          </w:tcPr>
          <w:p w14:paraId="3B2FB021" w14:textId="77777777" w:rsidR="008C5CA5" w:rsidRPr="00441C53" w:rsidRDefault="008C5CA5" w:rsidP="008C5CA5">
            <w:pPr>
              <w:spacing w:after="0" w:line="240" w:lineRule="auto"/>
              <w:jc w:val="center"/>
              <w:rPr>
                <w:rFonts w:ascii="Times New Roman" w:eastAsia="Times New Roman" w:hAnsi="Times New Roman"/>
                <w:b/>
                <w:bCs/>
                <w:sz w:val="24"/>
                <w:szCs w:val="24"/>
              </w:rPr>
            </w:pPr>
            <w:r w:rsidRPr="00441C53">
              <w:rPr>
                <w:rFonts w:ascii="Times New Roman" w:eastAsia="Times New Roman" w:hAnsi="Times New Roman"/>
                <w:b/>
                <w:bCs/>
                <w:sz w:val="24"/>
                <w:szCs w:val="24"/>
              </w:rPr>
              <w:t>Incidence potentielle</w:t>
            </w:r>
          </w:p>
        </w:tc>
        <w:tc>
          <w:tcPr>
            <w:tcW w:w="0" w:type="auto"/>
            <w:hideMark/>
          </w:tcPr>
          <w:p w14:paraId="2F84C233" w14:textId="77777777" w:rsidR="008C5CA5" w:rsidRPr="00441C53" w:rsidRDefault="008C5CA5" w:rsidP="008C5CA5">
            <w:pPr>
              <w:spacing w:after="0" w:line="240" w:lineRule="auto"/>
              <w:jc w:val="center"/>
              <w:rPr>
                <w:rFonts w:ascii="Times New Roman" w:eastAsia="Times New Roman" w:hAnsi="Times New Roman"/>
                <w:b/>
                <w:bCs/>
                <w:sz w:val="24"/>
                <w:szCs w:val="24"/>
              </w:rPr>
            </w:pPr>
            <w:r w:rsidRPr="00441C53">
              <w:rPr>
                <w:rFonts w:ascii="Times New Roman" w:eastAsia="Times New Roman" w:hAnsi="Times New Roman"/>
                <w:b/>
                <w:bCs/>
                <w:sz w:val="24"/>
                <w:szCs w:val="24"/>
              </w:rPr>
              <w:t>Probabilité</w:t>
            </w:r>
          </w:p>
        </w:tc>
      </w:tr>
      <w:tr w:rsidR="008C5CA5" w:rsidRPr="008C5CA5" w14:paraId="0B6D6D15" w14:textId="77777777" w:rsidTr="00AE169A">
        <w:tc>
          <w:tcPr>
            <w:tcW w:w="0" w:type="auto"/>
            <w:hideMark/>
          </w:tcPr>
          <w:p w14:paraId="0844B309"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Végétation / ligneux</w:t>
            </w:r>
          </w:p>
        </w:tc>
        <w:tc>
          <w:tcPr>
            <w:tcW w:w="0" w:type="auto"/>
            <w:hideMark/>
          </w:tcPr>
          <w:p w14:paraId="4E9527FA"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Abattage ponctuel de quelques arbres isolés le long de la piste existante</w:t>
            </w:r>
          </w:p>
        </w:tc>
        <w:tc>
          <w:tcPr>
            <w:tcW w:w="0" w:type="auto"/>
            <w:hideMark/>
          </w:tcPr>
          <w:p w14:paraId="4B2B7524" w14:textId="5C1D8D2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Perte très limitée de ligneux (Balanites, Bauhinia, Ziziphus)</w:t>
            </w:r>
          </w:p>
        </w:tc>
        <w:tc>
          <w:tcPr>
            <w:tcW w:w="0" w:type="auto"/>
            <w:shd w:val="clear" w:color="auto" w:fill="FFFF00"/>
            <w:hideMark/>
          </w:tcPr>
          <w:p w14:paraId="5D39BF51"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Faible</w:t>
            </w:r>
          </w:p>
        </w:tc>
      </w:tr>
      <w:tr w:rsidR="008C5CA5" w:rsidRPr="008C5CA5" w14:paraId="52D6B4F5" w14:textId="77777777" w:rsidTr="00AE169A">
        <w:tc>
          <w:tcPr>
            <w:tcW w:w="0" w:type="auto"/>
            <w:hideMark/>
          </w:tcPr>
          <w:p w14:paraId="7FFE6C42"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Hydrologie / oueds</w:t>
            </w:r>
          </w:p>
        </w:tc>
        <w:tc>
          <w:tcPr>
            <w:tcW w:w="0" w:type="auto"/>
            <w:hideMark/>
          </w:tcPr>
          <w:p w14:paraId="5E8C1191"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Modification locale des écoulements au niveau des franchissements</w:t>
            </w:r>
          </w:p>
        </w:tc>
        <w:tc>
          <w:tcPr>
            <w:tcW w:w="0" w:type="auto"/>
            <w:hideMark/>
          </w:tcPr>
          <w:p w14:paraId="3E8ACF9A"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Risque d’érosion, affouillement, réduction du remplissage des mares</w:t>
            </w:r>
          </w:p>
        </w:tc>
        <w:tc>
          <w:tcPr>
            <w:tcW w:w="0" w:type="auto"/>
            <w:shd w:val="clear" w:color="auto" w:fill="FFC000"/>
            <w:hideMark/>
          </w:tcPr>
          <w:p w14:paraId="6E4B1E4F"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Moyenne</w:t>
            </w:r>
          </w:p>
        </w:tc>
      </w:tr>
      <w:tr w:rsidR="008C5CA5" w:rsidRPr="008C5CA5" w14:paraId="592D9E25" w14:textId="77777777" w:rsidTr="00AE169A">
        <w:tc>
          <w:tcPr>
            <w:tcW w:w="0" w:type="auto"/>
            <w:hideMark/>
          </w:tcPr>
          <w:p w14:paraId="11E90960"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Sols / dépressions</w:t>
            </w:r>
          </w:p>
        </w:tc>
        <w:tc>
          <w:tcPr>
            <w:tcW w:w="0" w:type="auto"/>
            <w:hideMark/>
          </w:tcPr>
          <w:p w14:paraId="341970B5"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Instabilité des sols dans les zones de dépression</w:t>
            </w:r>
          </w:p>
        </w:tc>
        <w:tc>
          <w:tcPr>
            <w:tcW w:w="0" w:type="auto"/>
            <w:hideMark/>
          </w:tcPr>
          <w:p w14:paraId="4F059882"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Dégradation de la plateforme, stagnation d’eau</w:t>
            </w:r>
          </w:p>
        </w:tc>
        <w:tc>
          <w:tcPr>
            <w:tcW w:w="0" w:type="auto"/>
            <w:shd w:val="clear" w:color="auto" w:fill="FFC000"/>
            <w:hideMark/>
          </w:tcPr>
          <w:p w14:paraId="24B89B61"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Moyenne</w:t>
            </w:r>
          </w:p>
        </w:tc>
      </w:tr>
      <w:tr w:rsidR="008C5CA5" w:rsidRPr="008C5CA5" w14:paraId="5EC6FC68" w14:textId="77777777" w:rsidTr="00AE169A">
        <w:tc>
          <w:tcPr>
            <w:tcW w:w="0" w:type="auto"/>
            <w:hideMark/>
          </w:tcPr>
          <w:p w14:paraId="4618DD57"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Pastoralisme</w:t>
            </w:r>
          </w:p>
        </w:tc>
        <w:tc>
          <w:tcPr>
            <w:tcW w:w="0" w:type="auto"/>
            <w:hideMark/>
          </w:tcPr>
          <w:p w14:paraId="42F01BA9"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Perturbation des corridors pastoraux traversant la piste</w:t>
            </w:r>
          </w:p>
        </w:tc>
        <w:tc>
          <w:tcPr>
            <w:tcW w:w="0" w:type="auto"/>
            <w:hideMark/>
          </w:tcPr>
          <w:p w14:paraId="1062000F"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Difficulté de passage du bétail, conflits d’usage</w:t>
            </w:r>
          </w:p>
        </w:tc>
        <w:tc>
          <w:tcPr>
            <w:tcW w:w="0" w:type="auto"/>
            <w:shd w:val="clear" w:color="auto" w:fill="FFC000"/>
            <w:hideMark/>
          </w:tcPr>
          <w:p w14:paraId="1AA8F4E0" w14:textId="55E75345" w:rsidR="008C5CA5" w:rsidRPr="00833BF6" w:rsidRDefault="008C5CA5" w:rsidP="008C5CA5">
            <w:pPr>
              <w:spacing w:after="0" w:line="240" w:lineRule="auto"/>
              <w:rPr>
                <w:rFonts w:ascii="Times New Roman" w:eastAsia="Times New Roman" w:hAnsi="Times New Roman"/>
                <w:sz w:val="24"/>
                <w:szCs w:val="24"/>
              </w:rPr>
            </w:pPr>
            <w:r>
              <w:rPr>
                <w:rFonts w:ascii="Times New Roman" w:eastAsia="Times New Roman" w:hAnsi="Times New Roman"/>
                <w:sz w:val="24"/>
                <w:szCs w:val="24"/>
              </w:rPr>
              <w:t>Moyenne</w:t>
            </w:r>
          </w:p>
        </w:tc>
      </w:tr>
      <w:tr w:rsidR="008C5CA5" w:rsidRPr="008C5CA5" w14:paraId="1CEFD569" w14:textId="77777777" w:rsidTr="00AE169A">
        <w:tc>
          <w:tcPr>
            <w:tcW w:w="0" w:type="auto"/>
            <w:hideMark/>
          </w:tcPr>
          <w:p w14:paraId="12CE031E"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Agriculture</w:t>
            </w:r>
          </w:p>
        </w:tc>
        <w:tc>
          <w:tcPr>
            <w:tcW w:w="0" w:type="auto"/>
            <w:hideMark/>
          </w:tcPr>
          <w:p w14:paraId="045A4781"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Proximité de champs pluviaux ; champs irrigués non affectés</w:t>
            </w:r>
          </w:p>
        </w:tc>
        <w:tc>
          <w:tcPr>
            <w:tcW w:w="0" w:type="auto"/>
            <w:hideMark/>
          </w:tcPr>
          <w:p w14:paraId="1675DCC8"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Empiètement très limité sur cultures pluviales</w:t>
            </w:r>
          </w:p>
        </w:tc>
        <w:tc>
          <w:tcPr>
            <w:tcW w:w="0" w:type="auto"/>
            <w:shd w:val="clear" w:color="auto" w:fill="FFFF00"/>
            <w:hideMark/>
          </w:tcPr>
          <w:p w14:paraId="42A3B1FB"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Faible</w:t>
            </w:r>
          </w:p>
        </w:tc>
      </w:tr>
      <w:tr w:rsidR="008C5CA5" w:rsidRPr="008C5CA5" w14:paraId="1A0978DB" w14:textId="77777777" w:rsidTr="00AE169A">
        <w:tc>
          <w:tcPr>
            <w:tcW w:w="0" w:type="auto"/>
            <w:hideMark/>
          </w:tcPr>
          <w:p w14:paraId="37DACDD9"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Mobilité / accès</w:t>
            </w:r>
          </w:p>
        </w:tc>
        <w:tc>
          <w:tcPr>
            <w:tcW w:w="0" w:type="auto"/>
            <w:hideMark/>
          </w:tcPr>
          <w:p w14:paraId="6017DA38"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Perturbation temporaire des déplacements pendant les travaux</w:t>
            </w:r>
          </w:p>
        </w:tc>
        <w:tc>
          <w:tcPr>
            <w:tcW w:w="0" w:type="auto"/>
            <w:hideMark/>
          </w:tcPr>
          <w:p w14:paraId="0E1B6EC3"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 xml:space="preserve">Gêne pour les usagers reliant </w:t>
            </w:r>
            <w:proofErr w:type="spellStart"/>
            <w:r w:rsidRPr="008C5CA5">
              <w:rPr>
                <w:rFonts w:ascii="Times New Roman" w:eastAsia="Times New Roman" w:hAnsi="Times New Roman"/>
                <w:sz w:val="24"/>
                <w:szCs w:val="24"/>
              </w:rPr>
              <w:t>Gouraye</w:t>
            </w:r>
            <w:proofErr w:type="spellEnd"/>
            <w:r w:rsidRPr="008C5CA5">
              <w:rPr>
                <w:rFonts w:ascii="Times New Roman" w:eastAsia="Times New Roman" w:hAnsi="Times New Roman"/>
                <w:sz w:val="24"/>
                <w:szCs w:val="24"/>
              </w:rPr>
              <w:t xml:space="preserve">, </w:t>
            </w:r>
            <w:proofErr w:type="spellStart"/>
            <w:r w:rsidRPr="008C5CA5">
              <w:rPr>
                <w:rFonts w:ascii="Times New Roman" w:eastAsia="Times New Roman" w:hAnsi="Times New Roman"/>
                <w:sz w:val="24"/>
                <w:szCs w:val="24"/>
              </w:rPr>
              <w:t>Ehel</w:t>
            </w:r>
            <w:proofErr w:type="spellEnd"/>
            <w:r w:rsidRPr="008C5CA5">
              <w:rPr>
                <w:rFonts w:ascii="Times New Roman" w:eastAsia="Times New Roman" w:hAnsi="Times New Roman"/>
                <w:sz w:val="24"/>
                <w:szCs w:val="24"/>
              </w:rPr>
              <w:t xml:space="preserve"> Wandou et </w:t>
            </w:r>
            <w:proofErr w:type="spellStart"/>
            <w:r w:rsidRPr="008C5CA5">
              <w:rPr>
                <w:rFonts w:ascii="Times New Roman" w:eastAsia="Times New Roman" w:hAnsi="Times New Roman"/>
                <w:sz w:val="24"/>
                <w:szCs w:val="24"/>
              </w:rPr>
              <w:t>Lislam</w:t>
            </w:r>
            <w:proofErr w:type="spellEnd"/>
          </w:p>
        </w:tc>
        <w:tc>
          <w:tcPr>
            <w:tcW w:w="0" w:type="auto"/>
            <w:shd w:val="clear" w:color="auto" w:fill="FFC000"/>
            <w:hideMark/>
          </w:tcPr>
          <w:p w14:paraId="4D74EF34"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Moyenne</w:t>
            </w:r>
          </w:p>
        </w:tc>
      </w:tr>
      <w:tr w:rsidR="008C5CA5" w:rsidRPr="008C5CA5" w14:paraId="06250CBA" w14:textId="77777777" w:rsidTr="00AE169A">
        <w:tc>
          <w:tcPr>
            <w:tcW w:w="0" w:type="auto"/>
            <w:hideMark/>
          </w:tcPr>
          <w:p w14:paraId="786E30AA"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Qualité de l’eau / pollution</w:t>
            </w:r>
          </w:p>
        </w:tc>
        <w:tc>
          <w:tcPr>
            <w:tcW w:w="0" w:type="auto"/>
            <w:hideMark/>
          </w:tcPr>
          <w:p w14:paraId="364DD20F"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Apports de sédiments ou déchets au niveau des oueds</w:t>
            </w:r>
          </w:p>
        </w:tc>
        <w:tc>
          <w:tcPr>
            <w:tcW w:w="0" w:type="auto"/>
            <w:hideMark/>
          </w:tcPr>
          <w:p w14:paraId="62805D4B"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Impact faible et localisé sur les mares saisonnières</w:t>
            </w:r>
          </w:p>
        </w:tc>
        <w:tc>
          <w:tcPr>
            <w:tcW w:w="0" w:type="auto"/>
            <w:shd w:val="clear" w:color="auto" w:fill="FFFF00"/>
            <w:hideMark/>
          </w:tcPr>
          <w:p w14:paraId="7187E9E6"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Faible</w:t>
            </w:r>
          </w:p>
        </w:tc>
      </w:tr>
    </w:tbl>
    <w:p w14:paraId="4CD2A5EC" w14:textId="77777777" w:rsidR="008C5CA5" w:rsidRPr="00833BF6" w:rsidRDefault="008C5CA5" w:rsidP="00F52B4B">
      <w:pPr>
        <w:widowControl w:val="0"/>
        <w:autoSpaceDE w:val="0"/>
        <w:autoSpaceDN w:val="0"/>
        <w:spacing w:after="0"/>
        <w:ind w:right="-30"/>
        <w:jc w:val="both"/>
        <w:rPr>
          <w:rFonts w:ascii="Times New Roman" w:hAnsi="Times New Roman"/>
          <w:sz w:val="24"/>
          <w:szCs w:val="24"/>
        </w:rPr>
      </w:pPr>
    </w:p>
    <w:p w14:paraId="560025F1" w14:textId="42B9430A" w:rsidR="00F52B4B" w:rsidRDefault="006C5E3D" w:rsidP="00D0723B">
      <w:pPr>
        <w:pStyle w:val="ListParagraph"/>
        <w:widowControl w:val="0"/>
        <w:numPr>
          <w:ilvl w:val="2"/>
          <w:numId w:val="53"/>
        </w:numPr>
        <w:autoSpaceDE w:val="0"/>
        <w:autoSpaceDN w:val="0"/>
        <w:spacing w:after="0"/>
        <w:ind w:left="709"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Place publique au bord du fleuve</w:t>
      </w:r>
    </w:p>
    <w:p w14:paraId="6E3DB5C8" w14:textId="77777777" w:rsidR="006C5E3D" w:rsidRDefault="006C5E3D" w:rsidP="006C5E3D">
      <w:pPr>
        <w:pStyle w:val="ListParagraph"/>
        <w:widowControl w:val="0"/>
        <w:autoSpaceDE w:val="0"/>
        <w:autoSpaceDN w:val="0"/>
        <w:spacing w:after="0"/>
        <w:ind w:left="709" w:right="-30"/>
        <w:jc w:val="both"/>
        <w:rPr>
          <w:rFonts w:asciiTheme="majorBidi" w:eastAsia="Times New Roman" w:hAnsiTheme="majorBidi" w:cstheme="majorBidi"/>
          <w:sz w:val="24"/>
          <w:szCs w:val="24"/>
        </w:rPr>
      </w:pPr>
    </w:p>
    <w:p w14:paraId="28EACE4D" w14:textId="77777777" w:rsidR="006C5E3D" w:rsidRPr="002F6694" w:rsidRDefault="006C5E3D" w:rsidP="00D0723B">
      <w:pPr>
        <w:pStyle w:val="ListParagraph"/>
        <w:widowControl w:val="0"/>
        <w:numPr>
          <w:ilvl w:val="0"/>
          <w:numId w:val="117"/>
        </w:numPr>
        <w:autoSpaceDE w:val="0"/>
        <w:autoSpaceDN w:val="0"/>
        <w:spacing w:after="0"/>
        <w:ind w:right="-30"/>
        <w:jc w:val="both"/>
        <w:rPr>
          <w:rFonts w:ascii="Times New Roman" w:hAnsi="Times New Roman"/>
          <w:sz w:val="24"/>
          <w:szCs w:val="24"/>
        </w:rPr>
      </w:pPr>
      <w:r w:rsidRPr="002F6694">
        <w:rPr>
          <w:rStyle w:val="Strong"/>
          <w:rFonts w:ascii="Times New Roman" w:hAnsi="Times New Roman"/>
          <w:b w:val="0"/>
          <w:bCs w:val="0"/>
          <w:sz w:val="24"/>
          <w:szCs w:val="24"/>
          <w:u w:val="single"/>
        </w:rPr>
        <w:t>Sensibilité environnementale</w:t>
      </w:r>
    </w:p>
    <w:p w14:paraId="492B19CD" w14:textId="5E9C1469" w:rsidR="006C5E3D" w:rsidRDefault="006C5E3D" w:rsidP="006C5E3D">
      <w:pPr>
        <w:widowControl w:val="0"/>
        <w:autoSpaceDE w:val="0"/>
        <w:autoSpaceDN w:val="0"/>
        <w:spacing w:after="0"/>
        <w:ind w:right="-30"/>
        <w:jc w:val="both"/>
        <w:rPr>
          <w:rFonts w:ascii="Times New Roman" w:hAnsi="Times New Roman"/>
          <w:sz w:val="24"/>
          <w:szCs w:val="24"/>
        </w:rPr>
      </w:pPr>
      <w:r w:rsidRPr="00833BF6">
        <w:rPr>
          <w:rFonts w:ascii="Times New Roman" w:hAnsi="Times New Roman"/>
          <w:sz w:val="24"/>
          <w:szCs w:val="24"/>
        </w:rPr>
        <w:t xml:space="preserve">La place publique aménagée au bord du fleuve à </w:t>
      </w:r>
      <w:proofErr w:type="spellStart"/>
      <w:r w:rsidRPr="00833BF6">
        <w:rPr>
          <w:rFonts w:ascii="Times New Roman" w:hAnsi="Times New Roman"/>
          <w:sz w:val="24"/>
          <w:szCs w:val="24"/>
        </w:rPr>
        <w:t>Gouraye</w:t>
      </w:r>
      <w:proofErr w:type="spellEnd"/>
      <w:r w:rsidRPr="00833BF6">
        <w:rPr>
          <w:rFonts w:ascii="Times New Roman" w:hAnsi="Times New Roman"/>
          <w:sz w:val="24"/>
          <w:szCs w:val="24"/>
        </w:rPr>
        <w:t xml:space="preserve"> se situe dans un </w:t>
      </w:r>
      <w:r w:rsidRPr="00833BF6">
        <w:rPr>
          <w:rStyle w:val="Strong"/>
          <w:rFonts w:ascii="Times New Roman" w:hAnsi="Times New Roman"/>
          <w:sz w:val="24"/>
          <w:szCs w:val="24"/>
        </w:rPr>
        <w:t xml:space="preserve">milieu </w:t>
      </w:r>
      <w:r w:rsidRPr="00833BF6">
        <w:rPr>
          <w:rFonts w:ascii="Times New Roman" w:hAnsi="Times New Roman"/>
          <w:sz w:val="24"/>
          <w:szCs w:val="24"/>
        </w:rPr>
        <w:t>hydrologiquement</w:t>
      </w:r>
      <w:r w:rsidRPr="00833BF6">
        <w:rPr>
          <w:rStyle w:val="Strong"/>
          <w:rFonts w:ascii="Times New Roman" w:hAnsi="Times New Roman"/>
          <w:sz w:val="24"/>
          <w:szCs w:val="24"/>
        </w:rPr>
        <w:t xml:space="preserve"> sensible</w:t>
      </w:r>
      <w:r w:rsidRPr="00833BF6">
        <w:rPr>
          <w:rFonts w:ascii="Times New Roman" w:hAnsi="Times New Roman"/>
          <w:sz w:val="24"/>
          <w:szCs w:val="24"/>
        </w:rPr>
        <w:t xml:space="preserve">, où les berges jouent un rôle essentiel dans la stabilité du lit majeur et l’écoulement des crues. L’espace est déjà anthropisé, ce qui limite les perturbations nouvelles, mais l’aménagement peut influencer le </w:t>
      </w:r>
      <w:r w:rsidRPr="00833BF6">
        <w:rPr>
          <w:rStyle w:val="Strong"/>
          <w:rFonts w:ascii="Times New Roman" w:hAnsi="Times New Roman"/>
          <w:sz w:val="24"/>
          <w:szCs w:val="24"/>
        </w:rPr>
        <w:t>ruissellement</w:t>
      </w:r>
      <w:r w:rsidRPr="00833BF6">
        <w:rPr>
          <w:rFonts w:ascii="Times New Roman" w:hAnsi="Times New Roman"/>
          <w:sz w:val="24"/>
          <w:szCs w:val="24"/>
        </w:rPr>
        <w:t xml:space="preserve"> et la </w:t>
      </w:r>
      <w:r w:rsidRPr="00833BF6">
        <w:rPr>
          <w:rStyle w:val="Strong"/>
          <w:rFonts w:ascii="Times New Roman" w:hAnsi="Times New Roman"/>
          <w:sz w:val="24"/>
          <w:szCs w:val="24"/>
        </w:rPr>
        <w:t>dynamique sédimentaire</w:t>
      </w:r>
      <w:r w:rsidRPr="00833BF6">
        <w:rPr>
          <w:rFonts w:ascii="Times New Roman" w:hAnsi="Times New Roman"/>
          <w:sz w:val="24"/>
          <w:szCs w:val="24"/>
        </w:rPr>
        <w:t xml:space="preserve"> en période de hautes eaux. </w:t>
      </w:r>
      <w:r>
        <w:rPr>
          <w:rFonts w:ascii="Times New Roman" w:hAnsi="Times New Roman"/>
          <w:sz w:val="24"/>
          <w:szCs w:val="24"/>
        </w:rPr>
        <w:t>L</w:t>
      </w:r>
      <w:r w:rsidRPr="00833BF6">
        <w:rPr>
          <w:rFonts w:ascii="Times New Roman" w:hAnsi="Times New Roman"/>
          <w:sz w:val="24"/>
          <w:szCs w:val="24"/>
        </w:rPr>
        <w:t xml:space="preserve">a zone nécessite une gestion attentive pour éviter l’érosion, la dégradation des berges ou l’apport de déchets dans le fleuve. La sensibilité environnementale est donc </w:t>
      </w:r>
      <w:r w:rsidRPr="00833BF6">
        <w:rPr>
          <w:rStyle w:val="Strong"/>
          <w:rFonts w:ascii="Times New Roman" w:hAnsi="Times New Roman"/>
          <w:sz w:val="24"/>
          <w:szCs w:val="24"/>
        </w:rPr>
        <w:t>modérée</w:t>
      </w:r>
      <w:r w:rsidRPr="00833BF6">
        <w:rPr>
          <w:rFonts w:ascii="Times New Roman" w:hAnsi="Times New Roman"/>
          <w:sz w:val="24"/>
          <w:szCs w:val="24"/>
        </w:rPr>
        <w:t>, liée principalement à la proximité immédiate du cours d’eau.</w:t>
      </w:r>
    </w:p>
    <w:p w14:paraId="29BA830A" w14:textId="77777777" w:rsidR="006C5E3D" w:rsidRDefault="006C5E3D" w:rsidP="006C5E3D">
      <w:pPr>
        <w:widowControl w:val="0"/>
        <w:autoSpaceDE w:val="0"/>
        <w:autoSpaceDN w:val="0"/>
        <w:spacing w:after="0"/>
        <w:ind w:right="-30"/>
        <w:jc w:val="both"/>
        <w:rPr>
          <w:rFonts w:ascii="Times New Roman" w:eastAsia="Times New Roman" w:hAnsi="Times New Roman"/>
          <w:sz w:val="24"/>
          <w:szCs w:val="24"/>
        </w:rPr>
      </w:pPr>
    </w:p>
    <w:p w14:paraId="35A55D84" w14:textId="77777777" w:rsidR="006C5E3D" w:rsidRPr="00833BF6" w:rsidRDefault="006C5E3D" w:rsidP="00D0723B">
      <w:pPr>
        <w:pStyle w:val="ListParagraph"/>
        <w:widowControl w:val="0"/>
        <w:numPr>
          <w:ilvl w:val="0"/>
          <w:numId w:val="117"/>
        </w:numPr>
        <w:autoSpaceDE w:val="0"/>
        <w:autoSpaceDN w:val="0"/>
        <w:spacing w:after="0"/>
        <w:ind w:right="-30"/>
        <w:jc w:val="both"/>
        <w:rPr>
          <w:rStyle w:val="Strong"/>
          <w:b w:val="0"/>
          <w:bCs w:val="0"/>
          <w:u w:val="single"/>
        </w:rPr>
      </w:pPr>
      <w:r w:rsidRPr="00833BF6">
        <w:rPr>
          <w:rStyle w:val="Strong"/>
          <w:b w:val="0"/>
          <w:bCs w:val="0"/>
          <w:u w:val="single"/>
        </w:rPr>
        <w:t>Sensibilité sociale</w:t>
      </w:r>
    </w:p>
    <w:p w14:paraId="5CC306AB" w14:textId="1995F52F" w:rsidR="006C5E3D" w:rsidRDefault="006C5E3D" w:rsidP="006C5E3D">
      <w:pPr>
        <w:widowControl w:val="0"/>
        <w:autoSpaceDE w:val="0"/>
        <w:autoSpaceDN w:val="0"/>
        <w:spacing w:after="0"/>
        <w:ind w:right="-30"/>
        <w:jc w:val="both"/>
        <w:rPr>
          <w:rFonts w:ascii="Times New Roman" w:hAnsi="Times New Roman"/>
          <w:sz w:val="24"/>
          <w:szCs w:val="24"/>
        </w:rPr>
      </w:pPr>
      <w:r w:rsidRPr="00833BF6">
        <w:rPr>
          <w:rFonts w:ascii="Times New Roman" w:hAnsi="Times New Roman"/>
          <w:sz w:val="24"/>
          <w:szCs w:val="24"/>
        </w:rPr>
        <w:t>La place publique constitue un espace de rassemblement communautaire important, utilisé pour les activités sociales</w:t>
      </w:r>
      <w:r>
        <w:rPr>
          <w:rFonts w:ascii="Times New Roman" w:hAnsi="Times New Roman"/>
          <w:sz w:val="24"/>
          <w:szCs w:val="24"/>
        </w:rPr>
        <w:t xml:space="preserve"> et </w:t>
      </w:r>
      <w:r w:rsidRPr="00833BF6">
        <w:rPr>
          <w:rFonts w:ascii="Times New Roman" w:hAnsi="Times New Roman"/>
          <w:sz w:val="24"/>
          <w:szCs w:val="24"/>
        </w:rPr>
        <w:t>les loisirs. Sa localisation en bord de fleuve en fait également un point de passage pour les usagers, y compris les éleveurs dont le bétail fréquente les abords du fleuve pour l’abreuvement. La fréquentation accrue peut générer des enjeux de gestion des déchets, de sécurité en période de crue et de cohabitation des usages (piétons, activités commerciales). La sensibilité sociale est donc élevée, car l’aménagement touche un espace à forte valeur communautaire et nécessite une organisation des accès, des usages et de la propreté pour éviter les conflits et préserver la qualité de l’environnement.</w:t>
      </w:r>
    </w:p>
    <w:p w14:paraId="07B9C10B" w14:textId="77777777" w:rsidR="008C5CA5" w:rsidRDefault="008C5CA5" w:rsidP="006C5E3D">
      <w:pPr>
        <w:widowControl w:val="0"/>
        <w:autoSpaceDE w:val="0"/>
        <w:autoSpaceDN w:val="0"/>
        <w:spacing w:after="0"/>
        <w:ind w:right="-30"/>
        <w:jc w:val="both"/>
        <w:rPr>
          <w:rFonts w:ascii="Times New Roman" w:hAnsi="Times New Roman"/>
          <w:sz w:val="24"/>
          <w:szCs w:val="24"/>
        </w:rPr>
      </w:pPr>
    </w:p>
    <w:p w14:paraId="72867883" w14:textId="6A84C3B2" w:rsidR="00F857AE" w:rsidRPr="00833BF6" w:rsidRDefault="00AE169A" w:rsidP="00833BF6">
      <w:pPr>
        <w:pStyle w:val="ListParagraph"/>
        <w:spacing w:before="199" w:line="240" w:lineRule="auto"/>
        <w:ind w:left="1221" w:right="372"/>
        <w:jc w:val="center"/>
      </w:pPr>
      <w:bookmarkStart w:id="167" w:name="_Toc239897158"/>
      <w:r w:rsidRPr="000C57A5">
        <w:rPr>
          <w:b/>
          <w:color w:val="000000" w:themeColor="text1"/>
          <w:sz w:val="24"/>
        </w:rPr>
        <w:t xml:space="preserve">Tableau </w:t>
      </w:r>
      <w:r>
        <w:rPr>
          <w:b/>
          <w:color w:val="000000" w:themeColor="text1"/>
          <w:sz w:val="24"/>
        </w:rPr>
        <w:fldChar w:fldCharType="begin"/>
      </w:r>
      <w:r w:rsidRPr="000C57A5">
        <w:rPr>
          <w:b/>
          <w:color w:val="000000" w:themeColor="text1"/>
          <w:sz w:val="24"/>
        </w:rPr>
        <w:instrText xml:space="preserve"> SEQ Tableau \* ARABIC </w:instrText>
      </w:r>
      <w:r>
        <w:rPr>
          <w:b/>
          <w:color w:val="000000" w:themeColor="text1"/>
          <w:sz w:val="24"/>
        </w:rPr>
        <w:fldChar w:fldCharType="separate"/>
      </w:r>
      <w:r w:rsidR="00802E96">
        <w:rPr>
          <w:b/>
          <w:noProof/>
          <w:color w:val="000000" w:themeColor="text1"/>
          <w:sz w:val="24"/>
        </w:rPr>
        <w:t>7</w:t>
      </w:r>
      <w:r>
        <w:rPr>
          <w:b/>
          <w:color w:val="000000" w:themeColor="text1"/>
          <w:sz w:val="24"/>
        </w:rPr>
        <w:fldChar w:fldCharType="end"/>
      </w:r>
      <w:r w:rsidR="00F857AE" w:rsidRPr="00D60AC5">
        <w:rPr>
          <w:b/>
          <w:spacing w:val="-14"/>
          <w:sz w:val="24"/>
        </w:rPr>
        <w:t xml:space="preserve"> </w:t>
      </w:r>
      <w:r w:rsidR="00F857AE" w:rsidRPr="00D60AC5">
        <w:rPr>
          <w:b/>
        </w:rPr>
        <w:t>:</w:t>
      </w:r>
      <w:r w:rsidR="00F857AE" w:rsidRPr="00D60AC5">
        <w:rPr>
          <w:b/>
          <w:spacing w:val="-6"/>
        </w:rPr>
        <w:t xml:space="preserve"> </w:t>
      </w:r>
      <w:r w:rsidR="00F857AE">
        <w:t>Sensibilité environnementale et sociale, place publique</w:t>
      </w:r>
      <w:bookmarkEnd w:id="167"/>
      <w:r w:rsidR="00F857AE">
        <w:t xml:space="preserve"> </w:t>
      </w:r>
    </w:p>
    <w:tbl>
      <w:tblPr>
        <w:tblStyle w:val="mtbs1"/>
        <w:tblW w:w="0" w:type="auto"/>
        <w:tblLook w:val="04A0" w:firstRow="1" w:lastRow="0" w:firstColumn="1" w:lastColumn="0" w:noHBand="0" w:noVBand="1"/>
      </w:tblPr>
      <w:tblGrid>
        <w:gridCol w:w="2267"/>
        <w:gridCol w:w="3210"/>
        <w:gridCol w:w="3230"/>
        <w:gridCol w:w="1363"/>
      </w:tblGrid>
      <w:tr w:rsidR="008C5CA5" w:rsidRPr="008C5CA5" w14:paraId="2254A2F5" w14:textId="77777777" w:rsidTr="00441C53">
        <w:tc>
          <w:tcPr>
            <w:tcW w:w="0" w:type="auto"/>
            <w:hideMark/>
          </w:tcPr>
          <w:p w14:paraId="774BF3D7" w14:textId="77777777" w:rsidR="008C5CA5" w:rsidRPr="00AE169A" w:rsidRDefault="008C5CA5" w:rsidP="00833BF6">
            <w:pPr>
              <w:spacing w:after="0" w:line="240" w:lineRule="auto"/>
              <w:rPr>
                <w:rFonts w:ascii="Times New Roman" w:eastAsia="Times New Roman" w:hAnsi="Times New Roman"/>
                <w:b/>
                <w:bCs/>
                <w:sz w:val="24"/>
                <w:szCs w:val="24"/>
              </w:rPr>
            </w:pPr>
            <w:r w:rsidRPr="00AE169A">
              <w:rPr>
                <w:rFonts w:ascii="Times New Roman" w:eastAsia="Times New Roman" w:hAnsi="Times New Roman"/>
                <w:b/>
                <w:bCs/>
                <w:sz w:val="24"/>
                <w:szCs w:val="24"/>
              </w:rPr>
              <w:t>Catégorie de risque</w:t>
            </w:r>
          </w:p>
        </w:tc>
        <w:tc>
          <w:tcPr>
            <w:tcW w:w="0" w:type="auto"/>
            <w:hideMark/>
          </w:tcPr>
          <w:p w14:paraId="37D6829B" w14:textId="77777777" w:rsidR="008C5CA5" w:rsidRPr="00AE169A" w:rsidRDefault="008C5CA5" w:rsidP="008C5CA5">
            <w:pPr>
              <w:spacing w:after="0" w:line="240" w:lineRule="auto"/>
              <w:jc w:val="center"/>
              <w:rPr>
                <w:rFonts w:ascii="Times New Roman" w:eastAsia="Times New Roman" w:hAnsi="Times New Roman"/>
                <w:b/>
                <w:bCs/>
                <w:sz w:val="24"/>
                <w:szCs w:val="24"/>
              </w:rPr>
            </w:pPr>
            <w:r w:rsidRPr="00AE169A">
              <w:rPr>
                <w:rFonts w:ascii="Times New Roman" w:eastAsia="Times New Roman" w:hAnsi="Times New Roman"/>
                <w:b/>
                <w:bCs/>
                <w:sz w:val="24"/>
                <w:szCs w:val="24"/>
              </w:rPr>
              <w:t>Description du risque</w:t>
            </w:r>
          </w:p>
        </w:tc>
        <w:tc>
          <w:tcPr>
            <w:tcW w:w="0" w:type="auto"/>
            <w:hideMark/>
          </w:tcPr>
          <w:p w14:paraId="3B5D45C2" w14:textId="77777777" w:rsidR="008C5CA5" w:rsidRPr="00AE169A" w:rsidRDefault="008C5CA5" w:rsidP="008C5CA5">
            <w:pPr>
              <w:spacing w:after="0" w:line="240" w:lineRule="auto"/>
              <w:jc w:val="center"/>
              <w:rPr>
                <w:rFonts w:ascii="Times New Roman" w:eastAsia="Times New Roman" w:hAnsi="Times New Roman"/>
                <w:b/>
                <w:bCs/>
                <w:sz w:val="24"/>
                <w:szCs w:val="24"/>
              </w:rPr>
            </w:pPr>
            <w:r w:rsidRPr="00AE169A">
              <w:rPr>
                <w:rFonts w:ascii="Times New Roman" w:eastAsia="Times New Roman" w:hAnsi="Times New Roman"/>
                <w:b/>
                <w:bCs/>
                <w:sz w:val="24"/>
                <w:szCs w:val="24"/>
              </w:rPr>
              <w:t>Incidence potentielle</w:t>
            </w:r>
          </w:p>
        </w:tc>
        <w:tc>
          <w:tcPr>
            <w:tcW w:w="0" w:type="auto"/>
            <w:hideMark/>
          </w:tcPr>
          <w:p w14:paraId="0449E7F7" w14:textId="77777777" w:rsidR="008C5CA5" w:rsidRPr="00AE169A" w:rsidRDefault="008C5CA5" w:rsidP="008C5CA5">
            <w:pPr>
              <w:spacing w:after="0" w:line="240" w:lineRule="auto"/>
              <w:jc w:val="center"/>
              <w:rPr>
                <w:rFonts w:ascii="Times New Roman" w:eastAsia="Times New Roman" w:hAnsi="Times New Roman"/>
                <w:b/>
                <w:bCs/>
                <w:sz w:val="24"/>
                <w:szCs w:val="24"/>
              </w:rPr>
            </w:pPr>
            <w:r w:rsidRPr="00AE169A">
              <w:rPr>
                <w:rFonts w:ascii="Times New Roman" w:eastAsia="Times New Roman" w:hAnsi="Times New Roman"/>
                <w:b/>
                <w:bCs/>
                <w:sz w:val="24"/>
                <w:szCs w:val="24"/>
              </w:rPr>
              <w:t>Probabilité</w:t>
            </w:r>
          </w:p>
        </w:tc>
      </w:tr>
      <w:tr w:rsidR="008C5CA5" w:rsidRPr="008C5CA5" w14:paraId="4A31DE8B" w14:textId="77777777" w:rsidTr="00AE169A">
        <w:tc>
          <w:tcPr>
            <w:tcW w:w="0" w:type="auto"/>
            <w:hideMark/>
          </w:tcPr>
          <w:p w14:paraId="1A3D50D7"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Hydrologie / ruissellement</w:t>
            </w:r>
          </w:p>
        </w:tc>
        <w:tc>
          <w:tcPr>
            <w:tcW w:w="0" w:type="auto"/>
            <w:hideMark/>
          </w:tcPr>
          <w:p w14:paraId="3D5301E0"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Modification du drainage vers le fleuve</w:t>
            </w:r>
          </w:p>
        </w:tc>
        <w:tc>
          <w:tcPr>
            <w:tcW w:w="0" w:type="auto"/>
            <w:hideMark/>
          </w:tcPr>
          <w:p w14:paraId="347BC9F0"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Concentration des eaux, risque d’érosion localisée</w:t>
            </w:r>
          </w:p>
        </w:tc>
        <w:tc>
          <w:tcPr>
            <w:tcW w:w="0" w:type="auto"/>
            <w:shd w:val="clear" w:color="auto" w:fill="FFC000"/>
            <w:hideMark/>
          </w:tcPr>
          <w:p w14:paraId="0BFED4AE"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Moyenne</w:t>
            </w:r>
          </w:p>
        </w:tc>
      </w:tr>
      <w:tr w:rsidR="008C5CA5" w:rsidRPr="008C5CA5" w14:paraId="613AF97F" w14:textId="77777777" w:rsidTr="00AE169A">
        <w:tc>
          <w:tcPr>
            <w:tcW w:w="0" w:type="auto"/>
            <w:hideMark/>
          </w:tcPr>
          <w:p w14:paraId="5BE25CC5"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Qualité de l’eau</w:t>
            </w:r>
          </w:p>
        </w:tc>
        <w:tc>
          <w:tcPr>
            <w:tcW w:w="0" w:type="auto"/>
            <w:hideMark/>
          </w:tcPr>
          <w:p w14:paraId="160DCD35"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Déchets ou rejets liés à la fréquentation de la place</w:t>
            </w:r>
          </w:p>
        </w:tc>
        <w:tc>
          <w:tcPr>
            <w:tcW w:w="0" w:type="auto"/>
            <w:hideMark/>
          </w:tcPr>
          <w:p w14:paraId="2A86235A"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Pollution ponctuelle du fleuve</w:t>
            </w:r>
          </w:p>
        </w:tc>
        <w:tc>
          <w:tcPr>
            <w:tcW w:w="0" w:type="auto"/>
            <w:shd w:val="clear" w:color="auto" w:fill="FFFF00"/>
            <w:hideMark/>
          </w:tcPr>
          <w:p w14:paraId="7706F6E7" w14:textId="42BE091D" w:rsidR="008C5CA5" w:rsidRPr="00AE169A" w:rsidRDefault="00AE169A" w:rsidP="008C5CA5">
            <w:pPr>
              <w:spacing w:after="0" w:line="240" w:lineRule="auto"/>
              <w:rPr>
                <w:rFonts w:ascii="Times New Roman" w:eastAsia="Times New Roman" w:hAnsi="Times New Roman"/>
                <w:sz w:val="24"/>
                <w:szCs w:val="24"/>
              </w:rPr>
            </w:pPr>
            <w:r>
              <w:rPr>
                <w:rFonts w:ascii="Times New Roman" w:eastAsia="Times New Roman" w:hAnsi="Times New Roman"/>
                <w:sz w:val="24"/>
                <w:szCs w:val="24"/>
              </w:rPr>
              <w:t>Faible</w:t>
            </w:r>
          </w:p>
        </w:tc>
      </w:tr>
      <w:tr w:rsidR="008C5CA5" w:rsidRPr="008C5CA5" w14:paraId="0834FBFB" w14:textId="77777777" w:rsidTr="00AE169A">
        <w:tc>
          <w:tcPr>
            <w:tcW w:w="0" w:type="auto"/>
            <w:hideMark/>
          </w:tcPr>
          <w:p w14:paraId="2E826776"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Usages communautaires</w:t>
            </w:r>
          </w:p>
        </w:tc>
        <w:tc>
          <w:tcPr>
            <w:tcW w:w="0" w:type="auto"/>
            <w:hideMark/>
          </w:tcPr>
          <w:p w14:paraId="5BC7EA0A"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Forte fréquentation de l’espace public</w:t>
            </w:r>
          </w:p>
        </w:tc>
        <w:tc>
          <w:tcPr>
            <w:tcW w:w="0" w:type="auto"/>
            <w:hideMark/>
          </w:tcPr>
          <w:p w14:paraId="1F6A691C"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Conflits d’usage, saturation de l’espace</w:t>
            </w:r>
          </w:p>
        </w:tc>
        <w:tc>
          <w:tcPr>
            <w:tcW w:w="0" w:type="auto"/>
            <w:shd w:val="clear" w:color="auto" w:fill="FF0000"/>
            <w:hideMark/>
          </w:tcPr>
          <w:p w14:paraId="504F2B17"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Élevée</w:t>
            </w:r>
          </w:p>
        </w:tc>
      </w:tr>
      <w:tr w:rsidR="008C5CA5" w:rsidRPr="008C5CA5" w14:paraId="7145C6A4" w14:textId="77777777" w:rsidTr="00AE169A">
        <w:tc>
          <w:tcPr>
            <w:tcW w:w="0" w:type="auto"/>
            <w:hideMark/>
          </w:tcPr>
          <w:p w14:paraId="368512EE" w14:textId="77777777" w:rsidR="008C5CA5" w:rsidRPr="00833BF6" w:rsidRDefault="008C5CA5" w:rsidP="00833BF6">
            <w:pPr>
              <w:spacing w:after="0" w:line="240" w:lineRule="auto"/>
              <w:rPr>
                <w:rFonts w:ascii="Times New Roman" w:eastAsia="Times New Roman" w:hAnsi="Times New Roman"/>
                <w:sz w:val="24"/>
                <w:szCs w:val="24"/>
              </w:rPr>
            </w:pPr>
            <w:r w:rsidRPr="00833BF6">
              <w:rPr>
                <w:rFonts w:ascii="Times New Roman" w:eastAsia="Times New Roman" w:hAnsi="Times New Roman"/>
                <w:sz w:val="24"/>
                <w:szCs w:val="24"/>
              </w:rPr>
              <w:t>Sécurité des usagers</w:t>
            </w:r>
          </w:p>
        </w:tc>
        <w:tc>
          <w:tcPr>
            <w:tcW w:w="0" w:type="auto"/>
            <w:hideMark/>
          </w:tcPr>
          <w:p w14:paraId="2A340CA7"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Proximité du fleuve en période de crue</w:t>
            </w:r>
          </w:p>
        </w:tc>
        <w:tc>
          <w:tcPr>
            <w:tcW w:w="0" w:type="auto"/>
            <w:hideMark/>
          </w:tcPr>
          <w:p w14:paraId="29D6347E" w14:textId="77777777" w:rsidR="008C5CA5" w:rsidRPr="008C5CA5" w:rsidRDefault="008C5CA5" w:rsidP="008C5CA5">
            <w:pPr>
              <w:spacing w:after="0" w:line="240" w:lineRule="auto"/>
              <w:rPr>
                <w:rFonts w:ascii="Times New Roman" w:eastAsia="Times New Roman" w:hAnsi="Times New Roman"/>
                <w:sz w:val="24"/>
                <w:szCs w:val="24"/>
              </w:rPr>
            </w:pPr>
            <w:r w:rsidRPr="008C5CA5">
              <w:rPr>
                <w:rFonts w:ascii="Times New Roman" w:eastAsia="Times New Roman" w:hAnsi="Times New Roman"/>
                <w:sz w:val="24"/>
                <w:szCs w:val="24"/>
              </w:rPr>
              <w:t>Risques d’accident, glissade, submersion</w:t>
            </w:r>
          </w:p>
        </w:tc>
        <w:tc>
          <w:tcPr>
            <w:tcW w:w="0" w:type="auto"/>
            <w:shd w:val="clear" w:color="auto" w:fill="FFC000"/>
            <w:hideMark/>
          </w:tcPr>
          <w:p w14:paraId="19A886BD" w14:textId="1545CC30" w:rsidR="008C5CA5" w:rsidRPr="00AE169A" w:rsidRDefault="00AE169A" w:rsidP="008C5CA5">
            <w:pPr>
              <w:spacing w:after="0" w:line="240" w:lineRule="auto"/>
              <w:rPr>
                <w:rFonts w:ascii="Times New Roman" w:eastAsia="Times New Roman" w:hAnsi="Times New Roman"/>
                <w:sz w:val="24"/>
                <w:szCs w:val="24"/>
              </w:rPr>
            </w:pPr>
            <w:r>
              <w:rPr>
                <w:rFonts w:ascii="Times New Roman" w:eastAsia="Times New Roman" w:hAnsi="Times New Roman"/>
                <w:sz w:val="24"/>
                <w:szCs w:val="24"/>
              </w:rPr>
              <w:t>Moyenne</w:t>
            </w:r>
          </w:p>
        </w:tc>
      </w:tr>
    </w:tbl>
    <w:p w14:paraId="7B93DC15" w14:textId="77777777" w:rsidR="008C5CA5" w:rsidRPr="00833BF6" w:rsidRDefault="008C5CA5" w:rsidP="006C5E3D">
      <w:pPr>
        <w:widowControl w:val="0"/>
        <w:autoSpaceDE w:val="0"/>
        <w:autoSpaceDN w:val="0"/>
        <w:spacing w:after="0"/>
        <w:ind w:right="-30"/>
        <w:jc w:val="both"/>
        <w:rPr>
          <w:rFonts w:ascii="Times New Roman" w:hAnsi="Times New Roman"/>
          <w:sz w:val="24"/>
          <w:szCs w:val="24"/>
        </w:rPr>
      </w:pPr>
    </w:p>
    <w:p w14:paraId="6F88ED32" w14:textId="77777777" w:rsidR="00AE169A" w:rsidRDefault="00AE169A" w:rsidP="006C5E3D">
      <w:pPr>
        <w:widowControl w:val="0"/>
        <w:autoSpaceDE w:val="0"/>
        <w:autoSpaceDN w:val="0"/>
        <w:spacing w:after="0"/>
        <w:ind w:right="-30"/>
        <w:jc w:val="both"/>
        <w:rPr>
          <w:rFonts w:ascii="Times New Roman" w:eastAsia="Times New Roman" w:hAnsi="Times New Roman"/>
          <w:sz w:val="24"/>
          <w:szCs w:val="24"/>
        </w:rPr>
        <w:sectPr w:rsidR="00AE169A" w:rsidSect="00833BF6">
          <w:type w:val="continuous"/>
          <w:pgSz w:w="12240" w:h="15840"/>
          <w:pgMar w:top="1440" w:right="1080" w:bottom="1440" w:left="1080" w:header="720" w:footer="720" w:gutter="0"/>
          <w:cols w:space="720"/>
          <w:docGrid w:linePitch="360"/>
        </w:sectPr>
      </w:pPr>
    </w:p>
    <w:p w14:paraId="4162678E" w14:textId="77777777" w:rsidR="006C5E3D" w:rsidRPr="00833BF6" w:rsidRDefault="006C5E3D" w:rsidP="006C5E3D">
      <w:pPr>
        <w:widowControl w:val="0"/>
        <w:autoSpaceDE w:val="0"/>
        <w:autoSpaceDN w:val="0"/>
        <w:spacing w:after="0"/>
        <w:ind w:right="-30"/>
        <w:jc w:val="both"/>
        <w:rPr>
          <w:rFonts w:ascii="Times New Roman" w:eastAsia="Times New Roman" w:hAnsi="Times New Roman"/>
          <w:sz w:val="24"/>
          <w:szCs w:val="24"/>
        </w:rPr>
      </w:pPr>
    </w:p>
    <w:p w14:paraId="7FFE8316"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bookmarkStart w:id="168" w:name="_bookmark28"/>
      <w:bookmarkEnd w:id="165"/>
      <w:bookmarkEnd w:id="168"/>
    </w:p>
    <w:p w14:paraId="61F7EEBB" w14:textId="77777777" w:rsidR="006A2D0D" w:rsidRPr="008E5E4E" w:rsidRDefault="006A2D0D" w:rsidP="00D0723B">
      <w:pPr>
        <w:pStyle w:val="Heading1"/>
        <w:numPr>
          <w:ilvl w:val="0"/>
          <w:numId w:val="53"/>
        </w:numPr>
      </w:pPr>
      <w:bookmarkStart w:id="169" w:name="_Toc239903829"/>
      <w:r w:rsidRPr="008E5E4E">
        <w:t>CONSULTATIONS PUBLIQUES</w:t>
      </w:r>
      <w:bookmarkEnd w:id="169"/>
    </w:p>
    <w:p w14:paraId="7F8E72FE" w14:textId="77777777" w:rsidR="006A2D0D" w:rsidRPr="00EB13F3" w:rsidRDefault="006A2D0D" w:rsidP="006A2D0D">
      <w:pPr>
        <w:shd w:val="clear" w:color="auto" w:fill="E7E6E6" w:themeFill="background2"/>
        <w:spacing w:after="0" w:line="240" w:lineRule="auto"/>
        <w:jc w:val="both"/>
        <w:rPr>
          <w:rFonts w:asciiTheme="majorBidi" w:eastAsia="Times New Roman" w:hAnsiTheme="majorBidi" w:cstheme="majorBidi"/>
          <w:kern w:val="28"/>
          <w:sz w:val="2"/>
          <w:szCs w:val="2"/>
          <w:lang w:val="fr-BE"/>
        </w:rPr>
      </w:pPr>
      <w:r w:rsidRPr="00D3764A">
        <w:rPr>
          <w:rFonts w:asciiTheme="majorBidi" w:hAnsiTheme="majorBidi" w:cstheme="majorBidi"/>
          <w:b/>
          <w:sz w:val="28"/>
          <w:szCs w:val="28"/>
        </w:rPr>
        <w:t xml:space="preserve"> </w:t>
      </w:r>
    </w:p>
    <w:p w14:paraId="16DE6C2B" w14:textId="77777777" w:rsidR="006A2D0D" w:rsidRPr="00514985" w:rsidRDefault="006A2D0D" w:rsidP="006A2D0D">
      <w:pPr>
        <w:spacing w:after="0" w:line="240" w:lineRule="auto"/>
        <w:jc w:val="both"/>
        <w:rPr>
          <w:rFonts w:asciiTheme="majorBidi" w:eastAsia="Times New Roman" w:hAnsiTheme="majorBidi" w:cstheme="majorBidi"/>
          <w:kern w:val="28"/>
          <w:sz w:val="24"/>
          <w:szCs w:val="24"/>
          <w:lang w:val="fr-BE"/>
        </w:rPr>
      </w:pPr>
    </w:p>
    <w:p w14:paraId="6DE864B1" w14:textId="77777777" w:rsidR="006A2D0D" w:rsidRPr="00EB13F3"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70" w:name="_Toc239903830"/>
      <w:r w:rsidRPr="00EB13F3">
        <w:rPr>
          <w:rFonts w:ascii="Times New Roman" w:eastAsiaTheme="minorEastAsia" w:hAnsi="Times New Roman"/>
          <w:b/>
          <w:bCs/>
          <w:color w:val="0070C0"/>
          <w:sz w:val="28"/>
          <w:szCs w:val="24"/>
          <w:lang w:eastAsia="fr-FR"/>
        </w:rPr>
        <w:t>Approche méthodologique de la participation du public</w:t>
      </w:r>
      <w:bookmarkEnd w:id="170"/>
      <w:r w:rsidRPr="00EB13F3">
        <w:rPr>
          <w:rFonts w:ascii="Times New Roman" w:eastAsiaTheme="minorEastAsia" w:hAnsi="Times New Roman"/>
          <w:b/>
          <w:bCs/>
          <w:color w:val="0070C0"/>
          <w:sz w:val="28"/>
          <w:szCs w:val="24"/>
          <w:lang w:eastAsia="fr-FR"/>
        </w:rPr>
        <w:t xml:space="preserve"> </w:t>
      </w:r>
    </w:p>
    <w:p w14:paraId="076BC78D" w14:textId="77777777" w:rsidR="006A2D0D" w:rsidRPr="009B7073" w:rsidRDefault="006A2D0D" w:rsidP="006A2D0D">
      <w:pPr>
        <w:widowControl w:val="0"/>
        <w:autoSpaceDE w:val="0"/>
        <w:autoSpaceDN w:val="0"/>
        <w:spacing w:after="0"/>
        <w:ind w:right="-30"/>
        <w:jc w:val="both"/>
        <w:rPr>
          <w:rFonts w:asciiTheme="majorBidi" w:eastAsia="Times New Roman" w:hAnsiTheme="majorBidi" w:cstheme="majorBidi"/>
          <w:sz w:val="14"/>
          <w:szCs w:val="14"/>
        </w:rPr>
      </w:pPr>
    </w:p>
    <w:p w14:paraId="4CD31967" w14:textId="38326656"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 xml:space="preserve">L’objectif général des consultations publiques est d’assurer la participation et l’engagement des populations et des acteurs impliqués dans </w:t>
      </w:r>
      <w:r w:rsidR="009B7073">
        <w:rPr>
          <w:rFonts w:asciiTheme="majorBidi" w:eastAsia="Times New Roman" w:hAnsiTheme="majorBidi" w:cstheme="majorBidi"/>
          <w:sz w:val="24"/>
          <w:szCs w:val="24"/>
        </w:rPr>
        <w:t>les sous-projets</w:t>
      </w:r>
      <w:r w:rsidRPr="004578AA">
        <w:rPr>
          <w:rFonts w:asciiTheme="majorBidi" w:eastAsia="Times New Roman" w:hAnsiTheme="majorBidi" w:cstheme="majorBidi"/>
          <w:sz w:val="24"/>
          <w:szCs w:val="24"/>
        </w:rPr>
        <w:t xml:space="preserve"> de manière à favoriser la prise en compte de leurs avis, attentes, préoccupations et recommandations dans le processus de préparation, de mise en œuvre et de suivi. </w:t>
      </w:r>
    </w:p>
    <w:p w14:paraId="59827290" w14:textId="77777777" w:rsidR="006A2D0D" w:rsidRPr="009B7073" w:rsidRDefault="006A2D0D" w:rsidP="006A2D0D">
      <w:pPr>
        <w:widowControl w:val="0"/>
        <w:autoSpaceDE w:val="0"/>
        <w:autoSpaceDN w:val="0"/>
        <w:spacing w:after="0"/>
        <w:ind w:right="-30"/>
        <w:jc w:val="both"/>
        <w:rPr>
          <w:rFonts w:asciiTheme="majorBidi" w:eastAsia="Times New Roman" w:hAnsiTheme="majorBidi" w:cstheme="majorBidi"/>
          <w:sz w:val="16"/>
          <w:szCs w:val="16"/>
        </w:rPr>
      </w:pPr>
    </w:p>
    <w:p w14:paraId="7C71D899" w14:textId="25AD4EBB"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2D1E2B">
        <w:rPr>
          <w:rFonts w:asciiTheme="majorBidi" w:eastAsia="Times New Roman" w:hAnsiTheme="majorBidi" w:cstheme="majorBidi"/>
          <w:sz w:val="24"/>
          <w:szCs w:val="24"/>
        </w:rPr>
        <w:t>Cette approche est complétée par l’analyse des données recueillies qui a permis d’établir des synthèses sur les avis respectifs des différentes familles d’acteurs rencontrées (acteurs institutionnels et populations locales). Pour atteindre les objectifs visés par la participation du public le consultant a adopté une démarche participative et inclusive qui s’est articulée autour de trois (3) axes essentiels: (i) l’information officielle préalable</w:t>
      </w:r>
      <w:r w:rsidRPr="00106C1A">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des </w:t>
      </w:r>
      <w:r w:rsidRPr="004578AA">
        <w:rPr>
          <w:rFonts w:asciiTheme="majorBidi" w:eastAsia="Times New Roman" w:hAnsiTheme="majorBidi" w:cstheme="majorBidi"/>
          <w:sz w:val="24"/>
          <w:szCs w:val="24"/>
        </w:rPr>
        <w:t>acteurs sur le projet et les actions envisagées</w:t>
      </w:r>
      <w:r>
        <w:rPr>
          <w:rFonts w:asciiTheme="majorBidi" w:eastAsia="Times New Roman" w:hAnsiTheme="majorBidi" w:cstheme="majorBidi"/>
          <w:sz w:val="24"/>
          <w:szCs w:val="24"/>
        </w:rPr>
        <w:t> ;</w:t>
      </w:r>
      <w:r w:rsidRPr="002D1E2B">
        <w:rPr>
          <w:rFonts w:asciiTheme="majorBidi" w:eastAsia="Times New Roman" w:hAnsiTheme="majorBidi" w:cstheme="majorBidi"/>
          <w:sz w:val="24"/>
          <w:szCs w:val="24"/>
        </w:rPr>
        <w:t xml:space="preserve"> (ii) les rencontres d’information institutionnelles, et (i) les consultations publiques</w:t>
      </w:r>
      <w:r w:rsidR="00FA6246">
        <w:rPr>
          <w:rFonts w:asciiTheme="majorBidi" w:eastAsia="Times New Roman" w:hAnsiTheme="majorBidi" w:cstheme="majorBidi"/>
          <w:sz w:val="24"/>
          <w:szCs w:val="24"/>
        </w:rPr>
        <w:t xml:space="preserve"> au niveau des </w:t>
      </w:r>
      <w:r w:rsidR="001F0E92">
        <w:rPr>
          <w:rFonts w:asciiTheme="majorBidi" w:eastAsia="Times New Roman" w:hAnsiTheme="majorBidi" w:cstheme="majorBidi"/>
          <w:sz w:val="24"/>
          <w:szCs w:val="24"/>
        </w:rPr>
        <w:t>communautés</w:t>
      </w:r>
      <w:r>
        <w:rPr>
          <w:rFonts w:asciiTheme="majorBidi" w:eastAsia="Times New Roman" w:hAnsiTheme="majorBidi" w:cstheme="majorBidi"/>
          <w:sz w:val="24"/>
          <w:szCs w:val="24"/>
        </w:rPr>
        <w:t xml:space="preserve"> afin de permettre aux acteurs d</w:t>
      </w:r>
      <w:r w:rsidRPr="004578AA">
        <w:rPr>
          <w:rFonts w:asciiTheme="majorBidi" w:eastAsia="Times New Roman" w:hAnsiTheme="majorBidi" w:cstheme="majorBidi"/>
          <w:sz w:val="24"/>
          <w:szCs w:val="24"/>
        </w:rPr>
        <w:t>e se prononcer sur le projet, d’émettre leur avis, préoccupations, besoins, attentes, craintes etc. vis-à-vis du projet; et</w:t>
      </w:r>
      <w:r>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de recueillir leurs suggestions et recommandations</w:t>
      </w:r>
      <w:r>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pour le projet.</w:t>
      </w:r>
    </w:p>
    <w:p w14:paraId="368F6111" w14:textId="77777777" w:rsidR="006A2D0D" w:rsidRPr="009B7073" w:rsidRDefault="006A2D0D" w:rsidP="006A2D0D">
      <w:pPr>
        <w:widowControl w:val="0"/>
        <w:autoSpaceDE w:val="0"/>
        <w:autoSpaceDN w:val="0"/>
        <w:spacing w:after="0"/>
        <w:ind w:right="-30"/>
        <w:jc w:val="both"/>
        <w:rPr>
          <w:rFonts w:asciiTheme="majorBidi" w:eastAsia="Times New Roman" w:hAnsiTheme="majorBidi" w:cstheme="majorBidi"/>
          <w:sz w:val="12"/>
          <w:szCs w:val="12"/>
        </w:rPr>
      </w:pPr>
    </w:p>
    <w:p w14:paraId="04048CA6" w14:textId="322BC914" w:rsidR="002F05DD" w:rsidRDefault="006A2D0D" w:rsidP="002F05DD">
      <w:pPr>
        <w:widowControl w:val="0"/>
        <w:autoSpaceDE w:val="0"/>
        <w:autoSpaceDN w:val="0"/>
        <w:ind w:right="-30"/>
        <w:jc w:val="both"/>
        <w:rPr>
          <w:rFonts w:asciiTheme="majorBidi" w:eastAsia="Times New Roman" w:hAnsiTheme="majorBidi" w:cstheme="majorBidi"/>
          <w:sz w:val="24"/>
          <w:szCs w:val="24"/>
        </w:rPr>
      </w:pPr>
      <w:r w:rsidRPr="002D0F10">
        <w:rPr>
          <w:rFonts w:asciiTheme="majorBidi" w:eastAsia="Times New Roman" w:hAnsiTheme="majorBidi" w:cstheme="majorBidi"/>
          <w:sz w:val="24"/>
          <w:szCs w:val="24"/>
        </w:rPr>
        <w:t xml:space="preserve">La méthodologie utilisée pour le déroulement de cette concertation et cet échange est celle de la gestion participative </w:t>
      </w:r>
      <w:r w:rsidR="002F05DD">
        <w:rPr>
          <w:rFonts w:asciiTheme="majorBidi" w:eastAsia="Times New Roman" w:hAnsiTheme="majorBidi" w:cstheme="majorBidi"/>
          <w:sz w:val="24"/>
          <w:szCs w:val="24"/>
        </w:rPr>
        <w:t xml:space="preserve">et inclusive </w:t>
      </w:r>
      <w:r w:rsidRPr="002D0F10">
        <w:rPr>
          <w:rFonts w:asciiTheme="majorBidi" w:eastAsia="Times New Roman" w:hAnsiTheme="majorBidi" w:cstheme="majorBidi"/>
          <w:sz w:val="24"/>
          <w:szCs w:val="24"/>
        </w:rPr>
        <w:t xml:space="preserve">par </w:t>
      </w:r>
      <w:r w:rsidR="002F05DD">
        <w:rPr>
          <w:rFonts w:asciiTheme="majorBidi" w:eastAsia="Times New Roman" w:hAnsiTheme="majorBidi" w:cstheme="majorBidi"/>
          <w:sz w:val="24"/>
          <w:szCs w:val="24"/>
        </w:rPr>
        <w:t>des</w:t>
      </w:r>
      <w:r w:rsidRPr="002D0F10">
        <w:rPr>
          <w:rFonts w:asciiTheme="majorBidi" w:eastAsia="Times New Roman" w:hAnsiTheme="majorBidi" w:cstheme="majorBidi"/>
          <w:sz w:val="24"/>
          <w:szCs w:val="24"/>
        </w:rPr>
        <w:t xml:space="preserve"> focus group</w:t>
      </w:r>
      <w:r w:rsidR="002F05DD">
        <w:rPr>
          <w:rFonts w:asciiTheme="majorBidi" w:eastAsia="Times New Roman" w:hAnsiTheme="majorBidi" w:cstheme="majorBidi"/>
          <w:sz w:val="24"/>
          <w:szCs w:val="24"/>
        </w:rPr>
        <w:t xml:space="preserve">, concertations et échanges </w:t>
      </w:r>
      <w:r w:rsidRPr="002D0F10">
        <w:rPr>
          <w:rFonts w:asciiTheme="majorBidi" w:eastAsia="Times New Roman" w:hAnsiTheme="majorBidi" w:cstheme="majorBidi"/>
          <w:sz w:val="24"/>
          <w:szCs w:val="24"/>
        </w:rPr>
        <w:t xml:space="preserve">où les participants ont donné leurs avis et suggestions après les exposés </w:t>
      </w:r>
      <w:r>
        <w:rPr>
          <w:rFonts w:asciiTheme="majorBidi" w:eastAsia="Times New Roman" w:hAnsiTheme="majorBidi" w:cstheme="majorBidi"/>
          <w:sz w:val="24"/>
          <w:szCs w:val="24"/>
        </w:rPr>
        <w:t>du consultant</w:t>
      </w:r>
      <w:r w:rsidRPr="002D0F10">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p>
    <w:p w14:paraId="4848F6F6" w14:textId="313544A0" w:rsidR="002F05DD" w:rsidRPr="002D0F10" w:rsidRDefault="002F05DD" w:rsidP="002F05DD">
      <w:pPr>
        <w:widowControl w:val="0"/>
        <w:autoSpaceDE w:val="0"/>
        <w:autoSpaceDN w:val="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Les consultations se sont déroulées </w:t>
      </w:r>
      <w:r w:rsidR="006B7D97">
        <w:rPr>
          <w:rFonts w:asciiTheme="majorBidi" w:eastAsia="Times New Roman" w:hAnsiTheme="majorBidi" w:cstheme="majorBidi"/>
          <w:sz w:val="24"/>
          <w:szCs w:val="24"/>
        </w:rPr>
        <w:t>le 03 décembre</w:t>
      </w:r>
      <w:r>
        <w:rPr>
          <w:rFonts w:asciiTheme="majorBidi" w:eastAsia="Times New Roman" w:hAnsiTheme="majorBidi" w:cstheme="majorBidi"/>
          <w:sz w:val="24"/>
          <w:szCs w:val="24"/>
        </w:rPr>
        <w:t xml:space="preserve"> 2025 </w:t>
      </w:r>
      <w:r w:rsidR="006B7D97">
        <w:rPr>
          <w:rFonts w:asciiTheme="majorBidi" w:eastAsia="Times New Roman" w:hAnsiTheme="majorBidi" w:cstheme="majorBidi"/>
          <w:sz w:val="24"/>
          <w:szCs w:val="24"/>
        </w:rPr>
        <w:t xml:space="preserve">à </w:t>
      </w:r>
      <w:proofErr w:type="spellStart"/>
      <w:r w:rsidR="006B7D97">
        <w:rPr>
          <w:rFonts w:asciiTheme="majorBidi" w:eastAsia="Times New Roman" w:hAnsiTheme="majorBidi" w:cstheme="majorBidi"/>
          <w:sz w:val="24"/>
          <w:szCs w:val="24"/>
        </w:rPr>
        <w:t>Gouraye</w:t>
      </w:r>
      <w:proofErr w:type="spellEnd"/>
      <w:r w:rsidR="006B7D97">
        <w:rPr>
          <w:rFonts w:asciiTheme="majorBidi" w:eastAsia="Times New Roman" w:hAnsiTheme="majorBidi" w:cstheme="majorBidi"/>
          <w:sz w:val="24"/>
          <w:szCs w:val="24"/>
        </w:rPr>
        <w:t xml:space="preserve"> </w:t>
      </w:r>
      <w:bookmarkStart w:id="171" w:name="_Hlk216890664"/>
      <w:r w:rsidR="006B7D97">
        <w:rPr>
          <w:rFonts w:asciiTheme="majorBidi" w:eastAsia="Times New Roman" w:hAnsiTheme="majorBidi" w:cstheme="majorBidi"/>
          <w:sz w:val="24"/>
          <w:szCs w:val="24"/>
        </w:rPr>
        <w:t xml:space="preserve">et a regroupé les acteurs et les parties prenantes concernées (communes, services déconcentrés, populations, société civile, etc.) des </w:t>
      </w:r>
      <w:r>
        <w:rPr>
          <w:rFonts w:asciiTheme="majorBidi" w:eastAsia="Times New Roman" w:hAnsiTheme="majorBidi" w:cstheme="majorBidi"/>
          <w:sz w:val="24"/>
          <w:szCs w:val="24"/>
        </w:rPr>
        <w:t xml:space="preserve">localités de </w:t>
      </w:r>
      <w:proofErr w:type="spellStart"/>
      <w:r>
        <w:rPr>
          <w:rFonts w:asciiTheme="majorBidi" w:eastAsia="Times New Roman" w:hAnsiTheme="majorBidi" w:cstheme="majorBidi"/>
          <w:sz w:val="24"/>
          <w:szCs w:val="24"/>
        </w:rPr>
        <w:t>Gouraye</w:t>
      </w:r>
      <w:proofErr w:type="spellEnd"/>
      <w:r>
        <w:rPr>
          <w:rFonts w:asciiTheme="majorBidi" w:eastAsia="Times New Roman" w:hAnsiTheme="majorBidi" w:cstheme="majorBidi"/>
          <w:sz w:val="24"/>
          <w:szCs w:val="24"/>
        </w:rPr>
        <w:t xml:space="preserve">, Ehl Wanou, </w:t>
      </w:r>
      <w:proofErr w:type="spellStart"/>
      <w:r>
        <w:rPr>
          <w:rFonts w:asciiTheme="majorBidi" w:eastAsia="Times New Roman" w:hAnsiTheme="majorBidi" w:cstheme="majorBidi"/>
          <w:sz w:val="24"/>
          <w:szCs w:val="24"/>
        </w:rPr>
        <w:t>Sounatou</w:t>
      </w:r>
      <w:proofErr w:type="spellEnd"/>
      <w:r>
        <w:rPr>
          <w:rFonts w:asciiTheme="majorBidi" w:eastAsia="Times New Roman" w:hAnsiTheme="majorBidi" w:cstheme="majorBidi"/>
          <w:sz w:val="24"/>
          <w:szCs w:val="24"/>
        </w:rPr>
        <w:t xml:space="preserve"> et Islam. </w:t>
      </w:r>
      <w:r w:rsidR="001F0E92">
        <w:rPr>
          <w:rFonts w:asciiTheme="majorBidi" w:eastAsia="Times New Roman" w:hAnsiTheme="majorBidi" w:cstheme="majorBidi"/>
          <w:sz w:val="24"/>
          <w:szCs w:val="24"/>
        </w:rPr>
        <w:t xml:space="preserve">Le PV des consultations publiques qui met en exergue la méthodologie utilisée, les thématiques abordées ainsi que les préoccupations des participants est joint en </w:t>
      </w:r>
      <w:r w:rsidR="001F0E92" w:rsidRPr="001F0E92">
        <w:rPr>
          <w:rFonts w:asciiTheme="majorBidi" w:eastAsia="Times New Roman" w:hAnsiTheme="majorBidi" w:cstheme="majorBidi"/>
          <w:b/>
          <w:bCs/>
          <w:sz w:val="24"/>
          <w:szCs w:val="24"/>
        </w:rPr>
        <w:t xml:space="preserve">annexe </w:t>
      </w:r>
      <w:r w:rsidR="00CD03DA">
        <w:rPr>
          <w:rFonts w:asciiTheme="majorBidi" w:eastAsia="Times New Roman" w:hAnsiTheme="majorBidi" w:cstheme="majorBidi"/>
          <w:b/>
          <w:bCs/>
          <w:sz w:val="24"/>
          <w:szCs w:val="24"/>
        </w:rPr>
        <w:t>6</w:t>
      </w:r>
      <w:r w:rsidR="001F0E92">
        <w:rPr>
          <w:rFonts w:asciiTheme="majorBidi" w:eastAsia="Times New Roman" w:hAnsiTheme="majorBidi" w:cstheme="majorBidi"/>
          <w:sz w:val="24"/>
          <w:szCs w:val="24"/>
        </w:rPr>
        <w:t>.</w:t>
      </w:r>
    </w:p>
    <w:p w14:paraId="3165468D" w14:textId="77777777" w:rsidR="006A2D0D" w:rsidRPr="00EB13F3"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72" w:name="_Toc239903831"/>
      <w:bookmarkEnd w:id="171"/>
      <w:r w:rsidRPr="00EB13F3">
        <w:rPr>
          <w:rFonts w:ascii="Times New Roman" w:eastAsiaTheme="minorEastAsia" w:hAnsi="Times New Roman"/>
          <w:b/>
          <w:bCs/>
          <w:color w:val="0070C0"/>
          <w:sz w:val="28"/>
          <w:szCs w:val="24"/>
          <w:lang w:eastAsia="fr-FR"/>
        </w:rPr>
        <w:t>Synthèses des rencontres et consultations</w:t>
      </w:r>
      <w:bookmarkEnd w:id="172"/>
      <w:r w:rsidRPr="00EB13F3">
        <w:rPr>
          <w:rFonts w:ascii="Times New Roman" w:eastAsiaTheme="minorEastAsia" w:hAnsi="Times New Roman"/>
          <w:b/>
          <w:bCs/>
          <w:color w:val="0070C0"/>
          <w:sz w:val="28"/>
          <w:szCs w:val="24"/>
          <w:lang w:eastAsia="fr-FR"/>
        </w:rPr>
        <w:t xml:space="preserve"> </w:t>
      </w:r>
    </w:p>
    <w:p w14:paraId="0DF9A738" w14:textId="26310153" w:rsidR="001817F4" w:rsidRPr="001817F4" w:rsidRDefault="001817F4" w:rsidP="001817F4">
      <w:pPr>
        <w:widowControl w:val="0"/>
        <w:autoSpaceDE w:val="0"/>
        <w:autoSpaceDN w:val="0"/>
        <w:ind w:right="-30"/>
        <w:jc w:val="both"/>
        <w:rPr>
          <w:rFonts w:asciiTheme="majorBidi" w:eastAsia="Times New Roman" w:hAnsiTheme="majorBidi" w:cstheme="majorBidi"/>
          <w:sz w:val="24"/>
          <w:szCs w:val="24"/>
        </w:rPr>
      </w:pPr>
      <w:bookmarkStart w:id="173" w:name="_Hlk216890832"/>
      <w:r w:rsidRPr="001817F4">
        <w:rPr>
          <w:rFonts w:asciiTheme="majorBidi" w:eastAsia="Times New Roman" w:hAnsiTheme="majorBidi" w:cstheme="majorBidi"/>
          <w:sz w:val="24"/>
          <w:szCs w:val="24"/>
        </w:rPr>
        <w:t xml:space="preserve">En termes d’acceptabilité sociale, il est possible d’affirmer que le projet jouit d’un large consensus quant à sa justification et à son opportunité. </w:t>
      </w:r>
      <w:r>
        <w:rPr>
          <w:rFonts w:asciiTheme="majorBidi" w:eastAsia="Times New Roman" w:hAnsiTheme="majorBidi" w:cstheme="majorBidi"/>
          <w:sz w:val="24"/>
          <w:szCs w:val="24"/>
        </w:rPr>
        <w:t>Les avis et préoccupations ci-après ont été mentionnés :</w:t>
      </w:r>
    </w:p>
    <w:p w14:paraId="771FD291" w14:textId="4C30A140" w:rsidR="006A2D0D" w:rsidRPr="0018407B" w:rsidRDefault="006A2D0D" w:rsidP="006A2D0D">
      <w:pPr>
        <w:widowControl w:val="0"/>
        <w:autoSpaceDE w:val="0"/>
        <w:autoSpaceDN w:val="0"/>
        <w:spacing w:after="0"/>
        <w:ind w:right="-30"/>
        <w:jc w:val="both"/>
        <w:rPr>
          <w:rFonts w:asciiTheme="majorBidi" w:eastAsia="Times New Roman" w:hAnsiTheme="majorBidi" w:cstheme="majorBidi"/>
          <w:sz w:val="24"/>
          <w:szCs w:val="24"/>
          <w:u w:val="single"/>
        </w:rPr>
      </w:pPr>
      <w:r w:rsidRPr="0018407B">
        <w:rPr>
          <w:rFonts w:asciiTheme="majorBidi" w:eastAsia="Times New Roman" w:hAnsiTheme="majorBidi" w:cstheme="majorBidi"/>
          <w:sz w:val="24"/>
          <w:szCs w:val="24"/>
          <w:u w:val="single"/>
        </w:rPr>
        <w:t>Avis</w:t>
      </w:r>
      <w:r w:rsidR="001817F4">
        <w:rPr>
          <w:rFonts w:asciiTheme="majorBidi" w:eastAsia="Times New Roman" w:hAnsiTheme="majorBidi" w:cstheme="majorBidi"/>
          <w:sz w:val="24"/>
          <w:szCs w:val="24"/>
          <w:u w:val="single"/>
        </w:rPr>
        <w:t>/</w:t>
      </w:r>
      <w:r w:rsidR="001817F4" w:rsidRPr="0018407B">
        <w:rPr>
          <w:rFonts w:asciiTheme="majorBidi" w:eastAsia="Times New Roman" w:hAnsiTheme="majorBidi" w:cstheme="majorBidi"/>
          <w:sz w:val="24"/>
          <w:szCs w:val="24"/>
          <w:u w:val="single"/>
        </w:rPr>
        <w:t xml:space="preserve">Problématique/craintes </w:t>
      </w:r>
      <w:r w:rsidR="001F0E92">
        <w:rPr>
          <w:rFonts w:asciiTheme="majorBidi" w:eastAsia="Times New Roman" w:hAnsiTheme="majorBidi" w:cstheme="majorBidi"/>
          <w:sz w:val="24"/>
          <w:szCs w:val="24"/>
          <w:u w:val="single"/>
        </w:rPr>
        <w:t xml:space="preserve">des participants </w:t>
      </w:r>
      <w:r w:rsidR="001817F4" w:rsidRPr="0018407B">
        <w:rPr>
          <w:rFonts w:asciiTheme="majorBidi" w:eastAsia="Times New Roman" w:hAnsiTheme="majorBidi" w:cstheme="majorBidi"/>
          <w:sz w:val="24"/>
          <w:szCs w:val="24"/>
          <w:u w:val="single"/>
        </w:rPr>
        <w:t xml:space="preserve">: </w:t>
      </w:r>
    </w:p>
    <w:p w14:paraId="1ADE0DDF" w14:textId="7CCF6007" w:rsidR="006A2D0D" w:rsidRPr="009C6EC2" w:rsidRDefault="001817F4"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Sous-</w:t>
      </w:r>
      <w:r w:rsidR="006A2D0D" w:rsidRPr="009C6EC2">
        <w:rPr>
          <w:rFonts w:asciiTheme="majorBidi" w:eastAsia="Times New Roman" w:hAnsiTheme="majorBidi" w:cstheme="majorBidi"/>
          <w:sz w:val="24"/>
          <w:szCs w:val="24"/>
        </w:rPr>
        <w:t>Projet</w:t>
      </w:r>
      <w:r>
        <w:rPr>
          <w:rFonts w:asciiTheme="majorBidi" w:eastAsia="Times New Roman" w:hAnsiTheme="majorBidi" w:cstheme="majorBidi"/>
          <w:sz w:val="24"/>
          <w:szCs w:val="24"/>
        </w:rPr>
        <w:t>s</w:t>
      </w:r>
      <w:r w:rsidR="006A2D0D" w:rsidRPr="009C6EC2">
        <w:rPr>
          <w:rFonts w:asciiTheme="majorBidi" w:eastAsia="Times New Roman" w:hAnsiTheme="majorBidi" w:cstheme="majorBidi"/>
          <w:sz w:val="24"/>
          <w:szCs w:val="24"/>
        </w:rPr>
        <w:t xml:space="preserve"> bien apprécié</w:t>
      </w:r>
      <w:r>
        <w:rPr>
          <w:rFonts w:asciiTheme="majorBidi" w:eastAsia="Times New Roman" w:hAnsiTheme="majorBidi" w:cstheme="majorBidi"/>
          <w:sz w:val="24"/>
          <w:szCs w:val="24"/>
        </w:rPr>
        <w:t>s</w:t>
      </w:r>
      <w:r w:rsidR="006A2D0D" w:rsidRPr="009C6EC2">
        <w:rPr>
          <w:rFonts w:asciiTheme="majorBidi" w:eastAsia="Times New Roman" w:hAnsiTheme="majorBidi" w:cstheme="majorBidi"/>
          <w:sz w:val="24"/>
          <w:szCs w:val="24"/>
        </w:rPr>
        <w:t xml:space="preserve"> par </w:t>
      </w:r>
      <w:r w:rsidR="001F0E92">
        <w:rPr>
          <w:rFonts w:asciiTheme="majorBidi" w:eastAsia="Times New Roman" w:hAnsiTheme="majorBidi" w:cstheme="majorBidi"/>
          <w:sz w:val="24"/>
          <w:szCs w:val="24"/>
        </w:rPr>
        <w:t>les représentants des populations et de la commune</w:t>
      </w:r>
      <w:r w:rsidR="006A2D0D" w:rsidRPr="009C6EC2">
        <w:rPr>
          <w:rFonts w:asciiTheme="majorBidi" w:eastAsia="Times New Roman" w:hAnsiTheme="majorBidi" w:cstheme="majorBidi"/>
          <w:sz w:val="24"/>
          <w:szCs w:val="24"/>
        </w:rPr>
        <w:t xml:space="preserve">, </w:t>
      </w:r>
    </w:p>
    <w:p w14:paraId="53C6EDF7" w14:textId="2AADC88E" w:rsidR="006A2D0D" w:rsidRPr="009C6EC2"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9C6EC2">
        <w:rPr>
          <w:rFonts w:asciiTheme="majorBidi" w:eastAsia="Times New Roman" w:hAnsiTheme="majorBidi" w:cstheme="majorBidi"/>
          <w:sz w:val="24"/>
          <w:szCs w:val="24"/>
        </w:rPr>
        <w:t xml:space="preserve">Projet important pour le développement économique </w:t>
      </w:r>
      <w:r w:rsidR="001817F4">
        <w:rPr>
          <w:rFonts w:asciiTheme="majorBidi" w:eastAsia="Times New Roman" w:hAnsiTheme="majorBidi" w:cstheme="majorBidi"/>
          <w:sz w:val="24"/>
          <w:szCs w:val="24"/>
        </w:rPr>
        <w:t xml:space="preserve">de la commune de </w:t>
      </w:r>
      <w:proofErr w:type="spellStart"/>
      <w:r w:rsidR="001817F4">
        <w:rPr>
          <w:rFonts w:asciiTheme="majorBidi" w:eastAsia="Times New Roman" w:hAnsiTheme="majorBidi" w:cstheme="majorBidi"/>
          <w:sz w:val="24"/>
          <w:szCs w:val="24"/>
        </w:rPr>
        <w:t>Gouraye</w:t>
      </w:r>
      <w:proofErr w:type="spellEnd"/>
      <w:r w:rsidRPr="009C6EC2">
        <w:rPr>
          <w:rFonts w:asciiTheme="majorBidi" w:eastAsia="Times New Roman" w:hAnsiTheme="majorBidi" w:cstheme="majorBidi"/>
          <w:sz w:val="24"/>
          <w:szCs w:val="24"/>
        </w:rPr>
        <w:t xml:space="preserve"> </w:t>
      </w:r>
    </w:p>
    <w:p w14:paraId="53C275FC" w14:textId="77777777" w:rsidR="001817F4" w:rsidRPr="001817F4" w:rsidRDefault="001817F4"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1817F4">
        <w:rPr>
          <w:rFonts w:asciiTheme="majorBidi" w:eastAsia="Times New Roman" w:hAnsiTheme="majorBidi" w:cstheme="majorBidi"/>
          <w:sz w:val="24"/>
          <w:szCs w:val="24"/>
        </w:rPr>
        <w:t>L’achat des matériaux locaux (sable, gravier, etc.) auprès des fournisseurs sur place.</w:t>
      </w:r>
    </w:p>
    <w:p w14:paraId="3F286A92" w14:textId="77777777" w:rsidR="001817F4" w:rsidRPr="001817F4" w:rsidRDefault="001817F4"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1817F4">
        <w:rPr>
          <w:rFonts w:asciiTheme="majorBidi" w:eastAsia="Times New Roman" w:hAnsiTheme="majorBidi" w:cstheme="majorBidi"/>
          <w:sz w:val="24"/>
          <w:szCs w:val="24"/>
        </w:rPr>
        <w:t>L’entreprise doit veiller à ne prélever les matériaux de réhabilitation qu’à la suite d’une approbation par les autorités administratives et communales, dument constatée par l’inspection du ministère de l’environnement et du développement durable.</w:t>
      </w:r>
    </w:p>
    <w:p w14:paraId="7E3EED41" w14:textId="05A5A7F1" w:rsidR="006A2D0D" w:rsidRPr="001817F4" w:rsidRDefault="001817F4"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1817F4">
        <w:rPr>
          <w:rFonts w:asciiTheme="majorBidi" w:eastAsia="Times New Roman" w:hAnsiTheme="majorBidi" w:cstheme="majorBidi"/>
          <w:sz w:val="24"/>
          <w:szCs w:val="24"/>
        </w:rPr>
        <w:t>Le sous-projet répondra à un besoin réel de la population par l’utilisation de main d’œuvre locale qui sera en Haute Intensité de la Main d’Œuvre (HIMO).</w:t>
      </w:r>
    </w:p>
    <w:p w14:paraId="1E445C70" w14:textId="3F9B0649" w:rsidR="001817F4" w:rsidRPr="001817F4" w:rsidRDefault="001817F4"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1817F4">
        <w:rPr>
          <w:rFonts w:asciiTheme="majorBidi" w:eastAsia="Times New Roman" w:hAnsiTheme="majorBidi" w:cstheme="majorBidi"/>
          <w:sz w:val="24"/>
          <w:szCs w:val="24"/>
        </w:rPr>
        <w:t>L’implication des acteurs locaux dans le processus de réalisation du sous-projet, à travers la mise en place d’un cadre de concertation à la fois représentatif, participatif et inclusif, qui sera avec la commune, l’interlocuteur prioritaire de la mission de contrôle (MDC) et de l’Entreprise en charge des travaux</w:t>
      </w:r>
    </w:p>
    <w:p w14:paraId="11340637" w14:textId="1DBDD8FE" w:rsidR="001817F4" w:rsidRPr="001817F4" w:rsidRDefault="001817F4"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1817F4">
        <w:rPr>
          <w:rFonts w:asciiTheme="majorBidi" w:eastAsia="Times New Roman" w:hAnsiTheme="majorBidi" w:cstheme="majorBidi"/>
          <w:sz w:val="24"/>
          <w:szCs w:val="24"/>
        </w:rPr>
        <w:t xml:space="preserve">Le sous-projet est favorablement accueilli par tous les acteurs et parties prenantes en ce sens où, il vient répondre à un besoin réel </w:t>
      </w:r>
      <w:r>
        <w:rPr>
          <w:rFonts w:asciiTheme="majorBidi" w:eastAsia="Times New Roman" w:hAnsiTheme="majorBidi" w:cstheme="majorBidi"/>
          <w:sz w:val="24"/>
          <w:szCs w:val="24"/>
        </w:rPr>
        <w:t xml:space="preserve">de la commune de </w:t>
      </w:r>
      <w:proofErr w:type="spellStart"/>
      <w:r>
        <w:rPr>
          <w:rFonts w:asciiTheme="majorBidi" w:eastAsia="Times New Roman" w:hAnsiTheme="majorBidi" w:cstheme="majorBidi"/>
          <w:sz w:val="24"/>
          <w:szCs w:val="24"/>
        </w:rPr>
        <w:t>Gouraye</w:t>
      </w:r>
      <w:proofErr w:type="spellEnd"/>
      <w:r w:rsidRPr="001817F4">
        <w:rPr>
          <w:rFonts w:asciiTheme="majorBidi" w:eastAsia="Times New Roman" w:hAnsiTheme="majorBidi" w:cstheme="majorBidi"/>
          <w:sz w:val="24"/>
          <w:szCs w:val="24"/>
        </w:rPr>
        <w:t xml:space="preserve"> et particulièrement la question du genre.</w:t>
      </w:r>
    </w:p>
    <w:p w14:paraId="4F20CD39"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u w:val="single"/>
        </w:rPr>
      </w:pPr>
    </w:p>
    <w:p w14:paraId="386DF23A" w14:textId="77777777" w:rsidR="006A2D0D" w:rsidRPr="00AF7F37" w:rsidRDefault="006A2D0D" w:rsidP="006A2D0D">
      <w:pPr>
        <w:widowControl w:val="0"/>
        <w:autoSpaceDE w:val="0"/>
        <w:autoSpaceDN w:val="0"/>
        <w:spacing w:after="0"/>
        <w:ind w:right="-30"/>
        <w:jc w:val="both"/>
        <w:rPr>
          <w:rFonts w:asciiTheme="majorBidi" w:eastAsia="Times New Roman" w:hAnsiTheme="majorBidi" w:cstheme="majorBidi"/>
          <w:sz w:val="24"/>
          <w:szCs w:val="24"/>
          <w:u w:val="single"/>
        </w:rPr>
      </w:pPr>
      <w:r w:rsidRPr="00AF7F37">
        <w:rPr>
          <w:rFonts w:asciiTheme="majorBidi" w:eastAsia="Times New Roman" w:hAnsiTheme="majorBidi" w:cstheme="majorBidi"/>
          <w:sz w:val="24"/>
          <w:szCs w:val="24"/>
          <w:u w:val="single"/>
        </w:rPr>
        <w:t xml:space="preserve">Recommandations formulées à l’attention du Promoteur : </w:t>
      </w:r>
    </w:p>
    <w:p w14:paraId="6CF271D6" w14:textId="77777777" w:rsidR="006A2D0D" w:rsidRPr="00AF7F37"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AF7F37">
        <w:rPr>
          <w:rFonts w:asciiTheme="majorBidi" w:eastAsia="Times New Roman" w:hAnsiTheme="majorBidi" w:cstheme="majorBidi"/>
          <w:sz w:val="24"/>
          <w:szCs w:val="24"/>
        </w:rPr>
        <w:t xml:space="preserve">Veiller à limiter les effets néfastes du projet sur l’environnement. </w:t>
      </w:r>
    </w:p>
    <w:p w14:paraId="2C06059F" w14:textId="77777777" w:rsidR="006A2D0D" w:rsidRPr="00AF7F37"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AF7F37">
        <w:rPr>
          <w:rFonts w:asciiTheme="majorBidi" w:eastAsia="Times New Roman" w:hAnsiTheme="majorBidi" w:cstheme="majorBidi"/>
          <w:sz w:val="24"/>
          <w:szCs w:val="24"/>
        </w:rPr>
        <w:t xml:space="preserve">Veiller à ce que le projet soit une opportunité pour les populations de la zone d’étude (priorité dans les emplois créés). </w:t>
      </w:r>
    </w:p>
    <w:p w14:paraId="7E12675F" w14:textId="77777777" w:rsidR="006A2D0D" w:rsidRPr="00AF7F37"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AF7F37">
        <w:rPr>
          <w:rFonts w:asciiTheme="majorBidi" w:eastAsia="Times New Roman" w:hAnsiTheme="majorBidi" w:cstheme="majorBidi"/>
          <w:sz w:val="24"/>
          <w:szCs w:val="24"/>
        </w:rPr>
        <w:t xml:space="preserve">Consulter les acteurs de la Planification du développement et prendre en compte les attentes de la Collectivité locale. </w:t>
      </w:r>
    </w:p>
    <w:p w14:paraId="244B3C95" w14:textId="77777777" w:rsidR="006A2D0D"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Informer</w:t>
      </w:r>
      <w:r w:rsidRPr="00B23D11">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les</w:t>
      </w:r>
      <w:r w:rsidRPr="00B23D11">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services</w:t>
      </w:r>
      <w:r w:rsidRPr="00B23D11">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riverains</w:t>
      </w:r>
      <w:r w:rsidRPr="00B23D11">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du</w:t>
      </w:r>
      <w:r w:rsidRPr="00B23D11">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démarrage</w:t>
      </w:r>
      <w:r w:rsidRPr="00B23D11">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des</w:t>
      </w:r>
      <w:r>
        <w:rPr>
          <w:rFonts w:asciiTheme="majorBidi" w:eastAsia="Times New Roman" w:hAnsiTheme="majorBidi" w:cstheme="majorBidi"/>
          <w:sz w:val="24"/>
          <w:szCs w:val="24"/>
        </w:rPr>
        <w:t xml:space="preserve"> </w:t>
      </w:r>
      <w:r w:rsidRPr="005A7B2C">
        <w:rPr>
          <w:rFonts w:asciiTheme="majorBidi" w:eastAsia="Times New Roman" w:hAnsiTheme="majorBidi" w:cstheme="majorBidi"/>
          <w:sz w:val="24"/>
          <w:szCs w:val="24"/>
        </w:rPr>
        <w:t>travaux</w:t>
      </w:r>
    </w:p>
    <w:p w14:paraId="755FD566" w14:textId="77777777" w:rsidR="006A2D0D" w:rsidRPr="003C56B7"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B23D11">
        <w:rPr>
          <w:rFonts w:asciiTheme="majorBidi" w:eastAsia="Times New Roman" w:hAnsiTheme="majorBidi" w:cstheme="majorBidi"/>
          <w:sz w:val="24"/>
          <w:szCs w:val="24"/>
        </w:rPr>
        <w:t>Mettre en place un dispositif de collecte des déchets solides et liquides</w:t>
      </w:r>
    </w:p>
    <w:p w14:paraId="788AAFE0" w14:textId="77777777" w:rsidR="006A2D0D" w:rsidRPr="005E1B33" w:rsidRDefault="006A2D0D" w:rsidP="006A2D0D">
      <w:pPr>
        <w:tabs>
          <w:tab w:val="left" w:pos="469"/>
        </w:tabs>
        <w:ind w:left="720" w:right="98"/>
        <w:jc w:val="both"/>
        <w:rPr>
          <w:rFonts w:asciiTheme="majorBidi" w:eastAsia="Times New Roman" w:hAnsiTheme="majorBidi" w:cstheme="majorBidi"/>
          <w:sz w:val="14"/>
          <w:szCs w:val="14"/>
        </w:rPr>
      </w:pPr>
    </w:p>
    <w:p w14:paraId="78D96089" w14:textId="77777777" w:rsidR="006A2D0D" w:rsidRPr="0059673C" w:rsidRDefault="006A2D0D" w:rsidP="006A2D0D">
      <w:pPr>
        <w:widowControl w:val="0"/>
        <w:autoSpaceDE w:val="0"/>
        <w:autoSpaceDN w:val="0"/>
        <w:spacing w:after="120"/>
        <w:jc w:val="both"/>
        <w:rPr>
          <w:rFonts w:asciiTheme="majorBidi" w:eastAsiaTheme="minorHAnsi" w:hAnsiTheme="majorBidi" w:cstheme="majorBidi"/>
          <w:sz w:val="24"/>
          <w:szCs w:val="24"/>
        </w:rPr>
      </w:pPr>
      <w:bookmarkStart w:id="174" w:name="_Hlk109469151"/>
      <w:r w:rsidRPr="0059673C">
        <w:rPr>
          <w:rFonts w:asciiTheme="majorBidi" w:eastAsiaTheme="minorHAnsi" w:hAnsiTheme="majorBidi" w:cstheme="majorBidi"/>
          <w:sz w:val="24"/>
          <w:szCs w:val="24"/>
        </w:rPr>
        <w:t xml:space="preserve">Bien que le projet soit une bonne initiative de l’avis des parties prenantes et des acteurs consultés, il n’en demeure pas moins </w:t>
      </w:r>
      <w:bookmarkEnd w:id="174"/>
      <w:r w:rsidRPr="0059673C">
        <w:rPr>
          <w:rFonts w:asciiTheme="majorBidi" w:eastAsiaTheme="minorHAnsi" w:hAnsiTheme="majorBidi" w:cstheme="majorBidi"/>
          <w:sz w:val="24"/>
          <w:szCs w:val="24"/>
        </w:rPr>
        <w:t>qu’il soulève un certain nombre de craintes et de préoccupations pour lesquelles les recommandations ont été formulées</w:t>
      </w:r>
      <w:r>
        <w:rPr>
          <w:rFonts w:asciiTheme="majorBidi" w:eastAsiaTheme="minorHAnsi" w:hAnsiTheme="majorBidi" w:cstheme="majorBidi"/>
          <w:sz w:val="24"/>
          <w:szCs w:val="24"/>
        </w:rPr>
        <w:t xml:space="preserve"> </w:t>
      </w:r>
      <w:r w:rsidRPr="0059673C">
        <w:rPr>
          <w:rFonts w:asciiTheme="majorBidi" w:eastAsia="Times New Roman" w:hAnsiTheme="majorBidi" w:cstheme="majorBidi"/>
          <w:sz w:val="24"/>
          <w:szCs w:val="24"/>
        </w:rPr>
        <w:t>comme suit :</w:t>
      </w:r>
    </w:p>
    <w:p w14:paraId="46595743" w14:textId="1E2C871A" w:rsidR="006A2D0D" w:rsidRPr="00A65963" w:rsidRDefault="00A65963" w:rsidP="00D0723B">
      <w:pPr>
        <w:widowControl w:val="0"/>
        <w:numPr>
          <w:ilvl w:val="0"/>
          <w:numId w:val="61"/>
        </w:numPr>
        <w:autoSpaceDE w:val="0"/>
        <w:autoSpaceDN w:val="0"/>
        <w:spacing w:after="0"/>
        <w:contextualSpacing/>
        <w:jc w:val="both"/>
        <w:rPr>
          <w:rFonts w:asciiTheme="majorBidi" w:eastAsia="Times New Roman" w:hAnsiTheme="majorBidi" w:cstheme="majorBidi"/>
          <w:sz w:val="24"/>
          <w:szCs w:val="24"/>
        </w:rPr>
      </w:pPr>
      <w:r w:rsidRPr="00A65963">
        <w:rPr>
          <w:rFonts w:asciiTheme="majorBidi" w:eastAsia="Times New Roman" w:hAnsiTheme="majorBidi" w:cstheme="majorBidi"/>
          <w:sz w:val="24"/>
          <w:szCs w:val="24"/>
        </w:rPr>
        <w:t xml:space="preserve">Les sous-projets constituent une source de génération d’emplois dans la commune de </w:t>
      </w:r>
      <w:proofErr w:type="spellStart"/>
      <w:r w:rsidRPr="00A65963">
        <w:rPr>
          <w:rFonts w:asciiTheme="majorBidi" w:eastAsia="Times New Roman" w:hAnsiTheme="majorBidi" w:cstheme="majorBidi"/>
          <w:sz w:val="24"/>
          <w:szCs w:val="24"/>
        </w:rPr>
        <w:t>Gouraye</w:t>
      </w:r>
      <w:proofErr w:type="spellEnd"/>
      <w:r w:rsidRPr="00A65963">
        <w:rPr>
          <w:rFonts w:asciiTheme="majorBidi" w:eastAsia="Times New Roman" w:hAnsiTheme="majorBidi" w:cstheme="majorBidi"/>
          <w:sz w:val="24"/>
          <w:szCs w:val="24"/>
        </w:rPr>
        <w:t>. Cependant, il est préconisé dans le processus de recrutement de la main d’œuvre l’utilisation de l’approche HIMO pour favoriser l’emploi des femmes et des jeunes (</w:t>
      </w:r>
      <w:r w:rsidR="006A2D0D" w:rsidRPr="00A65963">
        <w:rPr>
          <w:rFonts w:asciiTheme="majorBidi" w:eastAsia="Times New Roman" w:hAnsiTheme="majorBidi" w:cstheme="majorBidi"/>
          <w:sz w:val="24"/>
          <w:szCs w:val="24"/>
        </w:rPr>
        <w:t>recrutement prioritaire de la main d’œuvre locale et l’encouragement de la main d’œuvre féminine en réservant 30% du quota des emplois à pourvoir</w:t>
      </w:r>
      <w:r>
        <w:rPr>
          <w:rFonts w:asciiTheme="majorBidi" w:eastAsia="Times New Roman" w:hAnsiTheme="majorBidi" w:cstheme="majorBidi"/>
          <w:sz w:val="24"/>
          <w:szCs w:val="24"/>
        </w:rPr>
        <w:t>)</w:t>
      </w:r>
      <w:r w:rsidR="006A2D0D" w:rsidRPr="00A65963">
        <w:rPr>
          <w:rFonts w:asciiTheme="majorBidi" w:eastAsia="Times New Roman" w:hAnsiTheme="majorBidi" w:cstheme="majorBidi"/>
          <w:sz w:val="24"/>
          <w:szCs w:val="24"/>
        </w:rPr>
        <w:t>.</w:t>
      </w:r>
    </w:p>
    <w:p w14:paraId="0DE7EE66" w14:textId="1758C3E9" w:rsidR="006A2D0D" w:rsidRDefault="006A2D0D" w:rsidP="00D0723B">
      <w:pPr>
        <w:widowControl w:val="0"/>
        <w:numPr>
          <w:ilvl w:val="0"/>
          <w:numId w:val="61"/>
        </w:numPr>
        <w:autoSpaceDE w:val="0"/>
        <w:autoSpaceDN w:val="0"/>
        <w:spacing w:after="0"/>
        <w:contextualSpacing/>
        <w:jc w:val="both"/>
        <w:rPr>
          <w:rFonts w:asciiTheme="majorBidi" w:eastAsia="Times New Roman" w:hAnsiTheme="majorBidi" w:cstheme="majorBidi"/>
          <w:sz w:val="24"/>
          <w:szCs w:val="24"/>
        </w:rPr>
      </w:pPr>
      <w:r w:rsidRPr="00AD23EC">
        <w:rPr>
          <w:rFonts w:asciiTheme="majorBidi" w:eastAsia="Times New Roman" w:hAnsiTheme="majorBidi" w:cstheme="majorBidi"/>
          <w:sz w:val="24"/>
          <w:szCs w:val="24"/>
        </w:rPr>
        <w:t xml:space="preserve">La réalisation d’un aménagement paysager et la plantation de quelques arbres d’ombrage à l’intérieur </w:t>
      </w:r>
      <w:r w:rsidR="00A65963">
        <w:rPr>
          <w:rFonts w:asciiTheme="majorBidi" w:eastAsia="Times New Roman" w:hAnsiTheme="majorBidi" w:cstheme="majorBidi"/>
          <w:sz w:val="24"/>
          <w:szCs w:val="24"/>
        </w:rPr>
        <w:t>de la place publique</w:t>
      </w:r>
      <w:r>
        <w:rPr>
          <w:rFonts w:asciiTheme="majorBidi" w:eastAsia="Times New Roman" w:hAnsiTheme="majorBidi" w:cstheme="majorBidi"/>
          <w:sz w:val="24"/>
          <w:szCs w:val="24"/>
        </w:rPr>
        <w:t xml:space="preserve"> et implication des groupements de femmes aux </w:t>
      </w:r>
      <w:r w:rsidRPr="00AD23EC">
        <w:rPr>
          <w:rFonts w:asciiTheme="majorBidi" w:eastAsia="Times New Roman" w:hAnsiTheme="majorBidi" w:cstheme="majorBidi"/>
          <w:sz w:val="24"/>
          <w:szCs w:val="24"/>
        </w:rPr>
        <w:t>travaux.</w:t>
      </w:r>
    </w:p>
    <w:p w14:paraId="15B18484" w14:textId="77777777" w:rsidR="006A2D0D" w:rsidRPr="00407BDE" w:rsidRDefault="006A2D0D" w:rsidP="00D0723B">
      <w:pPr>
        <w:widowControl w:val="0"/>
        <w:numPr>
          <w:ilvl w:val="0"/>
          <w:numId w:val="61"/>
        </w:numPr>
        <w:autoSpaceDE w:val="0"/>
        <w:autoSpaceDN w:val="0"/>
        <w:spacing w:after="0"/>
        <w:contextualSpacing/>
        <w:jc w:val="both"/>
        <w:rPr>
          <w:rFonts w:asciiTheme="majorBidi" w:eastAsia="Times New Roman" w:hAnsiTheme="majorBidi" w:cstheme="majorBidi"/>
          <w:sz w:val="24"/>
          <w:szCs w:val="24"/>
        </w:rPr>
      </w:pPr>
      <w:r w:rsidRPr="00407BDE">
        <w:rPr>
          <w:rFonts w:asciiTheme="majorBidi" w:eastAsia="Times New Roman" w:hAnsiTheme="majorBidi" w:cstheme="majorBidi"/>
          <w:sz w:val="24"/>
          <w:szCs w:val="24"/>
        </w:rPr>
        <w:t xml:space="preserve">Veiller à ce que les entreprises respectent les délais d’exécution des travaux </w:t>
      </w:r>
    </w:p>
    <w:p w14:paraId="56357E0A" w14:textId="597CCD0D" w:rsidR="006A2D0D" w:rsidRPr="00407BDE" w:rsidRDefault="006A2D0D" w:rsidP="00D0723B">
      <w:pPr>
        <w:widowControl w:val="0"/>
        <w:numPr>
          <w:ilvl w:val="0"/>
          <w:numId w:val="61"/>
        </w:numPr>
        <w:autoSpaceDE w:val="0"/>
        <w:autoSpaceDN w:val="0"/>
        <w:spacing w:after="0"/>
        <w:contextualSpacing/>
        <w:jc w:val="both"/>
        <w:rPr>
          <w:rFonts w:asciiTheme="majorBidi" w:eastAsia="Times New Roman" w:hAnsiTheme="majorBidi" w:cstheme="majorBidi"/>
          <w:sz w:val="24"/>
          <w:szCs w:val="24"/>
        </w:rPr>
      </w:pPr>
      <w:r w:rsidRPr="00407BDE">
        <w:rPr>
          <w:rFonts w:asciiTheme="majorBidi" w:eastAsia="Times New Roman" w:hAnsiTheme="majorBidi" w:cstheme="majorBidi"/>
          <w:sz w:val="24"/>
          <w:szCs w:val="24"/>
        </w:rPr>
        <w:t xml:space="preserve">Opérationnaliser </w:t>
      </w:r>
      <w:r w:rsidR="001F0E92">
        <w:rPr>
          <w:rFonts w:asciiTheme="majorBidi" w:eastAsia="Times New Roman" w:hAnsiTheme="majorBidi" w:cstheme="majorBidi"/>
          <w:sz w:val="24"/>
          <w:szCs w:val="24"/>
        </w:rPr>
        <w:t>un</w:t>
      </w:r>
      <w:r w:rsidRPr="00407BDE">
        <w:rPr>
          <w:rFonts w:asciiTheme="majorBidi" w:eastAsia="Times New Roman" w:hAnsiTheme="majorBidi" w:cstheme="majorBidi"/>
          <w:sz w:val="24"/>
          <w:szCs w:val="24"/>
        </w:rPr>
        <w:t xml:space="preserve"> MGP </w:t>
      </w:r>
    </w:p>
    <w:p w14:paraId="5D31276A" w14:textId="6625243E" w:rsidR="006A2D0D" w:rsidRPr="00A65963" w:rsidRDefault="006A2D0D" w:rsidP="00D0723B">
      <w:pPr>
        <w:widowControl w:val="0"/>
        <w:numPr>
          <w:ilvl w:val="0"/>
          <w:numId w:val="61"/>
        </w:numPr>
        <w:autoSpaceDE w:val="0"/>
        <w:autoSpaceDN w:val="0"/>
        <w:spacing w:after="0"/>
        <w:contextualSpacing/>
        <w:jc w:val="both"/>
        <w:rPr>
          <w:rFonts w:asciiTheme="majorBidi" w:eastAsia="Times New Roman" w:hAnsiTheme="majorBidi" w:cstheme="majorBidi"/>
          <w:sz w:val="24"/>
          <w:szCs w:val="24"/>
        </w:rPr>
      </w:pPr>
      <w:r w:rsidRPr="00053922">
        <w:rPr>
          <w:rFonts w:asciiTheme="majorBidi" w:eastAsia="Times New Roman" w:hAnsiTheme="majorBidi" w:cstheme="majorBidi"/>
          <w:sz w:val="24"/>
          <w:szCs w:val="24"/>
        </w:rPr>
        <w:t>Assurer une bonne communication entre les différentes parties prenantes</w:t>
      </w:r>
      <w:r w:rsidR="00A65963">
        <w:rPr>
          <w:rFonts w:asciiTheme="majorBidi" w:eastAsia="Times New Roman" w:hAnsiTheme="majorBidi" w:cstheme="majorBidi"/>
          <w:sz w:val="24"/>
          <w:szCs w:val="24"/>
        </w:rPr>
        <w:t>.</w:t>
      </w:r>
    </w:p>
    <w:p w14:paraId="41C1E8EC" w14:textId="77777777" w:rsidR="006A2D0D" w:rsidRPr="00AD23EC" w:rsidRDefault="006A2D0D" w:rsidP="006A2D0D">
      <w:pPr>
        <w:widowControl w:val="0"/>
        <w:autoSpaceDE w:val="0"/>
        <w:autoSpaceDN w:val="0"/>
        <w:spacing w:after="0"/>
        <w:contextualSpacing/>
        <w:jc w:val="both"/>
        <w:rPr>
          <w:rFonts w:asciiTheme="majorBidi" w:eastAsia="Times New Roman" w:hAnsiTheme="majorBidi" w:cstheme="majorBidi"/>
          <w:sz w:val="8"/>
          <w:szCs w:val="8"/>
        </w:rPr>
      </w:pPr>
    </w:p>
    <w:p w14:paraId="4711704A" w14:textId="77777777" w:rsidR="006A2D0D" w:rsidRPr="00AD23EC" w:rsidRDefault="006A2D0D" w:rsidP="006A2D0D">
      <w:pPr>
        <w:spacing w:after="0"/>
        <w:jc w:val="both"/>
        <w:rPr>
          <w:rFonts w:asciiTheme="majorBidi" w:eastAsia="Times New Roman" w:hAnsiTheme="majorBidi" w:cstheme="majorBidi"/>
          <w:sz w:val="12"/>
          <w:szCs w:val="12"/>
        </w:rPr>
      </w:pPr>
    </w:p>
    <w:p w14:paraId="4F2B002C" w14:textId="5E4E31A0" w:rsidR="00EE6A07" w:rsidRDefault="006A2D0D" w:rsidP="00A65963">
      <w:pPr>
        <w:spacing w:after="0"/>
        <w:jc w:val="both"/>
        <w:rPr>
          <w:rFonts w:asciiTheme="majorBidi" w:eastAsia="Times New Roman" w:hAnsiTheme="majorBidi" w:cstheme="majorBidi"/>
          <w:sz w:val="24"/>
          <w:szCs w:val="24"/>
        </w:rPr>
      </w:pPr>
      <w:bookmarkStart w:id="175" w:name="_Hlk109743270"/>
      <w:r w:rsidRPr="00AD23EC">
        <w:rPr>
          <w:rFonts w:asciiTheme="majorBidi" w:eastAsia="Times New Roman" w:hAnsiTheme="majorBidi" w:cstheme="majorBidi"/>
          <w:sz w:val="24"/>
          <w:szCs w:val="24"/>
        </w:rPr>
        <w:t>Les personnes consultées ont affirmé leur adhésion et leur accompagnement à l’ensemble des activités prévues par le</w:t>
      </w:r>
      <w:r w:rsidR="00A65963">
        <w:rPr>
          <w:rFonts w:asciiTheme="majorBidi" w:eastAsia="Times New Roman" w:hAnsiTheme="majorBidi" w:cstheme="majorBidi"/>
          <w:sz w:val="24"/>
          <w:szCs w:val="24"/>
        </w:rPr>
        <w:t>s sous-</w:t>
      </w:r>
      <w:r w:rsidRPr="00AD23EC">
        <w:rPr>
          <w:rFonts w:asciiTheme="majorBidi" w:eastAsia="Times New Roman" w:hAnsiTheme="majorBidi" w:cstheme="majorBidi"/>
          <w:sz w:val="24"/>
          <w:szCs w:val="24"/>
        </w:rPr>
        <w:t>projet</w:t>
      </w:r>
      <w:r w:rsidR="00A65963">
        <w:rPr>
          <w:rFonts w:asciiTheme="majorBidi" w:eastAsia="Times New Roman" w:hAnsiTheme="majorBidi" w:cstheme="majorBidi"/>
          <w:sz w:val="24"/>
          <w:szCs w:val="24"/>
        </w:rPr>
        <w:t>s</w:t>
      </w:r>
      <w:r w:rsidRPr="00AD23EC">
        <w:rPr>
          <w:rFonts w:asciiTheme="majorBidi" w:eastAsia="Times New Roman" w:hAnsiTheme="majorBidi" w:cstheme="majorBidi"/>
          <w:sz w:val="24"/>
          <w:szCs w:val="24"/>
        </w:rPr>
        <w:t xml:space="preserve"> et ce, au nom des populations qu’elles représentent. </w:t>
      </w:r>
      <w:bookmarkEnd w:id="175"/>
    </w:p>
    <w:bookmarkEnd w:id="173"/>
    <w:p w14:paraId="3CB132B8" w14:textId="77777777" w:rsidR="00EE6A07" w:rsidRPr="0075423A" w:rsidRDefault="00EE6A07" w:rsidP="006A2D0D">
      <w:pPr>
        <w:widowControl w:val="0"/>
        <w:autoSpaceDE w:val="0"/>
        <w:autoSpaceDN w:val="0"/>
        <w:spacing w:after="0"/>
        <w:ind w:right="-30"/>
        <w:jc w:val="both"/>
        <w:rPr>
          <w:rFonts w:asciiTheme="majorBidi" w:eastAsia="Times New Roman" w:hAnsiTheme="majorBidi" w:cstheme="majorBidi"/>
          <w:sz w:val="24"/>
          <w:szCs w:val="24"/>
        </w:rPr>
      </w:pPr>
    </w:p>
    <w:p w14:paraId="0D474346" w14:textId="77777777" w:rsidR="006A2D0D" w:rsidRPr="00471F19"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76" w:name="_Toc239903832"/>
      <w:r w:rsidRPr="00471F19">
        <w:rPr>
          <w:rFonts w:ascii="Times New Roman" w:eastAsiaTheme="minorEastAsia" w:hAnsi="Times New Roman"/>
          <w:b/>
          <w:bCs/>
          <w:color w:val="0070C0"/>
          <w:sz w:val="28"/>
          <w:szCs w:val="24"/>
          <w:lang w:eastAsia="fr-FR"/>
        </w:rPr>
        <w:t>Mécanisme de gestion des plaintes (MGP)</w:t>
      </w:r>
      <w:bookmarkEnd w:id="176"/>
    </w:p>
    <w:p w14:paraId="7628C296" w14:textId="2B5B9899" w:rsidR="00EE6A07" w:rsidRPr="004877F3" w:rsidRDefault="00D200FE" w:rsidP="004877F3">
      <w:pPr>
        <w:widowControl w:val="0"/>
        <w:autoSpaceDE w:val="0"/>
        <w:autoSpaceDN w:val="0"/>
        <w:ind w:right="-30"/>
        <w:jc w:val="both"/>
        <w:rPr>
          <w:rFonts w:asciiTheme="majorBidi" w:eastAsia="Times New Roman" w:hAnsiTheme="majorBidi" w:cstheme="majorBidi"/>
          <w:sz w:val="24"/>
          <w:szCs w:val="24"/>
        </w:rPr>
      </w:pPr>
      <w:r w:rsidRPr="00D200FE">
        <w:rPr>
          <w:rFonts w:asciiTheme="majorBidi" w:eastAsia="Times New Roman" w:hAnsiTheme="majorBidi" w:cstheme="majorBidi"/>
          <w:sz w:val="24"/>
          <w:szCs w:val="24"/>
        </w:rPr>
        <w:t xml:space="preserve">Afin de prévenir et résoudre les plaintes et conflits susceptibles de survenir lors de la mise en œuvre des activités du PRDC/VFS, un mécanisme de gestion des plaintes (MGP) </w:t>
      </w:r>
      <w:bookmarkStart w:id="177" w:name="_Hlk216967808"/>
      <w:r w:rsidR="001902CA">
        <w:rPr>
          <w:rFonts w:asciiTheme="majorBidi" w:eastAsia="Times New Roman" w:hAnsiTheme="majorBidi" w:cstheme="majorBidi"/>
          <w:sz w:val="24"/>
          <w:szCs w:val="24"/>
        </w:rPr>
        <w:t>e</w:t>
      </w:r>
      <w:r w:rsidR="00686437">
        <w:rPr>
          <w:rFonts w:asciiTheme="majorBidi" w:eastAsia="Times New Roman" w:hAnsiTheme="majorBidi" w:cstheme="majorBidi"/>
          <w:sz w:val="24"/>
          <w:szCs w:val="24"/>
        </w:rPr>
        <w:t>t</w:t>
      </w:r>
      <w:r w:rsidR="001902CA">
        <w:rPr>
          <w:rFonts w:asciiTheme="majorBidi" w:eastAsia="Times New Roman" w:hAnsiTheme="majorBidi" w:cstheme="majorBidi"/>
          <w:sz w:val="24"/>
          <w:szCs w:val="24"/>
        </w:rPr>
        <w:t xml:space="preserve"> un plan de prévention des risques</w:t>
      </w:r>
      <w:r w:rsidR="001F0E92">
        <w:rPr>
          <w:rFonts w:asciiTheme="majorBidi" w:eastAsia="Times New Roman" w:hAnsiTheme="majorBidi" w:cstheme="majorBidi"/>
          <w:sz w:val="24"/>
          <w:szCs w:val="24"/>
        </w:rPr>
        <w:t xml:space="preserve"> liées aux VBG/EAS/HS </w:t>
      </w:r>
      <w:bookmarkEnd w:id="177"/>
      <w:r w:rsidR="001902CA">
        <w:rPr>
          <w:rFonts w:asciiTheme="majorBidi" w:eastAsia="Times New Roman" w:hAnsiTheme="majorBidi" w:cstheme="majorBidi"/>
          <w:sz w:val="24"/>
          <w:szCs w:val="24"/>
        </w:rPr>
        <w:t>ont</w:t>
      </w:r>
      <w:r w:rsidRPr="00D200FE">
        <w:rPr>
          <w:rFonts w:asciiTheme="majorBidi" w:eastAsia="Times New Roman" w:hAnsiTheme="majorBidi" w:cstheme="majorBidi"/>
          <w:sz w:val="24"/>
          <w:szCs w:val="24"/>
        </w:rPr>
        <w:t xml:space="preserve"> été mis en place. Ce</w:t>
      </w:r>
      <w:r w:rsidR="001902CA">
        <w:rPr>
          <w:rFonts w:asciiTheme="majorBidi" w:eastAsia="Times New Roman" w:hAnsiTheme="majorBidi" w:cstheme="majorBidi"/>
          <w:sz w:val="24"/>
          <w:szCs w:val="24"/>
        </w:rPr>
        <w:t>s</w:t>
      </w:r>
      <w:r w:rsidRPr="00D200FE">
        <w:rPr>
          <w:rFonts w:asciiTheme="majorBidi" w:eastAsia="Times New Roman" w:hAnsiTheme="majorBidi" w:cstheme="majorBidi"/>
          <w:sz w:val="24"/>
          <w:szCs w:val="24"/>
        </w:rPr>
        <w:t xml:space="preserve"> dispositif</w:t>
      </w:r>
      <w:r w:rsidR="001902CA">
        <w:rPr>
          <w:rFonts w:asciiTheme="majorBidi" w:eastAsia="Times New Roman" w:hAnsiTheme="majorBidi" w:cstheme="majorBidi"/>
          <w:sz w:val="24"/>
          <w:szCs w:val="24"/>
        </w:rPr>
        <w:t>s</w:t>
      </w:r>
      <w:r w:rsidRPr="00D200FE">
        <w:rPr>
          <w:rFonts w:asciiTheme="majorBidi" w:eastAsia="Times New Roman" w:hAnsiTheme="majorBidi" w:cstheme="majorBidi"/>
          <w:sz w:val="24"/>
          <w:szCs w:val="24"/>
        </w:rPr>
        <w:t xml:space="preserve"> </w:t>
      </w:r>
      <w:r w:rsidR="001902CA">
        <w:rPr>
          <w:rFonts w:asciiTheme="majorBidi" w:eastAsia="Times New Roman" w:hAnsiTheme="majorBidi" w:cstheme="majorBidi"/>
          <w:sz w:val="24"/>
          <w:szCs w:val="24"/>
        </w:rPr>
        <w:t>seront</w:t>
      </w:r>
      <w:r w:rsidRPr="00D200FE">
        <w:rPr>
          <w:rFonts w:asciiTheme="majorBidi" w:eastAsia="Times New Roman" w:hAnsiTheme="majorBidi" w:cstheme="majorBidi"/>
          <w:sz w:val="24"/>
          <w:szCs w:val="24"/>
        </w:rPr>
        <w:t xml:space="preserve"> maintenu</w:t>
      </w:r>
      <w:r w:rsidR="001902CA">
        <w:rPr>
          <w:rFonts w:asciiTheme="majorBidi" w:eastAsia="Times New Roman" w:hAnsiTheme="majorBidi" w:cstheme="majorBidi"/>
          <w:sz w:val="24"/>
          <w:szCs w:val="24"/>
        </w:rPr>
        <w:t>s</w:t>
      </w:r>
      <w:r w:rsidRPr="00D200FE">
        <w:rPr>
          <w:rFonts w:asciiTheme="majorBidi" w:eastAsia="Times New Roman" w:hAnsiTheme="majorBidi" w:cstheme="majorBidi"/>
          <w:sz w:val="24"/>
          <w:szCs w:val="24"/>
        </w:rPr>
        <w:t xml:space="preserve"> durant toute la période d’exécution du projet, y compris pour les sous‑projets de construction de la piste et d’aménagement de la place publique objet de la présente NIES.</w:t>
      </w:r>
      <w:r w:rsidR="001F0E92">
        <w:rPr>
          <w:rFonts w:asciiTheme="majorBidi" w:eastAsia="Times New Roman" w:hAnsiTheme="majorBidi" w:cstheme="majorBidi"/>
          <w:sz w:val="24"/>
          <w:szCs w:val="24"/>
        </w:rPr>
        <w:t xml:space="preserve"> </w:t>
      </w:r>
    </w:p>
    <w:p w14:paraId="72D9C4A3" w14:textId="38657757" w:rsidR="004877F3" w:rsidRPr="004877F3" w:rsidRDefault="004877F3" w:rsidP="003A0AF4">
      <w:pPr>
        <w:widowControl w:val="0"/>
        <w:autoSpaceDE w:val="0"/>
        <w:autoSpaceDN w:val="0"/>
        <w:spacing w:after="0"/>
        <w:ind w:right="-30"/>
        <w:jc w:val="both"/>
        <w:rPr>
          <w:rFonts w:asciiTheme="majorBidi" w:eastAsia="Times New Roman" w:hAnsiTheme="majorBidi" w:cstheme="majorBidi"/>
          <w:sz w:val="24"/>
          <w:szCs w:val="24"/>
        </w:rPr>
      </w:pPr>
      <w:r w:rsidRPr="004877F3">
        <w:rPr>
          <w:rFonts w:asciiTheme="majorBidi" w:eastAsia="Times New Roman" w:hAnsiTheme="majorBidi" w:cstheme="majorBidi"/>
          <w:sz w:val="24"/>
          <w:szCs w:val="24"/>
        </w:rPr>
        <w:t xml:space="preserve">Le MGP constitue un point d’accès transparent et équitable permettant aux individus, communautés </w:t>
      </w:r>
      <w:bookmarkStart w:id="178" w:name="_Hlk216967883"/>
      <w:r w:rsidR="001F0C93">
        <w:rPr>
          <w:rFonts w:asciiTheme="majorBidi" w:eastAsia="Times New Roman" w:hAnsiTheme="majorBidi" w:cstheme="majorBidi"/>
          <w:sz w:val="24"/>
          <w:szCs w:val="24"/>
        </w:rPr>
        <w:t xml:space="preserve">(homme, femme, fille et garçon) </w:t>
      </w:r>
      <w:bookmarkEnd w:id="178"/>
      <w:r w:rsidRPr="004877F3">
        <w:rPr>
          <w:rFonts w:asciiTheme="majorBidi" w:eastAsia="Times New Roman" w:hAnsiTheme="majorBidi" w:cstheme="majorBidi"/>
          <w:sz w:val="24"/>
          <w:szCs w:val="24"/>
        </w:rPr>
        <w:t>et parties prenantes de soumettre leurs préoccupations. Il repose sur :</w:t>
      </w:r>
    </w:p>
    <w:p w14:paraId="2759894B" w14:textId="0FFB2991" w:rsidR="004877F3" w:rsidRPr="004877F3" w:rsidRDefault="004877F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4877F3">
        <w:rPr>
          <w:rFonts w:asciiTheme="majorBidi" w:eastAsia="Times New Roman" w:hAnsiTheme="majorBidi" w:cstheme="majorBidi"/>
          <w:sz w:val="24"/>
          <w:szCs w:val="24"/>
        </w:rPr>
        <w:t>un système d’enregistrement des plaintes (registre électronique ou papier)</w:t>
      </w:r>
      <w:r w:rsidR="00D8214C">
        <w:rPr>
          <w:rStyle w:val="FootnoteReference"/>
          <w:rFonts w:asciiTheme="majorBidi" w:eastAsia="Times New Roman" w:hAnsiTheme="majorBidi" w:cstheme="majorBidi"/>
          <w:sz w:val="24"/>
          <w:szCs w:val="24"/>
        </w:rPr>
        <w:footnoteReference w:id="5"/>
      </w:r>
      <w:r w:rsidRPr="004877F3">
        <w:rPr>
          <w:rFonts w:asciiTheme="majorBidi" w:eastAsia="Times New Roman" w:hAnsiTheme="majorBidi" w:cstheme="majorBidi"/>
          <w:sz w:val="24"/>
          <w:szCs w:val="24"/>
        </w:rPr>
        <w:t>,</w:t>
      </w:r>
    </w:p>
    <w:p w14:paraId="30F4CCCD" w14:textId="310325E3" w:rsidR="004877F3" w:rsidRPr="004877F3" w:rsidRDefault="004877F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4877F3">
        <w:rPr>
          <w:rFonts w:asciiTheme="majorBidi" w:eastAsia="Times New Roman" w:hAnsiTheme="majorBidi" w:cstheme="majorBidi"/>
          <w:sz w:val="24"/>
          <w:szCs w:val="24"/>
        </w:rPr>
        <w:t>un accusé de réception systématique avec attribution d’un numéro de référence,</w:t>
      </w:r>
    </w:p>
    <w:p w14:paraId="6438CEAA" w14:textId="3A88B2C9" w:rsidR="004877F3" w:rsidRPr="004877F3" w:rsidRDefault="004877F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4877F3">
        <w:rPr>
          <w:rFonts w:asciiTheme="majorBidi" w:eastAsia="Times New Roman" w:hAnsiTheme="majorBidi" w:cstheme="majorBidi"/>
          <w:sz w:val="24"/>
          <w:szCs w:val="24"/>
        </w:rPr>
        <w:t>un traitement rapide et équitable des recours.</w:t>
      </w:r>
    </w:p>
    <w:p w14:paraId="6D7E8A85" w14:textId="063E54CF" w:rsidR="004877F3" w:rsidRDefault="004877F3" w:rsidP="004877F3">
      <w:pPr>
        <w:widowControl w:val="0"/>
        <w:autoSpaceDE w:val="0"/>
        <w:autoSpaceDN w:val="0"/>
        <w:spacing w:after="0"/>
        <w:ind w:right="-30"/>
        <w:jc w:val="both"/>
        <w:rPr>
          <w:rFonts w:asciiTheme="majorBidi" w:eastAsia="Times New Roman" w:hAnsiTheme="majorBidi" w:cstheme="majorBidi"/>
          <w:sz w:val="24"/>
          <w:szCs w:val="24"/>
        </w:rPr>
      </w:pPr>
      <w:r w:rsidRPr="004877F3">
        <w:rPr>
          <w:rFonts w:asciiTheme="majorBidi" w:eastAsia="Times New Roman" w:hAnsiTheme="majorBidi" w:cstheme="majorBidi"/>
          <w:sz w:val="24"/>
          <w:szCs w:val="24"/>
        </w:rPr>
        <w:t xml:space="preserve">Toute plainte reçue est inscrite dans le registre au niveau concerné (communal, </w:t>
      </w:r>
      <w:proofErr w:type="spellStart"/>
      <w:r w:rsidRPr="004877F3">
        <w:rPr>
          <w:rFonts w:asciiTheme="majorBidi" w:eastAsia="Times New Roman" w:hAnsiTheme="majorBidi" w:cstheme="majorBidi"/>
          <w:sz w:val="24"/>
          <w:szCs w:val="24"/>
        </w:rPr>
        <w:t>moughataa</w:t>
      </w:r>
      <w:proofErr w:type="spellEnd"/>
      <w:r w:rsidRPr="004877F3">
        <w:rPr>
          <w:rFonts w:asciiTheme="majorBidi" w:eastAsia="Times New Roman" w:hAnsiTheme="majorBidi" w:cstheme="majorBidi"/>
          <w:sz w:val="24"/>
          <w:szCs w:val="24"/>
        </w:rPr>
        <w:t>, régional ou central).</w:t>
      </w:r>
      <w:r>
        <w:rPr>
          <w:rFonts w:asciiTheme="majorBidi" w:eastAsia="Times New Roman" w:hAnsiTheme="majorBidi" w:cstheme="majorBidi"/>
          <w:sz w:val="24"/>
          <w:szCs w:val="24"/>
        </w:rPr>
        <w:t xml:space="preserve"> </w:t>
      </w:r>
      <w:r w:rsidRPr="004877F3">
        <w:rPr>
          <w:rFonts w:asciiTheme="majorBidi" w:eastAsia="Times New Roman" w:hAnsiTheme="majorBidi" w:cstheme="majorBidi"/>
          <w:sz w:val="24"/>
          <w:szCs w:val="24"/>
        </w:rPr>
        <w:t>Le plaignant reçoit un accusé de réception écrit :</w:t>
      </w:r>
      <w:r>
        <w:rPr>
          <w:rFonts w:asciiTheme="majorBidi" w:eastAsia="Times New Roman" w:hAnsiTheme="majorBidi" w:cstheme="majorBidi"/>
          <w:sz w:val="24"/>
          <w:szCs w:val="24"/>
        </w:rPr>
        <w:t xml:space="preserve"> i) </w:t>
      </w:r>
      <w:r w:rsidRPr="004877F3">
        <w:rPr>
          <w:rFonts w:asciiTheme="majorBidi" w:eastAsia="Times New Roman" w:hAnsiTheme="majorBidi" w:cstheme="majorBidi"/>
          <w:sz w:val="24"/>
          <w:szCs w:val="24"/>
        </w:rPr>
        <w:t>immédiatement si la plainte est déposée en personne ou par téléphone</w:t>
      </w:r>
      <w:r>
        <w:rPr>
          <w:rFonts w:asciiTheme="majorBidi" w:eastAsia="Times New Roman" w:hAnsiTheme="majorBidi" w:cstheme="majorBidi"/>
          <w:sz w:val="24"/>
          <w:szCs w:val="24"/>
        </w:rPr>
        <w:t xml:space="preserve"> ; ii) </w:t>
      </w:r>
      <w:r w:rsidRPr="004877F3">
        <w:rPr>
          <w:rFonts w:asciiTheme="majorBidi" w:eastAsia="Times New Roman" w:hAnsiTheme="majorBidi" w:cstheme="majorBidi"/>
          <w:sz w:val="24"/>
          <w:szCs w:val="24"/>
        </w:rPr>
        <w:t>dans un délai maximum de 5 jours si la plainte est transmise par courrier, courriel ou numéro vert</w:t>
      </w:r>
      <w:r>
        <w:rPr>
          <w:rFonts w:asciiTheme="majorBidi" w:eastAsia="Times New Roman" w:hAnsiTheme="majorBidi" w:cstheme="majorBidi"/>
          <w:sz w:val="24"/>
          <w:szCs w:val="24"/>
        </w:rPr>
        <w:t>.</w:t>
      </w:r>
    </w:p>
    <w:p w14:paraId="2EC5283F" w14:textId="77777777" w:rsidR="004877F3" w:rsidRDefault="004877F3" w:rsidP="004877F3">
      <w:pPr>
        <w:widowControl w:val="0"/>
        <w:autoSpaceDE w:val="0"/>
        <w:autoSpaceDN w:val="0"/>
        <w:spacing w:after="0"/>
        <w:ind w:right="-30"/>
        <w:jc w:val="both"/>
        <w:rPr>
          <w:rFonts w:asciiTheme="majorBidi" w:eastAsia="Times New Roman" w:hAnsiTheme="majorBidi" w:cstheme="majorBidi"/>
          <w:sz w:val="24"/>
          <w:szCs w:val="24"/>
        </w:rPr>
      </w:pPr>
    </w:p>
    <w:p w14:paraId="11BE01C4" w14:textId="2A94EFED" w:rsidR="00C532CC" w:rsidRDefault="00C532CC" w:rsidP="004877F3">
      <w:pPr>
        <w:widowControl w:val="0"/>
        <w:autoSpaceDE w:val="0"/>
        <w:autoSpaceDN w:val="0"/>
        <w:spacing w:after="0"/>
        <w:ind w:right="-30"/>
        <w:jc w:val="both"/>
        <w:rPr>
          <w:rFonts w:asciiTheme="majorBidi" w:eastAsia="Times New Roman" w:hAnsiTheme="majorBidi" w:cstheme="majorBidi"/>
          <w:sz w:val="24"/>
          <w:szCs w:val="24"/>
        </w:rPr>
      </w:pPr>
      <w:r w:rsidRPr="00C532CC">
        <w:rPr>
          <w:rFonts w:asciiTheme="majorBidi" w:eastAsia="Times New Roman" w:hAnsiTheme="majorBidi" w:cstheme="majorBidi"/>
          <w:sz w:val="24"/>
          <w:szCs w:val="24"/>
        </w:rPr>
        <w:t>En tout état de cause, toutes les plaintes</w:t>
      </w:r>
      <w:r>
        <w:rPr>
          <w:rFonts w:asciiTheme="majorBidi" w:eastAsia="Times New Roman" w:hAnsiTheme="majorBidi" w:cstheme="majorBidi"/>
          <w:sz w:val="24"/>
          <w:szCs w:val="24"/>
        </w:rPr>
        <w:t xml:space="preserve"> seront traitées à travers les comités ci-après :</w:t>
      </w:r>
    </w:p>
    <w:p w14:paraId="274DCD66" w14:textId="77777777" w:rsidR="00C532CC" w:rsidRDefault="00C532CC" w:rsidP="00D0723B">
      <w:pPr>
        <w:pStyle w:val="ListParagraph"/>
        <w:widowControl w:val="0"/>
        <w:numPr>
          <w:ilvl w:val="0"/>
          <w:numId w:val="62"/>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Niveau local à travers les Comités locaux de gestion des plaintes (CLGP) ;</w:t>
      </w:r>
    </w:p>
    <w:p w14:paraId="3C0821C9" w14:textId="221588C6" w:rsidR="00C532CC" w:rsidRDefault="00C532CC" w:rsidP="00D0723B">
      <w:pPr>
        <w:pStyle w:val="ListParagraph"/>
        <w:widowControl w:val="0"/>
        <w:numPr>
          <w:ilvl w:val="0"/>
          <w:numId w:val="62"/>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Niveau départemental (</w:t>
      </w:r>
      <w:proofErr w:type="spellStart"/>
      <w:r>
        <w:rPr>
          <w:rFonts w:asciiTheme="majorBidi" w:eastAsia="Times New Roman" w:hAnsiTheme="majorBidi" w:cstheme="majorBidi"/>
          <w:sz w:val="24"/>
          <w:szCs w:val="24"/>
        </w:rPr>
        <w:t>Moughataa</w:t>
      </w:r>
      <w:proofErr w:type="spellEnd"/>
      <w:r>
        <w:rPr>
          <w:rFonts w:asciiTheme="majorBidi" w:eastAsia="Times New Roman" w:hAnsiTheme="majorBidi" w:cstheme="majorBidi"/>
          <w:sz w:val="24"/>
          <w:szCs w:val="24"/>
        </w:rPr>
        <w:t>)</w:t>
      </w:r>
      <w:r w:rsidR="00674372">
        <w:rPr>
          <w:rFonts w:asciiTheme="majorBidi" w:eastAsia="Times New Roman" w:hAnsiTheme="majorBidi" w:cstheme="majorBidi"/>
          <w:sz w:val="24"/>
          <w:szCs w:val="24"/>
        </w:rPr>
        <w:t xml:space="preserve"> via les comités départementaux (CDGP)</w:t>
      </w:r>
    </w:p>
    <w:p w14:paraId="50F87404" w14:textId="7A0ED210" w:rsidR="009030C9" w:rsidRDefault="00C532CC" w:rsidP="00D0723B">
      <w:pPr>
        <w:pStyle w:val="ListParagraph"/>
        <w:widowControl w:val="0"/>
        <w:numPr>
          <w:ilvl w:val="0"/>
          <w:numId w:val="62"/>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Niveau régional</w:t>
      </w:r>
      <w:r w:rsidR="009030C9">
        <w:rPr>
          <w:rFonts w:asciiTheme="majorBidi" w:eastAsia="Times New Roman" w:hAnsiTheme="majorBidi" w:cstheme="majorBidi"/>
          <w:sz w:val="24"/>
          <w:szCs w:val="24"/>
        </w:rPr>
        <w:t xml:space="preserve"> (Wilaya) via les comités régionaux de gestion des plaintes (CRGP) ;</w:t>
      </w:r>
    </w:p>
    <w:p w14:paraId="7FA83CBA" w14:textId="341431DA" w:rsidR="009030C9" w:rsidRPr="004877F3" w:rsidRDefault="00ED1F90" w:rsidP="00D0723B">
      <w:pPr>
        <w:pStyle w:val="ListParagraph"/>
        <w:widowControl w:val="0"/>
        <w:numPr>
          <w:ilvl w:val="0"/>
          <w:numId w:val="62"/>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noProof/>
          <w:sz w:val="24"/>
          <w:szCs w:val="24"/>
          <w:lang w:eastAsia="fr-FR"/>
        </w:rPr>
        <w:drawing>
          <wp:anchor distT="0" distB="0" distL="114300" distR="114300" simplePos="0" relativeHeight="251658255" behindDoc="0" locked="0" layoutInCell="1" allowOverlap="1" wp14:anchorId="418352FE" wp14:editId="08E796E9">
            <wp:simplePos x="0" y="0"/>
            <wp:positionH relativeFrom="column">
              <wp:posOffset>1203397</wp:posOffset>
            </wp:positionH>
            <wp:positionV relativeFrom="paragraph">
              <wp:posOffset>364707</wp:posOffset>
            </wp:positionV>
            <wp:extent cx="4172673" cy="2316625"/>
            <wp:effectExtent l="0" t="57150" r="0" b="45720"/>
            <wp:wrapTopAndBottom/>
            <wp:docPr id="11" name="Diagramme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anchor>
        </w:drawing>
      </w:r>
      <w:r w:rsidR="009030C9" w:rsidRPr="004877F3">
        <w:rPr>
          <w:rFonts w:asciiTheme="majorBidi" w:eastAsia="Times New Roman" w:hAnsiTheme="majorBidi" w:cstheme="majorBidi"/>
          <w:sz w:val="24"/>
          <w:szCs w:val="24"/>
        </w:rPr>
        <w:t>Niveau national (au niveau de l’UGP)</w:t>
      </w:r>
    </w:p>
    <w:p w14:paraId="4DE6796F" w14:textId="77777777" w:rsidR="00D8214C" w:rsidRDefault="00D8214C" w:rsidP="00C532CC">
      <w:pPr>
        <w:widowControl w:val="0"/>
        <w:autoSpaceDE w:val="0"/>
        <w:autoSpaceDN w:val="0"/>
        <w:spacing w:after="0"/>
        <w:ind w:right="-30"/>
        <w:jc w:val="both"/>
        <w:rPr>
          <w:rFonts w:asciiTheme="majorBidi" w:eastAsia="Times New Roman" w:hAnsiTheme="majorBidi" w:cstheme="majorBidi"/>
          <w:sz w:val="24"/>
          <w:szCs w:val="24"/>
        </w:rPr>
      </w:pPr>
    </w:p>
    <w:p w14:paraId="144383A5" w14:textId="42623DB7" w:rsidR="00C532CC" w:rsidRDefault="009030C9" w:rsidP="00C532CC">
      <w:pPr>
        <w:widowControl w:val="0"/>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r w:rsidR="00C532CC" w:rsidRPr="00C532CC">
        <w:rPr>
          <w:rFonts w:asciiTheme="majorBidi" w:eastAsia="Times New Roman" w:hAnsiTheme="majorBidi" w:cstheme="majorBidi"/>
          <w:sz w:val="24"/>
          <w:szCs w:val="24"/>
        </w:rPr>
        <w:t>.</w:t>
      </w:r>
    </w:p>
    <w:p w14:paraId="6F41557E" w14:textId="77777777" w:rsidR="00D8214C" w:rsidRDefault="00D8214C" w:rsidP="00C532CC">
      <w:pPr>
        <w:widowControl w:val="0"/>
        <w:autoSpaceDE w:val="0"/>
        <w:autoSpaceDN w:val="0"/>
        <w:spacing w:after="0"/>
        <w:ind w:right="-30"/>
        <w:jc w:val="both"/>
        <w:rPr>
          <w:rFonts w:asciiTheme="majorBidi" w:eastAsia="Times New Roman" w:hAnsiTheme="majorBidi" w:cstheme="majorBidi"/>
          <w:sz w:val="24"/>
          <w:szCs w:val="24"/>
        </w:rPr>
      </w:pPr>
    </w:p>
    <w:p w14:paraId="7B7324C2" w14:textId="77777777" w:rsidR="001902CA" w:rsidRDefault="00EE6A07" w:rsidP="001902CA">
      <w:pPr>
        <w:widowControl w:val="0"/>
        <w:autoSpaceDE w:val="0"/>
        <w:autoSpaceDN w:val="0"/>
        <w:spacing w:after="0"/>
        <w:ind w:right="-30"/>
        <w:jc w:val="both"/>
        <w:rPr>
          <w:rFonts w:asciiTheme="majorBidi" w:eastAsia="Times New Roman" w:hAnsiTheme="majorBidi" w:cstheme="majorBidi"/>
          <w:sz w:val="24"/>
          <w:szCs w:val="24"/>
        </w:rPr>
      </w:pPr>
      <w:bookmarkStart w:id="180" w:name="_Hlk216968197"/>
      <w:r w:rsidRPr="00EE6A07">
        <w:rPr>
          <w:rFonts w:asciiTheme="majorBidi" w:eastAsia="Times New Roman" w:hAnsiTheme="majorBidi" w:cstheme="majorBidi"/>
          <w:sz w:val="24"/>
          <w:szCs w:val="24"/>
        </w:rPr>
        <w:t> </w:t>
      </w:r>
      <w:r w:rsidR="001902CA">
        <w:rPr>
          <w:rFonts w:asciiTheme="majorBidi" w:eastAsia="Times New Roman" w:hAnsiTheme="majorBidi" w:cstheme="majorBidi"/>
          <w:sz w:val="24"/>
          <w:szCs w:val="24"/>
        </w:rPr>
        <w:t>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029278E9" w14:textId="77777777" w:rsidR="001902CA" w:rsidRDefault="001902CA" w:rsidP="00163F2C">
      <w:pPr>
        <w:widowControl w:val="0"/>
        <w:autoSpaceDE w:val="0"/>
        <w:autoSpaceDN w:val="0"/>
        <w:spacing w:after="0"/>
        <w:ind w:right="-30" w:firstLine="720"/>
        <w:jc w:val="both"/>
        <w:rPr>
          <w:rFonts w:asciiTheme="majorBidi" w:eastAsia="Times New Roman" w:hAnsiTheme="majorBidi" w:cstheme="majorBidi"/>
          <w:sz w:val="10"/>
          <w:szCs w:val="10"/>
        </w:rPr>
      </w:pPr>
    </w:p>
    <w:p w14:paraId="726C92A5" w14:textId="0788915D" w:rsidR="00163F2C" w:rsidRDefault="00163F2C" w:rsidP="00163F2C">
      <w:pPr>
        <w:pStyle w:val="Caption"/>
        <w:rPr>
          <w:sz w:val="22"/>
          <w:szCs w:val="22"/>
          <w:lang w:val="fr-FR"/>
        </w:rPr>
      </w:pPr>
      <w:bookmarkStart w:id="181" w:name="_Toc239897159"/>
      <w:r w:rsidRPr="00541E47">
        <w:rPr>
          <w:b/>
          <w:sz w:val="24"/>
          <w:lang w:val="fr-FR"/>
        </w:rPr>
        <w:t xml:space="preserve">Tableau </w:t>
      </w:r>
      <w:r>
        <w:rPr>
          <w:b/>
          <w:i/>
          <w:sz w:val="24"/>
        </w:rPr>
        <w:fldChar w:fldCharType="begin"/>
      </w:r>
      <w:r w:rsidRPr="00541E47">
        <w:rPr>
          <w:b/>
          <w:sz w:val="24"/>
          <w:lang w:val="fr-FR"/>
        </w:rPr>
        <w:instrText xml:space="preserve"> SEQ Tableau \* ARABIC </w:instrText>
      </w:r>
      <w:r>
        <w:rPr>
          <w:b/>
          <w:i/>
          <w:sz w:val="24"/>
        </w:rPr>
        <w:fldChar w:fldCharType="separate"/>
      </w:r>
      <w:r w:rsidR="00802E96">
        <w:rPr>
          <w:b/>
          <w:noProof/>
          <w:sz w:val="24"/>
          <w:lang w:val="fr-FR"/>
        </w:rPr>
        <w:t>8</w:t>
      </w:r>
      <w:r>
        <w:rPr>
          <w:b/>
          <w:i/>
          <w:sz w:val="24"/>
        </w:rPr>
        <w:fldChar w:fldCharType="end"/>
      </w:r>
      <w:r w:rsidRPr="009A6C28">
        <w:rPr>
          <w:b/>
          <w:sz w:val="22"/>
          <w:szCs w:val="22"/>
          <w:lang w:val="fr-FR"/>
        </w:rPr>
        <w:t xml:space="preserve"> : </w:t>
      </w:r>
      <w:r>
        <w:rPr>
          <w:sz w:val="22"/>
          <w:szCs w:val="22"/>
          <w:lang w:val="fr-FR"/>
        </w:rPr>
        <w:t>procédure de gestion des plaintes EAS/HS</w:t>
      </w:r>
      <w:bookmarkEnd w:id="181"/>
    </w:p>
    <w:tbl>
      <w:tblPr>
        <w:tblStyle w:val="TableGrid"/>
        <w:tblW w:w="9895" w:type="dxa"/>
        <w:tblLook w:val="04A0" w:firstRow="1" w:lastRow="0" w:firstColumn="1" w:lastColumn="0" w:noHBand="0" w:noVBand="1"/>
      </w:tblPr>
      <w:tblGrid>
        <w:gridCol w:w="1696"/>
        <w:gridCol w:w="4678"/>
        <w:gridCol w:w="1183"/>
        <w:gridCol w:w="2338"/>
      </w:tblGrid>
      <w:tr w:rsidR="00163F2C" w:rsidRPr="00FA5A14" w14:paraId="26E70BE1" w14:textId="77777777" w:rsidTr="00FA5A14">
        <w:tc>
          <w:tcPr>
            <w:tcW w:w="1696" w:type="dxa"/>
          </w:tcPr>
          <w:p w14:paraId="693C1671" w14:textId="347531C0" w:rsidR="00163F2C" w:rsidRPr="00FA5A14" w:rsidRDefault="00163F2C" w:rsidP="00163F2C">
            <w:pPr>
              <w:widowControl w:val="0"/>
              <w:autoSpaceDE w:val="0"/>
              <w:autoSpaceDN w:val="0"/>
              <w:spacing w:after="0"/>
              <w:ind w:right="-30"/>
              <w:jc w:val="both"/>
              <w:rPr>
                <w:rFonts w:ascii="Times New Roman" w:eastAsia="Times New Roman" w:hAnsi="Times New Roman"/>
                <w:b/>
                <w:bCs/>
                <w:sz w:val="20"/>
                <w:szCs w:val="20"/>
              </w:rPr>
            </w:pPr>
            <w:r w:rsidRPr="00FA5A14">
              <w:rPr>
                <w:rFonts w:ascii="Times New Roman" w:eastAsia="Times New Roman" w:hAnsi="Times New Roman"/>
                <w:b/>
                <w:bCs/>
                <w:sz w:val="20"/>
                <w:szCs w:val="20"/>
              </w:rPr>
              <w:t>Etapes</w:t>
            </w:r>
          </w:p>
        </w:tc>
        <w:tc>
          <w:tcPr>
            <w:tcW w:w="4678" w:type="dxa"/>
          </w:tcPr>
          <w:p w14:paraId="4135D7D3" w14:textId="140966BB" w:rsidR="00163F2C" w:rsidRPr="00FA5A14" w:rsidRDefault="00163F2C" w:rsidP="00163F2C">
            <w:pPr>
              <w:widowControl w:val="0"/>
              <w:autoSpaceDE w:val="0"/>
              <w:autoSpaceDN w:val="0"/>
              <w:spacing w:after="0"/>
              <w:ind w:right="-30"/>
              <w:jc w:val="both"/>
              <w:rPr>
                <w:rFonts w:ascii="Times New Roman" w:eastAsia="Times New Roman" w:hAnsi="Times New Roman"/>
                <w:b/>
                <w:bCs/>
                <w:sz w:val="20"/>
                <w:szCs w:val="20"/>
              </w:rPr>
            </w:pPr>
            <w:r w:rsidRPr="00FA5A14">
              <w:rPr>
                <w:rFonts w:ascii="Times New Roman" w:eastAsia="Times New Roman" w:hAnsi="Times New Roman"/>
                <w:b/>
                <w:bCs/>
                <w:sz w:val="20"/>
                <w:szCs w:val="20"/>
              </w:rPr>
              <w:t>Description</w:t>
            </w:r>
          </w:p>
        </w:tc>
        <w:tc>
          <w:tcPr>
            <w:tcW w:w="1183" w:type="dxa"/>
          </w:tcPr>
          <w:p w14:paraId="49A58D46" w14:textId="22D9D54D" w:rsidR="00163F2C" w:rsidRPr="00FA5A14" w:rsidRDefault="00163F2C" w:rsidP="00163F2C">
            <w:pPr>
              <w:widowControl w:val="0"/>
              <w:autoSpaceDE w:val="0"/>
              <w:autoSpaceDN w:val="0"/>
              <w:spacing w:after="0"/>
              <w:ind w:right="-30"/>
              <w:jc w:val="both"/>
              <w:rPr>
                <w:rFonts w:ascii="Times New Roman" w:eastAsia="Times New Roman" w:hAnsi="Times New Roman"/>
                <w:b/>
                <w:bCs/>
                <w:sz w:val="20"/>
                <w:szCs w:val="20"/>
              </w:rPr>
            </w:pPr>
            <w:r w:rsidRPr="00FA5A14">
              <w:rPr>
                <w:rFonts w:ascii="Times New Roman" w:eastAsia="Times New Roman" w:hAnsi="Times New Roman"/>
                <w:b/>
                <w:bCs/>
                <w:sz w:val="20"/>
                <w:szCs w:val="20"/>
              </w:rPr>
              <w:t>Délai</w:t>
            </w:r>
          </w:p>
        </w:tc>
        <w:tc>
          <w:tcPr>
            <w:tcW w:w="2338" w:type="dxa"/>
          </w:tcPr>
          <w:p w14:paraId="6F29852D" w14:textId="146BFA02" w:rsidR="00163F2C" w:rsidRPr="00FA5A14" w:rsidRDefault="00163F2C" w:rsidP="00163F2C">
            <w:pPr>
              <w:widowControl w:val="0"/>
              <w:autoSpaceDE w:val="0"/>
              <w:autoSpaceDN w:val="0"/>
              <w:spacing w:after="0"/>
              <w:ind w:right="-30"/>
              <w:jc w:val="both"/>
              <w:rPr>
                <w:rFonts w:ascii="Times New Roman" w:eastAsia="Times New Roman" w:hAnsi="Times New Roman"/>
                <w:b/>
                <w:bCs/>
                <w:sz w:val="20"/>
                <w:szCs w:val="20"/>
              </w:rPr>
            </w:pPr>
            <w:r w:rsidRPr="00FA5A14">
              <w:rPr>
                <w:rFonts w:ascii="Times New Roman" w:eastAsia="Times New Roman" w:hAnsi="Times New Roman"/>
                <w:b/>
                <w:bCs/>
                <w:sz w:val="20"/>
                <w:szCs w:val="20"/>
              </w:rPr>
              <w:t>Acteurs concernés</w:t>
            </w:r>
          </w:p>
        </w:tc>
      </w:tr>
      <w:tr w:rsidR="00163F2C" w:rsidRPr="00FA5A14" w14:paraId="2135C6DD" w14:textId="77777777" w:rsidTr="00FA5A14">
        <w:tc>
          <w:tcPr>
            <w:tcW w:w="1696" w:type="dxa"/>
          </w:tcPr>
          <w:p w14:paraId="08BF8C63" w14:textId="6A74EBC4"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Dépôt de plainte / signalement</w:t>
            </w:r>
          </w:p>
        </w:tc>
        <w:tc>
          <w:tcPr>
            <w:tcW w:w="4678" w:type="dxa"/>
          </w:tcPr>
          <w:p w14:paraId="377956AE" w14:textId="1FE1F932"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 xml:space="preserve">Les </w:t>
            </w:r>
            <w:proofErr w:type="spellStart"/>
            <w:r w:rsidRPr="00FA5A14">
              <w:rPr>
                <w:rFonts w:ascii="Times New Roman" w:hAnsi="Times New Roman"/>
                <w:sz w:val="20"/>
                <w:szCs w:val="20"/>
                <w:lang w:eastAsia="ja-JP"/>
              </w:rPr>
              <w:t>survivant-es</w:t>
            </w:r>
            <w:proofErr w:type="spellEnd"/>
            <w:r w:rsidRPr="00FA5A14">
              <w:rPr>
                <w:rFonts w:ascii="Times New Roman" w:hAnsi="Times New Roman"/>
                <w:sz w:val="20"/>
                <w:szCs w:val="20"/>
                <w:lang w:eastAsia="ja-JP"/>
              </w:rPr>
              <w:t xml:space="preserve"> peuvent signaler les violences subies auprès de différents points d'entrée, tels que </w:t>
            </w:r>
            <w:r w:rsidR="00FA5A14">
              <w:rPr>
                <w:rFonts w:ascii="Times New Roman" w:hAnsi="Times New Roman"/>
                <w:sz w:val="20"/>
                <w:szCs w:val="20"/>
                <w:lang w:eastAsia="ja-JP"/>
              </w:rPr>
              <w:t>le point focal VBG du CLGP</w:t>
            </w:r>
            <w:r w:rsidRPr="00FA5A14">
              <w:rPr>
                <w:rFonts w:ascii="Times New Roman" w:hAnsi="Times New Roman"/>
                <w:sz w:val="20"/>
                <w:szCs w:val="20"/>
                <w:lang w:eastAsia="ja-JP"/>
              </w:rPr>
              <w:t xml:space="preserve">, les relais communautaires, les ONG spécialisées VBG, ou la police. La ligne </w:t>
            </w:r>
            <w:r w:rsidR="00FA5A14">
              <w:rPr>
                <w:rFonts w:ascii="Times New Roman" w:hAnsi="Times New Roman"/>
                <w:sz w:val="20"/>
                <w:szCs w:val="20"/>
                <w:lang w:eastAsia="ja-JP"/>
              </w:rPr>
              <w:t>verte</w:t>
            </w:r>
            <w:r w:rsidRPr="00FA5A14">
              <w:rPr>
                <w:rFonts w:ascii="Times New Roman" w:hAnsi="Times New Roman"/>
                <w:sz w:val="20"/>
                <w:szCs w:val="20"/>
                <w:lang w:eastAsia="ja-JP"/>
              </w:rPr>
              <w:t xml:space="preserve"> </w:t>
            </w:r>
            <w:r w:rsidR="00FA5A14">
              <w:rPr>
                <w:rFonts w:ascii="Times New Roman" w:hAnsi="Times New Roman"/>
                <w:sz w:val="20"/>
                <w:szCs w:val="20"/>
                <w:lang w:eastAsia="ja-JP"/>
              </w:rPr>
              <w:t>peut</w:t>
            </w:r>
            <w:r w:rsidRPr="00FA5A14">
              <w:rPr>
                <w:rFonts w:ascii="Times New Roman" w:hAnsi="Times New Roman"/>
                <w:sz w:val="20"/>
                <w:szCs w:val="20"/>
                <w:lang w:eastAsia="ja-JP"/>
              </w:rPr>
              <w:t xml:space="preserve"> aussi être utilisée. La plainte peut être émise par soi-même, par personne interposée, anonyme ou non.</w:t>
            </w:r>
          </w:p>
        </w:tc>
        <w:tc>
          <w:tcPr>
            <w:tcW w:w="1183" w:type="dxa"/>
          </w:tcPr>
          <w:p w14:paraId="44FF2B33" w14:textId="454BCF09"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Immédiat</w:t>
            </w:r>
            <w:r w:rsidRPr="00FA5A14">
              <w:rPr>
                <w:rFonts w:ascii="Times New Roman" w:hAnsi="Times New Roman"/>
                <w:sz w:val="20"/>
                <w:szCs w:val="20"/>
                <w:lang w:eastAsia="ja-JP"/>
              </w:rPr>
              <w:tab/>
            </w:r>
          </w:p>
        </w:tc>
        <w:tc>
          <w:tcPr>
            <w:tcW w:w="2338" w:type="dxa"/>
          </w:tcPr>
          <w:p w14:paraId="2EE2ACA2" w14:textId="77777777" w:rsidR="00163F2C" w:rsidRPr="00FA5A14" w:rsidRDefault="00163F2C" w:rsidP="00FA5A14">
            <w:pPr>
              <w:spacing w:after="0"/>
              <w:rPr>
                <w:rFonts w:ascii="Times New Roman" w:hAnsi="Times New Roman"/>
                <w:sz w:val="20"/>
                <w:szCs w:val="20"/>
                <w:lang w:eastAsia="ja-JP"/>
              </w:rPr>
            </w:pPr>
            <w:proofErr w:type="spellStart"/>
            <w:r w:rsidRPr="00FA5A14">
              <w:rPr>
                <w:rFonts w:ascii="Times New Roman" w:hAnsi="Times New Roman"/>
                <w:sz w:val="20"/>
                <w:szCs w:val="20"/>
                <w:lang w:eastAsia="ja-JP"/>
              </w:rPr>
              <w:t>Survivant-e</w:t>
            </w:r>
            <w:proofErr w:type="spellEnd"/>
            <w:r w:rsidRPr="00FA5A14">
              <w:rPr>
                <w:rFonts w:ascii="Times New Roman" w:hAnsi="Times New Roman"/>
                <w:sz w:val="20"/>
                <w:szCs w:val="20"/>
                <w:lang w:eastAsia="ja-JP"/>
              </w:rPr>
              <w:t xml:space="preserve">, </w:t>
            </w:r>
          </w:p>
          <w:p w14:paraId="6E2BED17" w14:textId="6F300542"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Parent, témoin ou autre</w:t>
            </w:r>
            <w:r w:rsidR="00FA5A14">
              <w:rPr>
                <w:rFonts w:ascii="Times New Roman" w:hAnsi="Times New Roman"/>
                <w:sz w:val="20"/>
                <w:szCs w:val="20"/>
                <w:lang w:eastAsia="ja-JP"/>
              </w:rPr>
              <w:t xml:space="preserve">, Point focal VBG, </w:t>
            </w:r>
            <w:r w:rsidRPr="00FA5A14">
              <w:rPr>
                <w:rFonts w:ascii="Times New Roman" w:hAnsi="Times New Roman"/>
                <w:sz w:val="20"/>
                <w:szCs w:val="20"/>
                <w:lang w:eastAsia="ja-JP"/>
              </w:rPr>
              <w:t xml:space="preserve">Relais communautaire, ONG spécialisées VBG, </w:t>
            </w:r>
          </w:p>
          <w:p w14:paraId="0C292324" w14:textId="5ACE1321"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 xml:space="preserve">Police </w:t>
            </w:r>
          </w:p>
        </w:tc>
      </w:tr>
      <w:tr w:rsidR="00163F2C" w:rsidRPr="00FA5A14" w14:paraId="72C71251" w14:textId="77777777" w:rsidTr="00FA5A14">
        <w:tc>
          <w:tcPr>
            <w:tcW w:w="1696" w:type="dxa"/>
          </w:tcPr>
          <w:p w14:paraId="271ADB43" w14:textId="6922CE53" w:rsidR="00163F2C" w:rsidRPr="00FA5A14" w:rsidRDefault="00163F2C" w:rsidP="00163F2C">
            <w:pPr>
              <w:rPr>
                <w:rFonts w:ascii="Times New Roman" w:hAnsi="Times New Roman"/>
                <w:sz w:val="20"/>
                <w:szCs w:val="20"/>
                <w:lang w:eastAsia="ja-JP"/>
              </w:rPr>
            </w:pPr>
            <w:r w:rsidRPr="00FA5A14">
              <w:rPr>
                <w:rFonts w:ascii="Times New Roman" w:hAnsi="Times New Roman"/>
                <w:sz w:val="20"/>
                <w:szCs w:val="20"/>
                <w:lang w:eastAsia="ja-JP"/>
              </w:rPr>
              <w:t>Orientation et évaluation</w:t>
            </w:r>
          </w:p>
        </w:tc>
        <w:tc>
          <w:tcPr>
            <w:tcW w:w="4678" w:type="dxa"/>
          </w:tcPr>
          <w:p w14:paraId="4C5A5E0C" w14:textId="368EBEBE"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 xml:space="preserve">Les plaintes sont orientées vers </w:t>
            </w:r>
            <w:r w:rsidR="00FA5A14">
              <w:rPr>
                <w:rFonts w:ascii="Times New Roman" w:hAnsi="Times New Roman"/>
                <w:sz w:val="20"/>
                <w:szCs w:val="20"/>
                <w:lang w:eastAsia="ja-JP"/>
              </w:rPr>
              <w:t>le point focal VBG du CLGP</w:t>
            </w:r>
            <w:r w:rsidR="00FA5A14" w:rsidRPr="00FA5A14">
              <w:rPr>
                <w:rFonts w:ascii="Times New Roman" w:hAnsi="Times New Roman"/>
                <w:sz w:val="20"/>
                <w:szCs w:val="20"/>
                <w:lang w:eastAsia="ja-JP"/>
              </w:rPr>
              <w:t xml:space="preserve"> </w:t>
            </w:r>
            <w:r w:rsidRPr="00FA5A14">
              <w:rPr>
                <w:rFonts w:ascii="Times New Roman" w:hAnsi="Times New Roman"/>
                <w:sz w:val="20"/>
                <w:szCs w:val="20"/>
                <w:lang w:eastAsia="ja-JP"/>
              </w:rPr>
              <w:t>le plus proche pour une évaluation approfondie de la situation et des besoins du survivant ou de la survivante et</w:t>
            </w:r>
            <w:r w:rsidR="00FA5A14">
              <w:rPr>
                <w:rFonts w:ascii="Times New Roman" w:hAnsi="Times New Roman"/>
                <w:sz w:val="20"/>
                <w:szCs w:val="20"/>
                <w:lang w:eastAsia="ja-JP"/>
              </w:rPr>
              <w:t xml:space="preserve"> </w:t>
            </w:r>
            <w:r w:rsidRPr="00FA5A14">
              <w:rPr>
                <w:rFonts w:ascii="Times New Roman" w:hAnsi="Times New Roman"/>
                <w:sz w:val="20"/>
                <w:szCs w:val="20"/>
                <w:lang w:eastAsia="ja-JP"/>
              </w:rPr>
              <w:t>en informe l’UGP.</w:t>
            </w:r>
          </w:p>
        </w:tc>
        <w:tc>
          <w:tcPr>
            <w:tcW w:w="1183" w:type="dxa"/>
          </w:tcPr>
          <w:p w14:paraId="41D6E1DA" w14:textId="389B9E3F" w:rsidR="00163F2C" w:rsidRPr="00FA5A14" w:rsidRDefault="00163F2C" w:rsidP="00163F2C">
            <w:pPr>
              <w:rPr>
                <w:rFonts w:ascii="Times New Roman" w:hAnsi="Times New Roman"/>
                <w:sz w:val="20"/>
                <w:szCs w:val="20"/>
                <w:lang w:eastAsia="ja-JP"/>
              </w:rPr>
            </w:pPr>
            <w:r w:rsidRPr="00FA5A14">
              <w:rPr>
                <w:rFonts w:ascii="Times New Roman" w:hAnsi="Times New Roman"/>
                <w:sz w:val="20"/>
                <w:szCs w:val="20"/>
                <w:lang w:eastAsia="ja-JP"/>
              </w:rPr>
              <w:t>1j</w:t>
            </w:r>
            <w:r w:rsidRPr="00FA5A14">
              <w:rPr>
                <w:rFonts w:ascii="Times New Roman" w:hAnsi="Times New Roman"/>
                <w:sz w:val="20"/>
                <w:szCs w:val="20"/>
                <w:lang w:eastAsia="ja-JP"/>
              </w:rPr>
              <w:tab/>
            </w:r>
          </w:p>
        </w:tc>
        <w:tc>
          <w:tcPr>
            <w:tcW w:w="2338" w:type="dxa"/>
          </w:tcPr>
          <w:p w14:paraId="337B2749" w14:textId="5E1CCB31" w:rsidR="00FA5A14" w:rsidRDefault="00FA5A14" w:rsidP="00FA5A14">
            <w:pPr>
              <w:spacing w:after="0"/>
              <w:rPr>
                <w:rFonts w:ascii="Times New Roman" w:hAnsi="Times New Roman"/>
                <w:sz w:val="20"/>
                <w:szCs w:val="20"/>
                <w:lang w:eastAsia="ja-JP"/>
              </w:rPr>
            </w:pPr>
            <w:r>
              <w:rPr>
                <w:rFonts w:ascii="Times New Roman" w:hAnsi="Times New Roman"/>
                <w:sz w:val="20"/>
                <w:szCs w:val="20"/>
                <w:lang w:eastAsia="ja-JP"/>
              </w:rPr>
              <w:t>Point focal VBG du CLGP</w:t>
            </w:r>
            <w:r w:rsidRPr="00FA5A14">
              <w:rPr>
                <w:rFonts w:ascii="Times New Roman" w:hAnsi="Times New Roman"/>
                <w:sz w:val="20"/>
                <w:szCs w:val="20"/>
                <w:lang w:eastAsia="ja-JP"/>
              </w:rPr>
              <w:t xml:space="preserve"> </w:t>
            </w:r>
          </w:p>
          <w:p w14:paraId="6BA34CD2" w14:textId="4FFCE21C"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UGP</w:t>
            </w:r>
          </w:p>
        </w:tc>
      </w:tr>
      <w:tr w:rsidR="00163F2C" w:rsidRPr="00FA5A14" w14:paraId="1B52E04F" w14:textId="77777777" w:rsidTr="00FA5A14">
        <w:tc>
          <w:tcPr>
            <w:tcW w:w="1696" w:type="dxa"/>
          </w:tcPr>
          <w:p w14:paraId="5A169B58" w14:textId="79231144" w:rsidR="00163F2C" w:rsidRPr="00FA5A14" w:rsidRDefault="00163F2C" w:rsidP="00163F2C">
            <w:pPr>
              <w:rPr>
                <w:rFonts w:ascii="Times New Roman" w:hAnsi="Times New Roman"/>
                <w:sz w:val="20"/>
                <w:szCs w:val="20"/>
                <w:lang w:eastAsia="ja-JP"/>
              </w:rPr>
            </w:pPr>
            <w:r w:rsidRPr="00FA5A14">
              <w:rPr>
                <w:rFonts w:ascii="Times New Roman" w:hAnsi="Times New Roman"/>
                <w:sz w:val="20"/>
                <w:szCs w:val="20"/>
                <w:lang w:eastAsia="ja-JP"/>
              </w:rPr>
              <w:t>Prise en charge</w:t>
            </w:r>
          </w:p>
        </w:tc>
        <w:tc>
          <w:tcPr>
            <w:tcW w:w="4678" w:type="dxa"/>
          </w:tcPr>
          <w:p w14:paraId="30526ACB" w14:textId="0B689086"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 xml:space="preserve">Les </w:t>
            </w:r>
            <w:proofErr w:type="spellStart"/>
            <w:r w:rsidRPr="00FA5A14">
              <w:rPr>
                <w:rFonts w:ascii="Times New Roman" w:hAnsi="Times New Roman"/>
                <w:sz w:val="20"/>
                <w:szCs w:val="20"/>
                <w:lang w:eastAsia="ja-JP"/>
              </w:rPr>
              <w:t>survivant-es</w:t>
            </w:r>
            <w:proofErr w:type="spellEnd"/>
            <w:r w:rsidRPr="00FA5A14">
              <w:rPr>
                <w:rFonts w:ascii="Times New Roman" w:hAnsi="Times New Roman"/>
                <w:sz w:val="20"/>
                <w:szCs w:val="20"/>
                <w:lang w:eastAsia="ja-JP"/>
              </w:rPr>
              <w:t xml:space="preserve"> reçoivent un soutien psychosocial, médical et/ou juridique, adapté à leurs besoins spécifiques.</w:t>
            </w:r>
          </w:p>
        </w:tc>
        <w:tc>
          <w:tcPr>
            <w:tcW w:w="1183" w:type="dxa"/>
          </w:tcPr>
          <w:p w14:paraId="64D7AFD5" w14:textId="50946260" w:rsidR="00163F2C" w:rsidRPr="00FA5A14" w:rsidRDefault="00163F2C" w:rsidP="00FA5A14">
            <w:pPr>
              <w:spacing w:after="0"/>
              <w:rPr>
                <w:rFonts w:ascii="Times New Roman" w:hAnsi="Times New Roman"/>
                <w:sz w:val="20"/>
                <w:szCs w:val="20"/>
                <w:lang w:eastAsia="ja-JP"/>
              </w:rPr>
            </w:pPr>
            <w:r w:rsidRPr="00FA5A14">
              <w:rPr>
                <w:rFonts w:ascii="Times New Roman" w:hAnsi="Times New Roman"/>
                <w:sz w:val="20"/>
                <w:szCs w:val="20"/>
                <w:lang w:eastAsia="ja-JP"/>
              </w:rPr>
              <w:t>1-3j</w:t>
            </w:r>
          </w:p>
        </w:tc>
        <w:tc>
          <w:tcPr>
            <w:tcW w:w="2338" w:type="dxa"/>
          </w:tcPr>
          <w:p w14:paraId="13302802" w14:textId="7D23490A" w:rsidR="00FA5A14" w:rsidRPr="00FA5A14" w:rsidRDefault="00FA5A14" w:rsidP="00FA5A14">
            <w:pPr>
              <w:spacing w:after="0"/>
              <w:rPr>
                <w:rFonts w:ascii="Times New Roman" w:hAnsi="Times New Roman"/>
                <w:sz w:val="20"/>
                <w:szCs w:val="20"/>
                <w:lang w:eastAsia="ja-JP"/>
              </w:rPr>
            </w:pPr>
            <w:r>
              <w:rPr>
                <w:rFonts w:ascii="Times New Roman" w:hAnsi="Times New Roman"/>
                <w:sz w:val="20"/>
                <w:szCs w:val="20"/>
                <w:lang w:eastAsia="ja-JP"/>
              </w:rPr>
              <w:t>Structure de référencement</w:t>
            </w:r>
          </w:p>
          <w:p w14:paraId="41816029" w14:textId="397B844F" w:rsidR="00163F2C" w:rsidRPr="00FA5A14" w:rsidRDefault="00FA5A14" w:rsidP="00FA5A14">
            <w:pPr>
              <w:spacing w:after="0"/>
              <w:rPr>
                <w:rFonts w:ascii="Times New Roman" w:hAnsi="Times New Roman"/>
                <w:sz w:val="20"/>
                <w:szCs w:val="20"/>
                <w:lang w:eastAsia="ja-JP"/>
              </w:rPr>
            </w:pPr>
            <w:r w:rsidRPr="00FA5A14">
              <w:rPr>
                <w:rFonts w:ascii="Times New Roman" w:hAnsi="Times New Roman"/>
                <w:sz w:val="20"/>
                <w:szCs w:val="20"/>
                <w:lang w:eastAsia="ja-JP"/>
              </w:rPr>
              <w:t>Centre de santé</w:t>
            </w:r>
          </w:p>
        </w:tc>
      </w:tr>
      <w:tr w:rsidR="00163F2C" w:rsidRPr="00FA5A14" w14:paraId="236E02DD" w14:textId="77777777" w:rsidTr="00FA5A14">
        <w:tc>
          <w:tcPr>
            <w:tcW w:w="1696" w:type="dxa"/>
          </w:tcPr>
          <w:p w14:paraId="7F99B1C5" w14:textId="7F5B3A12" w:rsidR="00163F2C" w:rsidRPr="00FA5A14" w:rsidRDefault="00FA5A14" w:rsidP="00163F2C">
            <w:pPr>
              <w:rPr>
                <w:rFonts w:ascii="Times New Roman" w:hAnsi="Times New Roman"/>
                <w:sz w:val="20"/>
                <w:szCs w:val="20"/>
                <w:lang w:eastAsia="ja-JP"/>
              </w:rPr>
            </w:pPr>
            <w:r w:rsidRPr="00FA5A14">
              <w:rPr>
                <w:rFonts w:ascii="Times New Roman" w:hAnsi="Times New Roman"/>
                <w:sz w:val="20"/>
                <w:szCs w:val="20"/>
                <w:lang w:eastAsia="ja-JP"/>
              </w:rPr>
              <w:t>Suivi et réintégration</w:t>
            </w:r>
          </w:p>
        </w:tc>
        <w:tc>
          <w:tcPr>
            <w:tcW w:w="4678" w:type="dxa"/>
          </w:tcPr>
          <w:p w14:paraId="4645DB76" w14:textId="5A5D6D29" w:rsidR="00163F2C" w:rsidRPr="00FA5A14" w:rsidRDefault="00FA5A14" w:rsidP="00FA5A14">
            <w:pPr>
              <w:spacing w:after="0"/>
              <w:rPr>
                <w:rFonts w:ascii="Times New Roman" w:hAnsi="Times New Roman"/>
                <w:sz w:val="20"/>
                <w:szCs w:val="20"/>
                <w:lang w:eastAsia="ja-JP"/>
              </w:rPr>
            </w:pPr>
            <w:r w:rsidRPr="00FA5A14">
              <w:rPr>
                <w:rFonts w:ascii="Times New Roman" w:hAnsi="Times New Roman"/>
                <w:sz w:val="20"/>
                <w:szCs w:val="20"/>
                <w:lang w:eastAsia="ja-JP"/>
              </w:rPr>
              <w:t xml:space="preserve">Un suivi est assuré pour accompagner les </w:t>
            </w:r>
            <w:proofErr w:type="spellStart"/>
            <w:r w:rsidRPr="00FA5A14">
              <w:rPr>
                <w:rFonts w:ascii="Times New Roman" w:hAnsi="Times New Roman"/>
                <w:sz w:val="20"/>
                <w:szCs w:val="20"/>
                <w:lang w:eastAsia="ja-JP"/>
              </w:rPr>
              <w:t>survivant-es</w:t>
            </w:r>
            <w:proofErr w:type="spellEnd"/>
            <w:r w:rsidRPr="00FA5A14">
              <w:rPr>
                <w:rFonts w:ascii="Times New Roman" w:hAnsi="Times New Roman"/>
                <w:sz w:val="20"/>
                <w:szCs w:val="20"/>
                <w:lang w:eastAsia="ja-JP"/>
              </w:rPr>
              <w:t xml:space="preserve"> dans leur processus de guérison et de réintégration sociale.</w:t>
            </w:r>
          </w:p>
        </w:tc>
        <w:tc>
          <w:tcPr>
            <w:tcW w:w="1183" w:type="dxa"/>
          </w:tcPr>
          <w:p w14:paraId="01011251" w14:textId="6B8604B6" w:rsidR="00163F2C" w:rsidRPr="00FA5A14" w:rsidRDefault="00FA5A14" w:rsidP="00FA5A14">
            <w:pPr>
              <w:spacing w:after="0"/>
              <w:rPr>
                <w:rFonts w:ascii="Times New Roman" w:hAnsi="Times New Roman"/>
                <w:sz w:val="20"/>
                <w:szCs w:val="20"/>
                <w:lang w:eastAsia="ja-JP"/>
              </w:rPr>
            </w:pPr>
            <w:r w:rsidRPr="00FA5A14">
              <w:rPr>
                <w:rFonts w:ascii="Times New Roman" w:hAnsi="Times New Roman"/>
                <w:sz w:val="20"/>
                <w:szCs w:val="20"/>
                <w:lang w:eastAsia="ja-JP"/>
              </w:rPr>
              <w:t>A partir du signalement jusqu’à la clôture</w:t>
            </w:r>
          </w:p>
        </w:tc>
        <w:tc>
          <w:tcPr>
            <w:tcW w:w="2338" w:type="dxa"/>
          </w:tcPr>
          <w:p w14:paraId="03AA8F9D" w14:textId="77777777" w:rsidR="00FA5A14" w:rsidRPr="00FA5A14" w:rsidRDefault="00FA5A14" w:rsidP="00FA5A14">
            <w:pPr>
              <w:spacing w:after="0"/>
              <w:rPr>
                <w:rFonts w:ascii="Times New Roman" w:hAnsi="Times New Roman"/>
                <w:sz w:val="20"/>
                <w:szCs w:val="20"/>
                <w:lang w:eastAsia="ja-JP"/>
              </w:rPr>
            </w:pPr>
            <w:r>
              <w:rPr>
                <w:rFonts w:ascii="Times New Roman" w:hAnsi="Times New Roman"/>
                <w:sz w:val="20"/>
                <w:szCs w:val="20"/>
                <w:lang w:eastAsia="ja-JP"/>
              </w:rPr>
              <w:t>Structure de référencement</w:t>
            </w:r>
          </w:p>
          <w:p w14:paraId="2744F41C" w14:textId="55730051" w:rsidR="00FA5A14" w:rsidRPr="00FA5A14" w:rsidRDefault="00FA5A14" w:rsidP="00FA5A14">
            <w:pPr>
              <w:spacing w:after="0"/>
              <w:rPr>
                <w:rFonts w:ascii="Times New Roman" w:hAnsi="Times New Roman"/>
                <w:sz w:val="20"/>
                <w:szCs w:val="20"/>
                <w:lang w:eastAsia="ja-JP"/>
              </w:rPr>
            </w:pPr>
            <w:r w:rsidRPr="00FA5A14">
              <w:rPr>
                <w:rFonts w:ascii="Times New Roman" w:hAnsi="Times New Roman"/>
                <w:sz w:val="20"/>
                <w:szCs w:val="20"/>
                <w:lang w:eastAsia="ja-JP"/>
              </w:rPr>
              <w:t>UGP</w:t>
            </w:r>
          </w:p>
          <w:p w14:paraId="212855BD" w14:textId="1B559078" w:rsidR="00163F2C" w:rsidRPr="00FA5A14" w:rsidRDefault="00FA5A14" w:rsidP="00FA5A14">
            <w:pPr>
              <w:spacing w:after="0"/>
              <w:rPr>
                <w:rFonts w:ascii="Times New Roman" w:hAnsi="Times New Roman"/>
                <w:sz w:val="20"/>
                <w:szCs w:val="20"/>
                <w:lang w:eastAsia="ja-JP"/>
              </w:rPr>
            </w:pPr>
            <w:r w:rsidRPr="00FA5A14">
              <w:rPr>
                <w:rFonts w:ascii="Times New Roman" w:hAnsi="Times New Roman"/>
                <w:sz w:val="20"/>
                <w:szCs w:val="20"/>
                <w:lang w:eastAsia="ja-JP"/>
              </w:rPr>
              <w:t>Centre de santé</w:t>
            </w:r>
          </w:p>
        </w:tc>
      </w:tr>
    </w:tbl>
    <w:p w14:paraId="27C9D24C" w14:textId="77777777" w:rsidR="00163F2C" w:rsidRPr="00FA5A14" w:rsidRDefault="00163F2C" w:rsidP="00FA5A14">
      <w:pPr>
        <w:widowControl w:val="0"/>
        <w:autoSpaceDE w:val="0"/>
        <w:autoSpaceDN w:val="0"/>
        <w:spacing w:after="0"/>
        <w:ind w:right="-30"/>
        <w:jc w:val="both"/>
        <w:rPr>
          <w:rFonts w:asciiTheme="majorBidi" w:eastAsia="Times New Roman" w:hAnsiTheme="majorBidi" w:cstheme="majorBidi"/>
          <w:sz w:val="24"/>
          <w:szCs w:val="24"/>
        </w:rPr>
      </w:pPr>
    </w:p>
    <w:p w14:paraId="15012A07" w14:textId="6D6D4458" w:rsidR="00FA5A14" w:rsidRDefault="00FA5A14" w:rsidP="00FA5A14">
      <w:pPr>
        <w:widowControl w:val="0"/>
        <w:autoSpaceDE w:val="0"/>
        <w:autoSpaceDN w:val="0"/>
        <w:spacing w:after="0"/>
        <w:ind w:right="-30"/>
        <w:jc w:val="both"/>
        <w:rPr>
          <w:rFonts w:asciiTheme="majorBidi" w:eastAsia="Times New Roman" w:hAnsiTheme="majorBidi" w:cstheme="majorBidi"/>
          <w:sz w:val="24"/>
          <w:szCs w:val="24"/>
        </w:rPr>
      </w:pPr>
      <w:r w:rsidRPr="00FA5A14">
        <w:rPr>
          <w:rFonts w:asciiTheme="majorBidi" w:eastAsia="Times New Roman" w:hAnsiTheme="majorBidi" w:cstheme="majorBidi"/>
          <w:sz w:val="24"/>
          <w:szCs w:val="24"/>
        </w:rPr>
        <w:t>L’ensemble de ces actions devront être réalisées dans le respect de ces principaux principes ci-</w:t>
      </w:r>
      <w:r w:rsidR="001F0C93" w:rsidRPr="00FA5A14">
        <w:rPr>
          <w:rFonts w:asciiTheme="majorBidi" w:eastAsia="Times New Roman" w:hAnsiTheme="majorBidi" w:cstheme="majorBidi"/>
          <w:sz w:val="24"/>
          <w:szCs w:val="24"/>
        </w:rPr>
        <w:t>dessous :</w:t>
      </w:r>
    </w:p>
    <w:p w14:paraId="44246911" w14:textId="77777777" w:rsidR="001F0C93" w:rsidRPr="00D8214C" w:rsidRDefault="001F0C9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674372">
        <w:rPr>
          <w:rFonts w:asciiTheme="majorBidi" w:eastAsia="Times New Roman" w:hAnsiTheme="majorBidi" w:cstheme="majorBidi"/>
          <w:sz w:val="24"/>
          <w:szCs w:val="24"/>
          <w:u w:val="single"/>
        </w:rPr>
        <w:t>Accessibilité</w:t>
      </w:r>
      <w:r w:rsidRPr="00D8214C">
        <w:rPr>
          <w:rFonts w:asciiTheme="majorBidi" w:eastAsia="Times New Roman" w:hAnsiTheme="majorBidi" w:cstheme="majorBidi"/>
          <w:sz w:val="24"/>
          <w:szCs w:val="24"/>
        </w:rPr>
        <w:t xml:space="preserve"> : mécanismes simples et gratuits pour déposer une plainte (en personne, téléphone, courrier, courriel, numéro vert).</w:t>
      </w:r>
    </w:p>
    <w:p w14:paraId="43DF786F" w14:textId="5A369F81" w:rsidR="001F0C93" w:rsidRPr="00D8214C" w:rsidRDefault="001F0C9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674372">
        <w:rPr>
          <w:rFonts w:asciiTheme="majorBidi" w:eastAsia="Times New Roman" w:hAnsiTheme="majorBidi" w:cstheme="majorBidi"/>
          <w:sz w:val="24"/>
          <w:szCs w:val="24"/>
          <w:u w:val="single"/>
        </w:rPr>
        <w:t>Transparenc</w:t>
      </w:r>
      <w:r>
        <w:rPr>
          <w:rFonts w:asciiTheme="majorBidi" w:eastAsia="Times New Roman" w:hAnsiTheme="majorBidi" w:cstheme="majorBidi"/>
          <w:sz w:val="24"/>
          <w:szCs w:val="24"/>
          <w:u w:val="single"/>
        </w:rPr>
        <w:t xml:space="preserve">e et responsabilités </w:t>
      </w:r>
      <w:r w:rsidRPr="00D8214C">
        <w:rPr>
          <w:rFonts w:asciiTheme="majorBidi" w:eastAsia="Times New Roman" w:hAnsiTheme="majorBidi" w:cstheme="majorBidi"/>
          <w:sz w:val="24"/>
          <w:szCs w:val="24"/>
        </w:rPr>
        <w:t>: suivi des plaintes par numéro de référence et communication régulière avec le plaignant.</w:t>
      </w:r>
      <w:r w:rsidRPr="001F0C93">
        <w:rPr>
          <w:rFonts w:asciiTheme="majorBidi" w:eastAsia="Times New Roman" w:hAnsiTheme="majorBidi" w:cstheme="majorBidi"/>
          <w:sz w:val="24"/>
          <w:szCs w:val="24"/>
        </w:rPr>
        <w:t xml:space="preserve"> </w:t>
      </w:r>
      <w:r w:rsidRPr="00FA5A14">
        <w:rPr>
          <w:rFonts w:asciiTheme="majorBidi" w:eastAsia="Times New Roman" w:hAnsiTheme="majorBidi" w:cstheme="majorBidi"/>
          <w:sz w:val="24"/>
          <w:szCs w:val="24"/>
        </w:rPr>
        <w:t>Les procédures sont mises en œuvre de manière transparente et les acteurs impliqués rendent compte de leurs actions.</w:t>
      </w:r>
    </w:p>
    <w:p w14:paraId="6F1C0A32" w14:textId="77777777" w:rsidR="001F0C93" w:rsidRPr="00D8214C" w:rsidRDefault="001F0C9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674372">
        <w:rPr>
          <w:rFonts w:asciiTheme="majorBidi" w:eastAsia="Times New Roman" w:hAnsiTheme="majorBidi" w:cstheme="majorBidi"/>
          <w:sz w:val="24"/>
          <w:szCs w:val="24"/>
          <w:u w:val="single"/>
        </w:rPr>
        <w:t>Équité</w:t>
      </w:r>
      <w:r w:rsidRPr="00D8214C">
        <w:rPr>
          <w:rFonts w:asciiTheme="majorBidi" w:eastAsia="Times New Roman" w:hAnsiTheme="majorBidi" w:cstheme="majorBidi"/>
          <w:sz w:val="24"/>
          <w:szCs w:val="24"/>
        </w:rPr>
        <w:t xml:space="preserve"> : traitement impartial et respect des droits des parties.</w:t>
      </w:r>
    </w:p>
    <w:p w14:paraId="60130628" w14:textId="72B5A9DD" w:rsidR="001F0C93" w:rsidRPr="001F0C93" w:rsidRDefault="001F0C93"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674372">
        <w:rPr>
          <w:rFonts w:asciiTheme="majorBidi" w:eastAsia="Times New Roman" w:hAnsiTheme="majorBidi" w:cstheme="majorBidi"/>
          <w:sz w:val="24"/>
          <w:szCs w:val="24"/>
          <w:u w:val="single"/>
        </w:rPr>
        <w:t>Traçabilité</w:t>
      </w:r>
      <w:r w:rsidRPr="00D8214C">
        <w:rPr>
          <w:rFonts w:asciiTheme="majorBidi" w:eastAsia="Times New Roman" w:hAnsiTheme="majorBidi" w:cstheme="majorBidi"/>
          <w:sz w:val="24"/>
          <w:szCs w:val="24"/>
        </w:rPr>
        <w:t xml:space="preserve"> : conservation des registres et rapports périodiques sur le traitement des plaintes.</w:t>
      </w:r>
    </w:p>
    <w:p w14:paraId="14A38666" w14:textId="77777777" w:rsidR="001F0C93" w:rsidRDefault="00FA5A14"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1F0C93">
        <w:rPr>
          <w:rFonts w:asciiTheme="majorBidi" w:eastAsia="Times New Roman" w:hAnsiTheme="majorBidi" w:cstheme="majorBidi"/>
          <w:sz w:val="24"/>
          <w:szCs w:val="24"/>
          <w:u w:val="single"/>
        </w:rPr>
        <w:t>Approche centrée sur le ou la survivant (e)</w:t>
      </w:r>
      <w:r w:rsidR="001F0C93">
        <w:rPr>
          <w:rFonts w:asciiTheme="majorBidi" w:eastAsia="Times New Roman" w:hAnsiTheme="majorBidi" w:cstheme="majorBidi"/>
          <w:sz w:val="24"/>
          <w:szCs w:val="24"/>
          <w:u w:val="single"/>
        </w:rPr>
        <w:t xml:space="preserve"> </w:t>
      </w:r>
      <w:r w:rsidRPr="001F0C93">
        <w:rPr>
          <w:rFonts w:asciiTheme="majorBidi" w:eastAsia="Times New Roman" w:hAnsiTheme="majorBidi" w:cstheme="majorBidi"/>
          <w:sz w:val="24"/>
          <w:szCs w:val="24"/>
          <w:u w:val="single"/>
        </w:rPr>
        <w:t>:</w:t>
      </w:r>
      <w:r w:rsidRPr="00FA5A14">
        <w:rPr>
          <w:rFonts w:asciiTheme="majorBidi" w:eastAsia="Times New Roman" w:hAnsiTheme="majorBidi" w:cstheme="majorBidi"/>
          <w:sz w:val="24"/>
          <w:szCs w:val="24"/>
        </w:rPr>
        <w:t xml:space="preserve"> le ou la survivant(e) est au cœur du processus de gestion des cas. </w:t>
      </w:r>
    </w:p>
    <w:p w14:paraId="430E35AC" w14:textId="77777777" w:rsidR="001F0C93" w:rsidRDefault="00FA5A14"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1F0C93">
        <w:rPr>
          <w:rFonts w:asciiTheme="majorBidi" w:eastAsia="Times New Roman" w:hAnsiTheme="majorBidi" w:cstheme="majorBidi"/>
          <w:sz w:val="24"/>
          <w:szCs w:val="24"/>
          <w:u w:val="single"/>
        </w:rPr>
        <w:t>Confidentialité et sécurité</w:t>
      </w:r>
      <w:r w:rsidR="001F0C93" w:rsidRPr="001F0C93">
        <w:rPr>
          <w:rFonts w:asciiTheme="majorBidi" w:eastAsia="Times New Roman" w:hAnsiTheme="majorBidi" w:cstheme="majorBidi"/>
          <w:sz w:val="24"/>
          <w:szCs w:val="24"/>
        </w:rPr>
        <w:t xml:space="preserve"> </w:t>
      </w:r>
      <w:r w:rsidRPr="001F0C93">
        <w:rPr>
          <w:rFonts w:asciiTheme="majorBidi" w:eastAsia="Times New Roman" w:hAnsiTheme="majorBidi" w:cstheme="majorBidi"/>
          <w:sz w:val="24"/>
          <w:szCs w:val="24"/>
        </w:rPr>
        <w:t xml:space="preserve">: les informations relatives aux incidents VBG sont traitées avec la plus grande discrétion. </w:t>
      </w:r>
    </w:p>
    <w:p w14:paraId="74777409" w14:textId="77777777" w:rsidR="00FA5A14" w:rsidRDefault="00FA5A14" w:rsidP="00D0723B">
      <w:pPr>
        <w:pStyle w:val="ListParagraph"/>
        <w:widowControl w:val="0"/>
        <w:numPr>
          <w:ilvl w:val="0"/>
          <w:numId w:val="109"/>
        </w:numPr>
        <w:autoSpaceDE w:val="0"/>
        <w:autoSpaceDN w:val="0"/>
        <w:ind w:right="-30"/>
        <w:jc w:val="both"/>
        <w:rPr>
          <w:rFonts w:asciiTheme="majorBidi" w:eastAsia="Times New Roman" w:hAnsiTheme="majorBidi" w:cstheme="majorBidi"/>
          <w:sz w:val="24"/>
          <w:szCs w:val="24"/>
        </w:rPr>
      </w:pPr>
      <w:r w:rsidRPr="001F0C93">
        <w:rPr>
          <w:rFonts w:asciiTheme="majorBidi" w:eastAsia="Times New Roman" w:hAnsiTheme="majorBidi" w:cstheme="majorBidi"/>
          <w:sz w:val="24"/>
          <w:szCs w:val="24"/>
          <w:u w:val="single"/>
        </w:rPr>
        <w:t xml:space="preserve">Coordination et </w:t>
      </w:r>
      <w:r w:rsidR="001F0C93" w:rsidRPr="001F0C93">
        <w:rPr>
          <w:rFonts w:asciiTheme="majorBidi" w:eastAsia="Times New Roman" w:hAnsiTheme="majorBidi" w:cstheme="majorBidi"/>
          <w:sz w:val="24"/>
          <w:szCs w:val="24"/>
          <w:u w:val="single"/>
        </w:rPr>
        <w:t>collaboration :</w:t>
      </w:r>
      <w:r w:rsidRPr="001F0C93">
        <w:rPr>
          <w:rFonts w:asciiTheme="majorBidi" w:eastAsia="Times New Roman" w:hAnsiTheme="majorBidi" w:cstheme="majorBidi"/>
          <w:sz w:val="24"/>
          <w:szCs w:val="24"/>
        </w:rPr>
        <w:t xml:space="preserve"> les différents acteurs travaillent en étroite collaboration pour assurer une prise en charge holistique des </w:t>
      </w:r>
      <w:proofErr w:type="spellStart"/>
      <w:r w:rsidRPr="001F0C93">
        <w:rPr>
          <w:rFonts w:asciiTheme="majorBidi" w:eastAsia="Times New Roman" w:hAnsiTheme="majorBidi" w:cstheme="majorBidi"/>
          <w:sz w:val="24"/>
          <w:szCs w:val="24"/>
        </w:rPr>
        <w:t>survivant-es</w:t>
      </w:r>
      <w:proofErr w:type="spellEnd"/>
      <w:r w:rsidRPr="001F0C93">
        <w:rPr>
          <w:rFonts w:asciiTheme="majorBidi" w:eastAsia="Times New Roman" w:hAnsiTheme="majorBidi" w:cstheme="majorBidi"/>
          <w:sz w:val="24"/>
          <w:szCs w:val="24"/>
        </w:rPr>
        <w:t>.</w:t>
      </w:r>
    </w:p>
    <w:p w14:paraId="1DFA04EB" w14:textId="77777777" w:rsidR="00AE169A" w:rsidRDefault="00AE169A" w:rsidP="00AE169A">
      <w:pPr>
        <w:widowControl w:val="0"/>
        <w:autoSpaceDE w:val="0"/>
        <w:autoSpaceDN w:val="0"/>
        <w:ind w:right="-30"/>
        <w:jc w:val="both"/>
        <w:rPr>
          <w:rFonts w:asciiTheme="majorBidi" w:eastAsia="Times New Roman" w:hAnsiTheme="majorBidi" w:cstheme="majorBidi"/>
          <w:sz w:val="24"/>
          <w:szCs w:val="24"/>
        </w:rPr>
      </w:pPr>
    </w:p>
    <w:p w14:paraId="1B9B800B" w14:textId="77777777" w:rsidR="00AE169A" w:rsidRDefault="00AE169A" w:rsidP="00AE169A">
      <w:pPr>
        <w:widowControl w:val="0"/>
        <w:autoSpaceDE w:val="0"/>
        <w:autoSpaceDN w:val="0"/>
        <w:ind w:right="-30"/>
        <w:jc w:val="both"/>
        <w:rPr>
          <w:rFonts w:asciiTheme="majorBidi" w:eastAsia="Times New Roman" w:hAnsiTheme="majorBidi" w:cstheme="majorBidi"/>
          <w:sz w:val="24"/>
          <w:szCs w:val="24"/>
        </w:rPr>
        <w:sectPr w:rsidR="00AE169A" w:rsidSect="00AE169A">
          <w:pgSz w:w="12240" w:h="15840"/>
          <w:pgMar w:top="1440" w:right="1080" w:bottom="1440" w:left="1080" w:header="720" w:footer="720" w:gutter="0"/>
          <w:cols w:space="720"/>
          <w:docGrid w:linePitch="360"/>
        </w:sectPr>
      </w:pPr>
    </w:p>
    <w:p w14:paraId="4795DC59" w14:textId="41BE77FE" w:rsidR="00AE169A" w:rsidRPr="00AE169A" w:rsidRDefault="00AE169A" w:rsidP="00AE169A">
      <w:pPr>
        <w:widowControl w:val="0"/>
        <w:autoSpaceDE w:val="0"/>
        <w:autoSpaceDN w:val="0"/>
        <w:ind w:right="-30"/>
        <w:jc w:val="both"/>
        <w:rPr>
          <w:rFonts w:asciiTheme="majorBidi" w:eastAsia="Times New Roman" w:hAnsiTheme="majorBidi" w:cstheme="majorBidi"/>
          <w:sz w:val="24"/>
          <w:szCs w:val="24"/>
        </w:rPr>
        <w:sectPr w:rsidR="00AE169A" w:rsidRPr="00AE169A" w:rsidSect="00AE169A">
          <w:pgSz w:w="12240" w:h="15840"/>
          <w:pgMar w:top="1440" w:right="1080" w:bottom="1440" w:left="1080" w:header="720" w:footer="720" w:gutter="0"/>
          <w:cols w:space="720"/>
          <w:docGrid w:linePitch="360"/>
        </w:sectPr>
      </w:pPr>
    </w:p>
    <w:bookmarkEnd w:id="180"/>
    <w:p w14:paraId="5359AB4B" w14:textId="4FA35237" w:rsidR="006A2D0D" w:rsidRPr="00992B61" w:rsidRDefault="006A2D0D" w:rsidP="00FA5A14">
      <w:pPr>
        <w:shd w:val="clear" w:color="auto" w:fill="E7E6E6" w:themeFill="background2"/>
        <w:spacing w:line="240" w:lineRule="auto"/>
        <w:rPr>
          <w:rFonts w:asciiTheme="majorBidi" w:hAnsiTheme="majorBidi" w:cstheme="majorBidi"/>
          <w:b/>
          <w:sz w:val="2"/>
          <w:szCs w:val="2"/>
        </w:rPr>
      </w:pPr>
    </w:p>
    <w:p w14:paraId="320D40CE" w14:textId="77777777" w:rsidR="006A2D0D" w:rsidRPr="004C5300" w:rsidRDefault="006A2D0D" w:rsidP="00D0723B">
      <w:pPr>
        <w:pStyle w:val="Heading1"/>
        <w:numPr>
          <w:ilvl w:val="0"/>
          <w:numId w:val="53"/>
        </w:numPr>
      </w:pPr>
      <w:bookmarkStart w:id="182" w:name="_Toc239903833"/>
      <w:r w:rsidRPr="004C5300">
        <w:t>IMPACTS ENVIRONNEMENTAUX ET SOCIAUX</w:t>
      </w:r>
      <w:bookmarkEnd w:id="182"/>
      <w:r w:rsidRPr="004C5300">
        <w:t xml:space="preserve"> </w:t>
      </w:r>
    </w:p>
    <w:p w14:paraId="417BE02C" w14:textId="77777777" w:rsidR="006A2D0D" w:rsidRPr="00240EDE" w:rsidRDefault="006A2D0D" w:rsidP="006A2D0D">
      <w:pPr>
        <w:shd w:val="clear" w:color="auto" w:fill="E7E6E6" w:themeFill="background2"/>
        <w:spacing w:after="0" w:line="240" w:lineRule="auto"/>
        <w:jc w:val="both"/>
        <w:rPr>
          <w:rFonts w:asciiTheme="majorBidi" w:eastAsia="Times New Roman" w:hAnsiTheme="majorBidi" w:cstheme="majorBidi"/>
          <w:kern w:val="28"/>
          <w:sz w:val="2"/>
          <w:szCs w:val="2"/>
          <w:lang w:val="fr-BE"/>
        </w:rPr>
      </w:pPr>
      <w:r w:rsidRPr="00D3764A">
        <w:rPr>
          <w:rFonts w:asciiTheme="majorBidi" w:hAnsiTheme="majorBidi" w:cstheme="majorBidi"/>
          <w:b/>
          <w:sz w:val="28"/>
          <w:szCs w:val="28"/>
        </w:rPr>
        <w:t xml:space="preserve"> </w:t>
      </w:r>
    </w:p>
    <w:p w14:paraId="4853E0CF" w14:textId="77777777" w:rsidR="006A2D0D" w:rsidRPr="00B07A08" w:rsidRDefault="006A2D0D" w:rsidP="006A2D0D">
      <w:pPr>
        <w:widowControl w:val="0"/>
        <w:autoSpaceDE w:val="0"/>
        <w:autoSpaceDN w:val="0"/>
        <w:spacing w:after="0"/>
        <w:ind w:right="-30"/>
        <w:jc w:val="both"/>
        <w:rPr>
          <w:rFonts w:asciiTheme="majorBidi" w:eastAsia="Times New Roman" w:hAnsiTheme="majorBidi" w:cstheme="majorBidi"/>
          <w:sz w:val="12"/>
          <w:szCs w:val="12"/>
        </w:rPr>
      </w:pPr>
    </w:p>
    <w:p w14:paraId="54E44375" w14:textId="4B0236FE" w:rsidR="006A2D0D" w:rsidRPr="00112344" w:rsidRDefault="006A2D0D" w:rsidP="00112344">
      <w:pPr>
        <w:widowControl w:val="0"/>
        <w:shd w:val="clear" w:color="auto" w:fill="DEEAF6" w:themeFill="accent5" w:themeFillTint="33"/>
        <w:autoSpaceDE w:val="0"/>
        <w:autoSpaceDN w:val="0"/>
        <w:spacing w:after="0"/>
        <w:ind w:right="-30"/>
        <w:jc w:val="both"/>
        <w:rPr>
          <w:rFonts w:asciiTheme="majorBidi" w:eastAsia="Times New Roman" w:hAnsiTheme="majorBidi" w:cstheme="majorBidi"/>
          <w:i/>
          <w:iCs/>
          <w:sz w:val="24"/>
          <w:szCs w:val="24"/>
        </w:rPr>
      </w:pPr>
      <w:r w:rsidRPr="00112344">
        <w:rPr>
          <w:rFonts w:asciiTheme="majorBidi" w:eastAsia="Times New Roman" w:hAnsiTheme="majorBidi" w:cstheme="majorBidi"/>
          <w:i/>
          <w:iCs/>
          <w:sz w:val="24"/>
          <w:szCs w:val="24"/>
        </w:rPr>
        <w:t xml:space="preserve">Ce chapitre identifie les impacts potentiels </w:t>
      </w:r>
      <w:r w:rsidR="00112344">
        <w:rPr>
          <w:rFonts w:asciiTheme="majorBidi" w:eastAsia="Times New Roman" w:hAnsiTheme="majorBidi" w:cstheme="majorBidi"/>
          <w:i/>
          <w:iCs/>
          <w:sz w:val="24"/>
          <w:szCs w:val="24"/>
        </w:rPr>
        <w:t>des sous-</w:t>
      </w:r>
      <w:r w:rsidRPr="00112344">
        <w:rPr>
          <w:rFonts w:asciiTheme="majorBidi" w:eastAsia="Times New Roman" w:hAnsiTheme="majorBidi" w:cstheme="majorBidi"/>
          <w:i/>
          <w:iCs/>
          <w:sz w:val="24"/>
          <w:szCs w:val="24"/>
        </w:rPr>
        <w:t>projet</w:t>
      </w:r>
      <w:r w:rsidR="00112344">
        <w:rPr>
          <w:rFonts w:asciiTheme="majorBidi" w:eastAsia="Times New Roman" w:hAnsiTheme="majorBidi" w:cstheme="majorBidi"/>
          <w:i/>
          <w:iCs/>
          <w:sz w:val="24"/>
          <w:szCs w:val="24"/>
        </w:rPr>
        <w:t>s</w:t>
      </w:r>
      <w:r w:rsidRPr="00112344">
        <w:rPr>
          <w:rFonts w:asciiTheme="majorBidi" w:eastAsia="Times New Roman" w:hAnsiTheme="majorBidi" w:cstheme="majorBidi"/>
          <w:i/>
          <w:iCs/>
          <w:sz w:val="24"/>
          <w:szCs w:val="24"/>
        </w:rPr>
        <w:t xml:space="preserve"> à l’aide de critères permettant d’en déterminer la portée. Durant le processus d’analyse des impacts, des mesures d’atténuation ou d’amélioration sont définies pour réduire la portée de tout impact négatif ou pour optimiser tout impact positif. Après avoir pris en considération les mesures proposées, la portée des impacts résiduels sont alors évalués selon les mêmes critères. </w:t>
      </w:r>
    </w:p>
    <w:p w14:paraId="53FCCCAC" w14:textId="77777777" w:rsidR="006A2D0D" w:rsidRDefault="006A2D0D" w:rsidP="006A2D0D">
      <w:pPr>
        <w:autoSpaceDE w:val="0"/>
        <w:autoSpaceDN w:val="0"/>
        <w:adjustRightInd w:val="0"/>
        <w:spacing w:after="0" w:line="240" w:lineRule="auto"/>
        <w:rPr>
          <w:rFonts w:asciiTheme="majorBidi" w:eastAsia="Times New Roman" w:hAnsiTheme="majorBidi" w:cstheme="majorBidi"/>
          <w:sz w:val="24"/>
          <w:szCs w:val="24"/>
        </w:rPr>
      </w:pPr>
    </w:p>
    <w:p w14:paraId="2444D547" w14:textId="77777777" w:rsidR="006A2D0D" w:rsidRPr="00240EDE"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83" w:name="_Toc239903834"/>
      <w:r w:rsidRPr="00240EDE">
        <w:rPr>
          <w:rFonts w:ascii="Times New Roman" w:eastAsiaTheme="minorEastAsia" w:hAnsi="Times New Roman"/>
          <w:b/>
          <w:bCs/>
          <w:color w:val="0070C0"/>
          <w:sz w:val="28"/>
          <w:szCs w:val="24"/>
          <w:lang w:eastAsia="fr-FR"/>
        </w:rPr>
        <w:t>Méthode d’évaluation des impacts</w:t>
      </w:r>
      <w:bookmarkEnd w:id="183"/>
      <w:r w:rsidRPr="00240EDE">
        <w:rPr>
          <w:rFonts w:ascii="Times New Roman" w:eastAsiaTheme="minorEastAsia" w:hAnsi="Times New Roman"/>
          <w:b/>
          <w:bCs/>
          <w:color w:val="0070C0"/>
          <w:sz w:val="28"/>
          <w:szCs w:val="24"/>
          <w:lang w:eastAsia="fr-FR"/>
        </w:rPr>
        <w:t xml:space="preserve"> </w:t>
      </w:r>
    </w:p>
    <w:p w14:paraId="7FB6C2C1" w14:textId="77777777" w:rsidR="006A2D0D" w:rsidRPr="00112344" w:rsidRDefault="006A2D0D" w:rsidP="006A2D0D">
      <w:pPr>
        <w:widowControl w:val="0"/>
        <w:autoSpaceDE w:val="0"/>
        <w:autoSpaceDN w:val="0"/>
        <w:spacing w:after="0"/>
        <w:ind w:right="-30"/>
        <w:jc w:val="both"/>
        <w:rPr>
          <w:rFonts w:asciiTheme="majorBidi" w:eastAsia="Times New Roman" w:hAnsiTheme="majorBidi" w:cstheme="majorBidi"/>
          <w:sz w:val="10"/>
          <w:szCs w:val="10"/>
        </w:rPr>
      </w:pPr>
    </w:p>
    <w:p w14:paraId="2499DAE0" w14:textId="2973C236" w:rsidR="00F42147" w:rsidRPr="00F42147" w:rsidRDefault="00F42147" w:rsidP="00D0723B">
      <w:pPr>
        <w:pStyle w:val="Heading2"/>
        <w:keepLines/>
        <w:widowControl/>
        <w:numPr>
          <w:ilvl w:val="2"/>
          <w:numId w:val="53"/>
        </w:numPr>
        <w:autoSpaceDE/>
        <w:autoSpaceDN/>
        <w:adjustRightInd/>
        <w:spacing w:before="0" w:after="0" w:line="276" w:lineRule="auto"/>
        <w:ind w:left="709"/>
        <w:jc w:val="left"/>
        <w:rPr>
          <w:rFonts w:ascii="Times New Roman" w:hAnsi="Times New Roman" w:cs="Times New Roman"/>
          <w:bCs/>
          <w:sz w:val="24"/>
          <w:szCs w:val="24"/>
          <w:u w:val="single"/>
        </w:rPr>
      </w:pPr>
      <w:bookmarkStart w:id="184" w:name="_Toc239903835"/>
      <w:r w:rsidRPr="00F42147">
        <w:rPr>
          <w:rFonts w:ascii="Times New Roman" w:hAnsi="Times New Roman" w:cs="Times New Roman"/>
          <w:bCs/>
          <w:sz w:val="24"/>
          <w:szCs w:val="24"/>
          <w:u w:val="single"/>
        </w:rPr>
        <w:t>Evaluation des impacts</w:t>
      </w:r>
      <w:bookmarkEnd w:id="184"/>
    </w:p>
    <w:p w14:paraId="55561263" w14:textId="77777777" w:rsidR="00F42147" w:rsidRPr="00112344" w:rsidRDefault="00F42147" w:rsidP="006A2D0D">
      <w:pPr>
        <w:widowControl w:val="0"/>
        <w:autoSpaceDE w:val="0"/>
        <w:autoSpaceDN w:val="0"/>
        <w:spacing w:after="0"/>
        <w:ind w:right="-30"/>
        <w:jc w:val="both"/>
        <w:rPr>
          <w:rFonts w:asciiTheme="majorBidi" w:eastAsia="Times New Roman" w:hAnsiTheme="majorBidi" w:cstheme="majorBidi"/>
          <w:sz w:val="14"/>
          <w:szCs w:val="14"/>
        </w:rPr>
      </w:pPr>
    </w:p>
    <w:p w14:paraId="2F20E420" w14:textId="77777777" w:rsidR="00112344" w:rsidRDefault="006A2D0D" w:rsidP="00112344">
      <w:pPr>
        <w:widowControl w:val="0"/>
        <w:autoSpaceDE w:val="0"/>
        <w:autoSpaceDN w:val="0"/>
        <w:ind w:right="-30"/>
        <w:jc w:val="both"/>
        <w:rPr>
          <w:rFonts w:asciiTheme="majorBidi" w:eastAsia="Times New Roman" w:hAnsiTheme="majorBidi" w:cstheme="majorBidi"/>
          <w:sz w:val="24"/>
          <w:szCs w:val="24"/>
        </w:rPr>
      </w:pPr>
      <w:r w:rsidRPr="00CE5832">
        <w:rPr>
          <w:rFonts w:asciiTheme="majorBidi" w:eastAsia="Times New Roman" w:hAnsiTheme="majorBidi" w:cstheme="majorBidi"/>
          <w:sz w:val="24"/>
          <w:szCs w:val="24"/>
        </w:rPr>
        <w:t xml:space="preserve">L’identification des impacts est orientée vers les effets du projet sur les milieux, biophysique et socioéconomique, mais aussi en considérant les questions de sécurité, d'hygiène et de santé. Elle est réalisée à l’aide d’une matrice d’identification des impacts. Ainsi, les activités sources d’impacts découlant des différentes phases du projet seront rapportées aux éléments environnementaux et sociaux susceptibles d’être affectés. </w:t>
      </w:r>
    </w:p>
    <w:p w14:paraId="08471D79" w14:textId="1BDC7366" w:rsidR="006A2D0D" w:rsidRDefault="006A2D0D" w:rsidP="00112344">
      <w:pPr>
        <w:widowControl w:val="0"/>
        <w:autoSpaceDE w:val="0"/>
        <w:autoSpaceDN w:val="0"/>
        <w:ind w:right="-30"/>
        <w:jc w:val="both"/>
        <w:rPr>
          <w:rFonts w:asciiTheme="majorBidi" w:eastAsia="Times New Roman" w:hAnsiTheme="majorBidi" w:cstheme="majorBidi"/>
          <w:sz w:val="24"/>
          <w:szCs w:val="24"/>
        </w:rPr>
      </w:pPr>
      <w:r w:rsidRPr="00CE5832">
        <w:rPr>
          <w:rFonts w:asciiTheme="majorBidi" w:eastAsia="Times New Roman" w:hAnsiTheme="majorBidi" w:cstheme="majorBidi"/>
          <w:sz w:val="24"/>
          <w:szCs w:val="24"/>
        </w:rPr>
        <w:t xml:space="preserve">Les impacts identifiés sont analysés grâce à un outil de caractérisation qui permet d’évaluer l’importance des impacts prévisibles en fonction des critères </w:t>
      </w:r>
      <w:r w:rsidRPr="00CE5832">
        <w:rPr>
          <w:rFonts w:asciiTheme="majorBidi" w:eastAsia="Times New Roman" w:hAnsiTheme="majorBidi" w:cstheme="majorBidi"/>
          <w:i/>
          <w:iCs/>
          <w:sz w:val="24"/>
          <w:szCs w:val="24"/>
        </w:rPr>
        <w:t>d’intensité, d’étendue et de durée</w:t>
      </w:r>
      <w:r w:rsidRPr="00CE5832">
        <w:rPr>
          <w:rFonts w:asciiTheme="majorBidi" w:eastAsia="Times New Roman" w:hAnsiTheme="majorBidi" w:cstheme="majorBidi"/>
          <w:sz w:val="24"/>
          <w:szCs w:val="24"/>
        </w:rPr>
        <w:t xml:space="preserve">. L’intégration de ces trois critères (Intensité, Étendue et Durée) dans une grille d’évaluation a permis, pour chaque impact identifié, de qualifier son importance qui peut être majeure, moyenne ou mineure. </w:t>
      </w:r>
    </w:p>
    <w:tbl>
      <w:tblPr>
        <w:tblStyle w:val="TableGrid"/>
        <w:tblW w:w="4865" w:type="dxa"/>
        <w:jc w:val="center"/>
        <w:tblLook w:val="04A0" w:firstRow="1" w:lastRow="0" w:firstColumn="1" w:lastColumn="0" w:noHBand="0" w:noVBand="1"/>
      </w:tblPr>
      <w:tblGrid>
        <w:gridCol w:w="2430"/>
        <w:gridCol w:w="2435"/>
      </w:tblGrid>
      <w:tr w:rsidR="006A2D0D" w:rsidRPr="00B10B15" w14:paraId="71F01700" w14:textId="77777777" w:rsidTr="007A6E49">
        <w:trPr>
          <w:jc w:val="center"/>
        </w:trPr>
        <w:tc>
          <w:tcPr>
            <w:tcW w:w="2430" w:type="dxa"/>
          </w:tcPr>
          <w:p w14:paraId="2B427044"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Critères</w:t>
            </w:r>
          </w:p>
        </w:tc>
        <w:tc>
          <w:tcPr>
            <w:tcW w:w="2435" w:type="dxa"/>
          </w:tcPr>
          <w:p w14:paraId="2ED9BB38"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Niveau d’appréciation</w:t>
            </w:r>
          </w:p>
        </w:tc>
      </w:tr>
      <w:tr w:rsidR="006A2D0D" w:rsidRPr="00B10B15" w14:paraId="54B0D93D" w14:textId="77777777" w:rsidTr="007A6E49">
        <w:trPr>
          <w:jc w:val="center"/>
        </w:trPr>
        <w:tc>
          <w:tcPr>
            <w:tcW w:w="2430" w:type="dxa"/>
            <w:vMerge w:val="restart"/>
          </w:tcPr>
          <w:p w14:paraId="22AF5C07"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Intensité</w:t>
            </w:r>
          </w:p>
        </w:tc>
        <w:tc>
          <w:tcPr>
            <w:tcW w:w="2435" w:type="dxa"/>
          </w:tcPr>
          <w:p w14:paraId="3C6A4A4A"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Forte</w:t>
            </w:r>
          </w:p>
        </w:tc>
      </w:tr>
      <w:tr w:rsidR="006A2D0D" w:rsidRPr="00B10B15" w14:paraId="1BAC22DB" w14:textId="77777777" w:rsidTr="007A6E49">
        <w:trPr>
          <w:jc w:val="center"/>
        </w:trPr>
        <w:tc>
          <w:tcPr>
            <w:tcW w:w="2430" w:type="dxa"/>
            <w:vMerge/>
          </w:tcPr>
          <w:p w14:paraId="1F8AE9A1"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2F31919E"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Moyenne</w:t>
            </w:r>
          </w:p>
        </w:tc>
      </w:tr>
      <w:tr w:rsidR="006A2D0D" w:rsidRPr="00B10B15" w14:paraId="567839C0" w14:textId="77777777" w:rsidTr="007A6E49">
        <w:trPr>
          <w:jc w:val="center"/>
        </w:trPr>
        <w:tc>
          <w:tcPr>
            <w:tcW w:w="2430" w:type="dxa"/>
            <w:vMerge/>
          </w:tcPr>
          <w:p w14:paraId="35C1F7D6"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6D4DA322"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Faible</w:t>
            </w:r>
          </w:p>
        </w:tc>
      </w:tr>
      <w:tr w:rsidR="006A2D0D" w:rsidRPr="00B10B15" w14:paraId="7EF88E5D" w14:textId="77777777" w:rsidTr="007A6E49">
        <w:trPr>
          <w:jc w:val="center"/>
        </w:trPr>
        <w:tc>
          <w:tcPr>
            <w:tcW w:w="2430" w:type="dxa"/>
            <w:vMerge w:val="restart"/>
          </w:tcPr>
          <w:p w14:paraId="5D4C51E4"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Étendue</w:t>
            </w:r>
          </w:p>
        </w:tc>
        <w:tc>
          <w:tcPr>
            <w:tcW w:w="2435" w:type="dxa"/>
          </w:tcPr>
          <w:p w14:paraId="53EE7B2F"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Nationale</w:t>
            </w:r>
          </w:p>
        </w:tc>
      </w:tr>
      <w:tr w:rsidR="006A2D0D" w:rsidRPr="00B10B15" w14:paraId="7265C02A" w14:textId="77777777" w:rsidTr="007A6E49">
        <w:trPr>
          <w:jc w:val="center"/>
        </w:trPr>
        <w:tc>
          <w:tcPr>
            <w:tcW w:w="2430" w:type="dxa"/>
            <w:vMerge/>
          </w:tcPr>
          <w:p w14:paraId="207A9341"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196FD5B2"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Régionale</w:t>
            </w:r>
          </w:p>
        </w:tc>
      </w:tr>
      <w:tr w:rsidR="006A2D0D" w:rsidRPr="00B10B15" w14:paraId="46DCEE8A" w14:textId="77777777" w:rsidTr="007A6E49">
        <w:trPr>
          <w:jc w:val="center"/>
        </w:trPr>
        <w:tc>
          <w:tcPr>
            <w:tcW w:w="2430" w:type="dxa"/>
            <w:vMerge/>
          </w:tcPr>
          <w:p w14:paraId="4489F56E"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7B9965A2"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Locale</w:t>
            </w:r>
          </w:p>
        </w:tc>
      </w:tr>
      <w:tr w:rsidR="006A2D0D" w:rsidRPr="00B10B15" w14:paraId="52F73A1F" w14:textId="77777777" w:rsidTr="007A6E49">
        <w:trPr>
          <w:jc w:val="center"/>
        </w:trPr>
        <w:tc>
          <w:tcPr>
            <w:tcW w:w="2430" w:type="dxa"/>
            <w:vMerge w:val="restart"/>
          </w:tcPr>
          <w:p w14:paraId="24B7F32F"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Durée</w:t>
            </w:r>
          </w:p>
        </w:tc>
        <w:tc>
          <w:tcPr>
            <w:tcW w:w="2435" w:type="dxa"/>
          </w:tcPr>
          <w:p w14:paraId="3FF91DC1"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Permanente</w:t>
            </w:r>
          </w:p>
        </w:tc>
      </w:tr>
      <w:tr w:rsidR="006A2D0D" w:rsidRPr="00B10B15" w14:paraId="18ED4E13" w14:textId="77777777" w:rsidTr="007A6E49">
        <w:trPr>
          <w:jc w:val="center"/>
        </w:trPr>
        <w:tc>
          <w:tcPr>
            <w:tcW w:w="2430" w:type="dxa"/>
            <w:vMerge/>
          </w:tcPr>
          <w:p w14:paraId="717D9C43"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7AE0B0D8"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Temporaire</w:t>
            </w:r>
          </w:p>
        </w:tc>
      </w:tr>
      <w:tr w:rsidR="006A2D0D" w:rsidRPr="00B10B15" w14:paraId="73EE0D3A" w14:textId="77777777" w:rsidTr="007A6E49">
        <w:trPr>
          <w:jc w:val="center"/>
        </w:trPr>
        <w:tc>
          <w:tcPr>
            <w:tcW w:w="2430" w:type="dxa"/>
            <w:vMerge w:val="restart"/>
          </w:tcPr>
          <w:p w14:paraId="62D8EF44"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Importance</w:t>
            </w:r>
          </w:p>
        </w:tc>
        <w:tc>
          <w:tcPr>
            <w:tcW w:w="2435" w:type="dxa"/>
          </w:tcPr>
          <w:p w14:paraId="375FDEAB"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Forte</w:t>
            </w:r>
          </w:p>
        </w:tc>
      </w:tr>
      <w:tr w:rsidR="006A2D0D" w:rsidRPr="00B10B15" w14:paraId="4A07B8B7" w14:textId="77777777" w:rsidTr="007A6E49">
        <w:trPr>
          <w:jc w:val="center"/>
        </w:trPr>
        <w:tc>
          <w:tcPr>
            <w:tcW w:w="2430" w:type="dxa"/>
            <w:vMerge/>
          </w:tcPr>
          <w:p w14:paraId="0E7E5260"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1F2ADA5C"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Moyenne</w:t>
            </w:r>
          </w:p>
        </w:tc>
      </w:tr>
      <w:tr w:rsidR="006A2D0D" w:rsidRPr="00B10B15" w14:paraId="689660A7" w14:textId="77777777" w:rsidTr="007A6E49">
        <w:trPr>
          <w:jc w:val="center"/>
        </w:trPr>
        <w:tc>
          <w:tcPr>
            <w:tcW w:w="2430" w:type="dxa"/>
            <w:vMerge/>
          </w:tcPr>
          <w:p w14:paraId="25460E49"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0B9EDD24"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color w:val="000000"/>
                <w:sz w:val="20"/>
                <w:szCs w:val="20"/>
              </w:rPr>
              <w:t>Faible</w:t>
            </w:r>
          </w:p>
        </w:tc>
      </w:tr>
      <w:tr w:rsidR="006A2D0D" w:rsidRPr="00B10B15" w14:paraId="45CA5104" w14:textId="77777777" w:rsidTr="007A6E49">
        <w:trPr>
          <w:jc w:val="center"/>
        </w:trPr>
        <w:tc>
          <w:tcPr>
            <w:tcW w:w="2430" w:type="dxa"/>
          </w:tcPr>
          <w:p w14:paraId="6C06D7CF"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r w:rsidRPr="00C40B22">
              <w:rPr>
                <w:rFonts w:ascii="Garamond" w:eastAsiaTheme="minorHAnsi" w:hAnsi="Garamond"/>
                <w:b/>
                <w:bCs/>
                <w:color w:val="000000"/>
                <w:sz w:val="20"/>
                <w:szCs w:val="20"/>
              </w:rPr>
              <w:t>Réversibilité</w:t>
            </w:r>
          </w:p>
        </w:tc>
        <w:tc>
          <w:tcPr>
            <w:tcW w:w="2435" w:type="dxa"/>
          </w:tcPr>
          <w:p w14:paraId="5D9204AD" w14:textId="77777777" w:rsidR="006A2D0D" w:rsidRPr="00B10B15" w:rsidRDefault="006A2D0D" w:rsidP="007A6E49">
            <w:pPr>
              <w:widowControl w:val="0"/>
              <w:autoSpaceDE w:val="0"/>
              <w:autoSpaceDN w:val="0"/>
              <w:spacing w:after="0" w:line="240" w:lineRule="auto"/>
              <w:ind w:right="-30"/>
              <w:jc w:val="both"/>
              <w:rPr>
                <w:rFonts w:ascii="Garamond" w:eastAsiaTheme="minorHAnsi" w:hAnsi="Garamond"/>
                <w:color w:val="000000"/>
                <w:sz w:val="20"/>
                <w:szCs w:val="20"/>
              </w:rPr>
            </w:pPr>
            <w:r w:rsidRPr="00C40B22">
              <w:rPr>
                <w:rFonts w:ascii="Garamond" w:eastAsiaTheme="minorHAnsi" w:hAnsi="Garamond"/>
                <w:color w:val="000000"/>
                <w:sz w:val="20"/>
                <w:szCs w:val="20"/>
              </w:rPr>
              <w:t>Réversible</w:t>
            </w:r>
          </w:p>
        </w:tc>
      </w:tr>
      <w:tr w:rsidR="006A2D0D" w:rsidRPr="00B10B15" w14:paraId="26DF3D8A" w14:textId="77777777" w:rsidTr="007A6E49">
        <w:trPr>
          <w:jc w:val="center"/>
        </w:trPr>
        <w:tc>
          <w:tcPr>
            <w:tcW w:w="2430" w:type="dxa"/>
          </w:tcPr>
          <w:p w14:paraId="7D92DD11" w14:textId="77777777" w:rsidR="006A2D0D" w:rsidRPr="00B10B15" w:rsidRDefault="006A2D0D" w:rsidP="007A6E49">
            <w:pPr>
              <w:widowControl w:val="0"/>
              <w:autoSpaceDE w:val="0"/>
              <w:autoSpaceDN w:val="0"/>
              <w:spacing w:after="0" w:line="240" w:lineRule="auto"/>
              <w:ind w:right="-30"/>
              <w:jc w:val="both"/>
              <w:rPr>
                <w:rFonts w:ascii="Garamond" w:eastAsia="Times New Roman" w:hAnsi="Garamond" w:cstheme="majorBidi"/>
                <w:sz w:val="24"/>
                <w:szCs w:val="24"/>
              </w:rPr>
            </w:pPr>
          </w:p>
        </w:tc>
        <w:tc>
          <w:tcPr>
            <w:tcW w:w="2435" w:type="dxa"/>
          </w:tcPr>
          <w:p w14:paraId="0637D47C" w14:textId="77777777" w:rsidR="006A2D0D" w:rsidRPr="00B10B15" w:rsidRDefault="006A2D0D" w:rsidP="007A6E49">
            <w:pPr>
              <w:widowControl w:val="0"/>
              <w:autoSpaceDE w:val="0"/>
              <w:autoSpaceDN w:val="0"/>
              <w:spacing w:after="0" w:line="240" w:lineRule="auto"/>
              <w:ind w:right="-30"/>
              <w:jc w:val="both"/>
              <w:rPr>
                <w:rFonts w:ascii="Garamond" w:eastAsiaTheme="minorHAnsi" w:hAnsi="Garamond"/>
                <w:color w:val="000000"/>
                <w:sz w:val="20"/>
                <w:szCs w:val="20"/>
              </w:rPr>
            </w:pPr>
            <w:r w:rsidRPr="00C40B22">
              <w:rPr>
                <w:rFonts w:ascii="Garamond" w:eastAsiaTheme="minorHAnsi" w:hAnsi="Garamond"/>
                <w:color w:val="000000"/>
                <w:sz w:val="20"/>
                <w:szCs w:val="20"/>
              </w:rPr>
              <w:t>Irréversible</w:t>
            </w:r>
          </w:p>
        </w:tc>
      </w:tr>
    </w:tbl>
    <w:p w14:paraId="5D489C37"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p>
    <w:p w14:paraId="459DD5F4" w14:textId="77777777" w:rsidR="006A2D0D" w:rsidRPr="006E6C51"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6E6C51">
        <w:rPr>
          <w:rFonts w:asciiTheme="majorBidi" w:eastAsia="Times New Roman" w:hAnsiTheme="majorBidi" w:cstheme="majorBidi"/>
          <w:sz w:val="24"/>
          <w:szCs w:val="24"/>
        </w:rPr>
        <w:t xml:space="preserve">Les critères utilisés pour cette évaluation sont la nature de l’interaction, l’intensité ou l’ampleur de l’impact, l’étendue ou la portée de l’impact, la durée de l’impact, l’importance de l’impact et la réversibilité de l’impact comme expliqué ci-après : </w:t>
      </w:r>
    </w:p>
    <w:p w14:paraId="5325C1AA" w14:textId="468583E8" w:rsidR="006A2D0D" w:rsidRDefault="006A2D0D" w:rsidP="00D0723B">
      <w:pPr>
        <w:pStyle w:val="ListParagraph"/>
        <w:widowControl w:val="0"/>
        <w:numPr>
          <w:ilvl w:val="0"/>
          <w:numId w:val="15"/>
        </w:numPr>
        <w:autoSpaceDE w:val="0"/>
        <w:autoSpaceDN w:val="0"/>
        <w:ind w:right="-30"/>
        <w:jc w:val="both"/>
        <w:rPr>
          <w:rFonts w:asciiTheme="majorBidi" w:eastAsia="Times New Roman" w:hAnsiTheme="majorBidi" w:cstheme="majorBidi"/>
          <w:sz w:val="24"/>
          <w:szCs w:val="24"/>
        </w:rPr>
      </w:pPr>
      <w:r w:rsidRPr="005F57AA">
        <w:rPr>
          <w:rFonts w:asciiTheme="majorBidi" w:eastAsia="Times New Roman" w:hAnsiTheme="majorBidi" w:cstheme="majorBidi"/>
          <w:sz w:val="24"/>
          <w:szCs w:val="24"/>
          <w:u w:val="single"/>
        </w:rPr>
        <w:t>La nature</w:t>
      </w:r>
      <w:r w:rsidRPr="005F57AA">
        <w:rPr>
          <w:rFonts w:asciiTheme="majorBidi" w:eastAsia="Times New Roman" w:hAnsiTheme="majorBidi" w:cstheme="majorBidi"/>
          <w:sz w:val="24"/>
          <w:szCs w:val="24"/>
        </w:rPr>
        <w:t xml:space="preserve"> de l’impact indique si l’impact est négatif ou positif </w:t>
      </w:r>
      <w:r w:rsidR="00112344">
        <w:rPr>
          <w:rFonts w:asciiTheme="majorBidi" w:eastAsia="Times New Roman" w:hAnsiTheme="majorBidi" w:cstheme="majorBidi"/>
          <w:sz w:val="24"/>
          <w:szCs w:val="24"/>
        </w:rPr>
        <w:t>(</w:t>
      </w:r>
      <w:r w:rsidR="001B1814">
        <w:rPr>
          <w:rFonts w:asciiTheme="majorBidi" w:eastAsia="Times New Roman" w:hAnsiTheme="majorBidi" w:cstheme="majorBidi"/>
          <w:sz w:val="24"/>
          <w:szCs w:val="24"/>
        </w:rPr>
        <w:t>N ou P</w:t>
      </w:r>
      <w:r w:rsidR="00112344">
        <w:rPr>
          <w:rFonts w:asciiTheme="majorBidi" w:eastAsia="Times New Roman" w:hAnsiTheme="majorBidi" w:cstheme="majorBidi"/>
          <w:sz w:val="24"/>
          <w:szCs w:val="24"/>
        </w:rPr>
        <w:t>)</w:t>
      </w:r>
      <w:r w:rsidRPr="005F57AA">
        <w:rPr>
          <w:rFonts w:asciiTheme="majorBidi" w:eastAsia="Times New Roman" w:hAnsiTheme="majorBidi" w:cstheme="majorBidi"/>
          <w:sz w:val="24"/>
          <w:szCs w:val="24"/>
        </w:rPr>
        <w:t xml:space="preserve">; </w:t>
      </w:r>
    </w:p>
    <w:p w14:paraId="6A83704B" w14:textId="24B2DDEE" w:rsidR="006A2D0D"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EB7B82">
        <w:rPr>
          <w:rFonts w:asciiTheme="majorBidi" w:eastAsia="Times New Roman" w:hAnsiTheme="majorBidi" w:cstheme="majorBidi"/>
          <w:sz w:val="24"/>
          <w:szCs w:val="24"/>
          <w:u w:val="single"/>
        </w:rPr>
        <w:t>L’intensité</w:t>
      </w:r>
      <w:r w:rsidRPr="005F57AA">
        <w:rPr>
          <w:rFonts w:asciiTheme="majorBidi" w:eastAsia="Times New Roman" w:hAnsiTheme="majorBidi" w:cstheme="majorBidi"/>
          <w:sz w:val="24"/>
          <w:szCs w:val="24"/>
        </w:rPr>
        <w:t xml:space="preserve"> ou l’ampleur exprime </w:t>
      </w:r>
      <w:r>
        <w:rPr>
          <w:rFonts w:asciiTheme="majorBidi" w:eastAsia="Times New Roman" w:hAnsiTheme="majorBidi" w:cstheme="majorBidi"/>
          <w:sz w:val="24"/>
          <w:szCs w:val="24"/>
        </w:rPr>
        <w:t>le</w:t>
      </w:r>
      <w:r w:rsidRPr="005F57AA">
        <w:rPr>
          <w:rFonts w:asciiTheme="majorBidi" w:eastAsia="Times New Roman" w:hAnsiTheme="majorBidi" w:cstheme="majorBidi"/>
          <w:sz w:val="24"/>
          <w:szCs w:val="24"/>
        </w:rPr>
        <w:t xml:space="preserve"> degré de perturbation du milieu, elle est fonction de la vulnérabilité de la composante étudiée ; trois classes sont considérées</w:t>
      </w:r>
      <w:r w:rsidR="00112344">
        <w:rPr>
          <w:rFonts w:asciiTheme="majorBidi" w:eastAsia="Times New Roman" w:hAnsiTheme="majorBidi" w:cstheme="majorBidi"/>
          <w:sz w:val="24"/>
          <w:szCs w:val="24"/>
        </w:rPr>
        <w:t xml:space="preserve"> : </w:t>
      </w:r>
      <w:r w:rsidRPr="005F57AA">
        <w:rPr>
          <w:rFonts w:asciiTheme="majorBidi" w:eastAsia="Times New Roman" w:hAnsiTheme="majorBidi" w:cstheme="majorBidi"/>
          <w:sz w:val="24"/>
          <w:szCs w:val="24"/>
        </w:rPr>
        <w:t>forte, moyenne et faible</w:t>
      </w:r>
      <w:r w:rsidR="00494359">
        <w:rPr>
          <w:rFonts w:asciiTheme="majorBidi" w:eastAsia="Times New Roman" w:hAnsiTheme="majorBidi" w:cstheme="majorBidi"/>
          <w:sz w:val="24"/>
          <w:szCs w:val="24"/>
        </w:rPr>
        <w:t xml:space="preserve"> (</w:t>
      </w:r>
      <w:r w:rsidR="001B1814">
        <w:rPr>
          <w:rFonts w:asciiTheme="majorBidi" w:eastAsia="Times New Roman" w:hAnsiTheme="majorBidi" w:cstheme="majorBidi"/>
          <w:sz w:val="24"/>
          <w:szCs w:val="24"/>
        </w:rPr>
        <w:t>F</w:t>
      </w:r>
      <w:r w:rsidR="00494359">
        <w:rPr>
          <w:rFonts w:asciiTheme="majorBidi" w:eastAsia="Times New Roman" w:hAnsiTheme="majorBidi" w:cstheme="majorBidi"/>
          <w:sz w:val="24"/>
          <w:szCs w:val="24"/>
        </w:rPr>
        <w:t xml:space="preserve">, </w:t>
      </w:r>
      <w:r w:rsidR="001B1814">
        <w:rPr>
          <w:rFonts w:asciiTheme="majorBidi" w:eastAsia="Times New Roman" w:hAnsiTheme="majorBidi" w:cstheme="majorBidi"/>
          <w:sz w:val="24"/>
          <w:szCs w:val="24"/>
        </w:rPr>
        <w:t>M</w:t>
      </w:r>
      <w:r w:rsidR="00494359">
        <w:rPr>
          <w:rFonts w:asciiTheme="majorBidi" w:eastAsia="Times New Roman" w:hAnsiTheme="majorBidi" w:cstheme="majorBidi"/>
          <w:sz w:val="24"/>
          <w:szCs w:val="24"/>
        </w:rPr>
        <w:t>o, f</w:t>
      </w:r>
      <w:r w:rsidRPr="005F57AA">
        <w:rPr>
          <w:rFonts w:asciiTheme="majorBidi" w:eastAsia="Times New Roman" w:hAnsiTheme="majorBidi" w:cstheme="majorBidi"/>
          <w:sz w:val="24"/>
          <w:szCs w:val="24"/>
        </w:rPr>
        <w:t xml:space="preserve">) ; </w:t>
      </w:r>
    </w:p>
    <w:p w14:paraId="4F77EFC5" w14:textId="53FA4622" w:rsidR="006A2D0D"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EB7B82">
        <w:rPr>
          <w:rFonts w:asciiTheme="majorBidi" w:eastAsia="Times New Roman" w:hAnsiTheme="majorBidi" w:cstheme="majorBidi"/>
          <w:sz w:val="24"/>
          <w:szCs w:val="24"/>
          <w:u w:val="single"/>
        </w:rPr>
        <w:t>L’étendue</w:t>
      </w:r>
      <w:r w:rsidRPr="00EB7B82">
        <w:rPr>
          <w:rFonts w:asciiTheme="majorBidi" w:eastAsia="Times New Roman" w:hAnsiTheme="majorBidi" w:cstheme="majorBidi"/>
          <w:sz w:val="24"/>
          <w:szCs w:val="24"/>
        </w:rPr>
        <w:t xml:space="preserve"> donne une idée de la couverture spatiale de l’impact ; on a distingué ici également trois classes</w:t>
      </w:r>
      <w:r w:rsidR="00494359">
        <w:rPr>
          <w:rFonts w:asciiTheme="majorBidi" w:eastAsia="Times New Roman" w:hAnsiTheme="majorBidi" w:cstheme="majorBidi"/>
          <w:sz w:val="24"/>
          <w:szCs w:val="24"/>
        </w:rPr>
        <w:t xml:space="preserve"> : locale</w:t>
      </w:r>
      <w:r w:rsidRPr="00EB7B82">
        <w:rPr>
          <w:rFonts w:asciiTheme="majorBidi" w:eastAsia="Times New Roman" w:hAnsiTheme="majorBidi" w:cstheme="majorBidi"/>
          <w:sz w:val="24"/>
          <w:szCs w:val="24"/>
        </w:rPr>
        <w:t xml:space="preserve"> et régionale et nationale</w:t>
      </w:r>
      <w:r w:rsidR="00494359">
        <w:rPr>
          <w:rFonts w:asciiTheme="majorBidi" w:eastAsia="Times New Roman" w:hAnsiTheme="majorBidi" w:cstheme="majorBidi"/>
          <w:sz w:val="24"/>
          <w:szCs w:val="24"/>
        </w:rPr>
        <w:t xml:space="preserve"> (</w:t>
      </w:r>
      <w:r w:rsidR="001B1814">
        <w:rPr>
          <w:rFonts w:asciiTheme="majorBidi" w:eastAsia="Times New Roman" w:hAnsiTheme="majorBidi" w:cstheme="majorBidi"/>
          <w:sz w:val="24"/>
          <w:szCs w:val="24"/>
        </w:rPr>
        <w:t>L</w:t>
      </w:r>
      <w:r w:rsidR="00494359">
        <w:rPr>
          <w:rFonts w:asciiTheme="majorBidi" w:eastAsia="Times New Roman" w:hAnsiTheme="majorBidi" w:cstheme="majorBidi"/>
          <w:sz w:val="24"/>
          <w:szCs w:val="24"/>
        </w:rPr>
        <w:t xml:space="preserve">, </w:t>
      </w:r>
      <w:proofErr w:type="spellStart"/>
      <w:r w:rsidR="001B1814">
        <w:rPr>
          <w:rFonts w:asciiTheme="majorBidi" w:eastAsia="Times New Roman" w:hAnsiTheme="majorBidi" w:cstheme="majorBidi"/>
          <w:sz w:val="24"/>
          <w:szCs w:val="24"/>
        </w:rPr>
        <w:t>Rg</w:t>
      </w:r>
      <w:proofErr w:type="spellEnd"/>
      <w:r w:rsidR="00494359">
        <w:rPr>
          <w:rFonts w:asciiTheme="majorBidi" w:eastAsia="Times New Roman" w:hAnsiTheme="majorBidi" w:cstheme="majorBidi"/>
          <w:sz w:val="24"/>
          <w:szCs w:val="24"/>
        </w:rPr>
        <w:t xml:space="preserve">, </w:t>
      </w:r>
      <w:r w:rsidR="001B1814">
        <w:rPr>
          <w:rFonts w:asciiTheme="majorBidi" w:eastAsia="Times New Roman" w:hAnsiTheme="majorBidi" w:cstheme="majorBidi"/>
          <w:sz w:val="24"/>
          <w:szCs w:val="24"/>
        </w:rPr>
        <w:t>N</w:t>
      </w:r>
      <w:r w:rsidRPr="00EB7B82">
        <w:rPr>
          <w:rFonts w:asciiTheme="majorBidi" w:eastAsia="Times New Roman" w:hAnsiTheme="majorBidi" w:cstheme="majorBidi"/>
          <w:sz w:val="24"/>
          <w:szCs w:val="24"/>
        </w:rPr>
        <w:t xml:space="preserve">) ; </w:t>
      </w:r>
    </w:p>
    <w:p w14:paraId="47364271" w14:textId="35E382FC" w:rsidR="006A2D0D"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816B63">
        <w:rPr>
          <w:rFonts w:asciiTheme="majorBidi" w:eastAsia="Times New Roman" w:hAnsiTheme="majorBidi" w:cstheme="majorBidi"/>
          <w:sz w:val="24"/>
          <w:szCs w:val="24"/>
          <w:u w:val="single"/>
        </w:rPr>
        <w:t>La durée</w:t>
      </w:r>
      <w:r w:rsidRPr="00816B63">
        <w:rPr>
          <w:rFonts w:asciiTheme="majorBidi" w:eastAsia="Times New Roman" w:hAnsiTheme="majorBidi" w:cstheme="majorBidi"/>
          <w:sz w:val="24"/>
          <w:szCs w:val="24"/>
        </w:rPr>
        <w:t xml:space="preserve"> de l’impact indique la manifestation de l’impact dans le temps ; on a distingué </w:t>
      </w:r>
      <w:r w:rsidR="00494359">
        <w:rPr>
          <w:rFonts w:asciiTheme="majorBidi" w:eastAsia="Times New Roman" w:hAnsiTheme="majorBidi" w:cstheme="majorBidi"/>
          <w:sz w:val="24"/>
          <w:szCs w:val="24"/>
        </w:rPr>
        <w:t>trois</w:t>
      </w:r>
      <w:r w:rsidRPr="00816B63">
        <w:rPr>
          <w:rFonts w:asciiTheme="majorBidi" w:eastAsia="Times New Roman" w:hAnsiTheme="majorBidi" w:cstheme="majorBidi"/>
          <w:sz w:val="24"/>
          <w:szCs w:val="24"/>
        </w:rPr>
        <w:t xml:space="preserve"> classes pour la durée</w:t>
      </w:r>
      <w:r w:rsidR="00494359">
        <w:rPr>
          <w:rFonts w:asciiTheme="majorBidi" w:eastAsia="Times New Roman" w:hAnsiTheme="majorBidi" w:cstheme="majorBidi"/>
          <w:sz w:val="24"/>
          <w:szCs w:val="24"/>
        </w:rPr>
        <w:t xml:space="preserve"> : momentanée</w:t>
      </w:r>
      <w:r w:rsidRPr="00816B63">
        <w:rPr>
          <w:rFonts w:asciiTheme="majorBidi" w:eastAsia="Times New Roman" w:hAnsiTheme="majorBidi" w:cstheme="majorBidi"/>
          <w:sz w:val="24"/>
          <w:szCs w:val="24"/>
        </w:rPr>
        <w:t>, temporaire, et permanente</w:t>
      </w:r>
      <w:r w:rsidR="00494359">
        <w:rPr>
          <w:rFonts w:asciiTheme="majorBidi" w:eastAsia="Times New Roman" w:hAnsiTheme="majorBidi" w:cstheme="majorBidi"/>
          <w:sz w:val="24"/>
          <w:szCs w:val="24"/>
        </w:rPr>
        <w:t xml:space="preserve"> (m, t, </w:t>
      </w:r>
      <w:proofErr w:type="spellStart"/>
      <w:r w:rsidR="00494359">
        <w:rPr>
          <w:rFonts w:asciiTheme="majorBidi" w:eastAsia="Times New Roman" w:hAnsiTheme="majorBidi" w:cstheme="majorBidi"/>
          <w:sz w:val="24"/>
          <w:szCs w:val="24"/>
        </w:rPr>
        <w:t>pe</w:t>
      </w:r>
      <w:proofErr w:type="spellEnd"/>
      <w:r w:rsidRPr="00816B63">
        <w:rPr>
          <w:rFonts w:asciiTheme="majorBidi" w:eastAsia="Times New Roman" w:hAnsiTheme="majorBidi" w:cstheme="majorBidi"/>
          <w:sz w:val="24"/>
          <w:szCs w:val="24"/>
        </w:rPr>
        <w:t xml:space="preserve">) ; </w:t>
      </w:r>
    </w:p>
    <w:p w14:paraId="079FB5C8" w14:textId="57B05AB7" w:rsidR="006A2D0D" w:rsidRPr="00816B63"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816B63">
        <w:rPr>
          <w:rFonts w:asciiTheme="majorBidi" w:eastAsia="Times New Roman" w:hAnsiTheme="majorBidi" w:cstheme="majorBidi"/>
          <w:sz w:val="24"/>
          <w:szCs w:val="24"/>
          <w:u w:val="single"/>
        </w:rPr>
        <w:t>L’importance</w:t>
      </w:r>
      <w:r w:rsidRPr="00816B63">
        <w:rPr>
          <w:rFonts w:asciiTheme="majorBidi" w:eastAsia="Times New Roman" w:hAnsiTheme="majorBidi" w:cstheme="majorBidi"/>
          <w:sz w:val="24"/>
          <w:szCs w:val="24"/>
        </w:rPr>
        <w:t xml:space="preserve"> de l’impact : correspond à l’ampleur des modifications qui affectent la composante environnementale touchée ; elle est fonction de la durée, sa couverture spatiale et de son intensité ; on distingue trois niveaux de perturbation</w:t>
      </w:r>
      <w:r w:rsidR="00494359">
        <w:rPr>
          <w:rFonts w:asciiTheme="majorBidi" w:eastAsia="Times New Roman" w:hAnsiTheme="majorBidi" w:cstheme="majorBidi"/>
          <w:sz w:val="24"/>
          <w:szCs w:val="24"/>
        </w:rPr>
        <w:t xml:space="preserve"> : </w:t>
      </w:r>
      <w:r w:rsidRPr="00816B63">
        <w:rPr>
          <w:rFonts w:asciiTheme="majorBidi" w:eastAsia="Times New Roman" w:hAnsiTheme="majorBidi" w:cstheme="majorBidi"/>
          <w:sz w:val="24"/>
          <w:szCs w:val="24"/>
        </w:rPr>
        <w:t>forte, moyenne et faible</w:t>
      </w:r>
      <w:r w:rsidR="00494359">
        <w:rPr>
          <w:rFonts w:asciiTheme="majorBidi" w:eastAsia="Times New Roman" w:hAnsiTheme="majorBidi" w:cstheme="majorBidi"/>
          <w:sz w:val="24"/>
          <w:szCs w:val="24"/>
        </w:rPr>
        <w:t xml:space="preserve"> (</w:t>
      </w:r>
      <w:r w:rsidR="001B1814">
        <w:rPr>
          <w:rFonts w:asciiTheme="majorBidi" w:eastAsia="Times New Roman" w:hAnsiTheme="majorBidi" w:cstheme="majorBidi"/>
          <w:sz w:val="24"/>
          <w:szCs w:val="24"/>
        </w:rPr>
        <w:t>F</w:t>
      </w:r>
      <w:r w:rsidR="00494359">
        <w:rPr>
          <w:rFonts w:asciiTheme="majorBidi" w:eastAsia="Times New Roman" w:hAnsiTheme="majorBidi" w:cstheme="majorBidi"/>
          <w:sz w:val="24"/>
          <w:szCs w:val="24"/>
        </w:rPr>
        <w:t xml:space="preserve">, </w:t>
      </w:r>
      <w:r w:rsidR="001B1814">
        <w:rPr>
          <w:rFonts w:asciiTheme="majorBidi" w:eastAsia="Times New Roman" w:hAnsiTheme="majorBidi" w:cstheme="majorBidi"/>
          <w:sz w:val="24"/>
          <w:szCs w:val="24"/>
        </w:rPr>
        <w:t>Mo</w:t>
      </w:r>
      <w:r w:rsidR="00494359">
        <w:rPr>
          <w:rFonts w:asciiTheme="majorBidi" w:eastAsia="Times New Roman" w:hAnsiTheme="majorBidi" w:cstheme="majorBidi"/>
          <w:sz w:val="24"/>
          <w:szCs w:val="24"/>
        </w:rPr>
        <w:t>, f</w:t>
      </w:r>
      <w:r w:rsidRPr="00816B63">
        <w:rPr>
          <w:rFonts w:asciiTheme="majorBidi" w:eastAsia="Times New Roman" w:hAnsiTheme="majorBidi" w:cstheme="majorBidi"/>
          <w:sz w:val="24"/>
          <w:szCs w:val="24"/>
        </w:rPr>
        <w:t xml:space="preserve">) : </w:t>
      </w:r>
    </w:p>
    <w:p w14:paraId="150D6D23" w14:textId="77777777" w:rsidR="006A2D0D" w:rsidRPr="00816B63" w:rsidRDefault="006A2D0D" w:rsidP="00D0723B">
      <w:pPr>
        <w:pStyle w:val="ListParagraph"/>
        <w:widowControl w:val="0"/>
        <w:numPr>
          <w:ilvl w:val="1"/>
          <w:numId w:val="15"/>
        </w:numPr>
        <w:autoSpaceDE w:val="0"/>
        <w:autoSpaceDN w:val="0"/>
        <w:spacing w:after="0"/>
        <w:ind w:right="-30"/>
        <w:jc w:val="both"/>
        <w:rPr>
          <w:rFonts w:asciiTheme="majorBidi" w:eastAsia="Times New Roman" w:hAnsiTheme="majorBidi" w:cstheme="majorBidi"/>
          <w:sz w:val="24"/>
          <w:szCs w:val="24"/>
        </w:rPr>
      </w:pPr>
      <w:r w:rsidRPr="00816B63">
        <w:rPr>
          <w:rFonts w:asciiTheme="majorBidi" w:eastAsia="Times New Roman" w:hAnsiTheme="majorBidi" w:cstheme="majorBidi"/>
          <w:sz w:val="24"/>
          <w:szCs w:val="24"/>
          <w:u w:val="single"/>
        </w:rPr>
        <w:t>Forte</w:t>
      </w:r>
      <w:r w:rsidRPr="00816B63">
        <w:rPr>
          <w:rFonts w:asciiTheme="majorBidi" w:eastAsia="Times New Roman" w:hAnsiTheme="majorBidi" w:cstheme="majorBidi"/>
          <w:sz w:val="24"/>
          <w:szCs w:val="24"/>
        </w:rPr>
        <w:t xml:space="preserve"> : lorsque l’impact altère la qualité ou restreint de façon permanente l’utilisation de l’élément touché, </w:t>
      </w:r>
    </w:p>
    <w:p w14:paraId="3F208306" w14:textId="77777777" w:rsidR="006A2D0D" w:rsidRPr="00816B63" w:rsidRDefault="006A2D0D" w:rsidP="00D0723B">
      <w:pPr>
        <w:pStyle w:val="ListParagraph"/>
        <w:widowControl w:val="0"/>
        <w:numPr>
          <w:ilvl w:val="1"/>
          <w:numId w:val="15"/>
        </w:numPr>
        <w:autoSpaceDE w:val="0"/>
        <w:autoSpaceDN w:val="0"/>
        <w:spacing w:after="0"/>
        <w:ind w:right="-30"/>
        <w:jc w:val="both"/>
        <w:rPr>
          <w:rFonts w:asciiTheme="majorBidi" w:eastAsia="Times New Roman" w:hAnsiTheme="majorBidi" w:cstheme="majorBidi"/>
          <w:sz w:val="24"/>
          <w:szCs w:val="24"/>
        </w:rPr>
      </w:pPr>
      <w:r w:rsidRPr="00816B63">
        <w:rPr>
          <w:rFonts w:asciiTheme="majorBidi" w:eastAsia="Times New Roman" w:hAnsiTheme="majorBidi" w:cstheme="majorBidi"/>
          <w:sz w:val="24"/>
          <w:szCs w:val="24"/>
          <w:u w:val="single"/>
        </w:rPr>
        <w:t>Moyenne</w:t>
      </w:r>
      <w:r w:rsidRPr="00816B63">
        <w:rPr>
          <w:rFonts w:asciiTheme="majorBidi" w:eastAsia="Times New Roman" w:hAnsiTheme="majorBidi" w:cstheme="majorBidi"/>
          <w:sz w:val="24"/>
          <w:szCs w:val="24"/>
        </w:rPr>
        <w:t xml:space="preserve"> : quand l’impact compromet quelque peu l’utilisation, l’intégrité et la qualité de l’élément touché, </w:t>
      </w:r>
    </w:p>
    <w:p w14:paraId="5D4F5691" w14:textId="77777777" w:rsidR="006A2D0D" w:rsidRPr="00816B63" w:rsidRDefault="006A2D0D" w:rsidP="00D0723B">
      <w:pPr>
        <w:pStyle w:val="ListParagraph"/>
        <w:widowControl w:val="0"/>
        <w:numPr>
          <w:ilvl w:val="1"/>
          <w:numId w:val="15"/>
        </w:numPr>
        <w:autoSpaceDE w:val="0"/>
        <w:autoSpaceDN w:val="0"/>
        <w:spacing w:after="0"/>
        <w:ind w:right="-30"/>
        <w:jc w:val="both"/>
        <w:rPr>
          <w:rFonts w:asciiTheme="majorBidi" w:eastAsia="Times New Roman" w:hAnsiTheme="majorBidi" w:cstheme="majorBidi"/>
          <w:sz w:val="24"/>
          <w:szCs w:val="24"/>
        </w:rPr>
      </w:pPr>
      <w:r w:rsidRPr="00816B63">
        <w:rPr>
          <w:rFonts w:asciiTheme="majorBidi" w:eastAsia="Times New Roman" w:hAnsiTheme="majorBidi" w:cstheme="majorBidi"/>
          <w:sz w:val="24"/>
          <w:szCs w:val="24"/>
          <w:u w:val="single"/>
        </w:rPr>
        <w:t>Faible</w:t>
      </w:r>
      <w:r w:rsidRPr="00816B63">
        <w:rPr>
          <w:rFonts w:asciiTheme="majorBidi" w:eastAsia="Times New Roman" w:hAnsiTheme="majorBidi" w:cstheme="majorBidi"/>
          <w:sz w:val="24"/>
          <w:szCs w:val="24"/>
        </w:rPr>
        <w:t xml:space="preserve"> : Quand l’impact ne modifie pas de manière perceptible la qualité ou l’utilisation de l’élément touché ; </w:t>
      </w:r>
    </w:p>
    <w:p w14:paraId="47B8ED44" w14:textId="2EC3874C" w:rsidR="006A2D0D" w:rsidRDefault="006A2D0D" w:rsidP="00D0723B">
      <w:pPr>
        <w:pStyle w:val="ListParagraph"/>
        <w:widowControl w:val="0"/>
        <w:numPr>
          <w:ilvl w:val="0"/>
          <w:numId w:val="15"/>
        </w:numPr>
        <w:autoSpaceDE w:val="0"/>
        <w:autoSpaceDN w:val="0"/>
        <w:spacing w:after="0"/>
        <w:ind w:right="-30"/>
        <w:jc w:val="both"/>
        <w:rPr>
          <w:rFonts w:asciiTheme="majorBidi" w:eastAsia="Times New Roman" w:hAnsiTheme="majorBidi" w:cstheme="majorBidi"/>
          <w:sz w:val="24"/>
          <w:szCs w:val="24"/>
        </w:rPr>
      </w:pPr>
      <w:r w:rsidRPr="00816B63">
        <w:rPr>
          <w:rFonts w:asciiTheme="majorBidi" w:eastAsia="Times New Roman" w:hAnsiTheme="majorBidi" w:cstheme="majorBidi"/>
          <w:sz w:val="24"/>
          <w:szCs w:val="24"/>
          <w:u w:val="single"/>
        </w:rPr>
        <w:t>L</w:t>
      </w:r>
      <w:r w:rsidRPr="006E6C51">
        <w:rPr>
          <w:rFonts w:asciiTheme="majorBidi" w:eastAsia="Times New Roman" w:hAnsiTheme="majorBidi" w:cstheme="majorBidi"/>
          <w:sz w:val="24"/>
          <w:szCs w:val="24"/>
          <w:u w:val="single"/>
        </w:rPr>
        <w:t>a</w:t>
      </w:r>
      <w:r w:rsidRPr="006E6C51">
        <w:rPr>
          <w:rFonts w:asciiTheme="majorBidi" w:eastAsia="Times New Roman" w:hAnsiTheme="majorBidi" w:cstheme="majorBidi"/>
          <w:sz w:val="24"/>
          <w:szCs w:val="24"/>
        </w:rPr>
        <w:t xml:space="preserve"> </w:t>
      </w:r>
      <w:r w:rsidRPr="006E6C51">
        <w:rPr>
          <w:rFonts w:asciiTheme="majorBidi" w:eastAsia="Times New Roman" w:hAnsiTheme="majorBidi" w:cstheme="majorBidi"/>
          <w:sz w:val="24"/>
          <w:szCs w:val="24"/>
          <w:u w:val="single"/>
        </w:rPr>
        <w:t>réversibilité</w:t>
      </w:r>
      <w:r w:rsidRPr="006E6C51">
        <w:rPr>
          <w:rFonts w:asciiTheme="majorBidi" w:eastAsia="Times New Roman" w:hAnsiTheme="majorBidi" w:cstheme="majorBidi"/>
          <w:sz w:val="24"/>
          <w:szCs w:val="24"/>
        </w:rPr>
        <w:t xml:space="preserve"> de l’impact : renseigne sur le caractère réversible (qu’on peut encore corriger ou amoindrir) ou irréversible (incorrigible, dommage définitif). On a distingué deux classes pour la réversibilité</w:t>
      </w:r>
      <w:r w:rsidR="00494359">
        <w:rPr>
          <w:rFonts w:asciiTheme="majorBidi" w:eastAsia="Times New Roman" w:hAnsiTheme="majorBidi" w:cstheme="majorBidi"/>
          <w:sz w:val="24"/>
          <w:szCs w:val="24"/>
        </w:rPr>
        <w:t xml:space="preserve"> : </w:t>
      </w:r>
      <w:r w:rsidRPr="006E6C51">
        <w:rPr>
          <w:rFonts w:asciiTheme="majorBidi" w:eastAsia="Times New Roman" w:hAnsiTheme="majorBidi" w:cstheme="majorBidi"/>
          <w:sz w:val="24"/>
          <w:szCs w:val="24"/>
        </w:rPr>
        <w:t>réversible et irréversible</w:t>
      </w:r>
      <w:r w:rsidR="001B1814">
        <w:rPr>
          <w:rFonts w:asciiTheme="majorBidi" w:eastAsia="Times New Roman" w:hAnsiTheme="majorBidi" w:cstheme="majorBidi"/>
          <w:sz w:val="24"/>
          <w:szCs w:val="24"/>
        </w:rPr>
        <w:t xml:space="preserve"> (Rev et </w:t>
      </w:r>
      <w:proofErr w:type="spellStart"/>
      <w:r w:rsidR="001B1814">
        <w:rPr>
          <w:rFonts w:asciiTheme="majorBidi" w:eastAsia="Times New Roman" w:hAnsiTheme="majorBidi" w:cstheme="majorBidi"/>
          <w:sz w:val="24"/>
          <w:szCs w:val="24"/>
        </w:rPr>
        <w:t>irr</w:t>
      </w:r>
      <w:proofErr w:type="spellEnd"/>
      <w:r w:rsidR="001B1814">
        <w:rPr>
          <w:rFonts w:asciiTheme="majorBidi" w:eastAsia="Times New Roman" w:hAnsiTheme="majorBidi" w:cstheme="majorBidi"/>
          <w:sz w:val="24"/>
          <w:szCs w:val="24"/>
        </w:rPr>
        <w:t>)</w:t>
      </w:r>
      <w:r w:rsidRPr="006E6C51">
        <w:rPr>
          <w:rFonts w:asciiTheme="majorBidi" w:eastAsia="Times New Roman" w:hAnsiTheme="majorBidi" w:cstheme="majorBidi"/>
          <w:sz w:val="24"/>
          <w:szCs w:val="24"/>
        </w:rPr>
        <w:t xml:space="preserve">. </w:t>
      </w:r>
    </w:p>
    <w:p w14:paraId="1C731575" w14:textId="77777777" w:rsidR="006A2D0D" w:rsidRPr="00494359" w:rsidRDefault="006A2D0D" w:rsidP="006A2D0D">
      <w:pPr>
        <w:pStyle w:val="ListParagraph"/>
        <w:widowControl w:val="0"/>
        <w:autoSpaceDE w:val="0"/>
        <w:autoSpaceDN w:val="0"/>
        <w:spacing w:after="0"/>
        <w:ind w:right="-30"/>
        <w:jc w:val="both"/>
        <w:rPr>
          <w:rFonts w:asciiTheme="majorBidi" w:eastAsia="Times New Roman" w:hAnsiTheme="majorBidi" w:cstheme="majorBidi"/>
          <w:sz w:val="14"/>
          <w:szCs w:val="14"/>
        </w:rPr>
      </w:pPr>
    </w:p>
    <w:tbl>
      <w:tblPr>
        <w:tblStyle w:val="TableNormal1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1440"/>
        <w:gridCol w:w="1433"/>
        <w:gridCol w:w="990"/>
        <w:gridCol w:w="990"/>
        <w:gridCol w:w="994"/>
      </w:tblGrid>
      <w:tr w:rsidR="006A2D0D" w:rsidRPr="00FA6CA0" w14:paraId="6D785090" w14:textId="77777777" w:rsidTr="007A6E49">
        <w:trPr>
          <w:trHeight w:val="167"/>
          <w:jc w:val="center"/>
        </w:trPr>
        <w:tc>
          <w:tcPr>
            <w:tcW w:w="7552" w:type="dxa"/>
            <w:gridSpan w:val="6"/>
          </w:tcPr>
          <w:p w14:paraId="060AF57C" w14:textId="77777777" w:rsidR="006A2D0D" w:rsidRPr="00FA6CA0" w:rsidRDefault="006A2D0D" w:rsidP="007A6E49">
            <w:pPr>
              <w:spacing w:after="0"/>
              <w:jc w:val="both"/>
              <w:rPr>
                <w:rFonts w:ascii="Garamond" w:eastAsia="Times New Roman" w:hAnsi="Garamond" w:cstheme="majorBidi"/>
                <w:sz w:val="20"/>
                <w:szCs w:val="20"/>
              </w:rPr>
            </w:pPr>
            <w:r w:rsidRPr="00FA6CA0">
              <w:rPr>
                <w:rFonts w:ascii="Garamond" w:eastAsia="Times New Roman" w:hAnsi="Garamond" w:cstheme="majorBidi"/>
                <w:b/>
                <w:sz w:val="20"/>
                <w:szCs w:val="20"/>
              </w:rPr>
              <w:t>Résumé de l’évaluation de l’impact</w:t>
            </w:r>
          </w:p>
        </w:tc>
      </w:tr>
      <w:tr w:rsidR="006A2D0D" w:rsidRPr="00FA6CA0" w14:paraId="0A6ECE48" w14:textId="77777777" w:rsidTr="007A6E49">
        <w:trPr>
          <w:trHeight w:val="167"/>
          <w:jc w:val="center"/>
        </w:trPr>
        <w:tc>
          <w:tcPr>
            <w:tcW w:w="1705" w:type="dxa"/>
          </w:tcPr>
          <w:p w14:paraId="3BB79F32" w14:textId="77777777" w:rsidR="006A2D0D" w:rsidRPr="00FA6CA0" w:rsidRDefault="006A2D0D" w:rsidP="007A6E49">
            <w:pPr>
              <w:widowControl/>
              <w:autoSpaceDE/>
              <w:autoSpaceDN/>
              <w:spacing w:after="0" w:line="186" w:lineRule="exact"/>
              <w:ind w:left="57"/>
              <w:jc w:val="both"/>
              <w:rPr>
                <w:rFonts w:ascii="Garamond" w:eastAsia="Times New Roman" w:hAnsi="Garamond" w:cstheme="majorBidi"/>
                <w:sz w:val="20"/>
                <w:szCs w:val="20"/>
              </w:rPr>
            </w:pPr>
            <w:r w:rsidRPr="00FA6CA0">
              <w:rPr>
                <w:rFonts w:ascii="Garamond" w:eastAsia="Times New Roman" w:hAnsi="Garamond" w:cstheme="majorBidi"/>
                <w:sz w:val="20"/>
                <w:szCs w:val="20"/>
              </w:rPr>
              <w:t>Activité du projet</w:t>
            </w:r>
          </w:p>
        </w:tc>
        <w:tc>
          <w:tcPr>
            <w:tcW w:w="5847" w:type="dxa"/>
            <w:gridSpan w:val="5"/>
          </w:tcPr>
          <w:p w14:paraId="0E6316CF"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r>
      <w:tr w:rsidR="006A2D0D" w:rsidRPr="00FA6CA0" w14:paraId="448BA4DA" w14:textId="77777777" w:rsidTr="007A6E49">
        <w:trPr>
          <w:trHeight w:val="168"/>
          <w:jc w:val="center"/>
        </w:trPr>
        <w:tc>
          <w:tcPr>
            <w:tcW w:w="1705" w:type="dxa"/>
          </w:tcPr>
          <w:p w14:paraId="57EC53C8" w14:textId="77777777" w:rsidR="006A2D0D" w:rsidRPr="00FA6CA0" w:rsidRDefault="006A2D0D" w:rsidP="007A6E49">
            <w:pPr>
              <w:widowControl/>
              <w:autoSpaceDE/>
              <w:autoSpaceDN/>
              <w:spacing w:after="0" w:line="188" w:lineRule="exact"/>
              <w:ind w:left="57"/>
              <w:jc w:val="both"/>
              <w:rPr>
                <w:rFonts w:ascii="Garamond" w:eastAsia="Times New Roman" w:hAnsi="Garamond" w:cstheme="majorBidi"/>
                <w:sz w:val="20"/>
                <w:szCs w:val="20"/>
              </w:rPr>
            </w:pPr>
            <w:r w:rsidRPr="00FA6CA0">
              <w:rPr>
                <w:rFonts w:ascii="Garamond" w:eastAsia="Times New Roman" w:hAnsi="Garamond" w:cstheme="majorBidi"/>
                <w:sz w:val="20"/>
                <w:szCs w:val="20"/>
              </w:rPr>
              <w:t>Types d’impacts</w:t>
            </w:r>
          </w:p>
        </w:tc>
        <w:tc>
          <w:tcPr>
            <w:tcW w:w="5847" w:type="dxa"/>
            <w:gridSpan w:val="5"/>
          </w:tcPr>
          <w:p w14:paraId="2056FF44"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r>
      <w:tr w:rsidR="006A2D0D" w:rsidRPr="00FA6CA0" w14:paraId="016E3D01" w14:textId="77777777" w:rsidTr="007A6E49">
        <w:trPr>
          <w:trHeight w:val="167"/>
          <w:jc w:val="center"/>
        </w:trPr>
        <w:tc>
          <w:tcPr>
            <w:tcW w:w="1705" w:type="dxa"/>
          </w:tcPr>
          <w:p w14:paraId="3C400E2C" w14:textId="77777777" w:rsidR="006A2D0D" w:rsidRPr="00FA6CA0" w:rsidRDefault="006A2D0D" w:rsidP="007A6E49">
            <w:pPr>
              <w:widowControl/>
              <w:autoSpaceDE/>
              <w:autoSpaceDN/>
              <w:spacing w:after="0" w:line="186" w:lineRule="exact"/>
              <w:ind w:left="57"/>
              <w:jc w:val="both"/>
              <w:rPr>
                <w:rFonts w:ascii="Garamond" w:eastAsia="Times New Roman" w:hAnsi="Garamond" w:cstheme="majorBidi"/>
                <w:sz w:val="20"/>
                <w:szCs w:val="20"/>
              </w:rPr>
            </w:pPr>
            <w:r w:rsidRPr="00FA6CA0">
              <w:rPr>
                <w:rFonts w:ascii="Garamond" w:eastAsia="Times New Roman" w:hAnsi="Garamond" w:cstheme="majorBidi"/>
                <w:sz w:val="20"/>
                <w:szCs w:val="20"/>
              </w:rPr>
              <w:t>Critères</w:t>
            </w:r>
          </w:p>
        </w:tc>
        <w:tc>
          <w:tcPr>
            <w:tcW w:w="1440" w:type="dxa"/>
          </w:tcPr>
          <w:p w14:paraId="006C72B3" w14:textId="77777777" w:rsidR="006A2D0D" w:rsidRPr="00FA6CA0" w:rsidRDefault="006A2D0D" w:rsidP="007A6E49">
            <w:pPr>
              <w:widowControl/>
              <w:autoSpaceDE/>
              <w:autoSpaceDN/>
              <w:spacing w:after="0" w:line="186" w:lineRule="exact"/>
              <w:ind w:left="588"/>
              <w:jc w:val="both"/>
              <w:rPr>
                <w:rFonts w:ascii="Garamond" w:eastAsia="Times New Roman" w:hAnsi="Garamond" w:cstheme="majorBidi"/>
                <w:sz w:val="20"/>
                <w:szCs w:val="20"/>
              </w:rPr>
            </w:pPr>
            <w:r w:rsidRPr="00FA6CA0">
              <w:rPr>
                <w:rFonts w:ascii="Garamond" w:eastAsia="Times New Roman" w:hAnsi="Garamond" w:cstheme="majorBidi"/>
                <w:sz w:val="20"/>
                <w:szCs w:val="20"/>
              </w:rPr>
              <w:t>Intensité</w:t>
            </w:r>
          </w:p>
        </w:tc>
        <w:tc>
          <w:tcPr>
            <w:tcW w:w="1433" w:type="dxa"/>
          </w:tcPr>
          <w:p w14:paraId="5B78DFCB" w14:textId="77777777" w:rsidR="006A2D0D" w:rsidRPr="00FA6CA0" w:rsidRDefault="006A2D0D" w:rsidP="007A6E49">
            <w:pPr>
              <w:widowControl/>
              <w:autoSpaceDE/>
              <w:autoSpaceDN/>
              <w:spacing w:after="0" w:line="186" w:lineRule="exact"/>
              <w:ind w:left="537"/>
              <w:jc w:val="both"/>
              <w:rPr>
                <w:rFonts w:ascii="Garamond" w:eastAsia="Times New Roman" w:hAnsi="Garamond" w:cstheme="majorBidi"/>
                <w:sz w:val="20"/>
                <w:szCs w:val="20"/>
              </w:rPr>
            </w:pPr>
            <w:r w:rsidRPr="00FA6CA0">
              <w:rPr>
                <w:rFonts w:ascii="Garamond" w:eastAsia="Times New Roman" w:hAnsi="Garamond" w:cstheme="majorBidi"/>
                <w:sz w:val="20"/>
                <w:szCs w:val="20"/>
              </w:rPr>
              <w:t>Étendue</w:t>
            </w:r>
          </w:p>
        </w:tc>
        <w:tc>
          <w:tcPr>
            <w:tcW w:w="990" w:type="dxa"/>
          </w:tcPr>
          <w:p w14:paraId="472E5360" w14:textId="77777777" w:rsidR="006A2D0D" w:rsidRPr="00FA6CA0" w:rsidRDefault="006A2D0D" w:rsidP="007A6E49">
            <w:pPr>
              <w:widowControl/>
              <w:autoSpaceDE/>
              <w:autoSpaceDN/>
              <w:spacing w:after="0" w:line="186" w:lineRule="exact"/>
              <w:ind w:right="447"/>
              <w:jc w:val="both"/>
              <w:rPr>
                <w:rFonts w:ascii="Garamond" w:eastAsia="Times New Roman" w:hAnsi="Garamond" w:cstheme="majorBidi"/>
                <w:sz w:val="20"/>
                <w:szCs w:val="20"/>
              </w:rPr>
            </w:pPr>
            <w:r w:rsidRPr="00FA6CA0">
              <w:rPr>
                <w:rFonts w:ascii="Garamond" w:eastAsia="Times New Roman" w:hAnsi="Garamond" w:cstheme="majorBidi"/>
                <w:sz w:val="20"/>
                <w:szCs w:val="20"/>
              </w:rPr>
              <w:t>Durée</w:t>
            </w:r>
          </w:p>
        </w:tc>
        <w:tc>
          <w:tcPr>
            <w:tcW w:w="990" w:type="dxa"/>
          </w:tcPr>
          <w:p w14:paraId="57416D01" w14:textId="77777777" w:rsidR="006A2D0D" w:rsidRPr="00FA6CA0" w:rsidRDefault="006A2D0D" w:rsidP="007A6E49">
            <w:pPr>
              <w:widowControl/>
              <w:autoSpaceDE/>
              <w:autoSpaceDN/>
              <w:spacing w:after="0" w:line="186" w:lineRule="exact"/>
              <w:jc w:val="both"/>
              <w:rPr>
                <w:rFonts w:ascii="Garamond" w:eastAsia="Times New Roman" w:hAnsi="Garamond" w:cstheme="majorBidi"/>
                <w:sz w:val="20"/>
                <w:szCs w:val="20"/>
              </w:rPr>
            </w:pPr>
            <w:r w:rsidRPr="00FA6CA0">
              <w:rPr>
                <w:rFonts w:ascii="Garamond" w:eastAsia="Times New Roman" w:hAnsi="Garamond" w:cstheme="majorBidi"/>
                <w:sz w:val="20"/>
                <w:szCs w:val="20"/>
              </w:rPr>
              <w:t>Importance</w:t>
            </w:r>
          </w:p>
        </w:tc>
        <w:tc>
          <w:tcPr>
            <w:tcW w:w="990" w:type="dxa"/>
          </w:tcPr>
          <w:p w14:paraId="03FFA51F" w14:textId="77777777" w:rsidR="006A2D0D" w:rsidRPr="00FA6CA0" w:rsidRDefault="006A2D0D" w:rsidP="007A6E49">
            <w:pPr>
              <w:widowControl/>
              <w:autoSpaceDE/>
              <w:autoSpaceDN/>
              <w:spacing w:after="0" w:line="186" w:lineRule="exact"/>
              <w:jc w:val="both"/>
              <w:rPr>
                <w:rFonts w:ascii="Garamond" w:eastAsia="Times New Roman" w:hAnsi="Garamond" w:cstheme="majorBidi"/>
                <w:sz w:val="20"/>
                <w:szCs w:val="20"/>
              </w:rPr>
            </w:pPr>
            <w:r w:rsidRPr="00FA6CA0">
              <w:rPr>
                <w:rFonts w:ascii="Garamond" w:eastAsia="Times New Roman" w:hAnsi="Garamond" w:cstheme="majorBidi"/>
                <w:sz w:val="20"/>
                <w:szCs w:val="20"/>
              </w:rPr>
              <w:t>Réversibilité</w:t>
            </w:r>
          </w:p>
        </w:tc>
      </w:tr>
      <w:tr w:rsidR="006A2D0D" w:rsidRPr="00FA6CA0" w14:paraId="4F371E53" w14:textId="77777777" w:rsidTr="007A6E49">
        <w:trPr>
          <w:trHeight w:val="166"/>
          <w:jc w:val="center"/>
        </w:trPr>
        <w:tc>
          <w:tcPr>
            <w:tcW w:w="1705" w:type="dxa"/>
          </w:tcPr>
          <w:p w14:paraId="7D26FF50" w14:textId="77777777" w:rsidR="006A2D0D" w:rsidRPr="00FA6CA0" w:rsidRDefault="006A2D0D" w:rsidP="007A6E49">
            <w:pPr>
              <w:widowControl/>
              <w:autoSpaceDE/>
              <w:autoSpaceDN/>
              <w:spacing w:after="0" w:line="186" w:lineRule="exact"/>
              <w:ind w:left="57"/>
              <w:jc w:val="both"/>
              <w:rPr>
                <w:rFonts w:ascii="Garamond" w:eastAsia="Times New Roman" w:hAnsi="Garamond" w:cstheme="majorBidi"/>
                <w:sz w:val="20"/>
                <w:szCs w:val="20"/>
              </w:rPr>
            </w:pPr>
            <w:r w:rsidRPr="00FA6CA0">
              <w:rPr>
                <w:rFonts w:ascii="Garamond" w:eastAsia="Times New Roman" w:hAnsi="Garamond" w:cstheme="majorBidi"/>
                <w:sz w:val="20"/>
                <w:szCs w:val="20"/>
              </w:rPr>
              <w:t>Sans atténuation</w:t>
            </w:r>
          </w:p>
        </w:tc>
        <w:tc>
          <w:tcPr>
            <w:tcW w:w="1440" w:type="dxa"/>
          </w:tcPr>
          <w:p w14:paraId="5C1DA9DB"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1433" w:type="dxa"/>
          </w:tcPr>
          <w:p w14:paraId="790A1D6F"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990" w:type="dxa"/>
          </w:tcPr>
          <w:p w14:paraId="1418143A"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990" w:type="dxa"/>
          </w:tcPr>
          <w:p w14:paraId="7ACCB3EF"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990" w:type="dxa"/>
          </w:tcPr>
          <w:p w14:paraId="1A1FC0E0"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r>
      <w:tr w:rsidR="006A2D0D" w:rsidRPr="00FA6CA0" w14:paraId="68D86716" w14:textId="77777777" w:rsidTr="007A6E49">
        <w:trPr>
          <w:trHeight w:val="390"/>
          <w:jc w:val="center"/>
        </w:trPr>
        <w:tc>
          <w:tcPr>
            <w:tcW w:w="1705" w:type="dxa"/>
          </w:tcPr>
          <w:p w14:paraId="109344E6" w14:textId="77777777" w:rsidR="006A2D0D" w:rsidRPr="00FA6CA0" w:rsidRDefault="006A2D0D" w:rsidP="007A6E49">
            <w:pPr>
              <w:widowControl/>
              <w:autoSpaceDE/>
              <w:autoSpaceDN/>
              <w:spacing w:before="33" w:after="0"/>
              <w:ind w:left="57" w:right="251"/>
              <w:jc w:val="both"/>
              <w:rPr>
                <w:rFonts w:ascii="Garamond" w:eastAsia="Times New Roman" w:hAnsi="Garamond" w:cstheme="majorBidi"/>
                <w:sz w:val="20"/>
                <w:szCs w:val="20"/>
              </w:rPr>
            </w:pPr>
            <w:r w:rsidRPr="00FA6CA0">
              <w:rPr>
                <w:rFonts w:ascii="Garamond" w:eastAsia="Times New Roman" w:hAnsi="Garamond" w:cstheme="majorBidi"/>
                <w:spacing w:val="-1"/>
                <w:sz w:val="20"/>
                <w:szCs w:val="20"/>
              </w:rPr>
              <w:t xml:space="preserve">Mesures </w:t>
            </w:r>
            <w:r w:rsidRPr="00FA6CA0">
              <w:rPr>
                <w:rFonts w:ascii="Garamond" w:eastAsia="Times New Roman" w:hAnsi="Garamond" w:cstheme="majorBidi"/>
                <w:sz w:val="20"/>
                <w:szCs w:val="20"/>
              </w:rPr>
              <w:t>d'atténuation/</w:t>
            </w:r>
          </w:p>
          <w:p w14:paraId="7CC6F0DC" w14:textId="77777777" w:rsidR="006A2D0D" w:rsidRPr="00FA6CA0" w:rsidRDefault="006A2D0D" w:rsidP="007A6E49">
            <w:pPr>
              <w:widowControl/>
              <w:autoSpaceDE/>
              <w:autoSpaceDN/>
              <w:spacing w:before="33" w:after="0"/>
              <w:ind w:left="57" w:right="251"/>
              <w:jc w:val="both"/>
              <w:rPr>
                <w:rFonts w:ascii="Garamond" w:eastAsia="Times New Roman" w:hAnsi="Garamond" w:cstheme="majorBidi"/>
                <w:sz w:val="20"/>
                <w:szCs w:val="20"/>
              </w:rPr>
            </w:pPr>
            <w:r w:rsidRPr="00FA6CA0">
              <w:rPr>
                <w:rFonts w:ascii="Garamond" w:eastAsia="Times New Roman" w:hAnsi="Garamond" w:cstheme="majorBidi"/>
                <w:sz w:val="20"/>
                <w:szCs w:val="20"/>
              </w:rPr>
              <w:t>Amélioration</w:t>
            </w:r>
          </w:p>
        </w:tc>
        <w:tc>
          <w:tcPr>
            <w:tcW w:w="5847" w:type="dxa"/>
            <w:gridSpan w:val="5"/>
          </w:tcPr>
          <w:p w14:paraId="771328CC" w14:textId="77777777" w:rsidR="006A2D0D" w:rsidRPr="00FA6CA0" w:rsidRDefault="006A2D0D" w:rsidP="00D0723B">
            <w:pPr>
              <w:widowControl/>
              <w:numPr>
                <w:ilvl w:val="0"/>
                <w:numId w:val="17"/>
              </w:numPr>
              <w:tabs>
                <w:tab w:val="left" w:pos="391"/>
                <w:tab w:val="left" w:pos="392"/>
              </w:tabs>
              <w:autoSpaceDE/>
              <w:autoSpaceDN/>
              <w:spacing w:before="2" w:after="0" w:line="243" w:lineRule="exact"/>
              <w:ind w:hanging="335"/>
              <w:jc w:val="both"/>
              <w:rPr>
                <w:rFonts w:ascii="Garamond" w:eastAsia="Times New Roman" w:hAnsi="Garamond" w:cstheme="majorBidi"/>
                <w:sz w:val="20"/>
                <w:szCs w:val="20"/>
              </w:rPr>
            </w:pPr>
            <w:r w:rsidRPr="00FA6CA0">
              <w:rPr>
                <w:rFonts w:ascii="Garamond" w:eastAsia="Times New Roman" w:hAnsi="Garamond" w:cstheme="majorBidi"/>
                <w:sz w:val="20"/>
                <w:szCs w:val="20"/>
              </w:rPr>
              <w:t>Mesures d’atténuation 1</w:t>
            </w:r>
          </w:p>
          <w:p w14:paraId="35110422" w14:textId="77777777" w:rsidR="006A2D0D" w:rsidRPr="00FA6CA0" w:rsidRDefault="006A2D0D" w:rsidP="00D0723B">
            <w:pPr>
              <w:widowControl/>
              <w:numPr>
                <w:ilvl w:val="0"/>
                <w:numId w:val="17"/>
              </w:numPr>
              <w:tabs>
                <w:tab w:val="left" w:pos="391"/>
                <w:tab w:val="left" w:pos="392"/>
              </w:tabs>
              <w:autoSpaceDE/>
              <w:autoSpaceDN/>
              <w:spacing w:after="0" w:line="217" w:lineRule="exact"/>
              <w:ind w:hanging="335"/>
              <w:jc w:val="both"/>
              <w:rPr>
                <w:rFonts w:ascii="Garamond" w:eastAsia="Times New Roman" w:hAnsi="Garamond" w:cstheme="majorBidi"/>
                <w:sz w:val="20"/>
                <w:szCs w:val="20"/>
              </w:rPr>
            </w:pPr>
            <w:r w:rsidRPr="00FA6CA0">
              <w:rPr>
                <w:rFonts w:ascii="Garamond" w:eastAsia="Times New Roman" w:hAnsi="Garamond" w:cstheme="majorBidi"/>
                <w:sz w:val="20"/>
                <w:szCs w:val="20"/>
              </w:rPr>
              <w:t>Mesures d’atténuation 2</w:t>
            </w:r>
          </w:p>
        </w:tc>
      </w:tr>
      <w:tr w:rsidR="006A2D0D" w:rsidRPr="00FA6CA0" w14:paraId="3175C981" w14:textId="77777777" w:rsidTr="007A6E49">
        <w:trPr>
          <w:trHeight w:val="167"/>
          <w:jc w:val="center"/>
        </w:trPr>
        <w:tc>
          <w:tcPr>
            <w:tcW w:w="1705" w:type="dxa"/>
          </w:tcPr>
          <w:p w14:paraId="50F7B5EC" w14:textId="77777777" w:rsidR="006A2D0D" w:rsidRPr="00FA6CA0" w:rsidRDefault="006A2D0D" w:rsidP="007A6E49">
            <w:pPr>
              <w:widowControl/>
              <w:autoSpaceDE/>
              <w:autoSpaceDN/>
              <w:spacing w:after="0" w:line="186" w:lineRule="exact"/>
              <w:ind w:left="57"/>
              <w:jc w:val="both"/>
              <w:rPr>
                <w:rFonts w:ascii="Garamond" w:eastAsia="Times New Roman" w:hAnsi="Garamond" w:cstheme="majorBidi"/>
                <w:sz w:val="20"/>
                <w:szCs w:val="20"/>
              </w:rPr>
            </w:pPr>
            <w:r w:rsidRPr="00FA6CA0">
              <w:rPr>
                <w:rFonts w:ascii="Garamond" w:eastAsia="Times New Roman" w:hAnsi="Garamond" w:cstheme="majorBidi"/>
                <w:sz w:val="20"/>
                <w:szCs w:val="20"/>
              </w:rPr>
              <w:t>Avec atténuation</w:t>
            </w:r>
          </w:p>
        </w:tc>
        <w:tc>
          <w:tcPr>
            <w:tcW w:w="1440" w:type="dxa"/>
          </w:tcPr>
          <w:p w14:paraId="4A0AED09"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1433" w:type="dxa"/>
          </w:tcPr>
          <w:p w14:paraId="203444FE"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990" w:type="dxa"/>
          </w:tcPr>
          <w:p w14:paraId="10478C22"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990" w:type="dxa"/>
          </w:tcPr>
          <w:p w14:paraId="23D7AF3F"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c>
          <w:tcPr>
            <w:tcW w:w="990" w:type="dxa"/>
          </w:tcPr>
          <w:p w14:paraId="246AD4E3" w14:textId="77777777" w:rsidR="006A2D0D" w:rsidRPr="00FA6CA0" w:rsidRDefault="006A2D0D" w:rsidP="007A6E49">
            <w:pPr>
              <w:widowControl/>
              <w:autoSpaceDE/>
              <w:autoSpaceDN/>
              <w:spacing w:after="0"/>
              <w:jc w:val="both"/>
              <w:rPr>
                <w:rFonts w:ascii="Garamond" w:eastAsia="Times New Roman" w:hAnsi="Garamond" w:cstheme="majorBidi"/>
                <w:sz w:val="20"/>
                <w:szCs w:val="20"/>
              </w:rPr>
            </w:pPr>
          </w:p>
        </w:tc>
      </w:tr>
    </w:tbl>
    <w:p w14:paraId="0EC026D1" w14:textId="77777777" w:rsidR="006A2D0D" w:rsidRPr="00494359" w:rsidRDefault="006A2D0D" w:rsidP="006A2D0D">
      <w:pPr>
        <w:widowControl w:val="0"/>
        <w:autoSpaceDE w:val="0"/>
        <w:autoSpaceDN w:val="0"/>
        <w:spacing w:after="0"/>
        <w:ind w:right="-30"/>
        <w:jc w:val="both"/>
        <w:rPr>
          <w:rFonts w:asciiTheme="majorBidi" w:eastAsia="Times New Roman" w:hAnsiTheme="majorBidi" w:cstheme="majorBidi"/>
          <w:sz w:val="16"/>
          <w:szCs w:val="16"/>
        </w:rPr>
      </w:pPr>
    </w:p>
    <w:p w14:paraId="7C9DE84E" w14:textId="77777777" w:rsidR="006A2D0D" w:rsidRDefault="006A2D0D" w:rsidP="00EE50BF">
      <w:pPr>
        <w:autoSpaceDE w:val="0"/>
        <w:autoSpaceDN w:val="0"/>
        <w:adjustRightInd w:val="0"/>
        <w:spacing w:after="0" w:line="240" w:lineRule="auto"/>
        <w:jc w:val="center"/>
        <w:rPr>
          <w:b/>
          <w:bCs/>
          <w:sz w:val="20"/>
          <w:szCs w:val="20"/>
        </w:rPr>
      </w:pPr>
      <w:r>
        <w:rPr>
          <w:b/>
          <w:bCs/>
          <w:sz w:val="20"/>
          <w:szCs w:val="20"/>
        </w:rPr>
        <w:t>Détermination de l’importance de l’Impact en fonction de l’Intensité, de l’Étendue et de la Durée</w:t>
      </w:r>
    </w:p>
    <w:p w14:paraId="50E5E402" w14:textId="77777777" w:rsidR="006A2D0D" w:rsidRDefault="006A2D0D" w:rsidP="006A2D0D">
      <w:pPr>
        <w:autoSpaceDE w:val="0"/>
        <w:autoSpaceDN w:val="0"/>
        <w:adjustRightInd w:val="0"/>
        <w:spacing w:after="0" w:line="240" w:lineRule="auto"/>
        <w:rPr>
          <w:b/>
          <w:bCs/>
          <w:sz w:val="20"/>
          <w:szCs w:val="20"/>
        </w:rPr>
      </w:pPr>
    </w:p>
    <w:tbl>
      <w:tblPr>
        <w:tblStyle w:val="TableNormal110"/>
        <w:tblW w:w="0" w:type="auto"/>
        <w:tblInd w:w="19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7"/>
        <w:gridCol w:w="1364"/>
        <w:gridCol w:w="1172"/>
        <w:gridCol w:w="1170"/>
        <w:gridCol w:w="1174"/>
      </w:tblGrid>
      <w:tr w:rsidR="00EE50BF" w:rsidRPr="00EE50BF" w14:paraId="21B8A40F" w14:textId="77777777" w:rsidTr="00EE50BF">
        <w:trPr>
          <w:trHeight w:val="225"/>
        </w:trPr>
        <w:tc>
          <w:tcPr>
            <w:tcW w:w="1347" w:type="dxa"/>
            <w:vMerge w:val="restart"/>
          </w:tcPr>
          <w:p w14:paraId="7BC2DB00" w14:textId="77777777" w:rsidR="00EE50BF" w:rsidRPr="00EE50BF" w:rsidRDefault="00EE50BF" w:rsidP="00EE50BF">
            <w:pPr>
              <w:spacing w:after="0" w:line="240" w:lineRule="auto"/>
              <w:ind w:left="110"/>
              <w:rPr>
                <w:rFonts w:ascii="Garamond" w:eastAsia="Garamond" w:hAnsi="Garamond" w:cs="Garamond"/>
                <w:b/>
                <w:sz w:val="20"/>
              </w:rPr>
            </w:pPr>
            <w:r w:rsidRPr="00EE50BF">
              <w:rPr>
                <w:rFonts w:ascii="Garamond" w:eastAsia="Garamond" w:hAnsi="Garamond" w:cs="Garamond"/>
                <w:b/>
                <w:spacing w:val="-2"/>
                <w:sz w:val="20"/>
              </w:rPr>
              <w:t>Intensité</w:t>
            </w:r>
          </w:p>
        </w:tc>
        <w:tc>
          <w:tcPr>
            <w:tcW w:w="1364" w:type="dxa"/>
            <w:vMerge w:val="restart"/>
          </w:tcPr>
          <w:p w14:paraId="7D588070" w14:textId="77777777" w:rsidR="00EE50BF" w:rsidRPr="00EE50BF" w:rsidRDefault="00EE50BF" w:rsidP="00EE50BF">
            <w:pPr>
              <w:spacing w:after="0" w:line="240" w:lineRule="auto"/>
              <w:ind w:left="107"/>
              <w:rPr>
                <w:rFonts w:ascii="Garamond" w:eastAsia="Garamond" w:hAnsi="Garamond" w:cs="Garamond"/>
                <w:b/>
                <w:sz w:val="20"/>
              </w:rPr>
            </w:pPr>
            <w:r w:rsidRPr="00EE50BF">
              <w:rPr>
                <w:rFonts w:ascii="Garamond" w:eastAsia="Garamond" w:hAnsi="Garamond" w:cs="Garamond"/>
                <w:b/>
                <w:spacing w:val="-2"/>
                <w:sz w:val="20"/>
              </w:rPr>
              <w:t>Durée</w:t>
            </w:r>
          </w:p>
        </w:tc>
        <w:tc>
          <w:tcPr>
            <w:tcW w:w="3516" w:type="dxa"/>
            <w:gridSpan w:val="3"/>
          </w:tcPr>
          <w:p w14:paraId="47444930" w14:textId="77777777" w:rsidR="00EE50BF" w:rsidRPr="00EE50BF" w:rsidRDefault="00EE50BF" w:rsidP="00EE50BF">
            <w:pPr>
              <w:spacing w:after="0" w:line="205" w:lineRule="exact"/>
              <w:ind w:left="109"/>
              <w:rPr>
                <w:rFonts w:ascii="Garamond" w:eastAsia="Garamond" w:hAnsi="Garamond" w:cs="Garamond"/>
                <w:b/>
                <w:sz w:val="20"/>
              </w:rPr>
            </w:pPr>
            <w:r w:rsidRPr="00EE50BF">
              <w:rPr>
                <w:rFonts w:ascii="Garamond" w:eastAsia="Garamond" w:hAnsi="Garamond" w:cs="Garamond"/>
                <w:b/>
                <w:spacing w:val="-2"/>
                <w:sz w:val="20"/>
              </w:rPr>
              <w:t>Étendue</w:t>
            </w:r>
          </w:p>
        </w:tc>
      </w:tr>
      <w:tr w:rsidR="00EE50BF" w:rsidRPr="00EE50BF" w14:paraId="625BF7F4" w14:textId="77777777" w:rsidTr="00EE50BF">
        <w:trPr>
          <w:trHeight w:val="225"/>
        </w:trPr>
        <w:tc>
          <w:tcPr>
            <w:tcW w:w="1347" w:type="dxa"/>
            <w:vMerge/>
            <w:tcBorders>
              <w:top w:val="nil"/>
            </w:tcBorders>
          </w:tcPr>
          <w:p w14:paraId="437AA353"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vMerge/>
            <w:tcBorders>
              <w:top w:val="nil"/>
            </w:tcBorders>
          </w:tcPr>
          <w:p w14:paraId="52D872C1" w14:textId="77777777" w:rsidR="00EE50BF" w:rsidRPr="00EE50BF" w:rsidRDefault="00EE50BF" w:rsidP="00EE50BF">
            <w:pPr>
              <w:spacing w:after="0" w:line="240" w:lineRule="auto"/>
              <w:rPr>
                <w:rFonts w:ascii="Times New Roman" w:eastAsia="Times New Roman" w:hAnsi="Times New Roman"/>
                <w:sz w:val="2"/>
                <w:szCs w:val="2"/>
              </w:rPr>
            </w:pPr>
          </w:p>
        </w:tc>
        <w:tc>
          <w:tcPr>
            <w:tcW w:w="1172" w:type="dxa"/>
          </w:tcPr>
          <w:p w14:paraId="54B73A84"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Locale</w:t>
            </w:r>
          </w:p>
        </w:tc>
        <w:tc>
          <w:tcPr>
            <w:tcW w:w="1170" w:type="dxa"/>
          </w:tcPr>
          <w:p w14:paraId="144CC315"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Régionale</w:t>
            </w:r>
          </w:p>
        </w:tc>
        <w:tc>
          <w:tcPr>
            <w:tcW w:w="1174" w:type="dxa"/>
          </w:tcPr>
          <w:p w14:paraId="5FE4AA09"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Nationale</w:t>
            </w:r>
          </w:p>
        </w:tc>
      </w:tr>
      <w:tr w:rsidR="00EE50BF" w:rsidRPr="00EE50BF" w14:paraId="6DE74DCA" w14:textId="77777777" w:rsidTr="00EE50BF">
        <w:trPr>
          <w:trHeight w:val="225"/>
        </w:trPr>
        <w:tc>
          <w:tcPr>
            <w:tcW w:w="1347" w:type="dxa"/>
            <w:vMerge w:val="restart"/>
          </w:tcPr>
          <w:p w14:paraId="7D443FED" w14:textId="77777777" w:rsidR="00EE50BF" w:rsidRPr="00EE50BF" w:rsidRDefault="00EE50BF" w:rsidP="00EE50BF">
            <w:pPr>
              <w:spacing w:after="0" w:line="240" w:lineRule="auto"/>
              <w:ind w:left="110"/>
              <w:rPr>
                <w:rFonts w:ascii="Garamond" w:eastAsia="Garamond" w:hAnsi="Garamond" w:cs="Garamond"/>
                <w:sz w:val="20"/>
              </w:rPr>
            </w:pPr>
            <w:r w:rsidRPr="00EE50BF">
              <w:rPr>
                <w:rFonts w:ascii="Garamond" w:eastAsia="Garamond" w:hAnsi="Garamond" w:cs="Garamond"/>
                <w:spacing w:val="-2"/>
                <w:sz w:val="20"/>
              </w:rPr>
              <w:t>Forte</w:t>
            </w:r>
          </w:p>
        </w:tc>
        <w:tc>
          <w:tcPr>
            <w:tcW w:w="1364" w:type="dxa"/>
          </w:tcPr>
          <w:p w14:paraId="3E5563B4"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Permanente</w:t>
            </w:r>
          </w:p>
        </w:tc>
        <w:tc>
          <w:tcPr>
            <w:tcW w:w="1172" w:type="dxa"/>
            <w:shd w:val="clear" w:color="auto" w:fill="FF0000"/>
          </w:tcPr>
          <w:p w14:paraId="6CDECCED"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Forte</w:t>
            </w:r>
          </w:p>
        </w:tc>
        <w:tc>
          <w:tcPr>
            <w:tcW w:w="1170" w:type="dxa"/>
            <w:shd w:val="clear" w:color="auto" w:fill="FF0000"/>
          </w:tcPr>
          <w:p w14:paraId="3A688673"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Forte</w:t>
            </w:r>
          </w:p>
        </w:tc>
        <w:tc>
          <w:tcPr>
            <w:tcW w:w="1174" w:type="dxa"/>
            <w:shd w:val="clear" w:color="auto" w:fill="FF0000"/>
          </w:tcPr>
          <w:p w14:paraId="56FAC869"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Forte</w:t>
            </w:r>
          </w:p>
        </w:tc>
      </w:tr>
      <w:tr w:rsidR="00EE50BF" w:rsidRPr="00EE50BF" w14:paraId="466C0DD0" w14:textId="77777777" w:rsidTr="00EE50BF">
        <w:trPr>
          <w:trHeight w:val="222"/>
        </w:trPr>
        <w:tc>
          <w:tcPr>
            <w:tcW w:w="1347" w:type="dxa"/>
            <w:vMerge/>
            <w:tcBorders>
              <w:top w:val="nil"/>
            </w:tcBorders>
          </w:tcPr>
          <w:p w14:paraId="5DA042EE"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tcPr>
          <w:p w14:paraId="68348ABC" w14:textId="77777777" w:rsidR="00EE50BF" w:rsidRPr="00EE50BF" w:rsidRDefault="00EE50BF" w:rsidP="00EE50BF">
            <w:pPr>
              <w:spacing w:after="0" w:line="203" w:lineRule="exact"/>
              <w:ind w:left="107"/>
              <w:rPr>
                <w:rFonts w:ascii="Garamond" w:eastAsia="Garamond" w:hAnsi="Garamond" w:cs="Garamond"/>
                <w:sz w:val="20"/>
              </w:rPr>
            </w:pPr>
            <w:r w:rsidRPr="00EE50BF">
              <w:rPr>
                <w:rFonts w:ascii="Garamond" w:eastAsia="Garamond" w:hAnsi="Garamond" w:cs="Garamond"/>
                <w:spacing w:val="-2"/>
                <w:sz w:val="20"/>
              </w:rPr>
              <w:t>Temporaire</w:t>
            </w:r>
          </w:p>
        </w:tc>
        <w:tc>
          <w:tcPr>
            <w:tcW w:w="1172" w:type="dxa"/>
            <w:shd w:val="clear" w:color="auto" w:fill="FFC000"/>
          </w:tcPr>
          <w:p w14:paraId="42BB4C2D" w14:textId="77777777" w:rsidR="00EE50BF" w:rsidRPr="00EE50BF" w:rsidRDefault="00EE50BF" w:rsidP="00EE50BF">
            <w:pPr>
              <w:spacing w:after="0" w:line="203" w:lineRule="exact"/>
              <w:ind w:left="109"/>
              <w:rPr>
                <w:rFonts w:ascii="Garamond" w:eastAsia="Garamond" w:hAnsi="Garamond" w:cs="Garamond"/>
                <w:sz w:val="20"/>
              </w:rPr>
            </w:pPr>
            <w:r w:rsidRPr="00EE50BF">
              <w:rPr>
                <w:rFonts w:ascii="Garamond" w:eastAsia="Garamond" w:hAnsi="Garamond" w:cs="Garamond"/>
                <w:spacing w:val="-2"/>
                <w:sz w:val="20"/>
              </w:rPr>
              <w:t>Moyenne</w:t>
            </w:r>
          </w:p>
        </w:tc>
        <w:tc>
          <w:tcPr>
            <w:tcW w:w="1170" w:type="dxa"/>
            <w:shd w:val="clear" w:color="auto" w:fill="FF0000"/>
          </w:tcPr>
          <w:p w14:paraId="26663A2F" w14:textId="77777777" w:rsidR="00EE50BF" w:rsidRPr="00EE50BF" w:rsidRDefault="00EE50BF" w:rsidP="00EE50BF">
            <w:pPr>
              <w:spacing w:after="0" w:line="203" w:lineRule="exact"/>
              <w:ind w:left="106"/>
              <w:rPr>
                <w:rFonts w:ascii="Garamond" w:eastAsia="Garamond" w:hAnsi="Garamond" w:cs="Garamond"/>
                <w:sz w:val="20"/>
              </w:rPr>
            </w:pPr>
            <w:r w:rsidRPr="00EE50BF">
              <w:rPr>
                <w:rFonts w:ascii="Garamond" w:eastAsia="Garamond" w:hAnsi="Garamond" w:cs="Garamond"/>
                <w:spacing w:val="-2"/>
                <w:sz w:val="20"/>
              </w:rPr>
              <w:t>Forte</w:t>
            </w:r>
          </w:p>
        </w:tc>
        <w:tc>
          <w:tcPr>
            <w:tcW w:w="1174" w:type="dxa"/>
            <w:shd w:val="clear" w:color="auto" w:fill="FF0000"/>
          </w:tcPr>
          <w:p w14:paraId="3AD2DCC4" w14:textId="77777777" w:rsidR="00EE50BF" w:rsidRPr="00EE50BF" w:rsidRDefault="00EE50BF" w:rsidP="00EE50BF">
            <w:pPr>
              <w:spacing w:after="0" w:line="203" w:lineRule="exact"/>
              <w:ind w:left="108"/>
              <w:rPr>
                <w:rFonts w:ascii="Garamond" w:eastAsia="Garamond" w:hAnsi="Garamond" w:cs="Garamond"/>
                <w:sz w:val="20"/>
              </w:rPr>
            </w:pPr>
            <w:r w:rsidRPr="00EE50BF">
              <w:rPr>
                <w:rFonts w:ascii="Garamond" w:eastAsia="Garamond" w:hAnsi="Garamond" w:cs="Garamond"/>
                <w:spacing w:val="-2"/>
                <w:sz w:val="20"/>
              </w:rPr>
              <w:t>Forte</w:t>
            </w:r>
          </w:p>
        </w:tc>
      </w:tr>
      <w:tr w:rsidR="00EE50BF" w:rsidRPr="00EE50BF" w14:paraId="6211E670" w14:textId="77777777" w:rsidTr="00EE50BF">
        <w:trPr>
          <w:trHeight w:val="225"/>
        </w:trPr>
        <w:tc>
          <w:tcPr>
            <w:tcW w:w="1347" w:type="dxa"/>
            <w:vMerge/>
            <w:tcBorders>
              <w:top w:val="nil"/>
            </w:tcBorders>
          </w:tcPr>
          <w:p w14:paraId="3A5AD0C2"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tcPr>
          <w:p w14:paraId="49078768"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Momentanée</w:t>
            </w:r>
          </w:p>
        </w:tc>
        <w:tc>
          <w:tcPr>
            <w:tcW w:w="1172" w:type="dxa"/>
            <w:shd w:val="clear" w:color="auto" w:fill="FFC000"/>
          </w:tcPr>
          <w:p w14:paraId="40E26DF5"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Moyenne</w:t>
            </w:r>
          </w:p>
        </w:tc>
        <w:tc>
          <w:tcPr>
            <w:tcW w:w="1170" w:type="dxa"/>
            <w:shd w:val="clear" w:color="auto" w:fill="FFC000"/>
          </w:tcPr>
          <w:p w14:paraId="49A12D4A"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Moyenne</w:t>
            </w:r>
          </w:p>
        </w:tc>
        <w:tc>
          <w:tcPr>
            <w:tcW w:w="1174" w:type="dxa"/>
            <w:shd w:val="clear" w:color="auto" w:fill="FF0000"/>
          </w:tcPr>
          <w:p w14:paraId="47534F31"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Forte</w:t>
            </w:r>
          </w:p>
        </w:tc>
      </w:tr>
      <w:tr w:rsidR="00EE50BF" w:rsidRPr="00EE50BF" w14:paraId="2CA41304" w14:textId="77777777" w:rsidTr="00EE50BF">
        <w:trPr>
          <w:trHeight w:val="181"/>
        </w:trPr>
        <w:tc>
          <w:tcPr>
            <w:tcW w:w="6227" w:type="dxa"/>
            <w:gridSpan w:val="5"/>
          </w:tcPr>
          <w:p w14:paraId="63C23625" w14:textId="77777777" w:rsidR="00EE50BF" w:rsidRPr="00EE50BF" w:rsidRDefault="00EE50BF" w:rsidP="00EE50BF">
            <w:pPr>
              <w:spacing w:after="0" w:line="240" w:lineRule="auto"/>
              <w:rPr>
                <w:rFonts w:ascii="Times New Roman" w:eastAsia="Garamond" w:hAnsi="Garamond" w:cs="Garamond"/>
                <w:sz w:val="12"/>
              </w:rPr>
            </w:pPr>
          </w:p>
        </w:tc>
      </w:tr>
      <w:tr w:rsidR="00EE50BF" w:rsidRPr="00EE50BF" w14:paraId="55EF7AB6" w14:textId="77777777" w:rsidTr="00EE50BF">
        <w:trPr>
          <w:trHeight w:val="222"/>
        </w:trPr>
        <w:tc>
          <w:tcPr>
            <w:tcW w:w="1347" w:type="dxa"/>
            <w:vMerge w:val="restart"/>
          </w:tcPr>
          <w:p w14:paraId="2D7A57AC" w14:textId="77777777" w:rsidR="00EE50BF" w:rsidRPr="00EE50BF" w:rsidRDefault="00EE50BF" w:rsidP="00EE50BF">
            <w:pPr>
              <w:spacing w:after="0" w:line="223" w:lineRule="exact"/>
              <w:ind w:left="110"/>
              <w:rPr>
                <w:rFonts w:ascii="Garamond" w:eastAsia="Garamond" w:hAnsi="Garamond" w:cs="Garamond"/>
                <w:sz w:val="20"/>
              </w:rPr>
            </w:pPr>
            <w:r w:rsidRPr="00EE50BF">
              <w:rPr>
                <w:rFonts w:ascii="Garamond" w:eastAsia="Garamond" w:hAnsi="Garamond" w:cs="Garamond"/>
                <w:spacing w:val="-2"/>
                <w:sz w:val="20"/>
              </w:rPr>
              <w:t>Moyenne</w:t>
            </w:r>
          </w:p>
        </w:tc>
        <w:tc>
          <w:tcPr>
            <w:tcW w:w="1364" w:type="dxa"/>
          </w:tcPr>
          <w:p w14:paraId="49822572" w14:textId="77777777" w:rsidR="00EE50BF" w:rsidRPr="00EE50BF" w:rsidRDefault="00EE50BF" w:rsidP="00EE50BF">
            <w:pPr>
              <w:spacing w:after="0" w:line="203" w:lineRule="exact"/>
              <w:ind w:left="107"/>
              <w:rPr>
                <w:rFonts w:ascii="Garamond" w:eastAsia="Garamond" w:hAnsi="Garamond" w:cs="Garamond"/>
                <w:sz w:val="20"/>
              </w:rPr>
            </w:pPr>
            <w:r w:rsidRPr="00EE50BF">
              <w:rPr>
                <w:rFonts w:ascii="Garamond" w:eastAsia="Garamond" w:hAnsi="Garamond" w:cs="Garamond"/>
                <w:spacing w:val="-2"/>
                <w:sz w:val="20"/>
              </w:rPr>
              <w:t>Permanente</w:t>
            </w:r>
          </w:p>
        </w:tc>
        <w:tc>
          <w:tcPr>
            <w:tcW w:w="1172" w:type="dxa"/>
            <w:shd w:val="clear" w:color="auto" w:fill="FFC000"/>
          </w:tcPr>
          <w:p w14:paraId="20E35697" w14:textId="77777777" w:rsidR="00EE50BF" w:rsidRPr="00EE50BF" w:rsidRDefault="00EE50BF" w:rsidP="00EE50BF">
            <w:pPr>
              <w:spacing w:after="0" w:line="203" w:lineRule="exact"/>
              <w:ind w:left="109"/>
              <w:rPr>
                <w:rFonts w:ascii="Garamond" w:eastAsia="Garamond" w:hAnsi="Garamond" w:cs="Garamond"/>
                <w:sz w:val="20"/>
              </w:rPr>
            </w:pPr>
            <w:r w:rsidRPr="00EE50BF">
              <w:rPr>
                <w:rFonts w:ascii="Garamond" w:eastAsia="Garamond" w:hAnsi="Garamond" w:cs="Garamond"/>
                <w:spacing w:val="-2"/>
                <w:sz w:val="20"/>
              </w:rPr>
              <w:t>Moyenne</w:t>
            </w:r>
          </w:p>
        </w:tc>
        <w:tc>
          <w:tcPr>
            <w:tcW w:w="1170" w:type="dxa"/>
            <w:shd w:val="clear" w:color="auto" w:fill="FFC000"/>
          </w:tcPr>
          <w:p w14:paraId="4C7D9FF8" w14:textId="77777777" w:rsidR="00EE50BF" w:rsidRPr="00EE50BF" w:rsidRDefault="00EE50BF" w:rsidP="00EE50BF">
            <w:pPr>
              <w:spacing w:after="0" w:line="203" w:lineRule="exact"/>
              <w:ind w:left="106"/>
              <w:rPr>
                <w:rFonts w:ascii="Garamond" w:eastAsia="Garamond" w:hAnsi="Garamond" w:cs="Garamond"/>
                <w:sz w:val="20"/>
              </w:rPr>
            </w:pPr>
            <w:r w:rsidRPr="00EE50BF">
              <w:rPr>
                <w:rFonts w:ascii="Garamond" w:eastAsia="Garamond" w:hAnsi="Garamond" w:cs="Garamond"/>
                <w:spacing w:val="-2"/>
                <w:sz w:val="20"/>
              </w:rPr>
              <w:t>Moyenne</w:t>
            </w:r>
          </w:p>
        </w:tc>
        <w:tc>
          <w:tcPr>
            <w:tcW w:w="1174" w:type="dxa"/>
            <w:shd w:val="clear" w:color="auto" w:fill="FF0000"/>
          </w:tcPr>
          <w:p w14:paraId="0A6EC104" w14:textId="77777777" w:rsidR="00EE50BF" w:rsidRPr="00EE50BF" w:rsidRDefault="00EE50BF" w:rsidP="00EE50BF">
            <w:pPr>
              <w:spacing w:after="0" w:line="203" w:lineRule="exact"/>
              <w:ind w:left="108"/>
              <w:rPr>
                <w:rFonts w:ascii="Garamond" w:eastAsia="Garamond" w:hAnsi="Garamond" w:cs="Garamond"/>
                <w:sz w:val="20"/>
              </w:rPr>
            </w:pPr>
            <w:r w:rsidRPr="00EE50BF">
              <w:rPr>
                <w:rFonts w:ascii="Garamond" w:eastAsia="Garamond" w:hAnsi="Garamond" w:cs="Garamond"/>
                <w:spacing w:val="-2"/>
                <w:sz w:val="20"/>
              </w:rPr>
              <w:t>Forte</w:t>
            </w:r>
          </w:p>
        </w:tc>
      </w:tr>
      <w:tr w:rsidR="00EE50BF" w:rsidRPr="00EE50BF" w14:paraId="7913E33C" w14:textId="77777777" w:rsidTr="00EE50BF">
        <w:trPr>
          <w:trHeight w:val="225"/>
        </w:trPr>
        <w:tc>
          <w:tcPr>
            <w:tcW w:w="1347" w:type="dxa"/>
            <w:vMerge/>
            <w:tcBorders>
              <w:top w:val="nil"/>
            </w:tcBorders>
          </w:tcPr>
          <w:p w14:paraId="5F43842A"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tcPr>
          <w:p w14:paraId="3C321640"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Temporaire</w:t>
            </w:r>
          </w:p>
        </w:tc>
        <w:tc>
          <w:tcPr>
            <w:tcW w:w="1172" w:type="dxa"/>
            <w:shd w:val="clear" w:color="auto" w:fill="FFC000"/>
          </w:tcPr>
          <w:p w14:paraId="688C6AAB"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Moyenne</w:t>
            </w:r>
          </w:p>
        </w:tc>
        <w:tc>
          <w:tcPr>
            <w:tcW w:w="1170" w:type="dxa"/>
            <w:shd w:val="clear" w:color="auto" w:fill="FFC000"/>
          </w:tcPr>
          <w:p w14:paraId="6DE4FEA8"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Moyenne</w:t>
            </w:r>
          </w:p>
        </w:tc>
        <w:tc>
          <w:tcPr>
            <w:tcW w:w="1174" w:type="dxa"/>
            <w:shd w:val="clear" w:color="auto" w:fill="FFC000"/>
          </w:tcPr>
          <w:p w14:paraId="050A5963"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Moyenne</w:t>
            </w:r>
          </w:p>
        </w:tc>
      </w:tr>
      <w:tr w:rsidR="00EE50BF" w:rsidRPr="00EE50BF" w14:paraId="12A649E8" w14:textId="77777777" w:rsidTr="00EE50BF">
        <w:trPr>
          <w:trHeight w:val="225"/>
        </w:trPr>
        <w:tc>
          <w:tcPr>
            <w:tcW w:w="1347" w:type="dxa"/>
            <w:vMerge/>
            <w:tcBorders>
              <w:top w:val="nil"/>
            </w:tcBorders>
          </w:tcPr>
          <w:p w14:paraId="0B015E73"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tcPr>
          <w:p w14:paraId="4E9119C0"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Momentanée</w:t>
            </w:r>
          </w:p>
        </w:tc>
        <w:tc>
          <w:tcPr>
            <w:tcW w:w="1172" w:type="dxa"/>
            <w:shd w:val="clear" w:color="auto" w:fill="FFFF00"/>
          </w:tcPr>
          <w:p w14:paraId="2F95A887"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Faible</w:t>
            </w:r>
          </w:p>
        </w:tc>
        <w:tc>
          <w:tcPr>
            <w:tcW w:w="1170" w:type="dxa"/>
            <w:shd w:val="clear" w:color="auto" w:fill="FFC000"/>
          </w:tcPr>
          <w:p w14:paraId="1B6F0B5A"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Moyenne</w:t>
            </w:r>
          </w:p>
        </w:tc>
        <w:tc>
          <w:tcPr>
            <w:tcW w:w="1174" w:type="dxa"/>
            <w:shd w:val="clear" w:color="auto" w:fill="FFC000"/>
          </w:tcPr>
          <w:p w14:paraId="0E133A0A"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Moyenne</w:t>
            </w:r>
          </w:p>
        </w:tc>
      </w:tr>
      <w:tr w:rsidR="00EE50BF" w:rsidRPr="00EE50BF" w14:paraId="68E4F4DC" w14:textId="77777777" w:rsidTr="00EE50BF">
        <w:trPr>
          <w:trHeight w:val="179"/>
        </w:trPr>
        <w:tc>
          <w:tcPr>
            <w:tcW w:w="6227" w:type="dxa"/>
            <w:gridSpan w:val="5"/>
          </w:tcPr>
          <w:p w14:paraId="106E0C92" w14:textId="77777777" w:rsidR="00EE50BF" w:rsidRPr="00EE50BF" w:rsidRDefault="00EE50BF" w:rsidP="00EE50BF">
            <w:pPr>
              <w:spacing w:after="0" w:line="240" w:lineRule="auto"/>
              <w:rPr>
                <w:rFonts w:ascii="Times New Roman" w:eastAsia="Garamond" w:hAnsi="Garamond" w:cs="Garamond"/>
                <w:sz w:val="12"/>
              </w:rPr>
            </w:pPr>
          </w:p>
        </w:tc>
      </w:tr>
      <w:tr w:rsidR="00EE50BF" w:rsidRPr="00EE50BF" w14:paraId="74E14E18" w14:textId="77777777" w:rsidTr="00EE50BF">
        <w:trPr>
          <w:trHeight w:val="225"/>
        </w:trPr>
        <w:tc>
          <w:tcPr>
            <w:tcW w:w="1347" w:type="dxa"/>
            <w:vMerge w:val="restart"/>
          </w:tcPr>
          <w:p w14:paraId="32928220" w14:textId="77777777" w:rsidR="00EE50BF" w:rsidRPr="00EE50BF" w:rsidRDefault="00EE50BF" w:rsidP="00EE50BF">
            <w:pPr>
              <w:spacing w:after="0" w:line="240" w:lineRule="auto"/>
              <w:ind w:left="110"/>
              <w:rPr>
                <w:rFonts w:ascii="Garamond" w:eastAsia="Garamond" w:hAnsi="Garamond" w:cs="Garamond"/>
                <w:sz w:val="20"/>
              </w:rPr>
            </w:pPr>
            <w:r w:rsidRPr="00EE50BF">
              <w:rPr>
                <w:rFonts w:ascii="Garamond" w:eastAsia="Garamond" w:hAnsi="Garamond" w:cs="Garamond"/>
                <w:spacing w:val="-2"/>
                <w:sz w:val="20"/>
              </w:rPr>
              <w:t>Faible</w:t>
            </w:r>
          </w:p>
        </w:tc>
        <w:tc>
          <w:tcPr>
            <w:tcW w:w="1364" w:type="dxa"/>
          </w:tcPr>
          <w:p w14:paraId="3996D62C"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Permanente</w:t>
            </w:r>
          </w:p>
        </w:tc>
        <w:tc>
          <w:tcPr>
            <w:tcW w:w="1172" w:type="dxa"/>
            <w:shd w:val="clear" w:color="auto" w:fill="FFFF00"/>
          </w:tcPr>
          <w:p w14:paraId="6AA339F0"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Faible</w:t>
            </w:r>
          </w:p>
        </w:tc>
        <w:tc>
          <w:tcPr>
            <w:tcW w:w="1170" w:type="dxa"/>
            <w:shd w:val="clear" w:color="auto" w:fill="FFFF00"/>
          </w:tcPr>
          <w:p w14:paraId="12F291DE"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Faible</w:t>
            </w:r>
          </w:p>
        </w:tc>
        <w:tc>
          <w:tcPr>
            <w:tcW w:w="1174" w:type="dxa"/>
            <w:shd w:val="clear" w:color="auto" w:fill="FFFF00"/>
          </w:tcPr>
          <w:p w14:paraId="7ED2B7C7"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Faible</w:t>
            </w:r>
          </w:p>
        </w:tc>
      </w:tr>
      <w:tr w:rsidR="00EE50BF" w:rsidRPr="00EE50BF" w14:paraId="01E3E199" w14:textId="77777777" w:rsidTr="00EE50BF">
        <w:trPr>
          <w:trHeight w:val="225"/>
        </w:trPr>
        <w:tc>
          <w:tcPr>
            <w:tcW w:w="1347" w:type="dxa"/>
            <w:vMerge/>
            <w:tcBorders>
              <w:top w:val="nil"/>
            </w:tcBorders>
          </w:tcPr>
          <w:p w14:paraId="027DD1DA"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tcPr>
          <w:p w14:paraId="2FE857A9"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Temporaire</w:t>
            </w:r>
          </w:p>
        </w:tc>
        <w:tc>
          <w:tcPr>
            <w:tcW w:w="1172" w:type="dxa"/>
            <w:shd w:val="clear" w:color="auto" w:fill="FFFF00"/>
          </w:tcPr>
          <w:p w14:paraId="7F77C276"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Faible</w:t>
            </w:r>
          </w:p>
        </w:tc>
        <w:tc>
          <w:tcPr>
            <w:tcW w:w="1170" w:type="dxa"/>
            <w:shd w:val="clear" w:color="auto" w:fill="FFFF00"/>
          </w:tcPr>
          <w:p w14:paraId="306C386E"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Faible</w:t>
            </w:r>
          </w:p>
        </w:tc>
        <w:tc>
          <w:tcPr>
            <w:tcW w:w="1174" w:type="dxa"/>
            <w:shd w:val="clear" w:color="auto" w:fill="FFFF00"/>
          </w:tcPr>
          <w:p w14:paraId="42BDAEB3"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Faible</w:t>
            </w:r>
          </w:p>
        </w:tc>
      </w:tr>
      <w:tr w:rsidR="00EE50BF" w:rsidRPr="00EE50BF" w14:paraId="10E1FB8D" w14:textId="77777777" w:rsidTr="00EE50BF">
        <w:trPr>
          <w:trHeight w:val="225"/>
        </w:trPr>
        <w:tc>
          <w:tcPr>
            <w:tcW w:w="1347" w:type="dxa"/>
            <w:vMerge/>
            <w:tcBorders>
              <w:top w:val="nil"/>
            </w:tcBorders>
          </w:tcPr>
          <w:p w14:paraId="1E525285" w14:textId="77777777" w:rsidR="00EE50BF" w:rsidRPr="00EE50BF" w:rsidRDefault="00EE50BF" w:rsidP="00EE50BF">
            <w:pPr>
              <w:spacing w:after="0" w:line="240" w:lineRule="auto"/>
              <w:rPr>
                <w:rFonts w:ascii="Times New Roman" w:eastAsia="Times New Roman" w:hAnsi="Times New Roman"/>
                <w:sz w:val="2"/>
                <w:szCs w:val="2"/>
              </w:rPr>
            </w:pPr>
          </w:p>
        </w:tc>
        <w:tc>
          <w:tcPr>
            <w:tcW w:w="1364" w:type="dxa"/>
          </w:tcPr>
          <w:p w14:paraId="57348B0A" w14:textId="77777777" w:rsidR="00EE50BF" w:rsidRPr="00EE50BF" w:rsidRDefault="00EE50BF" w:rsidP="00EE50BF">
            <w:pPr>
              <w:spacing w:after="0" w:line="205" w:lineRule="exact"/>
              <w:ind w:left="107"/>
              <w:rPr>
                <w:rFonts w:ascii="Garamond" w:eastAsia="Garamond" w:hAnsi="Garamond" w:cs="Garamond"/>
                <w:sz w:val="20"/>
              </w:rPr>
            </w:pPr>
            <w:r w:rsidRPr="00EE50BF">
              <w:rPr>
                <w:rFonts w:ascii="Garamond" w:eastAsia="Garamond" w:hAnsi="Garamond" w:cs="Garamond"/>
                <w:spacing w:val="-2"/>
                <w:sz w:val="20"/>
              </w:rPr>
              <w:t>Momentanée</w:t>
            </w:r>
          </w:p>
        </w:tc>
        <w:tc>
          <w:tcPr>
            <w:tcW w:w="1172" w:type="dxa"/>
            <w:shd w:val="clear" w:color="auto" w:fill="FFFF00"/>
          </w:tcPr>
          <w:p w14:paraId="15C6DD7F" w14:textId="77777777" w:rsidR="00EE50BF" w:rsidRPr="00EE50BF" w:rsidRDefault="00EE50BF" w:rsidP="00EE50BF">
            <w:pPr>
              <w:spacing w:after="0" w:line="205" w:lineRule="exact"/>
              <w:ind w:left="109"/>
              <w:rPr>
                <w:rFonts w:ascii="Garamond" w:eastAsia="Garamond" w:hAnsi="Garamond" w:cs="Garamond"/>
                <w:sz w:val="20"/>
              </w:rPr>
            </w:pPr>
            <w:r w:rsidRPr="00EE50BF">
              <w:rPr>
                <w:rFonts w:ascii="Garamond" w:eastAsia="Garamond" w:hAnsi="Garamond" w:cs="Garamond"/>
                <w:spacing w:val="-2"/>
                <w:sz w:val="20"/>
              </w:rPr>
              <w:t>Faible</w:t>
            </w:r>
          </w:p>
        </w:tc>
        <w:tc>
          <w:tcPr>
            <w:tcW w:w="1170" w:type="dxa"/>
            <w:shd w:val="clear" w:color="auto" w:fill="FFFF00"/>
          </w:tcPr>
          <w:p w14:paraId="092C02F8" w14:textId="77777777" w:rsidR="00EE50BF" w:rsidRPr="00EE50BF" w:rsidRDefault="00EE50BF" w:rsidP="00EE50BF">
            <w:pPr>
              <w:spacing w:after="0" w:line="205" w:lineRule="exact"/>
              <w:ind w:left="106"/>
              <w:rPr>
                <w:rFonts w:ascii="Garamond" w:eastAsia="Garamond" w:hAnsi="Garamond" w:cs="Garamond"/>
                <w:sz w:val="20"/>
              </w:rPr>
            </w:pPr>
            <w:r w:rsidRPr="00EE50BF">
              <w:rPr>
                <w:rFonts w:ascii="Garamond" w:eastAsia="Garamond" w:hAnsi="Garamond" w:cs="Garamond"/>
                <w:spacing w:val="-2"/>
                <w:sz w:val="20"/>
              </w:rPr>
              <w:t>Faible</w:t>
            </w:r>
          </w:p>
        </w:tc>
        <w:tc>
          <w:tcPr>
            <w:tcW w:w="1174" w:type="dxa"/>
            <w:shd w:val="clear" w:color="auto" w:fill="FFFF00"/>
          </w:tcPr>
          <w:p w14:paraId="787A8F8D" w14:textId="77777777" w:rsidR="00EE50BF" w:rsidRPr="00EE50BF" w:rsidRDefault="00EE50BF" w:rsidP="00EE50BF">
            <w:pPr>
              <w:spacing w:after="0" w:line="205" w:lineRule="exact"/>
              <w:ind w:left="108"/>
              <w:rPr>
                <w:rFonts w:ascii="Garamond" w:eastAsia="Garamond" w:hAnsi="Garamond" w:cs="Garamond"/>
                <w:sz w:val="20"/>
              </w:rPr>
            </w:pPr>
            <w:r w:rsidRPr="00EE50BF">
              <w:rPr>
                <w:rFonts w:ascii="Garamond" w:eastAsia="Garamond" w:hAnsi="Garamond" w:cs="Garamond"/>
                <w:spacing w:val="-2"/>
                <w:sz w:val="20"/>
              </w:rPr>
              <w:t>Faible</w:t>
            </w:r>
          </w:p>
        </w:tc>
      </w:tr>
    </w:tbl>
    <w:p w14:paraId="310767B5" w14:textId="77777777" w:rsidR="006A2D0D" w:rsidRDefault="006A2D0D" w:rsidP="006A2D0D">
      <w:pPr>
        <w:autoSpaceDE w:val="0"/>
        <w:autoSpaceDN w:val="0"/>
        <w:adjustRightInd w:val="0"/>
        <w:spacing w:after="0" w:line="240" w:lineRule="auto"/>
        <w:rPr>
          <w:b/>
          <w:bCs/>
          <w:sz w:val="20"/>
          <w:szCs w:val="20"/>
        </w:rPr>
      </w:pPr>
    </w:p>
    <w:p w14:paraId="04224D2F" w14:textId="77777777" w:rsidR="006A2D0D" w:rsidRDefault="006A2D0D" w:rsidP="006A2D0D">
      <w:pPr>
        <w:autoSpaceDE w:val="0"/>
        <w:autoSpaceDN w:val="0"/>
        <w:adjustRightInd w:val="0"/>
        <w:spacing w:after="0" w:line="240" w:lineRule="auto"/>
        <w:rPr>
          <w:b/>
          <w:bCs/>
          <w:sz w:val="20"/>
          <w:szCs w:val="20"/>
        </w:rPr>
      </w:pPr>
    </w:p>
    <w:p w14:paraId="32F7A54E" w14:textId="77777777" w:rsidR="006A2D0D" w:rsidRPr="00F42147"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Cs/>
          <w:sz w:val="24"/>
          <w:szCs w:val="24"/>
          <w:u w:val="single"/>
        </w:rPr>
      </w:pPr>
      <w:bookmarkStart w:id="185" w:name="_Toc239903836"/>
      <w:r w:rsidRPr="00F42147">
        <w:rPr>
          <w:rFonts w:ascii="Times New Roman" w:hAnsi="Times New Roman" w:cs="Times New Roman"/>
          <w:bCs/>
          <w:sz w:val="24"/>
          <w:szCs w:val="24"/>
          <w:u w:val="single"/>
        </w:rPr>
        <w:t>Catégorie d’impact et phases de détermination</w:t>
      </w:r>
      <w:bookmarkEnd w:id="185"/>
      <w:r w:rsidRPr="00F42147">
        <w:rPr>
          <w:rFonts w:ascii="Times New Roman" w:hAnsi="Times New Roman" w:cs="Times New Roman"/>
          <w:bCs/>
          <w:sz w:val="24"/>
          <w:szCs w:val="24"/>
          <w:u w:val="single"/>
        </w:rPr>
        <w:t xml:space="preserve"> </w:t>
      </w:r>
    </w:p>
    <w:p w14:paraId="618D7D62" w14:textId="77777777" w:rsidR="006A2D0D" w:rsidRPr="00E3680B" w:rsidRDefault="006A2D0D" w:rsidP="006A2D0D">
      <w:pPr>
        <w:widowControl w:val="0"/>
        <w:autoSpaceDE w:val="0"/>
        <w:autoSpaceDN w:val="0"/>
        <w:spacing w:after="0"/>
        <w:ind w:right="-30"/>
        <w:jc w:val="both"/>
        <w:rPr>
          <w:rFonts w:asciiTheme="majorBidi" w:eastAsia="Times New Roman" w:hAnsiTheme="majorBidi" w:cstheme="majorBidi"/>
          <w:sz w:val="10"/>
          <w:szCs w:val="10"/>
        </w:rPr>
      </w:pPr>
    </w:p>
    <w:p w14:paraId="0C100B35" w14:textId="77777777" w:rsidR="006A2D0D" w:rsidRPr="003254A6"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3254A6">
        <w:rPr>
          <w:rFonts w:asciiTheme="majorBidi" w:eastAsia="Times New Roman" w:hAnsiTheme="majorBidi" w:cstheme="majorBidi"/>
          <w:sz w:val="24"/>
          <w:szCs w:val="24"/>
        </w:rPr>
        <w:t xml:space="preserve">Pour l’identification des impacts du projet sur l’environnement, il sera procédé à : </w:t>
      </w:r>
    </w:p>
    <w:p w14:paraId="5E8AAFF1" w14:textId="77777777" w:rsidR="006A2D0D" w:rsidRPr="0096330E" w:rsidRDefault="006A2D0D" w:rsidP="00D0723B">
      <w:pPr>
        <w:pStyle w:val="ListParagraph"/>
        <w:widowControl w:val="0"/>
        <w:numPr>
          <w:ilvl w:val="0"/>
          <w:numId w:val="17"/>
        </w:numPr>
        <w:autoSpaceDE w:val="0"/>
        <w:autoSpaceDN w:val="0"/>
        <w:spacing w:after="0"/>
        <w:ind w:right="-30"/>
        <w:jc w:val="both"/>
        <w:rPr>
          <w:rFonts w:asciiTheme="majorBidi" w:eastAsia="Times New Roman" w:hAnsiTheme="majorBidi" w:cstheme="majorBidi"/>
          <w:sz w:val="24"/>
          <w:szCs w:val="24"/>
        </w:rPr>
      </w:pPr>
      <w:r w:rsidRPr="0096330E">
        <w:rPr>
          <w:rFonts w:asciiTheme="majorBidi" w:eastAsia="Times New Roman" w:hAnsiTheme="majorBidi" w:cstheme="majorBidi"/>
          <w:sz w:val="24"/>
          <w:szCs w:val="24"/>
        </w:rPr>
        <w:t xml:space="preserve">l’analyse des impacts positifs </w:t>
      </w:r>
    </w:p>
    <w:p w14:paraId="098C9987" w14:textId="28C17CFD" w:rsidR="006A2D0D" w:rsidRPr="0096330E" w:rsidRDefault="006A2D0D" w:rsidP="00D0723B">
      <w:pPr>
        <w:pStyle w:val="ListParagraph"/>
        <w:widowControl w:val="0"/>
        <w:numPr>
          <w:ilvl w:val="0"/>
          <w:numId w:val="17"/>
        </w:numPr>
        <w:autoSpaceDE w:val="0"/>
        <w:autoSpaceDN w:val="0"/>
        <w:spacing w:after="0"/>
        <w:ind w:right="-30"/>
        <w:jc w:val="both"/>
        <w:rPr>
          <w:rFonts w:asciiTheme="majorBidi" w:eastAsia="Times New Roman" w:hAnsiTheme="majorBidi" w:cstheme="majorBidi"/>
          <w:sz w:val="24"/>
          <w:szCs w:val="24"/>
        </w:rPr>
      </w:pPr>
      <w:r w:rsidRPr="0096330E">
        <w:rPr>
          <w:rFonts w:asciiTheme="majorBidi" w:eastAsia="Times New Roman" w:hAnsiTheme="majorBidi" w:cstheme="majorBidi"/>
          <w:sz w:val="24"/>
          <w:szCs w:val="24"/>
        </w:rPr>
        <w:t xml:space="preserve">l’analyse des impacts négatifs pour la situation « avec projet » en phase de pré-construction de réalisation des travaux et en phase de mise en service </w:t>
      </w:r>
      <w:r w:rsidR="002F7754">
        <w:rPr>
          <w:rFonts w:asciiTheme="majorBidi" w:eastAsia="Times New Roman" w:hAnsiTheme="majorBidi" w:cstheme="majorBidi"/>
          <w:sz w:val="24"/>
          <w:szCs w:val="24"/>
        </w:rPr>
        <w:t>des infrastructures</w:t>
      </w:r>
      <w:r w:rsidRPr="0096330E">
        <w:rPr>
          <w:rFonts w:asciiTheme="majorBidi" w:eastAsia="Times New Roman" w:hAnsiTheme="majorBidi" w:cstheme="majorBidi"/>
          <w:sz w:val="24"/>
          <w:szCs w:val="24"/>
        </w:rPr>
        <w:t xml:space="preserve">. </w:t>
      </w:r>
    </w:p>
    <w:p w14:paraId="71EA95E0" w14:textId="77777777" w:rsidR="006A2D0D" w:rsidRDefault="006A2D0D" w:rsidP="006A2D0D">
      <w:pPr>
        <w:autoSpaceDE w:val="0"/>
        <w:autoSpaceDN w:val="0"/>
        <w:adjustRightInd w:val="0"/>
        <w:spacing w:after="0" w:line="240" w:lineRule="auto"/>
        <w:rPr>
          <w:b/>
          <w:bCs/>
          <w:sz w:val="20"/>
          <w:szCs w:val="20"/>
        </w:rPr>
      </w:pPr>
    </w:p>
    <w:p w14:paraId="4F84974E" w14:textId="7A339C65" w:rsidR="006A2D0D" w:rsidRPr="00DB060D"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86" w:name="_Toc239903837"/>
      <w:r w:rsidRPr="00DB060D">
        <w:rPr>
          <w:rFonts w:ascii="Times New Roman" w:eastAsiaTheme="minorEastAsia" w:hAnsi="Times New Roman"/>
          <w:b/>
          <w:bCs/>
          <w:color w:val="0070C0"/>
          <w:sz w:val="28"/>
          <w:szCs w:val="24"/>
          <w:lang w:eastAsia="fr-FR"/>
        </w:rPr>
        <w:t>Impacts environnementaux et sociaux positifs</w:t>
      </w:r>
      <w:r w:rsidR="00494359">
        <w:rPr>
          <w:rFonts w:ascii="Times New Roman" w:eastAsiaTheme="minorEastAsia" w:hAnsi="Times New Roman"/>
          <w:b/>
          <w:bCs/>
          <w:color w:val="0070C0"/>
          <w:sz w:val="28"/>
          <w:szCs w:val="24"/>
          <w:lang w:eastAsia="fr-FR"/>
        </w:rPr>
        <w:t xml:space="preserve"> des sous-projets</w:t>
      </w:r>
      <w:bookmarkEnd w:id="186"/>
    </w:p>
    <w:p w14:paraId="2CAD5897" w14:textId="77777777" w:rsidR="006A2D0D" w:rsidRPr="00E3680B" w:rsidRDefault="006A2D0D" w:rsidP="006A2D0D">
      <w:pPr>
        <w:widowControl w:val="0"/>
        <w:autoSpaceDE w:val="0"/>
        <w:autoSpaceDN w:val="0"/>
        <w:spacing w:before="8" w:after="0" w:line="240" w:lineRule="auto"/>
        <w:jc w:val="both"/>
        <w:rPr>
          <w:rFonts w:asciiTheme="majorBidi" w:eastAsia="Times New Roman" w:hAnsiTheme="majorBidi" w:cstheme="majorBidi"/>
          <w:b/>
          <w:sz w:val="14"/>
          <w:szCs w:val="14"/>
        </w:rPr>
      </w:pPr>
    </w:p>
    <w:p w14:paraId="112C56C0" w14:textId="77777777" w:rsidR="006A2D0D" w:rsidRPr="00DB060D"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87" w:name="_bookmark49"/>
      <w:bookmarkStart w:id="188" w:name="_Toc239903838"/>
      <w:bookmarkEnd w:id="187"/>
      <w:r w:rsidRPr="00DB060D">
        <w:rPr>
          <w:rFonts w:ascii="Times New Roman" w:hAnsi="Times New Roman" w:cs="Times New Roman"/>
          <w:b/>
          <w:sz w:val="24"/>
          <w:szCs w:val="24"/>
        </w:rPr>
        <w:t>Impacts positifs en phase de travaux</w:t>
      </w:r>
      <w:bookmarkEnd w:id="188"/>
    </w:p>
    <w:p w14:paraId="6D08B892" w14:textId="77777777" w:rsidR="006A2D0D" w:rsidRPr="00494359"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029DBB6B"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7205F8">
        <w:rPr>
          <w:rFonts w:asciiTheme="majorBidi" w:eastAsia="Times New Roman" w:hAnsiTheme="majorBidi" w:cstheme="majorBidi"/>
          <w:sz w:val="24"/>
          <w:szCs w:val="24"/>
        </w:rPr>
        <w:t>Les impacts positifs de ce projet en phase d’aménagement porte</w:t>
      </w:r>
      <w:r>
        <w:rPr>
          <w:rFonts w:asciiTheme="majorBidi" w:eastAsia="Times New Roman" w:hAnsiTheme="majorBidi" w:cstheme="majorBidi"/>
          <w:sz w:val="24"/>
          <w:szCs w:val="24"/>
        </w:rPr>
        <w:t>nt</w:t>
      </w:r>
      <w:r w:rsidRPr="007205F8">
        <w:rPr>
          <w:rFonts w:asciiTheme="majorBidi" w:eastAsia="Times New Roman" w:hAnsiTheme="majorBidi" w:cstheme="majorBidi"/>
          <w:sz w:val="24"/>
          <w:szCs w:val="24"/>
        </w:rPr>
        <w:t xml:space="preserve"> essentiellement sur la composante humaine de l’environnement. </w:t>
      </w:r>
    </w:p>
    <w:p w14:paraId="782BAD71" w14:textId="77777777" w:rsidR="006A2D0D" w:rsidRPr="00494359"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3EA9C363" w14:textId="6AE945EF" w:rsidR="006A2D0D" w:rsidRPr="008C5CA5" w:rsidRDefault="006A2D0D" w:rsidP="00D0723B">
      <w:pPr>
        <w:pStyle w:val="ListParagraph"/>
        <w:widowControl w:val="0"/>
        <w:numPr>
          <w:ilvl w:val="0"/>
          <w:numId w:val="18"/>
        </w:numPr>
        <w:autoSpaceDE w:val="0"/>
        <w:autoSpaceDN w:val="0"/>
        <w:ind w:right="-30"/>
        <w:jc w:val="both"/>
        <w:rPr>
          <w:rFonts w:asciiTheme="majorBidi" w:eastAsia="Times New Roman" w:hAnsiTheme="majorBidi" w:cstheme="majorBidi"/>
          <w:sz w:val="24"/>
          <w:szCs w:val="24"/>
        </w:rPr>
      </w:pPr>
      <w:r w:rsidRPr="00F12942">
        <w:rPr>
          <w:rFonts w:asciiTheme="majorBidi" w:eastAsia="Times New Roman" w:hAnsiTheme="majorBidi" w:cstheme="majorBidi"/>
          <w:b/>
          <w:bCs/>
          <w:i/>
          <w:iCs/>
          <w:sz w:val="24"/>
          <w:szCs w:val="24"/>
        </w:rPr>
        <w:t>Contribution à la création d’emplois et génération de revenus</w:t>
      </w:r>
      <w:r>
        <w:rPr>
          <w:rFonts w:asciiTheme="majorBidi" w:eastAsia="Times New Roman" w:hAnsiTheme="majorBidi" w:cstheme="majorBidi"/>
          <w:b/>
          <w:bCs/>
          <w:i/>
          <w:iCs/>
          <w:sz w:val="24"/>
          <w:szCs w:val="24"/>
        </w:rPr>
        <w:t xml:space="preserve"> : </w:t>
      </w:r>
      <w:r w:rsidRPr="00E406A2">
        <w:rPr>
          <w:rFonts w:asciiTheme="majorBidi" w:eastAsia="Times New Roman" w:hAnsiTheme="majorBidi" w:cstheme="majorBidi"/>
          <w:sz w:val="24"/>
          <w:szCs w:val="24"/>
        </w:rPr>
        <w:t xml:space="preserve">les travaux de construction auront des retombées certaines sur l'économie locale, </w:t>
      </w:r>
      <w:r>
        <w:rPr>
          <w:rFonts w:asciiTheme="majorBidi" w:eastAsia="Times New Roman" w:hAnsiTheme="majorBidi" w:cstheme="majorBidi"/>
          <w:sz w:val="24"/>
          <w:szCs w:val="24"/>
        </w:rPr>
        <w:t xml:space="preserve">car nécessiteront </w:t>
      </w:r>
      <w:r w:rsidRPr="00122551">
        <w:rPr>
          <w:rFonts w:asciiTheme="majorBidi" w:eastAsia="Times New Roman" w:hAnsiTheme="majorBidi" w:cstheme="majorBidi"/>
          <w:sz w:val="24"/>
          <w:szCs w:val="24"/>
        </w:rPr>
        <w:t>l’utilisation d’une main d’</w:t>
      </w:r>
      <w:r w:rsidRPr="001D59CC">
        <w:rPr>
          <w:rFonts w:asciiTheme="majorBidi" w:eastAsia="Times New Roman" w:hAnsiTheme="majorBidi" w:cstheme="majorBidi"/>
          <w:sz w:val="24"/>
          <w:szCs w:val="24"/>
        </w:rPr>
        <w:t>œuvre</w:t>
      </w:r>
      <w:r w:rsidRPr="00122551">
        <w:rPr>
          <w:rFonts w:asciiTheme="majorBidi" w:eastAsia="Times New Roman" w:hAnsiTheme="majorBidi" w:cstheme="majorBidi"/>
          <w:sz w:val="24"/>
          <w:szCs w:val="24"/>
        </w:rPr>
        <w:t xml:space="preserve"> à la fois qualifiée et non qualifiée.</w:t>
      </w:r>
      <w:r w:rsidRPr="001D59CC">
        <w:rPr>
          <w:rFonts w:asciiTheme="majorBidi" w:eastAsia="Times New Roman" w:hAnsiTheme="majorBidi" w:cstheme="majorBidi"/>
          <w:sz w:val="24"/>
          <w:szCs w:val="24"/>
        </w:rPr>
        <w:t xml:space="preserve"> Ce qui constitue une opportunité </w:t>
      </w:r>
      <w:r w:rsidRPr="00122551">
        <w:rPr>
          <w:rFonts w:asciiTheme="majorBidi" w:eastAsia="Times New Roman" w:hAnsiTheme="majorBidi" w:cstheme="majorBidi"/>
          <w:sz w:val="24"/>
          <w:szCs w:val="24"/>
        </w:rPr>
        <w:t xml:space="preserve">d’emploi pour les jeunes </w:t>
      </w:r>
      <w:r w:rsidR="002F7754">
        <w:rPr>
          <w:rFonts w:asciiTheme="majorBidi" w:eastAsia="Times New Roman" w:hAnsiTheme="majorBidi" w:cstheme="majorBidi"/>
          <w:sz w:val="24"/>
          <w:szCs w:val="24"/>
        </w:rPr>
        <w:t>de la commune</w:t>
      </w:r>
      <w:r>
        <w:rPr>
          <w:rFonts w:asciiTheme="majorBidi" w:eastAsia="Times New Roman" w:hAnsiTheme="majorBidi" w:cstheme="majorBidi"/>
          <w:sz w:val="24"/>
          <w:szCs w:val="24"/>
        </w:rPr>
        <w:t>.</w:t>
      </w:r>
    </w:p>
    <w:p w14:paraId="29391E0E" w14:textId="1FA8F9D8" w:rsidR="008C5CA5" w:rsidRPr="00833BF6" w:rsidRDefault="008C5CA5" w:rsidP="00D0723B">
      <w:pPr>
        <w:pStyle w:val="ListParagraph"/>
        <w:widowControl w:val="0"/>
        <w:numPr>
          <w:ilvl w:val="0"/>
          <w:numId w:val="18"/>
        </w:numPr>
        <w:autoSpaceDE w:val="0"/>
        <w:autoSpaceDN w:val="0"/>
        <w:ind w:right="-30"/>
        <w:jc w:val="both"/>
        <w:rPr>
          <w:rFonts w:asciiTheme="majorBidi" w:eastAsia="Times New Roman" w:hAnsiTheme="majorBidi" w:cstheme="majorBidi"/>
          <w:sz w:val="24"/>
          <w:szCs w:val="24"/>
        </w:rPr>
      </w:pPr>
      <w:r w:rsidRPr="00833BF6">
        <w:rPr>
          <w:rFonts w:asciiTheme="majorBidi" w:eastAsia="Times New Roman" w:hAnsiTheme="majorBidi" w:cstheme="majorBidi"/>
          <w:sz w:val="24"/>
          <w:szCs w:val="24"/>
        </w:rPr>
        <w:t>La création d’emplois liée à la réalisation de la piste et à la construction de la place publique génère des impacts socio</w:t>
      </w:r>
      <w:r w:rsidRPr="00833BF6">
        <w:rPr>
          <w:rFonts w:asciiTheme="majorBidi" w:eastAsia="Times New Roman" w:hAnsiTheme="majorBidi" w:cstheme="majorBidi"/>
          <w:sz w:val="24"/>
          <w:szCs w:val="24"/>
        </w:rPr>
        <w:noBreakHyphen/>
        <w:t>économiques nettement positifs pour les communautés locales. Les chantiers mobilisent une main</w:t>
      </w:r>
      <w:r w:rsidRPr="00833BF6">
        <w:rPr>
          <w:rFonts w:asciiTheme="majorBidi" w:eastAsia="Times New Roman" w:hAnsiTheme="majorBidi" w:cstheme="majorBidi"/>
          <w:sz w:val="24"/>
          <w:szCs w:val="24"/>
        </w:rPr>
        <w:noBreakHyphen/>
        <w:t>d’œuvre majoritairement issue des villages riverains, offrant des revenus temporaires à des ménages souvent confrontés au chômage saisonnier, en particulier durant les périodes de faible activité agricole. Ces emplois, même de courte durée, contribuent à améliorer le pouvoir d’achat, à soutenir les dépenses essentielles des familles et à dynamiser les petits commerces locaux (restauration, transport, fournitures). Ils permettent également aux jeunes et aux travailleurs informels d’acquérir des compétences techniques en terrassement, maçonnerie, gestion des matériaux ou aménagement paysager, renforçant leur employabilité future. Enfin, la présence des chantiers stimule l’économie locale par l’achat de biens et services, créant un effet multiplicateur bénéfique pour l’ensemble de la communauté.</w:t>
      </w:r>
    </w:p>
    <w:p w14:paraId="11B976C6" w14:textId="77777777" w:rsidR="006A2D0D" w:rsidRPr="00494359" w:rsidRDefault="006A2D0D" w:rsidP="006A2D0D">
      <w:pPr>
        <w:pStyle w:val="ListParagraph"/>
        <w:widowControl w:val="0"/>
        <w:autoSpaceDE w:val="0"/>
        <w:autoSpaceDN w:val="0"/>
        <w:spacing w:after="0"/>
        <w:ind w:right="-30"/>
        <w:jc w:val="both"/>
        <w:rPr>
          <w:rFonts w:asciiTheme="majorBidi" w:eastAsia="Times New Roman" w:hAnsiTheme="majorBidi" w:cstheme="majorBidi"/>
          <w:b/>
          <w:bCs/>
          <w:i/>
          <w:iCs/>
          <w:sz w:val="18"/>
          <w:szCs w:val="18"/>
        </w:rPr>
      </w:pPr>
    </w:p>
    <w:p w14:paraId="130E3A30" w14:textId="5A7A55D6" w:rsidR="006A2D0D" w:rsidRPr="00D80366" w:rsidRDefault="006A2D0D" w:rsidP="00D0723B">
      <w:pPr>
        <w:pStyle w:val="ListParagraph"/>
        <w:widowControl w:val="0"/>
        <w:numPr>
          <w:ilvl w:val="0"/>
          <w:numId w:val="18"/>
        </w:numPr>
        <w:autoSpaceDE w:val="0"/>
        <w:autoSpaceDN w:val="0"/>
        <w:spacing w:after="0"/>
        <w:ind w:right="-30"/>
        <w:jc w:val="both"/>
        <w:rPr>
          <w:rFonts w:asciiTheme="majorBidi" w:eastAsia="Times New Roman" w:hAnsiTheme="majorBidi" w:cstheme="majorBidi"/>
          <w:sz w:val="24"/>
          <w:szCs w:val="24"/>
        </w:rPr>
      </w:pPr>
      <w:r w:rsidRPr="00373C75">
        <w:rPr>
          <w:rFonts w:asciiTheme="majorBidi" w:eastAsia="Times New Roman" w:hAnsiTheme="majorBidi" w:cstheme="majorBidi"/>
          <w:b/>
          <w:bCs/>
          <w:i/>
          <w:iCs/>
          <w:sz w:val="24"/>
          <w:szCs w:val="24"/>
        </w:rPr>
        <w:t>Opportunités d’affaires pour des opérateurs économiques privés</w:t>
      </w:r>
      <w:r>
        <w:rPr>
          <w:rFonts w:asciiTheme="majorBidi" w:eastAsia="Times New Roman" w:hAnsiTheme="majorBidi" w:cstheme="majorBidi"/>
          <w:b/>
          <w:bCs/>
          <w:i/>
          <w:iCs/>
          <w:sz w:val="24"/>
          <w:szCs w:val="24"/>
        </w:rPr>
        <w:t> :</w:t>
      </w:r>
      <w:r w:rsidRPr="00C95885">
        <w:rPr>
          <w:rFonts w:asciiTheme="majorBidi" w:eastAsia="Times New Roman" w:hAnsiTheme="majorBidi" w:cstheme="majorBidi"/>
          <w:sz w:val="24"/>
          <w:szCs w:val="24"/>
        </w:rPr>
        <w:t xml:space="preserve"> </w:t>
      </w:r>
      <w:r w:rsidRPr="00D60DA2">
        <w:rPr>
          <w:rFonts w:asciiTheme="majorBidi" w:eastAsia="Times New Roman" w:hAnsiTheme="majorBidi" w:cstheme="majorBidi"/>
          <w:sz w:val="24"/>
          <w:szCs w:val="24"/>
        </w:rPr>
        <w:t xml:space="preserve">le démarrage </w:t>
      </w:r>
      <w:r w:rsidR="00A43EC9">
        <w:rPr>
          <w:rFonts w:asciiTheme="majorBidi" w:eastAsia="Times New Roman" w:hAnsiTheme="majorBidi" w:cstheme="majorBidi"/>
          <w:sz w:val="24"/>
          <w:szCs w:val="24"/>
        </w:rPr>
        <w:t>des sous-</w:t>
      </w:r>
      <w:r w:rsidRPr="00D60DA2">
        <w:rPr>
          <w:rFonts w:asciiTheme="majorBidi" w:eastAsia="Times New Roman" w:hAnsiTheme="majorBidi" w:cstheme="majorBidi"/>
          <w:sz w:val="24"/>
          <w:szCs w:val="24"/>
        </w:rPr>
        <w:t>projet</w:t>
      </w:r>
      <w:r w:rsidR="00A43EC9">
        <w:rPr>
          <w:rFonts w:asciiTheme="majorBidi" w:eastAsia="Times New Roman" w:hAnsiTheme="majorBidi" w:cstheme="majorBidi"/>
          <w:sz w:val="24"/>
          <w:szCs w:val="24"/>
        </w:rPr>
        <w:t>s</w:t>
      </w:r>
      <w:r w:rsidRPr="00D60DA2">
        <w:rPr>
          <w:rFonts w:asciiTheme="majorBidi" w:eastAsia="Times New Roman" w:hAnsiTheme="majorBidi" w:cstheme="majorBidi"/>
          <w:sz w:val="24"/>
          <w:szCs w:val="24"/>
        </w:rPr>
        <w:t xml:space="preserve"> demeure une opportunité d’affaires pour les entreprises du BTP, de vente de matériaux de construction (ciment, sable, gravier, plomberie, électricité) et les bureaux de contrôle technique. </w:t>
      </w:r>
      <w:r w:rsidRPr="00D80366">
        <w:rPr>
          <w:rFonts w:asciiTheme="majorBidi" w:eastAsia="Times New Roman" w:hAnsiTheme="majorBidi" w:cstheme="majorBidi"/>
          <w:sz w:val="24"/>
          <w:szCs w:val="24"/>
        </w:rPr>
        <w:t>Dans une moindre mesure, la phase des travaux aura comme effet de favoriser le développement des petits commerces des femmes (vente de nourriture par exemple) autour des chantiers.</w:t>
      </w:r>
    </w:p>
    <w:p w14:paraId="23DAF604" w14:textId="77777777" w:rsidR="006A2D0D" w:rsidRPr="00E3680B" w:rsidRDefault="006A2D0D" w:rsidP="006A2D0D">
      <w:pPr>
        <w:widowControl w:val="0"/>
        <w:autoSpaceDE w:val="0"/>
        <w:autoSpaceDN w:val="0"/>
        <w:spacing w:before="8" w:after="0" w:line="240" w:lineRule="auto"/>
        <w:jc w:val="both"/>
        <w:rPr>
          <w:rFonts w:asciiTheme="majorBidi" w:eastAsia="Times New Roman" w:hAnsiTheme="majorBidi" w:cstheme="majorBidi"/>
          <w:b/>
          <w:sz w:val="14"/>
          <w:szCs w:val="14"/>
        </w:rPr>
      </w:pPr>
    </w:p>
    <w:p w14:paraId="221CC23C" w14:textId="7C05E944" w:rsidR="006A2D0D" w:rsidRPr="00DB060D"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89" w:name="_Toc239903839"/>
      <w:r w:rsidRPr="00DB060D">
        <w:rPr>
          <w:rFonts w:ascii="Times New Roman" w:hAnsi="Times New Roman" w:cs="Times New Roman"/>
          <w:b/>
          <w:sz w:val="24"/>
          <w:szCs w:val="24"/>
        </w:rPr>
        <w:t xml:space="preserve">Impacts positifs </w:t>
      </w:r>
      <w:r w:rsidR="00F42147">
        <w:rPr>
          <w:rFonts w:ascii="Times New Roman" w:hAnsi="Times New Roman" w:cs="Times New Roman"/>
          <w:b/>
          <w:sz w:val="24"/>
          <w:szCs w:val="24"/>
        </w:rPr>
        <w:t>en phase d’exploitation</w:t>
      </w:r>
      <w:bookmarkEnd w:id="189"/>
    </w:p>
    <w:p w14:paraId="445435EA" w14:textId="77777777" w:rsidR="006A2D0D" w:rsidRPr="00494359"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6DA51BBC" w14:textId="77777777" w:rsidR="006A2D0D" w:rsidRPr="00772B6C"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772B6C">
        <w:rPr>
          <w:rFonts w:asciiTheme="majorBidi" w:eastAsia="Times New Roman" w:hAnsiTheme="majorBidi" w:cstheme="majorBidi"/>
          <w:sz w:val="24"/>
          <w:szCs w:val="24"/>
        </w:rPr>
        <w:t xml:space="preserve">Les impacts positifs de ce projet en phase d’exploitation sont liés au milieu humain et à l’environnement socio-économique. </w:t>
      </w:r>
    </w:p>
    <w:p w14:paraId="7225F14E" w14:textId="77777777" w:rsidR="006A2D0D" w:rsidRPr="00494359" w:rsidRDefault="006A2D0D" w:rsidP="006A2D0D">
      <w:pPr>
        <w:widowControl w:val="0"/>
        <w:autoSpaceDE w:val="0"/>
        <w:autoSpaceDN w:val="0"/>
        <w:spacing w:after="0"/>
        <w:ind w:right="-30"/>
        <w:jc w:val="both"/>
        <w:rPr>
          <w:rFonts w:asciiTheme="majorBidi" w:eastAsia="Times New Roman" w:hAnsiTheme="majorBidi" w:cstheme="majorBidi"/>
          <w:sz w:val="14"/>
          <w:szCs w:val="14"/>
        </w:rPr>
      </w:pPr>
    </w:p>
    <w:p w14:paraId="34A740D6" w14:textId="6961D1F9" w:rsidR="006A2D0D" w:rsidRPr="00B74B66" w:rsidRDefault="006A2D0D" w:rsidP="00D0723B">
      <w:pPr>
        <w:pStyle w:val="ListParagraph"/>
        <w:widowControl w:val="0"/>
        <w:numPr>
          <w:ilvl w:val="0"/>
          <w:numId w:val="18"/>
        </w:numPr>
        <w:autoSpaceDE w:val="0"/>
        <w:autoSpaceDN w:val="0"/>
        <w:spacing w:after="0"/>
        <w:ind w:right="-30"/>
        <w:jc w:val="both"/>
        <w:rPr>
          <w:rFonts w:asciiTheme="majorBidi" w:eastAsia="Times New Roman" w:hAnsiTheme="majorBidi" w:cstheme="majorBidi"/>
          <w:b/>
          <w:bCs/>
          <w:i/>
          <w:iCs/>
          <w:sz w:val="24"/>
          <w:szCs w:val="24"/>
        </w:rPr>
      </w:pPr>
      <w:r w:rsidRPr="00B74B66">
        <w:rPr>
          <w:rFonts w:asciiTheme="majorBidi" w:eastAsia="Times New Roman" w:hAnsiTheme="majorBidi" w:cstheme="majorBidi"/>
          <w:b/>
          <w:bCs/>
          <w:i/>
          <w:iCs/>
          <w:sz w:val="24"/>
          <w:szCs w:val="24"/>
        </w:rPr>
        <w:t>Création d’emplois directs et indirects : l</w:t>
      </w:r>
      <w:r w:rsidRPr="00B74B66">
        <w:rPr>
          <w:rFonts w:asciiTheme="majorBidi" w:eastAsia="Times New Roman" w:hAnsiTheme="majorBidi" w:cstheme="majorBidi"/>
          <w:sz w:val="24"/>
          <w:szCs w:val="24"/>
        </w:rPr>
        <w:t xml:space="preserve">e fonctionnement </w:t>
      </w:r>
      <w:r w:rsidR="00494359" w:rsidRPr="00B74B66">
        <w:rPr>
          <w:rFonts w:asciiTheme="majorBidi" w:eastAsia="Times New Roman" w:hAnsiTheme="majorBidi" w:cstheme="majorBidi"/>
          <w:sz w:val="24"/>
          <w:szCs w:val="24"/>
        </w:rPr>
        <w:t xml:space="preserve">de la place publique </w:t>
      </w:r>
      <w:r w:rsidRPr="00B74B66">
        <w:rPr>
          <w:rFonts w:asciiTheme="majorBidi" w:eastAsia="Times New Roman" w:hAnsiTheme="majorBidi" w:cstheme="majorBidi"/>
          <w:sz w:val="24"/>
          <w:szCs w:val="24"/>
        </w:rPr>
        <w:t xml:space="preserve">est une opportunité à travers le recrutement </w:t>
      </w:r>
      <w:r w:rsidR="00F52BE7" w:rsidRPr="00B74B66">
        <w:rPr>
          <w:rFonts w:asciiTheme="majorBidi" w:eastAsia="Times New Roman" w:hAnsiTheme="majorBidi" w:cstheme="majorBidi"/>
          <w:sz w:val="24"/>
          <w:szCs w:val="24"/>
        </w:rPr>
        <w:t>de</w:t>
      </w:r>
      <w:r w:rsidRPr="00B74B66">
        <w:rPr>
          <w:rFonts w:asciiTheme="majorBidi" w:eastAsia="Times New Roman" w:hAnsiTheme="majorBidi" w:cstheme="majorBidi"/>
          <w:sz w:val="24"/>
          <w:szCs w:val="24"/>
        </w:rPr>
        <w:t xml:space="preserve"> femmes de ménages, </w:t>
      </w:r>
      <w:r w:rsidR="00F52BE7" w:rsidRPr="00B74B66">
        <w:rPr>
          <w:rFonts w:asciiTheme="majorBidi" w:eastAsia="Times New Roman" w:hAnsiTheme="majorBidi" w:cstheme="majorBidi"/>
          <w:sz w:val="24"/>
          <w:szCs w:val="24"/>
        </w:rPr>
        <w:t>de</w:t>
      </w:r>
      <w:r w:rsidRPr="00B74B66">
        <w:rPr>
          <w:rFonts w:asciiTheme="majorBidi" w:eastAsia="Times New Roman" w:hAnsiTheme="majorBidi" w:cstheme="majorBidi"/>
          <w:sz w:val="24"/>
          <w:szCs w:val="24"/>
        </w:rPr>
        <w:t xml:space="preserve"> jardiniers. </w:t>
      </w:r>
      <w:r w:rsidR="00B74B66" w:rsidRPr="00B74B66">
        <w:rPr>
          <w:rFonts w:asciiTheme="majorBidi" w:eastAsia="Times New Roman" w:hAnsiTheme="majorBidi" w:cstheme="majorBidi"/>
          <w:sz w:val="24"/>
          <w:szCs w:val="24"/>
        </w:rPr>
        <w:t xml:space="preserve">De même que l’entretien de la piste crée également des emplois locaux. </w:t>
      </w:r>
      <w:r w:rsidRPr="00B74B66">
        <w:rPr>
          <w:rFonts w:asciiTheme="majorBidi" w:eastAsia="Times New Roman" w:hAnsiTheme="majorBidi" w:cstheme="majorBidi"/>
          <w:sz w:val="24"/>
          <w:szCs w:val="24"/>
        </w:rPr>
        <w:t>Ces emplois partent des plus qualifiés au moins</w:t>
      </w:r>
      <w:r w:rsidR="00B74B66" w:rsidRPr="00B74B66">
        <w:rPr>
          <w:rFonts w:asciiTheme="majorBidi" w:eastAsia="Times New Roman" w:hAnsiTheme="majorBidi" w:cstheme="majorBidi"/>
          <w:sz w:val="24"/>
          <w:szCs w:val="24"/>
        </w:rPr>
        <w:t>, favorisant les activités économiques, le commerce, le renforcement de souveraineté alimentaire</w:t>
      </w:r>
      <w:r w:rsidRPr="00B74B66">
        <w:rPr>
          <w:rFonts w:asciiTheme="majorBidi" w:eastAsia="Times New Roman" w:hAnsiTheme="majorBidi" w:cstheme="majorBidi"/>
          <w:sz w:val="24"/>
          <w:szCs w:val="24"/>
        </w:rPr>
        <w:t xml:space="preserve"> </w:t>
      </w:r>
      <w:r w:rsidR="00B74B66" w:rsidRPr="00B74B66">
        <w:rPr>
          <w:rFonts w:asciiTheme="majorBidi" w:eastAsia="Times New Roman" w:hAnsiTheme="majorBidi" w:cstheme="majorBidi"/>
          <w:sz w:val="24"/>
          <w:szCs w:val="24"/>
        </w:rPr>
        <w:t>résorbant ainsi</w:t>
      </w:r>
      <w:r w:rsidRPr="00B74B66">
        <w:rPr>
          <w:rFonts w:asciiTheme="majorBidi" w:eastAsia="Times New Roman" w:hAnsiTheme="majorBidi" w:cstheme="majorBidi"/>
          <w:sz w:val="24"/>
          <w:szCs w:val="24"/>
        </w:rPr>
        <w:t xml:space="preserve"> le nombre de chômeurs </w:t>
      </w:r>
      <w:r w:rsidR="00B74B66" w:rsidRPr="00B74B66">
        <w:rPr>
          <w:rFonts w:asciiTheme="majorBidi" w:eastAsia="Times New Roman" w:hAnsiTheme="majorBidi" w:cstheme="majorBidi"/>
          <w:sz w:val="24"/>
          <w:szCs w:val="24"/>
        </w:rPr>
        <w:t>dans la zone des sous-projets</w:t>
      </w:r>
      <w:r w:rsidRPr="00B74B66">
        <w:rPr>
          <w:rFonts w:asciiTheme="majorBidi" w:eastAsia="Times New Roman" w:hAnsiTheme="majorBidi" w:cstheme="majorBidi"/>
          <w:sz w:val="24"/>
          <w:szCs w:val="24"/>
        </w:rPr>
        <w:t>.</w:t>
      </w:r>
    </w:p>
    <w:p w14:paraId="0F6F2331" w14:textId="77777777" w:rsidR="006A2D0D" w:rsidRPr="00494359"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54B45120" w14:textId="6B588B43" w:rsidR="008C5CA5" w:rsidRPr="00AE169A" w:rsidRDefault="006A2D0D" w:rsidP="00D0723B">
      <w:pPr>
        <w:pStyle w:val="ListParagraph"/>
        <w:widowControl w:val="0"/>
        <w:numPr>
          <w:ilvl w:val="0"/>
          <w:numId w:val="18"/>
        </w:numPr>
        <w:autoSpaceDE w:val="0"/>
        <w:autoSpaceDN w:val="0"/>
        <w:spacing w:after="0"/>
        <w:ind w:right="-30"/>
        <w:jc w:val="both"/>
        <w:rPr>
          <w:rFonts w:asciiTheme="majorBidi" w:eastAsia="Times New Roman" w:hAnsiTheme="majorBidi" w:cstheme="majorBidi"/>
          <w:b/>
          <w:bCs/>
          <w:i/>
          <w:iCs/>
          <w:sz w:val="24"/>
          <w:szCs w:val="24"/>
        </w:rPr>
      </w:pPr>
      <w:r w:rsidRPr="00DD218D">
        <w:rPr>
          <w:rFonts w:asciiTheme="majorBidi" w:eastAsia="Times New Roman" w:hAnsiTheme="majorBidi" w:cstheme="majorBidi"/>
          <w:b/>
          <w:bCs/>
          <w:i/>
          <w:iCs/>
          <w:sz w:val="24"/>
          <w:szCs w:val="24"/>
        </w:rPr>
        <w:t xml:space="preserve">Amélioration des conditions de </w:t>
      </w:r>
      <w:r w:rsidR="00C12447" w:rsidRPr="00DD218D">
        <w:rPr>
          <w:rFonts w:asciiTheme="majorBidi" w:eastAsia="Times New Roman" w:hAnsiTheme="majorBidi" w:cstheme="majorBidi"/>
          <w:b/>
          <w:bCs/>
          <w:i/>
          <w:iCs/>
          <w:sz w:val="24"/>
          <w:szCs w:val="24"/>
        </w:rPr>
        <w:t>vie des communautés</w:t>
      </w:r>
      <w:r w:rsidRPr="00DD218D">
        <w:rPr>
          <w:rFonts w:asciiTheme="majorBidi" w:eastAsia="Times New Roman" w:hAnsiTheme="majorBidi" w:cstheme="majorBidi"/>
          <w:b/>
          <w:bCs/>
          <w:i/>
          <w:iCs/>
          <w:sz w:val="24"/>
          <w:szCs w:val="24"/>
        </w:rPr>
        <w:t xml:space="preserve"> : </w:t>
      </w:r>
      <w:r w:rsidR="00C12447" w:rsidRPr="00DD218D">
        <w:rPr>
          <w:rFonts w:asciiTheme="majorBidi" w:eastAsia="Times New Roman" w:hAnsiTheme="majorBidi" w:cstheme="majorBidi"/>
          <w:sz w:val="24"/>
          <w:szCs w:val="24"/>
        </w:rPr>
        <w:t xml:space="preserve">le développement des activités de productions et de commercialisation des produits agropastoraux, grâce à la facilité d’écoulement qu’offre désormais la piste, sera profitable à l’économie locale de la zone du projet. </w:t>
      </w:r>
      <w:r w:rsidR="00DD218D">
        <w:rPr>
          <w:rFonts w:asciiTheme="majorBidi" w:eastAsia="Times New Roman" w:hAnsiTheme="majorBidi" w:cstheme="majorBidi"/>
          <w:sz w:val="24"/>
          <w:szCs w:val="24"/>
        </w:rPr>
        <w:t>De même que l</w:t>
      </w:r>
      <w:r w:rsidR="00C12447" w:rsidRPr="00DD218D">
        <w:rPr>
          <w:rFonts w:asciiTheme="majorBidi" w:eastAsia="Times New Roman" w:hAnsiTheme="majorBidi" w:cstheme="majorBidi"/>
          <w:sz w:val="24"/>
          <w:szCs w:val="24"/>
        </w:rPr>
        <w:t xml:space="preserve">es évacuations sanitaires vers les centres de santé mieux équipés avec </w:t>
      </w:r>
      <w:r w:rsidR="00DD218D">
        <w:rPr>
          <w:rFonts w:asciiTheme="majorBidi" w:eastAsia="Times New Roman" w:hAnsiTheme="majorBidi" w:cstheme="majorBidi"/>
          <w:sz w:val="24"/>
          <w:szCs w:val="24"/>
        </w:rPr>
        <w:t xml:space="preserve">seront effectuées avec </w:t>
      </w:r>
      <w:r w:rsidR="00C12447" w:rsidRPr="00DD218D">
        <w:rPr>
          <w:rFonts w:asciiTheme="majorBidi" w:eastAsia="Times New Roman" w:hAnsiTheme="majorBidi" w:cstheme="majorBidi"/>
          <w:sz w:val="24"/>
          <w:szCs w:val="24"/>
        </w:rPr>
        <w:t>rapidité et confort.</w:t>
      </w:r>
    </w:p>
    <w:p w14:paraId="68BA78AC" w14:textId="77777777" w:rsidR="008C5CA5" w:rsidRPr="00DD218D" w:rsidRDefault="008C5CA5" w:rsidP="00833BF6">
      <w:pPr>
        <w:pStyle w:val="ListParagraph"/>
        <w:widowControl w:val="0"/>
        <w:autoSpaceDE w:val="0"/>
        <w:autoSpaceDN w:val="0"/>
        <w:spacing w:after="0"/>
        <w:ind w:right="-30"/>
        <w:jc w:val="both"/>
        <w:rPr>
          <w:rFonts w:asciiTheme="majorBidi" w:eastAsia="Times New Roman" w:hAnsiTheme="majorBidi" w:cstheme="majorBidi"/>
          <w:b/>
          <w:bCs/>
          <w:i/>
          <w:iCs/>
          <w:sz w:val="24"/>
          <w:szCs w:val="24"/>
        </w:rPr>
      </w:pPr>
    </w:p>
    <w:p w14:paraId="73D166CC" w14:textId="77777777" w:rsidR="006A2D0D" w:rsidRPr="00DB060D"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190" w:name="_Toc239903840"/>
      <w:r w:rsidRPr="00DB060D">
        <w:rPr>
          <w:rFonts w:ascii="Times New Roman" w:eastAsiaTheme="minorEastAsia" w:hAnsi="Times New Roman"/>
          <w:b/>
          <w:bCs/>
          <w:color w:val="0070C0"/>
          <w:sz w:val="28"/>
          <w:szCs w:val="24"/>
          <w:lang w:eastAsia="fr-FR"/>
        </w:rPr>
        <w:t>Impacts environnementaux et sociaux négatifs</w:t>
      </w:r>
      <w:bookmarkEnd w:id="190"/>
    </w:p>
    <w:p w14:paraId="43619D04" w14:textId="77777777" w:rsidR="006A2D0D" w:rsidRPr="00B74B66" w:rsidRDefault="006A2D0D" w:rsidP="006A2D0D">
      <w:pPr>
        <w:widowControl w:val="0"/>
        <w:autoSpaceDE w:val="0"/>
        <w:autoSpaceDN w:val="0"/>
        <w:spacing w:after="0"/>
        <w:ind w:right="-30"/>
        <w:jc w:val="both"/>
        <w:rPr>
          <w:rFonts w:asciiTheme="majorBidi" w:eastAsia="Times New Roman" w:hAnsiTheme="majorBidi" w:cstheme="majorBidi"/>
          <w:sz w:val="8"/>
          <w:szCs w:val="8"/>
        </w:rPr>
      </w:pPr>
    </w:p>
    <w:p w14:paraId="12D17481" w14:textId="77777777" w:rsidR="006A2D0D" w:rsidRPr="00DB060D"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191" w:name="_Toc239903841"/>
      <w:r w:rsidRPr="00DB060D">
        <w:rPr>
          <w:rFonts w:ascii="Times New Roman" w:hAnsi="Times New Roman" w:cs="Times New Roman"/>
          <w:b/>
          <w:sz w:val="24"/>
          <w:szCs w:val="24"/>
        </w:rPr>
        <w:t>Impacts négatifs en phase de travaux</w:t>
      </w:r>
      <w:bookmarkEnd w:id="191"/>
    </w:p>
    <w:p w14:paraId="086F285F" w14:textId="77777777" w:rsidR="006A2D0D" w:rsidRPr="00B74B66" w:rsidRDefault="006A2D0D" w:rsidP="006A2D0D">
      <w:pPr>
        <w:widowControl w:val="0"/>
        <w:autoSpaceDE w:val="0"/>
        <w:autoSpaceDN w:val="0"/>
        <w:spacing w:after="0"/>
        <w:ind w:right="-30"/>
        <w:jc w:val="both"/>
        <w:rPr>
          <w:rFonts w:asciiTheme="majorBidi" w:eastAsia="Times New Roman" w:hAnsiTheme="majorBidi" w:cstheme="majorBidi"/>
          <w:sz w:val="16"/>
          <w:szCs w:val="16"/>
        </w:rPr>
      </w:pPr>
    </w:p>
    <w:p w14:paraId="2B6C7E22"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1C1F8A">
        <w:rPr>
          <w:rFonts w:asciiTheme="majorBidi" w:eastAsia="Times New Roman" w:hAnsiTheme="majorBidi" w:cstheme="majorBidi"/>
          <w:sz w:val="24"/>
          <w:szCs w:val="24"/>
        </w:rPr>
        <w:t>Au stade de la construction, l’impact est déterminé par la dimension et l’emplacement de l’espace dégagé, le lieu où les activités de construction se déroulent, le choix des méthodes de construction, l’origine, la quantité et le type de matériaux, l’eau et l’énergie utilisées, l’emplacement des baraquements temporaires destinés aux ouvriers, le stockage inapproprié des matériaux de construction, la quantité des déchets à éliminer, et d’autres types de nuisances telles que l’érosion de surface des sols ou le tassement causé par les activités de construction ou la perturbation de l’écoulement naturel des eaux et des systèmes d’évacuation</w:t>
      </w:r>
      <w:r>
        <w:rPr>
          <w:rFonts w:asciiTheme="majorBidi" w:eastAsia="Times New Roman" w:hAnsiTheme="majorBidi" w:cstheme="majorBidi"/>
          <w:sz w:val="24"/>
          <w:szCs w:val="24"/>
        </w:rPr>
        <w:t>.</w:t>
      </w:r>
    </w:p>
    <w:p w14:paraId="7C2FABF9" w14:textId="77777777" w:rsidR="006A2D0D" w:rsidRPr="0086145C" w:rsidRDefault="006A2D0D" w:rsidP="006A2D0D">
      <w:pPr>
        <w:widowControl w:val="0"/>
        <w:autoSpaceDE w:val="0"/>
        <w:autoSpaceDN w:val="0"/>
        <w:spacing w:after="0"/>
        <w:ind w:right="-30"/>
        <w:jc w:val="both"/>
        <w:rPr>
          <w:rFonts w:asciiTheme="majorBidi" w:eastAsia="Times New Roman" w:hAnsiTheme="majorBidi" w:cstheme="majorBidi"/>
          <w:sz w:val="16"/>
          <w:szCs w:val="16"/>
        </w:rPr>
      </w:pPr>
    </w:p>
    <w:p w14:paraId="4BE5768D" w14:textId="77777777" w:rsidR="006A2D0D" w:rsidRPr="00DB060D"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92" w:name="_Toc239903842"/>
      <w:r w:rsidRPr="00DB060D">
        <w:rPr>
          <w:rFonts w:ascii="Times New Roman" w:hAnsi="Times New Roman" w:cs="Times New Roman"/>
          <w:bCs/>
          <w:sz w:val="24"/>
          <w:szCs w:val="24"/>
          <w:u w:val="single"/>
        </w:rPr>
        <w:t>Identification des sources d’impacts</w:t>
      </w:r>
      <w:bookmarkEnd w:id="192"/>
      <w:r w:rsidRPr="00DB060D">
        <w:rPr>
          <w:rFonts w:ascii="Times New Roman" w:hAnsi="Times New Roman" w:cs="Times New Roman"/>
          <w:bCs/>
          <w:sz w:val="24"/>
          <w:szCs w:val="24"/>
          <w:u w:val="single"/>
        </w:rPr>
        <w:t xml:space="preserve"> </w:t>
      </w:r>
    </w:p>
    <w:p w14:paraId="3D01EC3E" w14:textId="77777777" w:rsidR="006A2D0D" w:rsidRPr="0086145C" w:rsidRDefault="006A2D0D" w:rsidP="006A2D0D">
      <w:pPr>
        <w:widowControl w:val="0"/>
        <w:autoSpaceDE w:val="0"/>
        <w:autoSpaceDN w:val="0"/>
        <w:spacing w:after="0"/>
        <w:ind w:right="-30"/>
        <w:jc w:val="both"/>
        <w:rPr>
          <w:rFonts w:asciiTheme="majorBidi" w:eastAsia="Times New Roman" w:hAnsiTheme="majorBidi" w:cstheme="majorBidi"/>
          <w:sz w:val="14"/>
          <w:szCs w:val="14"/>
        </w:rPr>
      </w:pPr>
    </w:p>
    <w:tbl>
      <w:tblPr>
        <w:tblStyle w:val="TableGrid"/>
        <w:tblW w:w="9493" w:type="dxa"/>
        <w:jc w:val="center"/>
        <w:tblLook w:val="04A0" w:firstRow="1" w:lastRow="0" w:firstColumn="1" w:lastColumn="0" w:noHBand="0" w:noVBand="1"/>
      </w:tblPr>
      <w:tblGrid>
        <w:gridCol w:w="2689"/>
        <w:gridCol w:w="6804"/>
      </w:tblGrid>
      <w:tr w:rsidR="00C036C5" w:rsidRPr="00C036C5" w14:paraId="021A065E" w14:textId="77777777" w:rsidTr="00246AA6">
        <w:trPr>
          <w:jc w:val="center"/>
        </w:trPr>
        <w:tc>
          <w:tcPr>
            <w:tcW w:w="2689" w:type="dxa"/>
            <w:shd w:val="clear" w:color="auto" w:fill="D5DCE4" w:themeFill="text2" w:themeFillTint="33"/>
          </w:tcPr>
          <w:p w14:paraId="6F16346E" w14:textId="77777777" w:rsidR="00C036C5" w:rsidRPr="00C036C5" w:rsidRDefault="00C036C5" w:rsidP="00C036C5">
            <w:pPr>
              <w:autoSpaceDE w:val="0"/>
              <w:autoSpaceDN w:val="0"/>
              <w:adjustRightInd w:val="0"/>
              <w:spacing w:after="0" w:line="240" w:lineRule="auto"/>
              <w:rPr>
                <w:rFonts w:ascii="Times New Roman" w:eastAsiaTheme="minorHAnsi" w:hAnsi="Times New Roman"/>
                <w:b/>
                <w:bCs/>
                <w:sz w:val="18"/>
                <w:szCs w:val="18"/>
              </w:rPr>
            </w:pPr>
            <w:r w:rsidRPr="00C036C5">
              <w:rPr>
                <w:rFonts w:ascii="Times New Roman" w:eastAsiaTheme="minorHAnsi" w:hAnsi="Times New Roman"/>
                <w:b/>
                <w:bCs/>
                <w:sz w:val="18"/>
                <w:szCs w:val="18"/>
              </w:rPr>
              <w:t xml:space="preserve">Phases de mise en </w:t>
            </w:r>
            <w:proofErr w:type="spellStart"/>
            <w:r w:rsidRPr="00C036C5">
              <w:rPr>
                <w:rFonts w:ascii="Times New Roman" w:eastAsiaTheme="minorHAnsi" w:hAnsi="Times New Roman"/>
                <w:b/>
                <w:bCs/>
                <w:sz w:val="18"/>
                <w:szCs w:val="18"/>
              </w:rPr>
              <w:t>oeuvre</w:t>
            </w:r>
            <w:proofErr w:type="spellEnd"/>
            <w:r w:rsidRPr="00C036C5">
              <w:rPr>
                <w:rFonts w:ascii="Times New Roman" w:eastAsiaTheme="minorHAnsi" w:hAnsi="Times New Roman"/>
                <w:b/>
                <w:bCs/>
                <w:sz w:val="18"/>
                <w:szCs w:val="18"/>
              </w:rPr>
              <w:t xml:space="preserve"> du</w:t>
            </w:r>
          </w:p>
          <w:p w14:paraId="7B08B87E" w14:textId="41E65958" w:rsidR="00C036C5" w:rsidRPr="00C036C5" w:rsidRDefault="00C036C5" w:rsidP="00C036C5">
            <w:pPr>
              <w:widowControl w:val="0"/>
              <w:autoSpaceDE w:val="0"/>
              <w:autoSpaceDN w:val="0"/>
              <w:spacing w:after="0"/>
              <w:ind w:right="-30"/>
              <w:jc w:val="both"/>
              <w:rPr>
                <w:rFonts w:ascii="Times New Roman" w:eastAsia="Times New Roman" w:hAnsi="Times New Roman"/>
                <w:sz w:val="18"/>
                <w:szCs w:val="18"/>
              </w:rPr>
            </w:pPr>
            <w:r w:rsidRPr="00C036C5">
              <w:rPr>
                <w:rFonts w:ascii="Times New Roman" w:eastAsiaTheme="minorHAnsi" w:hAnsi="Times New Roman"/>
                <w:b/>
                <w:bCs/>
                <w:sz w:val="18"/>
                <w:szCs w:val="18"/>
              </w:rPr>
              <w:t>sous-projet</w:t>
            </w:r>
          </w:p>
        </w:tc>
        <w:tc>
          <w:tcPr>
            <w:tcW w:w="6804" w:type="dxa"/>
            <w:shd w:val="clear" w:color="auto" w:fill="D5DCE4" w:themeFill="text2" w:themeFillTint="33"/>
          </w:tcPr>
          <w:p w14:paraId="189AB4E2" w14:textId="0B8AB7F5" w:rsidR="00C036C5" w:rsidRPr="00C036C5" w:rsidRDefault="00C036C5" w:rsidP="006A2D0D">
            <w:pPr>
              <w:widowControl w:val="0"/>
              <w:autoSpaceDE w:val="0"/>
              <w:autoSpaceDN w:val="0"/>
              <w:spacing w:after="0"/>
              <w:ind w:right="-30"/>
              <w:jc w:val="both"/>
              <w:rPr>
                <w:rFonts w:ascii="Times New Roman" w:eastAsia="Times New Roman" w:hAnsi="Times New Roman"/>
                <w:sz w:val="18"/>
                <w:szCs w:val="18"/>
              </w:rPr>
            </w:pPr>
            <w:r w:rsidRPr="00C036C5">
              <w:rPr>
                <w:rFonts w:ascii="Times New Roman" w:eastAsiaTheme="minorHAnsi" w:hAnsi="Times New Roman"/>
                <w:b/>
                <w:bCs/>
                <w:sz w:val="18"/>
                <w:szCs w:val="18"/>
              </w:rPr>
              <w:t>Nature des opérations sources d’impacts ou de risques</w:t>
            </w:r>
          </w:p>
        </w:tc>
      </w:tr>
      <w:tr w:rsidR="00C036C5" w:rsidRPr="00C036C5" w14:paraId="66E84C9A" w14:textId="77777777" w:rsidTr="00246AA6">
        <w:trPr>
          <w:jc w:val="center"/>
        </w:trPr>
        <w:tc>
          <w:tcPr>
            <w:tcW w:w="2689" w:type="dxa"/>
          </w:tcPr>
          <w:p w14:paraId="4B86A886" w14:textId="06C56D82" w:rsidR="00C036C5" w:rsidRPr="00C036C5" w:rsidRDefault="00C036C5" w:rsidP="00C036C5">
            <w:pPr>
              <w:autoSpaceDE w:val="0"/>
              <w:autoSpaceDN w:val="0"/>
              <w:adjustRightInd w:val="0"/>
              <w:spacing w:after="0" w:line="240" w:lineRule="auto"/>
              <w:rPr>
                <w:rFonts w:ascii="Times New Roman" w:eastAsiaTheme="minorHAnsi" w:hAnsi="Times New Roman"/>
                <w:b/>
                <w:bCs/>
                <w:sz w:val="18"/>
                <w:szCs w:val="18"/>
              </w:rPr>
            </w:pPr>
            <w:r w:rsidRPr="00C036C5">
              <w:rPr>
                <w:rFonts w:ascii="Times New Roman" w:eastAsia="Times New Roman" w:hAnsi="Times New Roman"/>
                <w:sz w:val="18"/>
                <w:szCs w:val="18"/>
                <w:u w:val="single"/>
              </w:rPr>
              <w:t>Phase de préparation</w:t>
            </w:r>
          </w:p>
        </w:tc>
        <w:tc>
          <w:tcPr>
            <w:tcW w:w="6804" w:type="dxa"/>
          </w:tcPr>
          <w:p w14:paraId="48A84498" w14:textId="77777777" w:rsidR="00C036C5"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l’installation des chantiers y compris amenée et repli du matériel</w:t>
            </w:r>
          </w:p>
          <w:p w14:paraId="67971617" w14:textId="77777777" w:rsidR="008137EA" w:rsidRDefault="008137EA"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Pr>
                <w:rFonts w:ascii="Times New Roman" w:eastAsia="Times New Roman" w:hAnsi="Times New Roman"/>
                <w:sz w:val="18"/>
                <w:szCs w:val="18"/>
              </w:rPr>
              <w:t>recrutement des travailleurs</w:t>
            </w:r>
          </w:p>
          <w:p w14:paraId="07FBEE0E" w14:textId="792FF8DA" w:rsidR="008137EA" w:rsidRPr="008736AC" w:rsidRDefault="008137EA"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Pr>
                <w:rFonts w:ascii="Times New Roman" w:eastAsia="Times New Roman" w:hAnsi="Times New Roman"/>
                <w:sz w:val="18"/>
                <w:szCs w:val="18"/>
              </w:rPr>
              <w:t>exploitation des carrières</w:t>
            </w:r>
          </w:p>
        </w:tc>
      </w:tr>
      <w:tr w:rsidR="00C036C5" w:rsidRPr="00C036C5" w14:paraId="6FAA61E1" w14:textId="77777777" w:rsidTr="00246AA6">
        <w:trPr>
          <w:jc w:val="center"/>
        </w:trPr>
        <w:tc>
          <w:tcPr>
            <w:tcW w:w="2689" w:type="dxa"/>
          </w:tcPr>
          <w:p w14:paraId="50A333D3" w14:textId="0D9B0A38" w:rsidR="00C036C5" w:rsidRPr="00C036C5" w:rsidRDefault="00C036C5" w:rsidP="00C036C5">
            <w:pPr>
              <w:autoSpaceDE w:val="0"/>
              <w:autoSpaceDN w:val="0"/>
              <w:adjustRightInd w:val="0"/>
              <w:spacing w:after="0" w:line="240" w:lineRule="auto"/>
              <w:rPr>
                <w:rFonts w:ascii="Times New Roman" w:eastAsia="Times New Roman" w:hAnsi="Times New Roman"/>
                <w:sz w:val="18"/>
                <w:szCs w:val="18"/>
                <w:u w:val="single"/>
              </w:rPr>
            </w:pPr>
            <w:r w:rsidRPr="00C036C5">
              <w:rPr>
                <w:rFonts w:ascii="Times New Roman" w:eastAsia="Times New Roman" w:hAnsi="Times New Roman"/>
                <w:sz w:val="18"/>
                <w:szCs w:val="18"/>
                <w:u w:val="single"/>
              </w:rPr>
              <w:t xml:space="preserve">Phase </w:t>
            </w:r>
            <w:r w:rsidR="00D53252">
              <w:rPr>
                <w:rFonts w:ascii="Times New Roman" w:eastAsia="Times New Roman" w:hAnsi="Times New Roman"/>
                <w:sz w:val="18"/>
                <w:szCs w:val="18"/>
                <w:u w:val="single"/>
              </w:rPr>
              <w:t>de construction</w:t>
            </w:r>
          </w:p>
        </w:tc>
        <w:tc>
          <w:tcPr>
            <w:tcW w:w="6804" w:type="dxa"/>
          </w:tcPr>
          <w:p w14:paraId="176D2828" w14:textId="71FB680A" w:rsidR="00C036C5" w:rsidRPr="00C036C5"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Pr>
                <w:rFonts w:ascii="Times New Roman" w:eastAsia="Times New Roman" w:hAnsi="Times New Roman"/>
                <w:sz w:val="18"/>
                <w:szCs w:val="18"/>
              </w:rPr>
              <w:t>présence</w:t>
            </w:r>
            <w:r w:rsidR="00C036C5" w:rsidRPr="00C036C5">
              <w:rPr>
                <w:rFonts w:ascii="Times New Roman" w:eastAsia="Times New Roman" w:hAnsi="Times New Roman"/>
                <w:sz w:val="18"/>
                <w:szCs w:val="18"/>
              </w:rPr>
              <w:t xml:space="preserve"> de la </w:t>
            </w:r>
            <w:r w:rsidRPr="00C036C5">
              <w:rPr>
                <w:rFonts w:ascii="Times New Roman" w:eastAsia="Times New Roman" w:hAnsi="Times New Roman"/>
                <w:sz w:val="18"/>
                <w:szCs w:val="18"/>
              </w:rPr>
              <w:t>main-d’œuvre</w:t>
            </w:r>
          </w:p>
          <w:p w14:paraId="53E62BB1"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le nettoyage et libération de l’emprise des travaux, </w:t>
            </w:r>
          </w:p>
          <w:p w14:paraId="320B85C7"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l’ouverture et exploitation des carrières, sablières et zones d’emprunts, </w:t>
            </w:r>
          </w:p>
          <w:p w14:paraId="56373472"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l’ouverture et exploitation des pistes de déviation et d’accès aux emprunts, </w:t>
            </w:r>
          </w:p>
          <w:p w14:paraId="26292AE8"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le transport et entreposage de matériaux, </w:t>
            </w:r>
          </w:p>
          <w:p w14:paraId="3A79B5B7"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l’aménagement des déviations, </w:t>
            </w:r>
          </w:p>
          <w:p w14:paraId="3FBF43F3"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les travaux de terrassement, </w:t>
            </w:r>
          </w:p>
          <w:p w14:paraId="07B501FA" w14:textId="77777777"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 xml:space="preserve">la construction des ouvrages hydrauliques et d’assainissements, </w:t>
            </w:r>
          </w:p>
          <w:p w14:paraId="07FC0C65" w14:textId="279E8730" w:rsidR="008736AC" w:rsidRDefault="008736A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8736AC">
              <w:rPr>
                <w:rFonts w:ascii="Times New Roman" w:eastAsia="Times New Roman" w:hAnsi="Times New Roman"/>
                <w:sz w:val="18"/>
                <w:szCs w:val="18"/>
              </w:rPr>
              <w:t>la circulation et entretien des véhicules et engins de chantier</w:t>
            </w:r>
            <w:r w:rsidRPr="00C036C5">
              <w:rPr>
                <w:rFonts w:ascii="Times New Roman" w:eastAsia="Times New Roman" w:hAnsi="Times New Roman"/>
                <w:sz w:val="18"/>
                <w:szCs w:val="18"/>
              </w:rPr>
              <w:t xml:space="preserve"> </w:t>
            </w:r>
          </w:p>
          <w:p w14:paraId="7A83B0F5" w14:textId="77777777" w:rsidR="00C036C5" w:rsidRPr="00C036C5" w:rsidRDefault="00C036C5"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 xml:space="preserve">l’utilisation de machinerie et engins lourds pour travaux mécanisés </w:t>
            </w:r>
          </w:p>
          <w:p w14:paraId="29289DEB" w14:textId="77777777" w:rsidR="00C036C5" w:rsidRPr="00C036C5" w:rsidRDefault="00C036C5"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 xml:space="preserve">Le transport de matériaux de remblai ou de carrières </w:t>
            </w:r>
          </w:p>
          <w:p w14:paraId="09A48BEB" w14:textId="4DD653EB" w:rsidR="00C036C5" w:rsidRPr="00C036C5" w:rsidRDefault="00F42147"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Pr>
                <w:rFonts w:ascii="Times New Roman" w:eastAsia="Times New Roman" w:hAnsi="Times New Roman"/>
                <w:sz w:val="18"/>
                <w:szCs w:val="18"/>
              </w:rPr>
              <w:t>l</w:t>
            </w:r>
            <w:r w:rsidR="00C036C5" w:rsidRPr="00C036C5">
              <w:rPr>
                <w:rFonts w:ascii="Times New Roman" w:eastAsia="Times New Roman" w:hAnsi="Times New Roman"/>
                <w:sz w:val="18"/>
                <w:szCs w:val="18"/>
              </w:rPr>
              <w:t xml:space="preserve">a production des déchets solides et/ou liquides issus des travaux </w:t>
            </w:r>
          </w:p>
          <w:p w14:paraId="08987863" w14:textId="77777777" w:rsidR="00C036C5" w:rsidRPr="00C036C5" w:rsidRDefault="00C036C5"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La démobilisation du chantier : démantèlement des bases-vie et le repli du</w:t>
            </w:r>
          </w:p>
          <w:p w14:paraId="20080B68" w14:textId="0845C9E3" w:rsidR="00C036C5" w:rsidRPr="00C036C5" w:rsidRDefault="00C036C5"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Matériel</w:t>
            </w:r>
          </w:p>
        </w:tc>
      </w:tr>
      <w:tr w:rsidR="008137EA" w:rsidRPr="00C036C5" w14:paraId="25D835D1" w14:textId="77777777" w:rsidTr="00246AA6">
        <w:trPr>
          <w:jc w:val="center"/>
        </w:trPr>
        <w:tc>
          <w:tcPr>
            <w:tcW w:w="2689" w:type="dxa"/>
          </w:tcPr>
          <w:p w14:paraId="4856F32D" w14:textId="0B1DC317" w:rsidR="008137EA" w:rsidRPr="00C036C5" w:rsidRDefault="008137EA" w:rsidP="00C036C5">
            <w:pPr>
              <w:autoSpaceDE w:val="0"/>
              <w:autoSpaceDN w:val="0"/>
              <w:adjustRightInd w:val="0"/>
              <w:spacing w:after="0" w:line="240" w:lineRule="auto"/>
              <w:rPr>
                <w:rFonts w:ascii="Times New Roman" w:eastAsia="Times New Roman" w:hAnsi="Times New Roman"/>
                <w:sz w:val="18"/>
                <w:szCs w:val="18"/>
                <w:u w:val="single"/>
              </w:rPr>
            </w:pPr>
            <w:r>
              <w:rPr>
                <w:rFonts w:ascii="Times New Roman" w:eastAsia="Times New Roman" w:hAnsi="Times New Roman"/>
                <w:sz w:val="18"/>
                <w:szCs w:val="18"/>
                <w:u w:val="single"/>
              </w:rPr>
              <w:t>Repli de chantier</w:t>
            </w:r>
          </w:p>
        </w:tc>
        <w:tc>
          <w:tcPr>
            <w:tcW w:w="6804" w:type="dxa"/>
          </w:tcPr>
          <w:p w14:paraId="47695853" w14:textId="77777777" w:rsidR="008137EA" w:rsidRDefault="008137EA" w:rsidP="00D0723B">
            <w:pPr>
              <w:pStyle w:val="TableParagraph"/>
              <w:numPr>
                <w:ilvl w:val="0"/>
                <w:numId w:val="17"/>
              </w:numPr>
              <w:tabs>
                <w:tab w:val="left" w:pos="496"/>
              </w:tabs>
              <w:rPr>
                <w:sz w:val="18"/>
              </w:rPr>
            </w:pPr>
            <w:r>
              <w:rPr>
                <w:sz w:val="18"/>
              </w:rPr>
              <w:t>Démentiellement des installations de base</w:t>
            </w:r>
          </w:p>
          <w:p w14:paraId="2F6E49DC" w14:textId="77777777" w:rsidR="008137EA" w:rsidRDefault="008137EA" w:rsidP="00D0723B">
            <w:pPr>
              <w:pStyle w:val="TableParagraph"/>
              <w:numPr>
                <w:ilvl w:val="0"/>
                <w:numId w:val="17"/>
              </w:numPr>
              <w:tabs>
                <w:tab w:val="left" w:pos="496"/>
              </w:tabs>
              <w:rPr>
                <w:sz w:val="18"/>
              </w:rPr>
            </w:pPr>
            <w:r>
              <w:rPr>
                <w:sz w:val="18"/>
              </w:rPr>
              <w:t xml:space="preserve">Nettoyage et remise en état des sites </w:t>
            </w:r>
          </w:p>
          <w:p w14:paraId="4ABBE8A1" w14:textId="77777777" w:rsidR="008137EA" w:rsidRPr="00833BF6" w:rsidRDefault="008137EA" w:rsidP="00833BF6">
            <w:pPr>
              <w:widowControl w:val="0"/>
              <w:autoSpaceDE w:val="0"/>
              <w:autoSpaceDN w:val="0"/>
              <w:spacing w:after="0"/>
              <w:ind w:left="57" w:right="-30"/>
              <w:jc w:val="both"/>
              <w:rPr>
                <w:rFonts w:ascii="Times New Roman" w:eastAsia="Times New Roman" w:hAnsi="Times New Roman"/>
                <w:sz w:val="18"/>
                <w:szCs w:val="18"/>
              </w:rPr>
            </w:pPr>
          </w:p>
        </w:tc>
      </w:tr>
      <w:tr w:rsidR="008137EA" w:rsidRPr="00C036C5" w14:paraId="58177D70" w14:textId="77777777" w:rsidTr="00246AA6">
        <w:trPr>
          <w:jc w:val="center"/>
        </w:trPr>
        <w:tc>
          <w:tcPr>
            <w:tcW w:w="2689" w:type="dxa"/>
          </w:tcPr>
          <w:p w14:paraId="584EFF47" w14:textId="795F189C" w:rsidR="008137EA" w:rsidRDefault="008137EA" w:rsidP="008137EA">
            <w:pPr>
              <w:autoSpaceDE w:val="0"/>
              <w:autoSpaceDN w:val="0"/>
              <w:adjustRightInd w:val="0"/>
              <w:spacing w:after="0" w:line="240" w:lineRule="auto"/>
              <w:rPr>
                <w:rFonts w:ascii="Times New Roman" w:eastAsia="Times New Roman" w:hAnsi="Times New Roman"/>
                <w:sz w:val="18"/>
                <w:szCs w:val="18"/>
                <w:u w:val="single"/>
              </w:rPr>
            </w:pPr>
            <w:r>
              <w:rPr>
                <w:rFonts w:ascii="Times New Roman" w:eastAsia="Times New Roman" w:hAnsi="Times New Roman"/>
                <w:sz w:val="18"/>
                <w:szCs w:val="18"/>
                <w:u w:val="single"/>
              </w:rPr>
              <w:t>Exploitation</w:t>
            </w:r>
          </w:p>
        </w:tc>
        <w:tc>
          <w:tcPr>
            <w:tcW w:w="6804" w:type="dxa"/>
          </w:tcPr>
          <w:p w14:paraId="17CF072D" w14:textId="77777777" w:rsidR="008137EA" w:rsidRDefault="008137EA" w:rsidP="00D0723B">
            <w:pPr>
              <w:pStyle w:val="TableParagraph"/>
              <w:numPr>
                <w:ilvl w:val="0"/>
                <w:numId w:val="17"/>
              </w:numPr>
              <w:tabs>
                <w:tab w:val="left" w:pos="496"/>
              </w:tabs>
              <w:rPr>
                <w:sz w:val="18"/>
              </w:rPr>
            </w:pPr>
            <w:proofErr w:type="spellStart"/>
            <w:r>
              <w:rPr>
                <w:sz w:val="18"/>
              </w:rPr>
              <w:t>Entrétien</w:t>
            </w:r>
            <w:proofErr w:type="spellEnd"/>
            <w:r>
              <w:rPr>
                <w:sz w:val="18"/>
              </w:rPr>
              <w:t xml:space="preserve"> périodique</w:t>
            </w:r>
          </w:p>
          <w:p w14:paraId="69A41DC8" w14:textId="10A3A6A8" w:rsidR="008137EA" w:rsidRDefault="008137EA" w:rsidP="00833BF6">
            <w:pPr>
              <w:pStyle w:val="TableParagraph"/>
              <w:tabs>
                <w:tab w:val="left" w:pos="496"/>
              </w:tabs>
              <w:ind w:left="391"/>
              <w:rPr>
                <w:sz w:val="18"/>
              </w:rPr>
            </w:pPr>
          </w:p>
        </w:tc>
      </w:tr>
    </w:tbl>
    <w:p w14:paraId="29E8C698" w14:textId="77777777" w:rsidR="00C036C5" w:rsidRPr="00B07A08" w:rsidRDefault="00C036C5" w:rsidP="006A2D0D">
      <w:pPr>
        <w:widowControl w:val="0"/>
        <w:autoSpaceDE w:val="0"/>
        <w:autoSpaceDN w:val="0"/>
        <w:spacing w:after="0"/>
        <w:ind w:right="-30"/>
        <w:jc w:val="both"/>
        <w:rPr>
          <w:rFonts w:asciiTheme="majorBidi" w:eastAsia="Times New Roman" w:hAnsiTheme="majorBidi" w:cstheme="majorBidi"/>
          <w:sz w:val="16"/>
          <w:szCs w:val="16"/>
        </w:rPr>
      </w:pPr>
    </w:p>
    <w:p w14:paraId="5E0DA432" w14:textId="77777777" w:rsidR="008137EA" w:rsidRDefault="00F42147" w:rsidP="006A2D0D">
      <w:pPr>
        <w:widowControl w:val="0"/>
        <w:autoSpaceDE w:val="0"/>
        <w:autoSpaceDN w:val="0"/>
        <w:spacing w:after="0"/>
        <w:ind w:right="-30"/>
        <w:jc w:val="both"/>
        <w:rPr>
          <w:rFonts w:asciiTheme="majorBidi" w:eastAsia="Times New Roman" w:hAnsiTheme="majorBidi" w:cstheme="majorBidi"/>
          <w:sz w:val="24"/>
          <w:szCs w:val="24"/>
        </w:rPr>
      </w:pPr>
      <w:r w:rsidRPr="00F42147">
        <w:rPr>
          <w:rFonts w:asciiTheme="majorBidi" w:eastAsia="Times New Roman" w:hAnsiTheme="majorBidi" w:cstheme="majorBidi"/>
          <w:sz w:val="24"/>
          <w:szCs w:val="24"/>
        </w:rPr>
        <w:t xml:space="preserve">Les récepteurs d’impacts susceptibles d’être affectés sont : </w:t>
      </w:r>
    </w:p>
    <w:p w14:paraId="02F3F0DF" w14:textId="77777777" w:rsidR="008137EA" w:rsidRDefault="008137EA" w:rsidP="00D0723B">
      <w:pPr>
        <w:pStyle w:val="ListParagraph"/>
        <w:widowControl w:val="0"/>
        <w:numPr>
          <w:ilvl w:val="0"/>
          <w:numId w:val="62"/>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Milieu biologique : </w:t>
      </w:r>
      <w:r w:rsidR="00F42147" w:rsidRPr="00833BF6">
        <w:rPr>
          <w:rFonts w:asciiTheme="majorBidi" w:eastAsia="Times New Roman" w:hAnsiTheme="majorBidi" w:cstheme="majorBidi"/>
          <w:sz w:val="24"/>
          <w:szCs w:val="24"/>
        </w:rPr>
        <w:t xml:space="preserve">l’air, le climat, le sol, la végétation, la faune, les eaux de surface, les eaux souterraines, le paysage, </w:t>
      </w:r>
    </w:p>
    <w:p w14:paraId="529F42D0" w14:textId="32D61A12" w:rsidR="00D53252" w:rsidRPr="00833BF6" w:rsidRDefault="008137EA" w:rsidP="00D0723B">
      <w:pPr>
        <w:pStyle w:val="ListParagraph"/>
        <w:widowControl w:val="0"/>
        <w:numPr>
          <w:ilvl w:val="0"/>
          <w:numId w:val="62"/>
        </w:numPr>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Milieu humain : </w:t>
      </w:r>
      <w:r w:rsidR="00F42147" w:rsidRPr="00833BF6">
        <w:rPr>
          <w:rFonts w:asciiTheme="majorBidi" w:eastAsia="Times New Roman" w:hAnsiTheme="majorBidi" w:cstheme="majorBidi"/>
          <w:sz w:val="24"/>
          <w:szCs w:val="24"/>
        </w:rPr>
        <w:t>l’ambiance sonore, la santé et sécurité, l’assainissement, l’éducation, l’emploi et amélioration des revenus, l’agriculture et élevage, la pêche, le commerce, la circulation routière et transport, le tourisme, les infrastructures, le genre et groupes vulnérables.</w:t>
      </w:r>
    </w:p>
    <w:p w14:paraId="45CE430C" w14:textId="77777777" w:rsidR="00AC1F7C" w:rsidRPr="00AC1F7C" w:rsidRDefault="00AC1F7C" w:rsidP="006A2D0D">
      <w:pPr>
        <w:widowControl w:val="0"/>
        <w:autoSpaceDE w:val="0"/>
        <w:autoSpaceDN w:val="0"/>
        <w:spacing w:after="0"/>
        <w:ind w:right="-30"/>
        <w:jc w:val="both"/>
        <w:rPr>
          <w:rFonts w:asciiTheme="majorBidi" w:eastAsia="Times New Roman" w:hAnsiTheme="majorBidi" w:cstheme="majorBidi"/>
          <w:sz w:val="16"/>
          <w:szCs w:val="16"/>
        </w:rPr>
      </w:pPr>
    </w:p>
    <w:p w14:paraId="774FB53F" w14:textId="2198ED79"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93" w:name="_Toc239903843"/>
      <w:r w:rsidRPr="00516D11">
        <w:rPr>
          <w:rFonts w:ascii="Times New Roman" w:hAnsi="Times New Roman" w:cs="Times New Roman"/>
          <w:bCs/>
          <w:sz w:val="24"/>
          <w:szCs w:val="24"/>
          <w:u w:val="single"/>
        </w:rPr>
        <w:t>Impacts sur la qualité de l’air</w:t>
      </w:r>
      <w:bookmarkEnd w:id="193"/>
    </w:p>
    <w:p w14:paraId="47E92F3E" w14:textId="77777777" w:rsidR="006A2D0D" w:rsidRPr="00532DD2" w:rsidRDefault="006A2D0D" w:rsidP="006A2D0D">
      <w:pPr>
        <w:autoSpaceDE w:val="0"/>
        <w:autoSpaceDN w:val="0"/>
        <w:adjustRightInd w:val="0"/>
        <w:spacing w:after="0" w:line="240" w:lineRule="auto"/>
        <w:rPr>
          <w:rFonts w:ascii="Times New Roman" w:eastAsiaTheme="minorHAnsi" w:hAnsi="Times New Roman"/>
          <w:color w:val="000000"/>
          <w:sz w:val="24"/>
          <w:szCs w:val="24"/>
        </w:rPr>
      </w:pPr>
    </w:p>
    <w:p w14:paraId="57C63304" w14:textId="77777777" w:rsidR="006A2D0D" w:rsidRPr="00707658"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707658">
        <w:rPr>
          <w:rFonts w:asciiTheme="majorBidi" w:eastAsia="Times New Roman" w:hAnsiTheme="majorBidi" w:cstheme="majorBidi"/>
          <w:b/>
          <w:bCs/>
          <w:i/>
          <w:iCs/>
          <w:sz w:val="24"/>
          <w:szCs w:val="24"/>
        </w:rPr>
        <w:t xml:space="preserve">Dégradation de la qualité de l’air par les poussières et gaz polluants </w:t>
      </w:r>
    </w:p>
    <w:p w14:paraId="090CBFCA" w14:textId="77777777" w:rsidR="00AC1F7C" w:rsidRPr="00AC1F7C" w:rsidRDefault="00AC1F7C" w:rsidP="006A2D0D">
      <w:pPr>
        <w:widowControl w:val="0"/>
        <w:autoSpaceDE w:val="0"/>
        <w:autoSpaceDN w:val="0"/>
        <w:spacing w:after="0"/>
        <w:ind w:right="-30"/>
        <w:jc w:val="both"/>
        <w:rPr>
          <w:rFonts w:asciiTheme="majorBidi" w:eastAsia="Times New Roman" w:hAnsiTheme="majorBidi" w:cstheme="majorBidi"/>
          <w:sz w:val="18"/>
          <w:szCs w:val="18"/>
        </w:rPr>
      </w:pPr>
    </w:p>
    <w:p w14:paraId="0F752572" w14:textId="2D09BB45" w:rsidR="008B4BDB" w:rsidRDefault="008B4BDB" w:rsidP="006A2D0D">
      <w:pPr>
        <w:widowControl w:val="0"/>
        <w:autoSpaceDE w:val="0"/>
        <w:autoSpaceDN w:val="0"/>
        <w:spacing w:after="0"/>
        <w:ind w:right="-30"/>
        <w:jc w:val="both"/>
        <w:rPr>
          <w:rFonts w:asciiTheme="majorBidi" w:eastAsia="Times New Roman" w:hAnsiTheme="majorBidi" w:cstheme="majorBidi"/>
          <w:sz w:val="24"/>
          <w:szCs w:val="24"/>
        </w:rPr>
      </w:pPr>
      <w:r w:rsidRPr="008B4BDB">
        <w:rPr>
          <w:rFonts w:asciiTheme="majorBidi" w:eastAsia="Times New Roman" w:hAnsiTheme="majorBidi" w:cstheme="majorBidi"/>
          <w:sz w:val="24"/>
          <w:szCs w:val="24"/>
        </w:rPr>
        <w:t>Les opérations de déversement de matériaux, de terrassement et de démolition génèrent des émissions atmosphériques importantes sous forme de poussières. La production de gravats accroît considérablement ces émissions, entraînant une pollution particulaire significative. Ces impacts, localisés sur les zones de chantier, peuvent affecter la qualité de l’air et présenter des risques sanitaires pour les travailleurs et, dans une moindre mesure, pour les populations riveraines. Le plan de gestion doit intégrer des mesures de mitigation telles que l’arrosage régulier des pistes et zones de travail, la couverture des matériaux stockés, la limitation des démolitions simultanées et le suivi de la qualité de l’air.</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26A9CCA8" w14:textId="77777777" w:rsidTr="007A6E49">
        <w:trPr>
          <w:trHeight w:val="230"/>
          <w:jc w:val="center"/>
        </w:trPr>
        <w:tc>
          <w:tcPr>
            <w:tcW w:w="8905" w:type="dxa"/>
            <w:gridSpan w:val="7"/>
            <w:shd w:val="clear" w:color="auto" w:fill="C2D59B"/>
          </w:tcPr>
          <w:p w14:paraId="3AC4B03C"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bookmarkStart w:id="194" w:name="_Hlk75879686"/>
            <w:r w:rsidRPr="00234E77">
              <w:rPr>
                <w:rFonts w:ascii="Garamond" w:eastAsia="Times New Roman" w:hAnsi="Garamond" w:cstheme="majorBidi"/>
                <w:sz w:val="20"/>
                <w:szCs w:val="20"/>
              </w:rPr>
              <w:t xml:space="preserve">Résumé de l’évaluation </w:t>
            </w:r>
            <w:bookmarkEnd w:id="194"/>
            <w:r w:rsidRPr="00234E77">
              <w:rPr>
                <w:rFonts w:ascii="Garamond" w:eastAsia="Times New Roman" w:hAnsi="Garamond" w:cstheme="majorBidi"/>
                <w:sz w:val="20"/>
                <w:szCs w:val="20"/>
              </w:rPr>
              <w:t>de l’impact</w:t>
            </w:r>
          </w:p>
        </w:tc>
      </w:tr>
      <w:tr w:rsidR="006A2D0D" w:rsidRPr="00234E77" w14:paraId="47C7775E" w14:textId="77777777" w:rsidTr="007A6E49">
        <w:trPr>
          <w:trHeight w:val="296"/>
          <w:jc w:val="center"/>
        </w:trPr>
        <w:tc>
          <w:tcPr>
            <w:tcW w:w="1525" w:type="dxa"/>
          </w:tcPr>
          <w:p w14:paraId="5B1D213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07905988" w14:textId="77777777" w:rsidR="006A2D0D" w:rsidRPr="00234E77" w:rsidRDefault="006A2D0D"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r>
              <w:rPr>
                <w:rFonts w:ascii="Garamond" w:eastAsia="Times New Roman" w:hAnsi="Garamond" w:cstheme="majorBidi"/>
                <w:sz w:val="20"/>
                <w:szCs w:val="20"/>
              </w:rPr>
              <w:t xml:space="preserve">, construction </w:t>
            </w:r>
          </w:p>
        </w:tc>
      </w:tr>
      <w:tr w:rsidR="006A2D0D" w:rsidRPr="00234E77" w14:paraId="36B94183" w14:textId="77777777" w:rsidTr="007A6E49">
        <w:trPr>
          <w:trHeight w:val="359"/>
          <w:jc w:val="center"/>
        </w:trPr>
        <w:tc>
          <w:tcPr>
            <w:tcW w:w="1525" w:type="dxa"/>
          </w:tcPr>
          <w:p w14:paraId="4A3B3D7F" w14:textId="77777777" w:rsidR="006A2D0D" w:rsidRPr="00234E77" w:rsidRDefault="006A2D0D" w:rsidP="007A6E49">
            <w:pPr>
              <w:spacing w:after="0" w:line="240" w:lineRule="auto"/>
              <w:ind w:left="57" w:right="28"/>
              <w:rPr>
                <w:rFonts w:ascii="Garamond" w:eastAsia="Times New Roman" w:hAnsi="Garamond" w:cstheme="majorBidi"/>
                <w:sz w:val="20"/>
                <w:szCs w:val="20"/>
              </w:rPr>
            </w:pPr>
            <w:bookmarkStart w:id="195" w:name="_Hlk75907035"/>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5DB2FDA3" w14:textId="77777777" w:rsidR="006A2D0D" w:rsidRPr="00234E77" w:rsidRDefault="006A2D0D" w:rsidP="007A6E49">
            <w:pPr>
              <w:spacing w:after="0" w:line="240" w:lineRule="auto"/>
              <w:ind w:left="57"/>
              <w:rPr>
                <w:rFonts w:ascii="Garamond" w:eastAsia="Times New Roman" w:hAnsi="Garamond" w:cstheme="majorBidi"/>
                <w:b/>
                <w:sz w:val="20"/>
                <w:szCs w:val="20"/>
              </w:rPr>
            </w:pPr>
            <w:r w:rsidRPr="00D41E9F">
              <w:rPr>
                <w:rFonts w:ascii="Garamond" w:eastAsia="Times New Roman" w:hAnsi="Garamond" w:cstheme="majorBidi"/>
                <w:b/>
                <w:sz w:val="20"/>
                <w:szCs w:val="20"/>
              </w:rPr>
              <w:t xml:space="preserve">Dégradation de la qualité de l’air par les poussières et gaz polluants </w:t>
            </w:r>
          </w:p>
        </w:tc>
      </w:tr>
      <w:bookmarkEnd w:id="195"/>
      <w:tr w:rsidR="006A2D0D" w:rsidRPr="00234E77" w14:paraId="3D4579F0" w14:textId="77777777" w:rsidTr="007A6E49">
        <w:trPr>
          <w:trHeight w:val="230"/>
          <w:jc w:val="center"/>
        </w:trPr>
        <w:tc>
          <w:tcPr>
            <w:tcW w:w="1525" w:type="dxa"/>
          </w:tcPr>
          <w:p w14:paraId="7C131C9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043DFE6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59551B44"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3103F0D9"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7F3B72F2"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26B59E02"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207B8261"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191E6ED3" w14:textId="77777777" w:rsidTr="007A6E49">
        <w:trPr>
          <w:trHeight w:val="53"/>
          <w:jc w:val="center"/>
        </w:trPr>
        <w:tc>
          <w:tcPr>
            <w:tcW w:w="1525" w:type="dxa"/>
          </w:tcPr>
          <w:p w14:paraId="2D63B69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6560A6DB" w14:textId="77777777" w:rsidR="006A2D0D" w:rsidRPr="00234E77" w:rsidRDefault="006A2D0D" w:rsidP="007A6E49">
            <w:pPr>
              <w:spacing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Modéré</w:t>
            </w:r>
          </w:p>
        </w:tc>
        <w:tc>
          <w:tcPr>
            <w:tcW w:w="900" w:type="dxa"/>
          </w:tcPr>
          <w:p w14:paraId="47EDFDE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Locale</w:t>
            </w:r>
          </w:p>
        </w:tc>
        <w:tc>
          <w:tcPr>
            <w:tcW w:w="1260" w:type="dxa"/>
          </w:tcPr>
          <w:p w14:paraId="103207F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Permanente</w:t>
            </w:r>
          </w:p>
        </w:tc>
        <w:tc>
          <w:tcPr>
            <w:tcW w:w="1170" w:type="dxa"/>
          </w:tcPr>
          <w:p w14:paraId="6A687D66"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Moyenne</w:t>
            </w:r>
          </w:p>
        </w:tc>
        <w:tc>
          <w:tcPr>
            <w:tcW w:w="1530" w:type="dxa"/>
          </w:tcPr>
          <w:p w14:paraId="459F96C2"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234E77">
              <w:rPr>
                <w:rFonts w:ascii="Garamond" w:eastAsia="Times New Roman" w:hAnsi="Garamond" w:cstheme="majorBidi"/>
                <w:sz w:val="20"/>
                <w:szCs w:val="20"/>
              </w:rPr>
              <w:t>Réversible</w:t>
            </w:r>
          </w:p>
        </w:tc>
        <w:tc>
          <w:tcPr>
            <w:tcW w:w="1620" w:type="dxa"/>
            <w:shd w:val="clear" w:color="auto" w:fill="FFC000"/>
          </w:tcPr>
          <w:p w14:paraId="16676F1D"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234E77">
              <w:rPr>
                <w:rFonts w:ascii="Garamond" w:eastAsia="Times New Roman" w:hAnsi="Garamond" w:cstheme="majorBidi"/>
                <w:sz w:val="20"/>
                <w:szCs w:val="20"/>
              </w:rPr>
              <w:t>Négatif</w:t>
            </w:r>
            <w:r>
              <w:rPr>
                <w:rFonts w:ascii="Garamond" w:eastAsia="Times New Roman" w:hAnsi="Garamond" w:cstheme="majorBidi"/>
                <w:sz w:val="20"/>
                <w:szCs w:val="20"/>
              </w:rPr>
              <w:t xml:space="preserve"> </w:t>
            </w:r>
            <w:r w:rsidRPr="00234E77">
              <w:rPr>
                <w:rFonts w:ascii="Garamond" w:eastAsia="Times New Roman" w:hAnsi="Garamond" w:cstheme="majorBidi"/>
                <w:sz w:val="20"/>
                <w:szCs w:val="20"/>
              </w:rPr>
              <w:t xml:space="preserve">modéré </w:t>
            </w:r>
          </w:p>
        </w:tc>
      </w:tr>
      <w:tr w:rsidR="006A2D0D" w:rsidRPr="00234E77" w14:paraId="4234BE7D" w14:textId="77777777" w:rsidTr="007A6E49">
        <w:trPr>
          <w:trHeight w:val="46"/>
          <w:jc w:val="center"/>
        </w:trPr>
        <w:tc>
          <w:tcPr>
            <w:tcW w:w="1525" w:type="dxa"/>
          </w:tcPr>
          <w:p w14:paraId="3F8E4C79"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3F239234" w14:textId="77777777" w:rsidR="00AC1F7C" w:rsidRDefault="00AC1F7C" w:rsidP="00D0723B">
            <w:pPr>
              <w:numPr>
                <w:ilvl w:val="0"/>
                <w:numId w:val="20"/>
              </w:numPr>
              <w:tabs>
                <w:tab w:val="left" w:pos="270"/>
              </w:tabs>
              <w:spacing w:after="0" w:line="240" w:lineRule="auto"/>
              <w:ind w:left="270" w:hanging="237"/>
              <w:rPr>
                <w:rFonts w:ascii="Garamond" w:eastAsia="Times New Roman" w:hAnsi="Garamond" w:cstheme="majorBidi"/>
                <w:sz w:val="20"/>
                <w:szCs w:val="20"/>
              </w:rPr>
            </w:pPr>
            <w:r w:rsidRPr="00AC1F7C">
              <w:rPr>
                <w:rFonts w:ascii="Garamond" w:eastAsia="Times New Roman" w:hAnsi="Garamond" w:cstheme="majorBidi"/>
                <w:sz w:val="20"/>
                <w:szCs w:val="20"/>
              </w:rPr>
              <w:t>Arroser systématiquement et suffisant des emprises des travaux</w:t>
            </w:r>
            <w:r>
              <w:rPr>
                <w:rFonts w:ascii="Garamond" w:eastAsia="Times New Roman" w:hAnsi="Garamond" w:cstheme="majorBidi"/>
                <w:sz w:val="20"/>
                <w:szCs w:val="20"/>
              </w:rPr>
              <w:t xml:space="preserve"> </w:t>
            </w:r>
            <w:r w:rsidRPr="00AC1F7C">
              <w:rPr>
                <w:rFonts w:ascii="Garamond" w:eastAsia="Times New Roman" w:hAnsi="Garamond" w:cstheme="majorBidi"/>
                <w:sz w:val="20"/>
                <w:szCs w:val="20"/>
              </w:rPr>
              <w:t>et des pistes d’accès aux zones d’emprunt de matériaux surtout</w:t>
            </w:r>
            <w:r>
              <w:rPr>
                <w:rFonts w:ascii="Garamond" w:eastAsia="Times New Roman" w:hAnsi="Garamond" w:cstheme="majorBidi"/>
                <w:sz w:val="20"/>
                <w:szCs w:val="20"/>
              </w:rPr>
              <w:t xml:space="preserve"> </w:t>
            </w:r>
            <w:r w:rsidRPr="00AC1F7C">
              <w:rPr>
                <w:rFonts w:ascii="Garamond" w:eastAsia="Times New Roman" w:hAnsi="Garamond" w:cstheme="majorBidi"/>
                <w:sz w:val="20"/>
                <w:szCs w:val="20"/>
              </w:rPr>
              <w:t>aux traversées des zones habitées</w:t>
            </w:r>
          </w:p>
          <w:p w14:paraId="395E8971" w14:textId="3B58222B" w:rsidR="006A2D0D" w:rsidRPr="00AC1F7C" w:rsidRDefault="006A2D0D" w:rsidP="00D0723B">
            <w:pPr>
              <w:numPr>
                <w:ilvl w:val="0"/>
                <w:numId w:val="20"/>
              </w:numPr>
              <w:tabs>
                <w:tab w:val="left" w:pos="270"/>
              </w:tabs>
              <w:spacing w:after="0" w:line="240" w:lineRule="auto"/>
              <w:ind w:left="270" w:hanging="237"/>
              <w:rPr>
                <w:rFonts w:ascii="Garamond" w:eastAsia="Times New Roman" w:hAnsi="Garamond" w:cstheme="majorBidi"/>
                <w:sz w:val="20"/>
                <w:szCs w:val="20"/>
              </w:rPr>
            </w:pPr>
            <w:r w:rsidRPr="00AC1F7C">
              <w:rPr>
                <w:rFonts w:ascii="Garamond" w:eastAsia="Times New Roman" w:hAnsi="Garamond" w:cstheme="majorBidi"/>
                <w:sz w:val="20"/>
                <w:szCs w:val="20"/>
              </w:rPr>
              <w:t xml:space="preserve">Construire une clôture en tôle tout autour du </w:t>
            </w:r>
            <w:r w:rsidR="00AC1F7C" w:rsidRPr="00AC1F7C">
              <w:rPr>
                <w:rFonts w:ascii="Garamond" w:eastAsia="Times New Roman" w:hAnsi="Garamond" w:cstheme="majorBidi"/>
                <w:sz w:val="20"/>
                <w:szCs w:val="20"/>
              </w:rPr>
              <w:t>chantier de la place publique</w:t>
            </w:r>
          </w:p>
          <w:p w14:paraId="7ACB9800" w14:textId="77777777" w:rsidR="006A2D0D" w:rsidRPr="00234E77" w:rsidRDefault="006A2D0D" w:rsidP="00D0723B">
            <w:pPr>
              <w:numPr>
                <w:ilvl w:val="0"/>
                <w:numId w:val="20"/>
              </w:numPr>
              <w:tabs>
                <w:tab w:val="left" w:pos="270"/>
              </w:tabs>
              <w:spacing w:after="0" w:line="240" w:lineRule="auto"/>
              <w:ind w:left="270" w:hanging="237"/>
              <w:rPr>
                <w:rFonts w:ascii="Garamond" w:eastAsia="Times New Roman" w:hAnsi="Garamond" w:cstheme="majorBidi"/>
                <w:sz w:val="20"/>
                <w:szCs w:val="20"/>
              </w:rPr>
            </w:pPr>
            <w:r w:rsidRPr="00AC1F7C">
              <w:rPr>
                <w:rFonts w:ascii="Garamond" w:eastAsia="Times New Roman" w:hAnsi="Garamond" w:cstheme="majorBidi"/>
                <w:sz w:val="20"/>
                <w:szCs w:val="20"/>
              </w:rPr>
              <w:t xml:space="preserve">Appliquer la limitation de vitesse </w:t>
            </w:r>
            <w:r w:rsidRPr="00234E77">
              <w:rPr>
                <w:rFonts w:ascii="Garamond" w:eastAsia="Times New Roman" w:hAnsi="Garamond" w:cstheme="majorBidi"/>
                <w:sz w:val="20"/>
                <w:szCs w:val="20"/>
              </w:rPr>
              <w:t>à 15Km/h tout le long des voies passant dans le périmètre du chantier</w:t>
            </w:r>
          </w:p>
          <w:p w14:paraId="6F93440A" w14:textId="77777777" w:rsidR="006A2D0D" w:rsidRPr="00234E77"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34E77">
              <w:rPr>
                <w:rFonts w:ascii="Garamond" w:eastAsia="Times New Roman" w:hAnsi="Garamond" w:cstheme="majorBidi"/>
                <w:sz w:val="20"/>
                <w:szCs w:val="20"/>
              </w:rPr>
              <w:t>Exiger le port</w:t>
            </w:r>
            <w:bookmarkStart w:id="196" w:name="_Hlk75879881"/>
            <w:r w:rsidRPr="00234E77">
              <w:rPr>
                <w:rFonts w:ascii="Garamond" w:eastAsia="Times New Roman" w:hAnsi="Garamond" w:cstheme="majorBidi"/>
                <w:sz w:val="20"/>
                <w:szCs w:val="20"/>
              </w:rPr>
              <w:t xml:space="preserve"> d’Équipement de Protection Individuelle (EPI)</w:t>
            </w:r>
            <w:bookmarkEnd w:id="196"/>
            <w:r w:rsidRPr="00234E77">
              <w:rPr>
                <w:rFonts w:ascii="Garamond" w:eastAsia="Times New Roman" w:hAnsi="Garamond" w:cstheme="majorBidi"/>
                <w:sz w:val="20"/>
                <w:szCs w:val="20"/>
              </w:rPr>
              <w:t>:</w:t>
            </w:r>
            <w:r>
              <w:rPr>
                <w:rFonts w:ascii="Garamond" w:eastAsia="Times New Roman" w:hAnsi="Garamond" w:cstheme="majorBidi"/>
                <w:sz w:val="20"/>
                <w:szCs w:val="20"/>
              </w:rPr>
              <w:t xml:space="preserve"> </w:t>
            </w:r>
            <w:r w:rsidRPr="00234E77">
              <w:rPr>
                <w:rFonts w:ascii="Garamond" w:eastAsia="Times New Roman" w:hAnsi="Garamond" w:cstheme="majorBidi"/>
                <w:sz w:val="20"/>
                <w:szCs w:val="20"/>
              </w:rPr>
              <w:t>masque anti-poussière, etc.</w:t>
            </w:r>
          </w:p>
          <w:p w14:paraId="7FA62033"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34E77">
              <w:rPr>
                <w:rFonts w:ascii="Garamond" w:eastAsia="Times New Roman" w:hAnsi="Garamond" w:cstheme="majorBidi"/>
                <w:sz w:val="20"/>
                <w:szCs w:val="20"/>
              </w:rPr>
              <w:t>Sensibiliser les usagers et les riverains</w:t>
            </w:r>
          </w:p>
          <w:p w14:paraId="232E4C60" w14:textId="77777777" w:rsidR="006A2D0D" w:rsidRPr="00B55EC7"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375214">
              <w:rPr>
                <w:rFonts w:ascii="Garamond" w:eastAsia="Times New Roman" w:hAnsi="Garamond" w:cstheme="majorBidi"/>
                <w:sz w:val="20"/>
                <w:szCs w:val="20"/>
              </w:rPr>
              <w:t xml:space="preserve">Exiger la couverture obligatoire des camions de transport de matériaux par des bâches </w:t>
            </w:r>
          </w:p>
        </w:tc>
      </w:tr>
      <w:tr w:rsidR="006A2D0D" w:rsidRPr="00234E77" w14:paraId="106AF713" w14:textId="77777777" w:rsidTr="007A6E49">
        <w:trPr>
          <w:trHeight w:val="460"/>
          <w:jc w:val="center"/>
        </w:trPr>
        <w:tc>
          <w:tcPr>
            <w:tcW w:w="1525" w:type="dxa"/>
          </w:tcPr>
          <w:p w14:paraId="7C7CA36A"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549609D3"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900" w:type="dxa"/>
          </w:tcPr>
          <w:p w14:paraId="1B03C849"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Ponctuelle</w:t>
            </w:r>
          </w:p>
        </w:tc>
        <w:tc>
          <w:tcPr>
            <w:tcW w:w="1260" w:type="dxa"/>
          </w:tcPr>
          <w:p w14:paraId="7B2749D2"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Momentané</w:t>
            </w:r>
          </w:p>
        </w:tc>
        <w:tc>
          <w:tcPr>
            <w:tcW w:w="1170" w:type="dxa"/>
          </w:tcPr>
          <w:p w14:paraId="2D47EB0F" w14:textId="77777777" w:rsidR="006A2D0D" w:rsidRPr="00234E77" w:rsidRDefault="006A2D0D" w:rsidP="007A6E49">
            <w:pPr>
              <w:spacing w:before="115"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1530" w:type="dxa"/>
          </w:tcPr>
          <w:p w14:paraId="3B117C56" w14:textId="77777777" w:rsidR="006A2D0D" w:rsidRPr="00234E77" w:rsidRDefault="006A2D0D" w:rsidP="007A6E49">
            <w:pPr>
              <w:spacing w:before="115"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Réversible</w:t>
            </w:r>
          </w:p>
        </w:tc>
        <w:tc>
          <w:tcPr>
            <w:tcW w:w="1620" w:type="dxa"/>
            <w:shd w:val="clear" w:color="auto" w:fill="FFFF00"/>
          </w:tcPr>
          <w:p w14:paraId="28DBB993"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Négatif mineur</w:t>
            </w:r>
          </w:p>
        </w:tc>
      </w:tr>
    </w:tbl>
    <w:p w14:paraId="72954FFE" w14:textId="77777777" w:rsidR="006A2D0D" w:rsidRPr="00B07A08"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652AB709"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97" w:name="_Toc239903844"/>
      <w:r w:rsidRPr="00516D11">
        <w:rPr>
          <w:rFonts w:ascii="Times New Roman" w:hAnsi="Times New Roman" w:cs="Times New Roman"/>
          <w:bCs/>
          <w:sz w:val="24"/>
          <w:szCs w:val="24"/>
          <w:u w:val="single"/>
        </w:rPr>
        <w:t>Impacts sur les eaux</w:t>
      </w:r>
      <w:bookmarkEnd w:id="197"/>
      <w:r w:rsidRPr="00516D11">
        <w:rPr>
          <w:rFonts w:ascii="Times New Roman" w:hAnsi="Times New Roman" w:cs="Times New Roman"/>
          <w:bCs/>
          <w:sz w:val="24"/>
          <w:szCs w:val="24"/>
          <w:u w:val="single"/>
        </w:rPr>
        <w:t xml:space="preserve"> </w:t>
      </w:r>
    </w:p>
    <w:p w14:paraId="32BCC689" w14:textId="77777777" w:rsidR="006A2D0D" w:rsidRPr="00B07A08" w:rsidRDefault="006A2D0D" w:rsidP="006A2D0D">
      <w:pPr>
        <w:pStyle w:val="ListParagraph"/>
        <w:widowControl w:val="0"/>
        <w:autoSpaceDE w:val="0"/>
        <w:autoSpaceDN w:val="0"/>
        <w:spacing w:after="0"/>
        <w:ind w:right="-30"/>
        <w:jc w:val="both"/>
        <w:rPr>
          <w:rFonts w:asciiTheme="majorBidi" w:eastAsia="Times New Roman" w:hAnsiTheme="majorBidi" w:cstheme="majorBidi"/>
          <w:sz w:val="18"/>
          <w:szCs w:val="18"/>
          <w:u w:val="single"/>
        </w:rPr>
      </w:pPr>
    </w:p>
    <w:p w14:paraId="50A9DB8B" w14:textId="4BA32A35" w:rsidR="00C7400C" w:rsidRPr="00C52F84" w:rsidRDefault="00C7400C"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C52F84">
        <w:rPr>
          <w:rFonts w:asciiTheme="majorBidi" w:eastAsia="Times New Roman" w:hAnsiTheme="majorBidi" w:cstheme="majorBidi"/>
          <w:b/>
          <w:bCs/>
          <w:i/>
          <w:iCs/>
          <w:sz w:val="24"/>
          <w:szCs w:val="24"/>
        </w:rPr>
        <w:t xml:space="preserve">Dégradation de la qualité des eaux </w:t>
      </w:r>
      <w:r>
        <w:rPr>
          <w:rFonts w:asciiTheme="majorBidi" w:eastAsia="Times New Roman" w:hAnsiTheme="majorBidi" w:cstheme="majorBidi"/>
          <w:b/>
          <w:bCs/>
          <w:i/>
          <w:iCs/>
          <w:sz w:val="24"/>
          <w:szCs w:val="24"/>
        </w:rPr>
        <w:t>de surface</w:t>
      </w:r>
      <w:r w:rsidRPr="00C52F84">
        <w:rPr>
          <w:rFonts w:asciiTheme="majorBidi" w:eastAsia="Times New Roman" w:hAnsiTheme="majorBidi" w:cstheme="majorBidi"/>
          <w:b/>
          <w:bCs/>
          <w:i/>
          <w:iCs/>
          <w:sz w:val="24"/>
          <w:szCs w:val="24"/>
        </w:rPr>
        <w:t xml:space="preserve"> </w:t>
      </w:r>
      <w:r w:rsidR="00E168A6">
        <w:rPr>
          <w:rFonts w:asciiTheme="majorBidi" w:eastAsia="Times New Roman" w:hAnsiTheme="majorBidi" w:cstheme="majorBidi"/>
          <w:b/>
          <w:bCs/>
          <w:i/>
          <w:iCs/>
          <w:sz w:val="24"/>
          <w:szCs w:val="24"/>
        </w:rPr>
        <w:t>et des eaux souterraines</w:t>
      </w:r>
    </w:p>
    <w:p w14:paraId="1F584042" w14:textId="77777777" w:rsidR="00C7400C" w:rsidRPr="00B07A08" w:rsidRDefault="00C7400C" w:rsidP="00C7400C">
      <w:pPr>
        <w:autoSpaceDE w:val="0"/>
        <w:autoSpaceDN w:val="0"/>
        <w:adjustRightInd w:val="0"/>
        <w:spacing w:after="0" w:line="240" w:lineRule="auto"/>
        <w:rPr>
          <w:rFonts w:ascii="Times New Roman" w:eastAsiaTheme="minorHAnsi" w:hAnsi="Times New Roman"/>
          <w:color w:val="000000"/>
          <w:sz w:val="16"/>
          <w:szCs w:val="16"/>
        </w:rPr>
      </w:pPr>
    </w:p>
    <w:p w14:paraId="79C09EDB" w14:textId="77777777" w:rsidR="0016680D" w:rsidRDefault="0016680D" w:rsidP="0016680D">
      <w:pPr>
        <w:widowControl w:val="0"/>
        <w:autoSpaceDE w:val="0"/>
        <w:autoSpaceDN w:val="0"/>
        <w:ind w:right="-30"/>
        <w:jc w:val="both"/>
        <w:rPr>
          <w:rFonts w:asciiTheme="majorBidi" w:eastAsia="Times New Roman" w:hAnsiTheme="majorBidi" w:cstheme="majorBidi"/>
          <w:sz w:val="24"/>
          <w:szCs w:val="24"/>
        </w:rPr>
      </w:pPr>
      <w:r w:rsidRPr="0016680D">
        <w:rPr>
          <w:rFonts w:asciiTheme="majorBidi" w:eastAsia="Times New Roman" w:hAnsiTheme="majorBidi" w:cstheme="majorBidi"/>
          <w:sz w:val="24"/>
          <w:szCs w:val="24"/>
        </w:rPr>
        <w:t xml:space="preserve">Les activités de chantier (bases vie, zones d’emprunt, piste) présentent un risque de pollution des eaux superficielles par les rejets (huiles usagées, hydrocarbures, détergents). Bien que limité par le faible nombre de cours d’eau traversés, l’impact potentiel inclut la perturbation de la circulation hydrique lors de la construction des ouvrages de franchissement et dalots. </w:t>
      </w:r>
    </w:p>
    <w:p w14:paraId="7B0BC5CD" w14:textId="5D902E66" w:rsidR="0016680D" w:rsidRDefault="0016680D" w:rsidP="0016680D">
      <w:pPr>
        <w:widowControl w:val="0"/>
        <w:autoSpaceDE w:val="0"/>
        <w:autoSpaceDN w:val="0"/>
        <w:ind w:right="-30"/>
        <w:jc w:val="both"/>
        <w:rPr>
          <w:rFonts w:asciiTheme="majorBidi" w:eastAsia="Times New Roman" w:hAnsiTheme="majorBidi" w:cstheme="majorBidi"/>
          <w:sz w:val="24"/>
          <w:szCs w:val="24"/>
        </w:rPr>
      </w:pPr>
      <w:r w:rsidRPr="0016680D">
        <w:rPr>
          <w:rFonts w:asciiTheme="majorBidi" w:eastAsia="Times New Roman" w:hAnsiTheme="majorBidi" w:cstheme="majorBidi"/>
          <w:sz w:val="24"/>
          <w:szCs w:val="24"/>
        </w:rPr>
        <w:t>La contamination chimique et microbiologique des sols et eaux de surface peut atteindre la nappe superficielle en raison de la perméabilité des terrains. Les fuites accidentelles de carburants et le prélèvement d’eau de forage pour les besoins du chantier constituent des nuisances significatives, susceptibles de réduire les ressources hydrogéologiques et d’affecter l’approvisionnement des populations. Le plan de gestion doit intégrer des mesures de prévention (stockage sécurisé des hydrocarbures, gestion des déchets, contrôle des prélèvements d’eau) et de suivi régulier de la qualité des eaux.</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6EAF7B55" w14:textId="77777777" w:rsidTr="007A6E49">
        <w:trPr>
          <w:trHeight w:val="230"/>
          <w:jc w:val="center"/>
        </w:trPr>
        <w:tc>
          <w:tcPr>
            <w:tcW w:w="8905" w:type="dxa"/>
            <w:gridSpan w:val="7"/>
            <w:shd w:val="clear" w:color="auto" w:fill="C2D59B"/>
          </w:tcPr>
          <w:p w14:paraId="0B26E86E"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71C01B12" w14:textId="77777777" w:rsidTr="007A6E49">
        <w:trPr>
          <w:trHeight w:val="296"/>
          <w:jc w:val="center"/>
        </w:trPr>
        <w:tc>
          <w:tcPr>
            <w:tcW w:w="1525" w:type="dxa"/>
          </w:tcPr>
          <w:p w14:paraId="5D1B4EA2"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7BA48646" w14:textId="77777777" w:rsidR="006A2D0D" w:rsidRPr="00234E77" w:rsidRDefault="006A2D0D"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p>
        </w:tc>
      </w:tr>
      <w:tr w:rsidR="006A2D0D" w:rsidRPr="00234E77" w14:paraId="43391CAE" w14:textId="77777777" w:rsidTr="007A6E49">
        <w:trPr>
          <w:trHeight w:val="359"/>
          <w:jc w:val="center"/>
        </w:trPr>
        <w:tc>
          <w:tcPr>
            <w:tcW w:w="1525" w:type="dxa"/>
          </w:tcPr>
          <w:p w14:paraId="71DB7440"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0B07BF0D" w14:textId="53A0365B" w:rsidR="006A2D0D" w:rsidRPr="00234E77" w:rsidRDefault="006A2D0D" w:rsidP="007A6E49">
            <w:pPr>
              <w:spacing w:after="0" w:line="240" w:lineRule="auto"/>
              <w:rPr>
                <w:rFonts w:ascii="Garamond" w:eastAsia="Times New Roman" w:hAnsi="Garamond" w:cstheme="majorBidi"/>
                <w:b/>
                <w:sz w:val="20"/>
                <w:szCs w:val="20"/>
              </w:rPr>
            </w:pPr>
            <w:r w:rsidRPr="00A507D2">
              <w:rPr>
                <w:rFonts w:ascii="Garamond" w:eastAsia="Times New Roman" w:hAnsi="Garamond" w:cstheme="majorBidi"/>
                <w:b/>
                <w:sz w:val="20"/>
                <w:szCs w:val="20"/>
              </w:rPr>
              <w:t xml:space="preserve">Dégradation de la qualité des eaux </w:t>
            </w:r>
            <w:r w:rsidR="00E168A6">
              <w:rPr>
                <w:rFonts w:ascii="Garamond" w:eastAsia="Times New Roman" w:hAnsi="Garamond" w:cstheme="majorBidi"/>
                <w:b/>
                <w:sz w:val="20"/>
                <w:szCs w:val="20"/>
              </w:rPr>
              <w:t xml:space="preserve">de surface et </w:t>
            </w:r>
            <w:r w:rsidRPr="00A507D2">
              <w:rPr>
                <w:rFonts w:ascii="Garamond" w:eastAsia="Times New Roman" w:hAnsi="Garamond" w:cstheme="majorBidi"/>
                <w:b/>
                <w:sz w:val="20"/>
                <w:szCs w:val="20"/>
              </w:rPr>
              <w:t xml:space="preserve">souterraines </w:t>
            </w:r>
          </w:p>
        </w:tc>
      </w:tr>
      <w:tr w:rsidR="006A2D0D" w:rsidRPr="00234E77" w14:paraId="350EE721" w14:textId="77777777" w:rsidTr="007A6E49">
        <w:trPr>
          <w:trHeight w:val="230"/>
          <w:jc w:val="center"/>
        </w:trPr>
        <w:tc>
          <w:tcPr>
            <w:tcW w:w="1525" w:type="dxa"/>
          </w:tcPr>
          <w:p w14:paraId="010E1994"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14F7F87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0804B652"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37D31DC7"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392A1D0B"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1FA90491"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3220F2C9"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4AFC3B42" w14:textId="77777777" w:rsidTr="007A6E49">
        <w:trPr>
          <w:trHeight w:val="62"/>
          <w:jc w:val="center"/>
        </w:trPr>
        <w:tc>
          <w:tcPr>
            <w:tcW w:w="1525" w:type="dxa"/>
          </w:tcPr>
          <w:p w14:paraId="17C5BC3A"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17D2AB61" w14:textId="77777777" w:rsidR="006A2D0D" w:rsidRPr="00234E77" w:rsidRDefault="006A2D0D" w:rsidP="007A6E49">
            <w:pPr>
              <w:spacing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 xml:space="preserve">Modéré </w:t>
            </w:r>
          </w:p>
        </w:tc>
        <w:tc>
          <w:tcPr>
            <w:tcW w:w="900" w:type="dxa"/>
          </w:tcPr>
          <w:p w14:paraId="0805657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Locale</w:t>
            </w:r>
          </w:p>
        </w:tc>
        <w:tc>
          <w:tcPr>
            <w:tcW w:w="1260" w:type="dxa"/>
          </w:tcPr>
          <w:p w14:paraId="5211FC57" w14:textId="77777777" w:rsidR="006A2D0D" w:rsidRPr="00234E77" w:rsidRDefault="006A2D0D" w:rsidP="007A6E49">
            <w:pPr>
              <w:spacing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Temporaire</w:t>
            </w:r>
          </w:p>
        </w:tc>
        <w:tc>
          <w:tcPr>
            <w:tcW w:w="1170" w:type="dxa"/>
          </w:tcPr>
          <w:p w14:paraId="170A7059" w14:textId="77777777" w:rsidR="006A2D0D" w:rsidRPr="00234E77" w:rsidRDefault="006A2D0D" w:rsidP="007A6E49">
            <w:pPr>
              <w:spacing w:after="0" w:line="240" w:lineRule="auto"/>
              <w:ind w:left="55"/>
              <w:rPr>
                <w:rFonts w:ascii="Garamond" w:eastAsia="Times New Roman" w:hAnsi="Garamond" w:cstheme="majorBidi"/>
                <w:sz w:val="20"/>
                <w:szCs w:val="20"/>
              </w:rPr>
            </w:pPr>
            <w:r>
              <w:rPr>
                <w:rFonts w:ascii="Garamond" w:eastAsia="Times New Roman" w:hAnsi="Garamond" w:cstheme="majorBidi"/>
                <w:sz w:val="20"/>
                <w:szCs w:val="20"/>
              </w:rPr>
              <w:t xml:space="preserve">Modéré </w:t>
            </w:r>
          </w:p>
        </w:tc>
        <w:tc>
          <w:tcPr>
            <w:tcW w:w="1530" w:type="dxa"/>
          </w:tcPr>
          <w:p w14:paraId="0684B88A"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234E77">
              <w:rPr>
                <w:rFonts w:ascii="Garamond" w:eastAsia="Times New Roman" w:hAnsi="Garamond" w:cstheme="majorBidi"/>
                <w:sz w:val="20"/>
                <w:szCs w:val="20"/>
              </w:rPr>
              <w:t>Réversible</w:t>
            </w:r>
          </w:p>
        </w:tc>
        <w:tc>
          <w:tcPr>
            <w:tcW w:w="1620" w:type="dxa"/>
            <w:shd w:val="clear" w:color="auto" w:fill="FFC000"/>
          </w:tcPr>
          <w:p w14:paraId="2CA82E12"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234E77">
              <w:rPr>
                <w:rFonts w:ascii="Garamond" w:eastAsia="Times New Roman" w:hAnsi="Garamond" w:cstheme="majorBidi"/>
                <w:sz w:val="20"/>
                <w:szCs w:val="20"/>
              </w:rPr>
              <w:t>Négatif</w:t>
            </w:r>
            <w:r>
              <w:rPr>
                <w:rFonts w:ascii="Garamond" w:eastAsia="Times New Roman" w:hAnsi="Garamond" w:cstheme="majorBidi"/>
                <w:sz w:val="20"/>
                <w:szCs w:val="20"/>
              </w:rPr>
              <w:t xml:space="preserve"> </w:t>
            </w:r>
            <w:r w:rsidRPr="00234E77">
              <w:rPr>
                <w:rFonts w:ascii="Garamond" w:eastAsia="Times New Roman" w:hAnsi="Garamond" w:cstheme="majorBidi"/>
                <w:sz w:val="20"/>
                <w:szCs w:val="20"/>
              </w:rPr>
              <w:t xml:space="preserve">modéré </w:t>
            </w:r>
          </w:p>
        </w:tc>
      </w:tr>
      <w:tr w:rsidR="006A2D0D" w:rsidRPr="00234E77" w14:paraId="6AA2B090" w14:textId="77777777" w:rsidTr="007A6E49">
        <w:trPr>
          <w:trHeight w:val="46"/>
          <w:jc w:val="center"/>
        </w:trPr>
        <w:tc>
          <w:tcPr>
            <w:tcW w:w="1525" w:type="dxa"/>
          </w:tcPr>
          <w:p w14:paraId="497A4132"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6A8478CD" w14:textId="77777777" w:rsidR="00E168A6" w:rsidRPr="00E168A6" w:rsidRDefault="00E168A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E168A6">
              <w:rPr>
                <w:rFonts w:ascii="Garamond" w:eastAsia="Times New Roman" w:hAnsi="Garamond" w:cstheme="majorBidi"/>
                <w:sz w:val="20"/>
                <w:szCs w:val="20"/>
              </w:rPr>
              <w:t>Eviter les travaux de terrassement en période de pluies</w:t>
            </w:r>
          </w:p>
          <w:p w14:paraId="7223FC6B" w14:textId="11544FC2" w:rsidR="006A2D0D" w:rsidRPr="00E70B61"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E70B61">
              <w:rPr>
                <w:rFonts w:ascii="Garamond" w:eastAsia="Times New Roman" w:hAnsi="Garamond" w:cstheme="majorBidi"/>
                <w:sz w:val="20"/>
                <w:szCs w:val="20"/>
              </w:rPr>
              <w:t xml:space="preserve">Assurer une gestion écologique des déchets de chantier (solides et liquides) </w:t>
            </w:r>
          </w:p>
          <w:p w14:paraId="69978C3B" w14:textId="77777777" w:rsidR="006A2D0D" w:rsidRPr="00E70B61"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E70B61">
              <w:rPr>
                <w:rFonts w:ascii="Garamond" w:eastAsia="Times New Roman" w:hAnsi="Garamond" w:cstheme="majorBidi"/>
                <w:sz w:val="20"/>
                <w:szCs w:val="20"/>
              </w:rPr>
              <w:t xml:space="preserve">Sensibiliser le personnel de travaux sur la gestion des déchets de chantier </w:t>
            </w:r>
          </w:p>
          <w:p w14:paraId="22A7C48D"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E70B61">
              <w:rPr>
                <w:rFonts w:ascii="Garamond" w:eastAsia="Times New Roman" w:hAnsi="Garamond" w:cstheme="majorBidi"/>
                <w:sz w:val="20"/>
                <w:szCs w:val="20"/>
              </w:rPr>
              <w:t xml:space="preserve">Entretenir les toilettes sur le site prévues pour le personnel de chantier </w:t>
            </w:r>
            <w:r w:rsidRPr="00C60AA5">
              <w:rPr>
                <w:rFonts w:ascii="Garamond" w:eastAsia="Times New Roman" w:hAnsi="Garamond" w:cstheme="majorBidi"/>
                <w:sz w:val="20"/>
                <w:szCs w:val="20"/>
              </w:rPr>
              <w:t xml:space="preserve"> </w:t>
            </w:r>
          </w:p>
          <w:p w14:paraId="75EB9AE8" w14:textId="5033A5DA" w:rsidR="008B4BDB" w:rsidRPr="00C60AA5" w:rsidRDefault="008B4BDB"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Sécuriser le stockage des hydrocarbures</w:t>
            </w:r>
          </w:p>
        </w:tc>
      </w:tr>
      <w:tr w:rsidR="006A2D0D" w:rsidRPr="00234E77" w14:paraId="4995C445" w14:textId="77777777" w:rsidTr="007A6E49">
        <w:trPr>
          <w:trHeight w:val="460"/>
          <w:jc w:val="center"/>
        </w:trPr>
        <w:tc>
          <w:tcPr>
            <w:tcW w:w="1525" w:type="dxa"/>
          </w:tcPr>
          <w:p w14:paraId="7E5C6EEF"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3B18B2DF"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900" w:type="dxa"/>
          </w:tcPr>
          <w:p w14:paraId="3D92EC27"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Ponctuelle</w:t>
            </w:r>
          </w:p>
        </w:tc>
        <w:tc>
          <w:tcPr>
            <w:tcW w:w="1260" w:type="dxa"/>
          </w:tcPr>
          <w:p w14:paraId="487A7786"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Momentané</w:t>
            </w:r>
          </w:p>
        </w:tc>
        <w:tc>
          <w:tcPr>
            <w:tcW w:w="1170" w:type="dxa"/>
          </w:tcPr>
          <w:p w14:paraId="1D4823FA" w14:textId="77777777" w:rsidR="006A2D0D" w:rsidRPr="00234E77" w:rsidRDefault="006A2D0D" w:rsidP="007A6E49">
            <w:pPr>
              <w:spacing w:before="115"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1530" w:type="dxa"/>
          </w:tcPr>
          <w:p w14:paraId="7398EE8E" w14:textId="77777777" w:rsidR="006A2D0D" w:rsidRPr="00234E77" w:rsidRDefault="006A2D0D" w:rsidP="007A6E49">
            <w:pPr>
              <w:spacing w:before="115"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Réversible</w:t>
            </w:r>
          </w:p>
        </w:tc>
        <w:tc>
          <w:tcPr>
            <w:tcW w:w="1620" w:type="dxa"/>
            <w:shd w:val="clear" w:color="auto" w:fill="FFFF00"/>
          </w:tcPr>
          <w:p w14:paraId="4D04BB64"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Négatif mineur</w:t>
            </w:r>
          </w:p>
        </w:tc>
      </w:tr>
    </w:tbl>
    <w:p w14:paraId="119755D9" w14:textId="77777777" w:rsidR="006A2D0D" w:rsidRPr="00D87602" w:rsidRDefault="006A2D0D" w:rsidP="00D87602">
      <w:pPr>
        <w:autoSpaceDE w:val="0"/>
        <w:autoSpaceDN w:val="0"/>
        <w:adjustRightInd w:val="0"/>
        <w:spacing w:after="0" w:line="240" w:lineRule="auto"/>
        <w:rPr>
          <w:rFonts w:ascii="Times New Roman" w:eastAsiaTheme="minorHAnsi" w:hAnsi="Times New Roman"/>
          <w:color w:val="000000"/>
          <w:sz w:val="16"/>
          <w:szCs w:val="16"/>
        </w:rPr>
      </w:pPr>
    </w:p>
    <w:p w14:paraId="75C523F2"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98" w:name="_Toc239903845"/>
      <w:r w:rsidRPr="00516D11">
        <w:rPr>
          <w:rFonts w:ascii="Times New Roman" w:hAnsi="Times New Roman" w:cs="Times New Roman"/>
          <w:bCs/>
          <w:sz w:val="24"/>
          <w:szCs w:val="24"/>
          <w:u w:val="single"/>
        </w:rPr>
        <w:t>Impacts sur les sols</w:t>
      </w:r>
      <w:bookmarkEnd w:id="198"/>
      <w:r w:rsidRPr="00516D11">
        <w:rPr>
          <w:rFonts w:ascii="Times New Roman" w:hAnsi="Times New Roman" w:cs="Times New Roman"/>
          <w:bCs/>
          <w:sz w:val="24"/>
          <w:szCs w:val="24"/>
          <w:u w:val="single"/>
        </w:rPr>
        <w:t xml:space="preserve"> </w:t>
      </w:r>
    </w:p>
    <w:p w14:paraId="2700EB02" w14:textId="77777777" w:rsidR="006A2D0D" w:rsidRPr="00E168A6" w:rsidRDefault="006A2D0D" w:rsidP="006A2D0D">
      <w:pPr>
        <w:pStyle w:val="ListParagraph"/>
        <w:widowControl w:val="0"/>
        <w:autoSpaceDE w:val="0"/>
        <w:autoSpaceDN w:val="0"/>
        <w:spacing w:after="0"/>
        <w:ind w:right="-30"/>
        <w:jc w:val="both"/>
        <w:rPr>
          <w:rFonts w:asciiTheme="majorBidi" w:eastAsia="Times New Roman" w:hAnsiTheme="majorBidi" w:cstheme="majorBidi"/>
          <w:sz w:val="20"/>
          <w:szCs w:val="20"/>
          <w:u w:val="single"/>
        </w:rPr>
      </w:pPr>
    </w:p>
    <w:p w14:paraId="69447B60" w14:textId="77777777" w:rsidR="006A2D0D" w:rsidRPr="0010091F"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10091F">
        <w:rPr>
          <w:rFonts w:asciiTheme="majorBidi" w:eastAsia="Times New Roman" w:hAnsiTheme="majorBidi" w:cstheme="majorBidi"/>
          <w:b/>
          <w:bCs/>
          <w:i/>
          <w:iCs/>
          <w:sz w:val="24"/>
          <w:szCs w:val="24"/>
        </w:rPr>
        <w:t xml:space="preserve">Pollution, érosion et déstructuration des sols </w:t>
      </w:r>
    </w:p>
    <w:p w14:paraId="033DEEF1" w14:textId="77777777" w:rsidR="006A2D0D" w:rsidRPr="00D87602" w:rsidRDefault="006A2D0D" w:rsidP="006A2D0D">
      <w:pPr>
        <w:autoSpaceDE w:val="0"/>
        <w:autoSpaceDN w:val="0"/>
        <w:adjustRightInd w:val="0"/>
        <w:spacing w:after="0" w:line="240" w:lineRule="auto"/>
        <w:rPr>
          <w:rFonts w:ascii="Times New Roman" w:eastAsiaTheme="minorHAnsi" w:hAnsi="Times New Roman"/>
          <w:color w:val="000000"/>
          <w:sz w:val="16"/>
          <w:szCs w:val="16"/>
        </w:rPr>
      </w:pPr>
    </w:p>
    <w:p w14:paraId="2CBB8E8B" w14:textId="77777777" w:rsidR="008B4BDB" w:rsidRDefault="008B4BDB" w:rsidP="008B4BDB">
      <w:pPr>
        <w:widowControl w:val="0"/>
        <w:autoSpaceDE w:val="0"/>
        <w:autoSpaceDN w:val="0"/>
        <w:ind w:right="-30"/>
        <w:jc w:val="both"/>
        <w:rPr>
          <w:rFonts w:asciiTheme="majorBidi" w:eastAsia="Times New Roman" w:hAnsiTheme="majorBidi" w:cstheme="majorBidi"/>
          <w:sz w:val="24"/>
          <w:szCs w:val="24"/>
        </w:rPr>
      </w:pPr>
      <w:r w:rsidRPr="008B4BDB">
        <w:rPr>
          <w:rFonts w:asciiTheme="majorBidi" w:eastAsia="Times New Roman" w:hAnsiTheme="majorBidi" w:cstheme="majorBidi"/>
          <w:sz w:val="24"/>
          <w:szCs w:val="24"/>
        </w:rPr>
        <w:t xml:space="preserve">Les sols naturels subiront des perturbations majeures liées à l’élargissement de l’emprise de la piste (de 3 m à 9–11 m conformément aux standards), à l’ouverture des zones d’emprunt et à l’implantation des bases vie et installations fixes. Les activités de terrassement et de construction engendreront des impacts significatifs mais localisés, notamment l’érosion, la contamination et la modification de la structure du sol, réduisant ses fonctions écologiques. </w:t>
      </w:r>
    </w:p>
    <w:p w14:paraId="4A91E522" w14:textId="7B7114E2" w:rsidR="006A2D0D" w:rsidRPr="008B4BDB" w:rsidRDefault="008B4BDB" w:rsidP="008B4BDB">
      <w:pPr>
        <w:widowControl w:val="0"/>
        <w:autoSpaceDE w:val="0"/>
        <w:autoSpaceDN w:val="0"/>
        <w:ind w:right="-30"/>
        <w:jc w:val="both"/>
        <w:rPr>
          <w:rFonts w:asciiTheme="majorBidi" w:eastAsia="Times New Roman" w:hAnsiTheme="majorBidi" w:cstheme="majorBidi"/>
          <w:sz w:val="24"/>
          <w:szCs w:val="24"/>
        </w:rPr>
      </w:pPr>
      <w:r w:rsidRPr="008B4BDB">
        <w:rPr>
          <w:rFonts w:asciiTheme="majorBidi" w:eastAsia="Times New Roman" w:hAnsiTheme="majorBidi" w:cstheme="majorBidi"/>
          <w:sz w:val="24"/>
          <w:szCs w:val="24"/>
        </w:rPr>
        <w:t>Le terrassement génère également des déchets de construction (blocs, particules fines de béton et ciment) susceptibles d’encombrer les sols. Enfin, les fuites accidentelles d’hydrocarbures provenant des engins peuvent être entraînées par les eaux pluviales, polluant la surface ou s’infiltrant dans les couches superficielles. Le plan de gestion doit prévoir des mesures de prévention et de suivi, incluant la gestion des zones d’emprunt, le contrôle des déchets, le stockage sécurisé des hydrocarbures et la stabilisation des sols.</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3AC38236" w14:textId="77777777" w:rsidTr="007A6E49">
        <w:trPr>
          <w:trHeight w:val="230"/>
          <w:jc w:val="center"/>
        </w:trPr>
        <w:tc>
          <w:tcPr>
            <w:tcW w:w="8905" w:type="dxa"/>
            <w:gridSpan w:val="7"/>
            <w:shd w:val="clear" w:color="auto" w:fill="C2D59B"/>
          </w:tcPr>
          <w:p w14:paraId="5A1034B9"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4B4E9D32" w14:textId="77777777" w:rsidTr="007A6E49">
        <w:trPr>
          <w:trHeight w:val="296"/>
          <w:jc w:val="center"/>
        </w:trPr>
        <w:tc>
          <w:tcPr>
            <w:tcW w:w="1525" w:type="dxa"/>
          </w:tcPr>
          <w:p w14:paraId="796725C2"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05208302" w14:textId="77777777" w:rsidR="006A2D0D" w:rsidRPr="00234E77" w:rsidRDefault="006A2D0D"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p>
        </w:tc>
      </w:tr>
      <w:tr w:rsidR="006A2D0D" w:rsidRPr="00234E77" w14:paraId="4C8BDFD6" w14:textId="77777777" w:rsidTr="007A6E49">
        <w:trPr>
          <w:trHeight w:val="359"/>
          <w:jc w:val="center"/>
        </w:trPr>
        <w:tc>
          <w:tcPr>
            <w:tcW w:w="1525" w:type="dxa"/>
          </w:tcPr>
          <w:p w14:paraId="21F16D3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45F7BFF4" w14:textId="77777777" w:rsidR="006A2D0D" w:rsidRPr="0092206D" w:rsidRDefault="006A2D0D" w:rsidP="007A6E49">
            <w:pPr>
              <w:pStyle w:val="Default"/>
              <w:rPr>
                <w:sz w:val="20"/>
                <w:szCs w:val="20"/>
              </w:rPr>
            </w:pPr>
            <w:r w:rsidRPr="0092206D">
              <w:rPr>
                <w:b/>
                <w:bCs/>
                <w:sz w:val="20"/>
                <w:szCs w:val="20"/>
              </w:rPr>
              <w:t xml:space="preserve">Pollution, érosion et déstructuration des sols </w:t>
            </w:r>
          </w:p>
        </w:tc>
      </w:tr>
      <w:tr w:rsidR="006A2D0D" w:rsidRPr="00234E77" w14:paraId="2D01B340" w14:textId="77777777" w:rsidTr="007A6E49">
        <w:trPr>
          <w:trHeight w:val="230"/>
          <w:jc w:val="center"/>
        </w:trPr>
        <w:tc>
          <w:tcPr>
            <w:tcW w:w="1525" w:type="dxa"/>
          </w:tcPr>
          <w:p w14:paraId="2D16F9AC"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657508A9"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55DA18A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2AF1AA8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14278BF5"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4C30EF19"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0C517BA9"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1465E2C0" w14:textId="77777777" w:rsidTr="007A6E49">
        <w:trPr>
          <w:trHeight w:val="460"/>
          <w:jc w:val="center"/>
        </w:trPr>
        <w:tc>
          <w:tcPr>
            <w:tcW w:w="1525" w:type="dxa"/>
          </w:tcPr>
          <w:p w14:paraId="35466236"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683281CA"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21131">
              <w:rPr>
                <w:rFonts w:ascii="Garamond" w:eastAsia="Times New Roman" w:hAnsi="Garamond" w:cstheme="majorBidi"/>
                <w:sz w:val="20"/>
                <w:szCs w:val="20"/>
              </w:rPr>
              <w:t xml:space="preserve">Moyenne </w:t>
            </w:r>
          </w:p>
        </w:tc>
        <w:tc>
          <w:tcPr>
            <w:tcW w:w="900" w:type="dxa"/>
          </w:tcPr>
          <w:p w14:paraId="74AA09DB"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21131">
              <w:rPr>
                <w:rFonts w:ascii="Garamond" w:eastAsia="Times New Roman" w:hAnsi="Garamond" w:cstheme="majorBidi"/>
                <w:sz w:val="20"/>
                <w:szCs w:val="20"/>
              </w:rPr>
              <w:t xml:space="preserve">Locale </w:t>
            </w:r>
          </w:p>
        </w:tc>
        <w:tc>
          <w:tcPr>
            <w:tcW w:w="1260" w:type="dxa"/>
          </w:tcPr>
          <w:p w14:paraId="3A4910D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21131">
              <w:rPr>
                <w:rFonts w:ascii="Garamond" w:eastAsia="Times New Roman" w:hAnsi="Garamond" w:cstheme="majorBidi"/>
                <w:sz w:val="20"/>
                <w:szCs w:val="20"/>
              </w:rPr>
              <w:t xml:space="preserve">Temporaire </w:t>
            </w:r>
          </w:p>
        </w:tc>
        <w:tc>
          <w:tcPr>
            <w:tcW w:w="1170" w:type="dxa"/>
          </w:tcPr>
          <w:p w14:paraId="2017F2BB" w14:textId="77777777" w:rsidR="006A2D0D" w:rsidRPr="00234E77" w:rsidRDefault="006A2D0D" w:rsidP="007A6E49">
            <w:pPr>
              <w:spacing w:after="0" w:line="240" w:lineRule="auto"/>
              <w:ind w:left="55"/>
              <w:rPr>
                <w:rFonts w:ascii="Garamond" w:eastAsia="Times New Roman" w:hAnsi="Garamond" w:cstheme="majorBidi"/>
                <w:sz w:val="20"/>
                <w:szCs w:val="20"/>
              </w:rPr>
            </w:pPr>
            <w:r w:rsidRPr="00921131">
              <w:rPr>
                <w:rFonts w:ascii="Garamond" w:eastAsia="Times New Roman" w:hAnsi="Garamond" w:cstheme="majorBidi"/>
                <w:sz w:val="20"/>
                <w:szCs w:val="20"/>
              </w:rPr>
              <w:t xml:space="preserve">Faible </w:t>
            </w:r>
          </w:p>
        </w:tc>
        <w:tc>
          <w:tcPr>
            <w:tcW w:w="1530" w:type="dxa"/>
          </w:tcPr>
          <w:p w14:paraId="51C7B59E"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921131">
              <w:rPr>
                <w:rFonts w:ascii="Garamond" w:eastAsia="Times New Roman" w:hAnsi="Garamond" w:cstheme="majorBidi"/>
                <w:sz w:val="20"/>
                <w:szCs w:val="20"/>
              </w:rPr>
              <w:t xml:space="preserve">Réversible </w:t>
            </w:r>
          </w:p>
        </w:tc>
        <w:tc>
          <w:tcPr>
            <w:tcW w:w="1620" w:type="dxa"/>
            <w:shd w:val="clear" w:color="auto" w:fill="FFC000"/>
          </w:tcPr>
          <w:p w14:paraId="758F4563"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921131">
              <w:rPr>
                <w:rFonts w:ascii="Garamond" w:eastAsia="Times New Roman" w:hAnsi="Garamond" w:cstheme="majorBidi"/>
                <w:sz w:val="20"/>
                <w:szCs w:val="20"/>
              </w:rPr>
              <w:t xml:space="preserve">Négatif modéré </w:t>
            </w:r>
          </w:p>
        </w:tc>
      </w:tr>
      <w:tr w:rsidR="006A2D0D" w:rsidRPr="00234E77" w14:paraId="27D1DEC0" w14:textId="77777777" w:rsidTr="007A6E49">
        <w:trPr>
          <w:trHeight w:val="46"/>
          <w:jc w:val="center"/>
        </w:trPr>
        <w:tc>
          <w:tcPr>
            <w:tcW w:w="1525" w:type="dxa"/>
          </w:tcPr>
          <w:p w14:paraId="23B895ED"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7B5C6515" w14:textId="77777777" w:rsidR="006A2D0D" w:rsidRPr="00D25B6B"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25B6B">
              <w:rPr>
                <w:rFonts w:ascii="Garamond" w:eastAsia="Times New Roman" w:hAnsi="Garamond" w:cstheme="majorBidi"/>
                <w:sz w:val="20"/>
                <w:szCs w:val="20"/>
              </w:rPr>
              <w:t xml:space="preserve">Sensibiliser les conducteurs d’engins et de matériel (Maîtrise des mouvements) </w:t>
            </w:r>
          </w:p>
          <w:p w14:paraId="229EDB7B" w14:textId="77777777" w:rsidR="006A2D0D" w:rsidRPr="00D25B6B"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25B6B">
              <w:rPr>
                <w:rFonts w:ascii="Garamond" w:eastAsia="Times New Roman" w:hAnsi="Garamond" w:cstheme="majorBidi"/>
                <w:sz w:val="20"/>
                <w:szCs w:val="20"/>
              </w:rPr>
              <w:t xml:space="preserve">Assurer la collecte, l’évacuation et l’élimination des déchets de chantier </w:t>
            </w:r>
          </w:p>
          <w:p w14:paraId="4356B31C" w14:textId="77777777" w:rsidR="006A2D0D" w:rsidRPr="007F6EA7"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F6EA7">
              <w:rPr>
                <w:rFonts w:ascii="Garamond" w:eastAsia="Times New Roman" w:hAnsi="Garamond" w:cstheme="majorBidi"/>
                <w:sz w:val="20"/>
                <w:szCs w:val="20"/>
              </w:rPr>
              <w:t>Concevoir un plan de gestion des déchets</w:t>
            </w:r>
          </w:p>
          <w:p w14:paraId="70220034" w14:textId="62FF1447" w:rsidR="006A2D0D" w:rsidRPr="007F6EA7"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F6EA7">
              <w:rPr>
                <w:rFonts w:ascii="Garamond" w:eastAsia="Times New Roman" w:hAnsi="Garamond" w:cstheme="majorBidi"/>
                <w:sz w:val="20"/>
                <w:szCs w:val="20"/>
              </w:rPr>
              <w:t>Procéder aux vidanges des engins de chantier sur des sites appropriés</w:t>
            </w:r>
          </w:p>
          <w:p w14:paraId="70F615CB"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F6EA7">
              <w:rPr>
                <w:rFonts w:ascii="Garamond" w:eastAsia="Times New Roman" w:hAnsi="Garamond" w:cstheme="majorBidi"/>
                <w:sz w:val="20"/>
                <w:szCs w:val="20"/>
              </w:rPr>
              <w:t>Utiliser</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des</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camions</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en</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bon</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état</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ne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présentant</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pas</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fuite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d’huile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et</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carburant</w:t>
            </w:r>
          </w:p>
          <w:p w14:paraId="508993CB" w14:textId="77777777" w:rsidR="00D87602" w:rsidRDefault="00D87602"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Privilégier les zones d’emprunt de matériaux situées tout au</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moins 500 m des habitations, des cours d’eau et des routes, des</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zones protégées (forêts, lieux sacrés, etc.) ;</w:t>
            </w:r>
          </w:p>
          <w:p w14:paraId="61BBC9B0" w14:textId="066A16F9" w:rsidR="00D87602" w:rsidRPr="00D87602" w:rsidRDefault="00D87602"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Remettre en état (plantation d’arbres) ou valoriser de ces zones</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d’emprunt en point d’eau pour les activités socio-économiques</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des populations ;</w:t>
            </w:r>
          </w:p>
          <w:p w14:paraId="636EAC38" w14:textId="2FE96D64" w:rsidR="00D87602" w:rsidRPr="00D87602" w:rsidRDefault="00D87602"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Remettre en état, les bases de chantier ;</w:t>
            </w:r>
          </w:p>
        </w:tc>
      </w:tr>
      <w:tr w:rsidR="006A2D0D" w:rsidRPr="00234E77" w14:paraId="2702651B" w14:textId="77777777" w:rsidTr="007A6E49">
        <w:trPr>
          <w:trHeight w:val="460"/>
          <w:jc w:val="center"/>
        </w:trPr>
        <w:tc>
          <w:tcPr>
            <w:tcW w:w="1525" w:type="dxa"/>
          </w:tcPr>
          <w:p w14:paraId="395B2FA3"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7A3F496B"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900" w:type="dxa"/>
          </w:tcPr>
          <w:p w14:paraId="68F07977"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Ponctuelle</w:t>
            </w:r>
          </w:p>
        </w:tc>
        <w:tc>
          <w:tcPr>
            <w:tcW w:w="1260" w:type="dxa"/>
          </w:tcPr>
          <w:p w14:paraId="6C70C423" w14:textId="77777777" w:rsidR="006A2D0D" w:rsidRPr="00234E77" w:rsidRDefault="006A2D0D" w:rsidP="007A6E49">
            <w:pPr>
              <w:spacing w:before="115"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Momentané</w:t>
            </w:r>
          </w:p>
        </w:tc>
        <w:tc>
          <w:tcPr>
            <w:tcW w:w="1170" w:type="dxa"/>
          </w:tcPr>
          <w:p w14:paraId="3D2160DC" w14:textId="77777777" w:rsidR="006A2D0D" w:rsidRPr="00234E77" w:rsidRDefault="006A2D0D" w:rsidP="007A6E49">
            <w:pPr>
              <w:spacing w:before="115"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1530" w:type="dxa"/>
          </w:tcPr>
          <w:p w14:paraId="448DB25C" w14:textId="77777777" w:rsidR="006A2D0D" w:rsidRPr="00234E77" w:rsidRDefault="006A2D0D" w:rsidP="007A6E49">
            <w:pPr>
              <w:spacing w:before="115"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Réversible</w:t>
            </w:r>
          </w:p>
        </w:tc>
        <w:tc>
          <w:tcPr>
            <w:tcW w:w="1620" w:type="dxa"/>
            <w:shd w:val="clear" w:color="auto" w:fill="FFFF00"/>
          </w:tcPr>
          <w:p w14:paraId="0B00567B"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Négatif mineur</w:t>
            </w:r>
          </w:p>
        </w:tc>
      </w:tr>
    </w:tbl>
    <w:p w14:paraId="21ED8E08" w14:textId="77777777" w:rsidR="006A2D0D" w:rsidRPr="00B07A08" w:rsidRDefault="006A2D0D" w:rsidP="006A2D0D">
      <w:pPr>
        <w:widowControl w:val="0"/>
        <w:autoSpaceDE w:val="0"/>
        <w:autoSpaceDN w:val="0"/>
        <w:spacing w:after="0"/>
        <w:ind w:right="-30"/>
        <w:jc w:val="both"/>
        <w:rPr>
          <w:rFonts w:asciiTheme="majorBidi" w:eastAsia="Times New Roman" w:hAnsiTheme="majorBidi" w:cstheme="majorBidi"/>
          <w:sz w:val="20"/>
          <w:szCs w:val="20"/>
        </w:rPr>
      </w:pPr>
    </w:p>
    <w:p w14:paraId="316E9EDA"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199" w:name="_Toc239903846"/>
      <w:r w:rsidRPr="00516D11">
        <w:rPr>
          <w:rFonts w:ascii="Times New Roman" w:hAnsi="Times New Roman" w:cs="Times New Roman"/>
          <w:bCs/>
          <w:sz w:val="24"/>
          <w:szCs w:val="24"/>
          <w:u w:val="single"/>
        </w:rPr>
        <w:t>Impacts sur la végétation terrestre</w:t>
      </w:r>
      <w:bookmarkEnd w:id="199"/>
      <w:r w:rsidRPr="00516D11">
        <w:rPr>
          <w:rFonts w:ascii="Times New Roman" w:hAnsi="Times New Roman" w:cs="Times New Roman"/>
          <w:bCs/>
          <w:sz w:val="24"/>
          <w:szCs w:val="24"/>
          <w:u w:val="single"/>
        </w:rPr>
        <w:t xml:space="preserve"> </w:t>
      </w:r>
    </w:p>
    <w:p w14:paraId="7BD0D1C8" w14:textId="77777777" w:rsidR="006A2D0D" w:rsidRPr="0086145C" w:rsidRDefault="006A2D0D" w:rsidP="006A2D0D">
      <w:pPr>
        <w:widowControl w:val="0"/>
        <w:autoSpaceDE w:val="0"/>
        <w:autoSpaceDN w:val="0"/>
        <w:spacing w:after="0"/>
        <w:ind w:right="-30"/>
        <w:jc w:val="both"/>
        <w:rPr>
          <w:rFonts w:ascii="Times New Roman" w:eastAsiaTheme="minorHAnsi" w:hAnsi="Times New Roman"/>
          <w:color w:val="000000"/>
          <w:sz w:val="14"/>
          <w:szCs w:val="14"/>
        </w:rPr>
      </w:pPr>
    </w:p>
    <w:p w14:paraId="78D92AAF" w14:textId="44370C47" w:rsidR="0086145C" w:rsidRPr="00AD6A10" w:rsidRDefault="0086145C"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Pr>
          <w:rFonts w:asciiTheme="majorBidi" w:eastAsia="Times New Roman" w:hAnsiTheme="majorBidi" w:cstheme="majorBidi"/>
          <w:b/>
          <w:bCs/>
          <w:i/>
          <w:iCs/>
          <w:sz w:val="24"/>
          <w:szCs w:val="24"/>
        </w:rPr>
        <w:t>Destruction de la végétation sur l’emprise de la piste</w:t>
      </w:r>
      <w:r w:rsidRPr="00AD6A10">
        <w:rPr>
          <w:rFonts w:asciiTheme="majorBidi" w:eastAsia="Times New Roman" w:hAnsiTheme="majorBidi" w:cstheme="majorBidi"/>
          <w:b/>
          <w:bCs/>
          <w:i/>
          <w:iCs/>
          <w:sz w:val="24"/>
          <w:szCs w:val="24"/>
        </w:rPr>
        <w:t xml:space="preserve"> </w:t>
      </w:r>
    </w:p>
    <w:p w14:paraId="53CC7C6C" w14:textId="77777777" w:rsidR="0086145C" w:rsidRPr="0086145C" w:rsidRDefault="0086145C" w:rsidP="0086145C">
      <w:pPr>
        <w:widowControl w:val="0"/>
        <w:autoSpaceDE w:val="0"/>
        <w:autoSpaceDN w:val="0"/>
        <w:spacing w:after="0"/>
        <w:ind w:right="-30"/>
        <w:jc w:val="both"/>
        <w:rPr>
          <w:rFonts w:asciiTheme="majorBidi" w:eastAsia="Times New Roman" w:hAnsiTheme="majorBidi" w:cstheme="majorBidi"/>
          <w:sz w:val="14"/>
          <w:szCs w:val="14"/>
        </w:rPr>
      </w:pPr>
    </w:p>
    <w:p w14:paraId="7B65BED4" w14:textId="77777777" w:rsidR="00476794" w:rsidRPr="00D64D4B" w:rsidRDefault="00476794" w:rsidP="00476794">
      <w:pPr>
        <w:widowControl w:val="0"/>
        <w:autoSpaceDE w:val="0"/>
        <w:autoSpaceDN w:val="0"/>
        <w:spacing w:after="0"/>
        <w:ind w:right="-30"/>
        <w:jc w:val="both"/>
        <w:rPr>
          <w:rFonts w:asciiTheme="majorBidi" w:eastAsia="Times New Roman" w:hAnsiTheme="majorBidi" w:cstheme="majorBidi"/>
          <w:sz w:val="24"/>
          <w:szCs w:val="24"/>
        </w:rPr>
      </w:pPr>
      <w:r w:rsidRPr="00D64D4B">
        <w:rPr>
          <w:rFonts w:asciiTheme="majorBidi" w:eastAsia="Times New Roman" w:hAnsiTheme="majorBidi" w:cstheme="majorBidi"/>
          <w:sz w:val="24"/>
          <w:szCs w:val="24"/>
        </w:rPr>
        <w:t xml:space="preserve">La construction de la piste </w:t>
      </w:r>
      <w:proofErr w:type="spellStart"/>
      <w:r w:rsidRPr="00D64D4B">
        <w:rPr>
          <w:rFonts w:asciiTheme="majorBidi" w:eastAsia="Times New Roman" w:hAnsiTheme="majorBidi" w:cstheme="majorBidi"/>
          <w:sz w:val="24"/>
          <w:szCs w:val="24"/>
        </w:rPr>
        <w:t>Gouraye</w:t>
      </w:r>
      <w:proofErr w:type="spellEnd"/>
      <w:r w:rsidRPr="00D64D4B">
        <w:rPr>
          <w:rFonts w:asciiTheme="majorBidi" w:eastAsia="Times New Roman" w:hAnsiTheme="majorBidi" w:cstheme="majorBidi"/>
          <w:sz w:val="24"/>
          <w:szCs w:val="24"/>
        </w:rPr>
        <w:t>–</w:t>
      </w:r>
      <w:proofErr w:type="spellStart"/>
      <w:r w:rsidRPr="00D64D4B">
        <w:rPr>
          <w:rFonts w:asciiTheme="majorBidi" w:eastAsia="Times New Roman" w:hAnsiTheme="majorBidi" w:cstheme="majorBidi"/>
          <w:sz w:val="24"/>
          <w:szCs w:val="24"/>
        </w:rPr>
        <w:t>Lislam</w:t>
      </w:r>
      <w:proofErr w:type="spellEnd"/>
      <w:r w:rsidRPr="00D64D4B">
        <w:rPr>
          <w:rFonts w:asciiTheme="majorBidi" w:eastAsia="Times New Roman" w:hAnsiTheme="majorBidi" w:cstheme="majorBidi"/>
          <w:sz w:val="24"/>
          <w:szCs w:val="24"/>
        </w:rPr>
        <w:t xml:space="preserve"> n’entraînera pas de perturbations majeures sur les formations végétales locales. Les arbres situés dans les villages, notamment ceux d’ombrage et fruitiers, ne seront pas affectés par le tracé. De même, les oueds et les galeries forestières, qui constituent des zones écologiquement sensibles, ne seront pas impactés. </w:t>
      </w:r>
      <w:r>
        <w:rPr>
          <w:rFonts w:asciiTheme="majorBidi" w:eastAsia="Times New Roman" w:hAnsiTheme="majorBidi" w:cstheme="majorBidi"/>
          <w:sz w:val="24"/>
          <w:szCs w:val="24"/>
        </w:rPr>
        <w:t xml:space="preserve">Le tracé étant une ancienne piste </w:t>
      </w:r>
      <w:proofErr w:type="spellStart"/>
      <w:r>
        <w:rPr>
          <w:rFonts w:asciiTheme="majorBidi" w:eastAsia="Times New Roman" w:hAnsiTheme="majorBidi" w:cstheme="majorBidi"/>
          <w:sz w:val="24"/>
          <w:szCs w:val="24"/>
        </w:rPr>
        <w:t>exisitante</w:t>
      </w:r>
      <w:proofErr w:type="spellEnd"/>
      <w:r>
        <w:rPr>
          <w:rFonts w:asciiTheme="majorBidi" w:eastAsia="Times New Roman" w:hAnsiTheme="majorBidi" w:cstheme="majorBidi"/>
          <w:sz w:val="24"/>
          <w:szCs w:val="24"/>
        </w:rPr>
        <w:t>, s</w:t>
      </w:r>
      <w:r w:rsidRPr="00D64D4B">
        <w:rPr>
          <w:rFonts w:asciiTheme="majorBidi" w:eastAsia="Times New Roman" w:hAnsiTheme="majorBidi" w:cstheme="majorBidi"/>
          <w:sz w:val="24"/>
          <w:szCs w:val="24"/>
        </w:rPr>
        <w:t>euls quelques arbres isolés le long de la piste seront touchés, ce qui limite considérablement l’ampleur des pertes végétales.</w:t>
      </w:r>
    </w:p>
    <w:p w14:paraId="384577B3" w14:textId="77777777" w:rsidR="00476794" w:rsidRDefault="00476794" w:rsidP="0086145C">
      <w:pPr>
        <w:widowControl w:val="0"/>
        <w:autoSpaceDE w:val="0"/>
        <w:autoSpaceDN w:val="0"/>
        <w:spacing w:after="0"/>
        <w:ind w:right="-30"/>
        <w:jc w:val="both"/>
        <w:rPr>
          <w:rFonts w:asciiTheme="majorBidi" w:eastAsia="Times New Roman" w:hAnsiTheme="majorBidi" w:cstheme="majorBidi"/>
          <w:sz w:val="24"/>
          <w:szCs w:val="24"/>
        </w:rPr>
      </w:pPr>
    </w:p>
    <w:p w14:paraId="312D4957" w14:textId="77777777" w:rsidR="00476794" w:rsidRPr="00424704" w:rsidRDefault="008B4BDB" w:rsidP="00476794">
      <w:pPr>
        <w:widowControl w:val="0"/>
        <w:autoSpaceDE w:val="0"/>
        <w:autoSpaceDN w:val="0"/>
        <w:spacing w:after="0"/>
        <w:ind w:right="-30"/>
        <w:jc w:val="both"/>
        <w:rPr>
          <w:rFonts w:asciiTheme="majorBidi" w:eastAsia="Times New Roman" w:hAnsiTheme="majorBidi" w:cstheme="majorBidi"/>
          <w:sz w:val="24"/>
          <w:szCs w:val="24"/>
        </w:rPr>
      </w:pPr>
      <w:r w:rsidRPr="008B4BDB">
        <w:rPr>
          <w:rFonts w:asciiTheme="majorBidi" w:eastAsia="Times New Roman" w:hAnsiTheme="majorBidi" w:cstheme="majorBidi"/>
          <w:sz w:val="24"/>
          <w:szCs w:val="24"/>
        </w:rPr>
        <w:t xml:space="preserve">Les travaux de construction de la piste induiront une dégradation partielle en périphérie, liée à la circulation des engins et du personnel. La présence du chantier entraînera également une pression accrue sur les ressources ligneuses, notamment par l’augmentation de la demande en bois de feu. Les impacts les plus significatifs concerneront les formations arborées </w:t>
      </w:r>
      <w:r w:rsidR="008137EA">
        <w:rPr>
          <w:rFonts w:asciiTheme="majorBidi" w:eastAsia="Times New Roman" w:hAnsiTheme="majorBidi" w:cstheme="majorBidi"/>
          <w:i/>
          <w:iCs/>
          <w:sz w:val="24"/>
          <w:szCs w:val="24"/>
        </w:rPr>
        <w:t>de</w:t>
      </w:r>
      <w:r w:rsidRPr="008B4BDB">
        <w:rPr>
          <w:rFonts w:asciiTheme="majorBidi" w:eastAsia="Times New Roman" w:hAnsiTheme="majorBidi" w:cstheme="majorBidi"/>
          <w:sz w:val="24"/>
          <w:szCs w:val="24"/>
        </w:rPr>
        <w:t xml:space="preserve"> </w:t>
      </w:r>
      <w:r w:rsidRPr="008B4BDB">
        <w:rPr>
          <w:rFonts w:asciiTheme="majorBidi" w:eastAsia="Times New Roman" w:hAnsiTheme="majorBidi" w:cstheme="majorBidi"/>
          <w:i/>
          <w:iCs/>
          <w:sz w:val="24"/>
          <w:szCs w:val="24"/>
        </w:rPr>
        <w:t xml:space="preserve">Balanites </w:t>
      </w:r>
      <w:proofErr w:type="spellStart"/>
      <w:r w:rsidRPr="008B4BDB">
        <w:rPr>
          <w:rFonts w:asciiTheme="majorBidi" w:eastAsia="Times New Roman" w:hAnsiTheme="majorBidi" w:cstheme="majorBidi"/>
          <w:i/>
          <w:iCs/>
          <w:sz w:val="24"/>
          <w:szCs w:val="24"/>
        </w:rPr>
        <w:t>aegyptiana</w:t>
      </w:r>
      <w:proofErr w:type="spellEnd"/>
      <w:r w:rsidRPr="008B4BDB">
        <w:rPr>
          <w:rFonts w:asciiTheme="majorBidi" w:eastAsia="Times New Roman" w:hAnsiTheme="majorBidi" w:cstheme="majorBidi"/>
          <w:sz w:val="24"/>
          <w:szCs w:val="24"/>
        </w:rPr>
        <w:t xml:space="preserve"> et </w:t>
      </w:r>
      <w:r w:rsidRPr="008B4BDB">
        <w:rPr>
          <w:rFonts w:asciiTheme="majorBidi" w:eastAsia="Times New Roman" w:hAnsiTheme="majorBidi" w:cstheme="majorBidi"/>
          <w:i/>
          <w:iCs/>
          <w:sz w:val="24"/>
          <w:szCs w:val="24"/>
        </w:rPr>
        <w:t xml:space="preserve">Ziziphus </w:t>
      </w:r>
      <w:proofErr w:type="spellStart"/>
      <w:r w:rsidRPr="008B4BDB">
        <w:rPr>
          <w:rFonts w:asciiTheme="majorBidi" w:eastAsia="Times New Roman" w:hAnsiTheme="majorBidi" w:cstheme="majorBidi"/>
          <w:i/>
          <w:iCs/>
          <w:sz w:val="24"/>
          <w:szCs w:val="24"/>
        </w:rPr>
        <w:t>mauritiana</w:t>
      </w:r>
      <w:proofErr w:type="spellEnd"/>
      <w:r w:rsidRPr="008B4BDB">
        <w:rPr>
          <w:rFonts w:asciiTheme="majorBidi" w:eastAsia="Times New Roman" w:hAnsiTheme="majorBidi" w:cstheme="majorBidi"/>
          <w:sz w:val="24"/>
          <w:szCs w:val="24"/>
        </w:rPr>
        <w:t xml:space="preserve">, espèces caractéristiques de la zone. </w:t>
      </w:r>
      <w:r w:rsidR="00476794" w:rsidRPr="00424704">
        <w:rPr>
          <w:rFonts w:asciiTheme="majorBidi" w:eastAsia="Times New Roman" w:hAnsiTheme="majorBidi" w:cstheme="majorBidi"/>
          <w:sz w:val="24"/>
          <w:szCs w:val="24"/>
        </w:rPr>
        <w:t>Sur le plan environnemental, l’impact se résume à une réduction ponctuelle du couvert arboré, sans conséquence significative sur la biodiversité ni sur la stabilité des berges. Sur le plan social, les ressources locales (bois de chauffe, fruits, ombrage) resteront disponibles, et les pratiques quotidiennes des communautés ne seront pas affectées.</w:t>
      </w:r>
    </w:p>
    <w:p w14:paraId="5D25F12E" w14:textId="31634A06" w:rsidR="008B4BDB" w:rsidRDefault="008B4BDB" w:rsidP="0086145C">
      <w:pPr>
        <w:widowControl w:val="0"/>
        <w:autoSpaceDE w:val="0"/>
        <w:autoSpaceDN w:val="0"/>
        <w:spacing w:after="0"/>
        <w:ind w:right="-30"/>
        <w:jc w:val="both"/>
        <w:rPr>
          <w:rFonts w:asciiTheme="majorBidi" w:eastAsia="Times New Roman" w:hAnsiTheme="majorBidi" w:cstheme="majorBidi"/>
          <w:sz w:val="24"/>
          <w:szCs w:val="24"/>
        </w:rPr>
      </w:pPr>
      <w:r w:rsidRPr="008B4BDB">
        <w:rPr>
          <w:rFonts w:asciiTheme="majorBidi" w:eastAsia="Times New Roman" w:hAnsiTheme="majorBidi" w:cstheme="majorBidi"/>
          <w:sz w:val="24"/>
          <w:szCs w:val="24"/>
        </w:rPr>
        <w:t xml:space="preserve">Le plan de gestion devra intégrer des mesures de compensation et de réduction, incluant la limitation des prélèvements de bois, la sensibilisation des ouvriers et la restauration des zones dégradées. </w:t>
      </w:r>
    </w:p>
    <w:p w14:paraId="28EB4AD5" w14:textId="3518D193" w:rsidR="00476794" w:rsidRDefault="00476794" w:rsidP="0086145C">
      <w:pPr>
        <w:widowControl w:val="0"/>
        <w:autoSpaceDE w:val="0"/>
        <w:autoSpaceDN w:val="0"/>
        <w:spacing w:after="0"/>
        <w:ind w:right="-30"/>
        <w:jc w:val="both"/>
        <w:rPr>
          <w:rFonts w:asciiTheme="majorBidi" w:eastAsia="Times New Roman" w:hAnsiTheme="majorBidi" w:cstheme="majorBidi"/>
          <w:sz w:val="24"/>
          <w:szCs w:val="24"/>
        </w:rPr>
      </w:pP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4B50E4" w:rsidRPr="00234E77" w14:paraId="55766748" w14:textId="77777777" w:rsidTr="007A6E49">
        <w:trPr>
          <w:trHeight w:val="230"/>
          <w:jc w:val="center"/>
        </w:trPr>
        <w:tc>
          <w:tcPr>
            <w:tcW w:w="8905" w:type="dxa"/>
            <w:gridSpan w:val="7"/>
            <w:shd w:val="clear" w:color="auto" w:fill="C2D59B"/>
          </w:tcPr>
          <w:p w14:paraId="762DC89F" w14:textId="77777777" w:rsidR="004B50E4" w:rsidRPr="00234E77" w:rsidRDefault="004B50E4"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4B50E4" w:rsidRPr="00234E77" w14:paraId="32EB915A" w14:textId="77777777" w:rsidTr="007A6E49">
        <w:trPr>
          <w:trHeight w:val="296"/>
          <w:jc w:val="center"/>
        </w:trPr>
        <w:tc>
          <w:tcPr>
            <w:tcW w:w="1525" w:type="dxa"/>
          </w:tcPr>
          <w:p w14:paraId="3A65282C" w14:textId="77777777" w:rsidR="004B50E4" w:rsidRPr="00234E77" w:rsidRDefault="004B50E4"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55C2F2DB" w14:textId="77777777" w:rsidR="004B50E4" w:rsidRPr="00234E77" w:rsidRDefault="004B50E4"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p>
        </w:tc>
      </w:tr>
      <w:tr w:rsidR="004B50E4" w:rsidRPr="00234E77" w14:paraId="1A77EBA5" w14:textId="77777777" w:rsidTr="007A6E49">
        <w:trPr>
          <w:trHeight w:val="359"/>
          <w:jc w:val="center"/>
        </w:trPr>
        <w:tc>
          <w:tcPr>
            <w:tcW w:w="1525" w:type="dxa"/>
          </w:tcPr>
          <w:p w14:paraId="123402B7" w14:textId="77777777" w:rsidR="004B50E4" w:rsidRPr="00234E77" w:rsidRDefault="004B50E4"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7058D1DD" w14:textId="1660D82C" w:rsidR="004B50E4" w:rsidRPr="0092206D" w:rsidRDefault="0086145C" w:rsidP="007A6E49">
            <w:pPr>
              <w:pStyle w:val="Default"/>
              <w:rPr>
                <w:sz w:val="20"/>
                <w:szCs w:val="20"/>
              </w:rPr>
            </w:pPr>
            <w:r>
              <w:rPr>
                <w:b/>
                <w:bCs/>
                <w:sz w:val="20"/>
                <w:szCs w:val="20"/>
              </w:rPr>
              <w:t>Destruction de la végétation sur l’emprise de la piste</w:t>
            </w:r>
            <w:r w:rsidR="004B50E4" w:rsidRPr="0092206D">
              <w:rPr>
                <w:b/>
                <w:bCs/>
                <w:sz w:val="20"/>
                <w:szCs w:val="20"/>
              </w:rPr>
              <w:t xml:space="preserve"> </w:t>
            </w:r>
          </w:p>
        </w:tc>
      </w:tr>
      <w:tr w:rsidR="004B50E4" w:rsidRPr="00234E77" w14:paraId="10DF9992" w14:textId="77777777" w:rsidTr="007A6E49">
        <w:trPr>
          <w:trHeight w:val="230"/>
          <w:jc w:val="center"/>
        </w:trPr>
        <w:tc>
          <w:tcPr>
            <w:tcW w:w="1525" w:type="dxa"/>
          </w:tcPr>
          <w:p w14:paraId="0597E333" w14:textId="77777777" w:rsidR="004B50E4" w:rsidRPr="00234E77" w:rsidRDefault="004B50E4"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2EF3CF3B" w14:textId="77777777" w:rsidR="004B50E4" w:rsidRPr="00234E77" w:rsidRDefault="004B50E4"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5A61CAA5" w14:textId="77777777" w:rsidR="004B50E4" w:rsidRPr="00234E77" w:rsidRDefault="004B50E4"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74A80F54" w14:textId="77777777" w:rsidR="004B50E4" w:rsidRPr="00234E77" w:rsidRDefault="004B50E4"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6E60FF3A" w14:textId="77777777" w:rsidR="004B50E4" w:rsidRPr="00234E77" w:rsidRDefault="004B50E4"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1A2C3BB3" w14:textId="77777777" w:rsidR="004B50E4" w:rsidRPr="00234E77" w:rsidRDefault="004B50E4"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2DFAFD99" w14:textId="77777777" w:rsidR="004B50E4" w:rsidRPr="00234E77" w:rsidRDefault="004B50E4"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4B50E4" w:rsidRPr="00234E77" w14:paraId="310AB06A" w14:textId="77777777" w:rsidTr="007A6E49">
        <w:trPr>
          <w:trHeight w:val="460"/>
          <w:jc w:val="center"/>
        </w:trPr>
        <w:tc>
          <w:tcPr>
            <w:tcW w:w="1525" w:type="dxa"/>
          </w:tcPr>
          <w:p w14:paraId="6D133859" w14:textId="77777777" w:rsidR="004B50E4" w:rsidRPr="00234E77" w:rsidRDefault="004B50E4"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1565A505" w14:textId="77777777" w:rsidR="004B50E4" w:rsidRPr="00234E77" w:rsidRDefault="004B50E4" w:rsidP="007A6E49">
            <w:pPr>
              <w:spacing w:after="0" w:line="240" w:lineRule="auto"/>
              <w:ind w:left="57"/>
              <w:rPr>
                <w:rFonts w:ascii="Garamond" w:eastAsia="Times New Roman" w:hAnsi="Garamond" w:cstheme="majorBidi"/>
                <w:sz w:val="20"/>
                <w:szCs w:val="20"/>
              </w:rPr>
            </w:pPr>
            <w:r w:rsidRPr="00921131">
              <w:rPr>
                <w:rFonts w:ascii="Garamond" w:eastAsia="Times New Roman" w:hAnsi="Garamond" w:cstheme="majorBidi"/>
                <w:sz w:val="20"/>
                <w:szCs w:val="20"/>
              </w:rPr>
              <w:t xml:space="preserve">Moyenne </w:t>
            </w:r>
          </w:p>
        </w:tc>
        <w:tc>
          <w:tcPr>
            <w:tcW w:w="900" w:type="dxa"/>
          </w:tcPr>
          <w:p w14:paraId="77787FDD" w14:textId="77777777" w:rsidR="004B50E4" w:rsidRPr="00234E77" w:rsidRDefault="004B50E4" w:rsidP="007A6E49">
            <w:pPr>
              <w:spacing w:after="0" w:line="240" w:lineRule="auto"/>
              <w:ind w:left="57"/>
              <w:rPr>
                <w:rFonts w:ascii="Garamond" w:eastAsia="Times New Roman" w:hAnsi="Garamond" w:cstheme="majorBidi"/>
                <w:sz w:val="20"/>
                <w:szCs w:val="20"/>
              </w:rPr>
            </w:pPr>
            <w:r w:rsidRPr="00921131">
              <w:rPr>
                <w:rFonts w:ascii="Garamond" w:eastAsia="Times New Roman" w:hAnsi="Garamond" w:cstheme="majorBidi"/>
                <w:sz w:val="20"/>
                <w:szCs w:val="20"/>
              </w:rPr>
              <w:t xml:space="preserve">Locale </w:t>
            </w:r>
          </w:p>
        </w:tc>
        <w:tc>
          <w:tcPr>
            <w:tcW w:w="1260" w:type="dxa"/>
          </w:tcPr>
          <w:p w14:paraId="64CE3353" w14:textId="77777777" w:rsidR="004B50E4" w:rsidRPr="00234E77" w:rsidRDefault="004B50E4" w:rsidP="007A6E49">
            <w:pPr>
              <w:spacing w:after="0" w:line="240" w:lineRule="auto"/>
              <w:ind w:left="57"/>
              <w:rPr>
                <w:rFonts w:ascii="Garamond" w:eastAsia="Times New Roman" w:hAnsi="Garamond" w:cstheme="majorBidi"/>
                <w:sz w:val="20"/>
                <w:szCs w:val="20"/>
              </w:rPr>
            </w:pPr>
            <w:r w:rsidRPr="00921131">
              <w:rPr>
                <w:rFonts w:ascii="Garamond" w:eastAsia="Times New Roman" w:hAnsi="Garamond" w:cstheme="majorBidi"/>
                <w:sz w:val="20"/>
                <w:szCs w:val="20"/>
              </w:rPr>
              <w:t xml:space="preserve">Temporaire </w:t>
            </w:r>
          </w:p>
        </w:tc>
        <w:tc>
          <w:tcPr>
            <w:tcW w:w="1170" w:type="dxa"/>
          </w:tcPr>
          <w:p w14:paraId="5593E2AC" w14:textId="77777777" w:rsidR="004B50E4" w:rsidRPr="00234E77" w:rsidRDefault="004B50E4" w:rsidP="007A6E49">
            <w:pPr>
              <w:spacing w:after="0" w:line="240" w:lineRule="auto"/>
              <w:ind w:left="55"/>
              <w:rPr>
                <w:rFonts w:ascii="Garamond" w:eastAsia="Times New Roman" w:hAnsi="Garamond" w:cstheme="majorBidi"/>
                <w:sz w:val="20"/>
                <w:szCs w:val="20"/>
              </w:rPr>
            </w:pPr>
            <w:r w:rsidRPr="00921131">
              <w:rPr>
                <w:rFonts w:ascii="Garamond" w:eastAsia="Times New Roman" w:hAnsi="Garamond" w:cstheme="majorBidi"/>
                <w:sz w:val="20"/>
                <w:szCs w:val="20"/>
              </w:rPr>
              <w:t xml:space="preserve">Faible </w:t>
            </w:r>
          </w:p>
        </w:tc>
        <w:tc>
          <w:tcPr>
            <w:tcW w:w="1530" w:type="dxa"/>
          </w:tcPr>
          <w:p w14:paraId="256BD36D" w14:textId="1948BB21" w:rsidR="004B50E4" w:rsidRPr="00234E77" w:rsidRDefault="008137EA" w:rsidP="007A6E49">
            <w:pPr>
              <w:tabs>
                <w:tab w:val="left" w:pos="1190"/>
              </w:tabs>
              <w:spacing w:after="0" w:line="240" w:lineRule="auto"/>
              <w:ind w:left="58" w:right="44"/>
              <w:rPr>
                <w:rFonts w:ascii="Garamond" w:eastAsia="Times New Roman" w:hAnsi="Garamond" w:cstheme="majorBidi"/>
                <w:sz w:val="20"/>
                <w:szCs w:val="20"/>
              </w:rPr>
            </w:pPr>
            <w:r>
              <w:rPr>
                <w:rFonts w:ascii="Garamond" w:eastAsia="Times New Roman" w:hAnsi="Garamond" w:cstheme="majorBidi"/>
                <w:sz w:val="20"/>
                <w:szCs w:val="20"/>
              </w:rPr>
              <w:t>Irréversible</w:t>
            </w:r>
            <w:r w:rsidR="004B50E4" w:rsidRPr="00921131">
              <w:rPr>
                <w:rFonts w:ascii="Garamond" w:eastAsia="Times New Roman" w:hAnsi="Garamond" w:cstheme="majorBidi"/>
                <w:sz w:val="20"/>
                <w:szCs w:val="20"/>
              </w:rPr>
              <w:t xml:space="preserve"> </w:t>
            </w:r>
          </w:p>
        </w:tc>
        <w:tc>
          <w:tcPr>
            <w:tcW w:w="1620" w:type="dxa"/>
            <w:shd w:val="clear" w:color="auto" w:fill="FFC000"/>
          </w:tcPr>
          <w:p w14:paraId="349AC880" w14:textId="77777777" w:rsidR="004B50E4" w:rsidRPr="00234E77" w:rsidRDefault="004B50E4" w:rsidP="007A6E49">
            <w:pPr>
              <w:spacing w:after="0" w:line="240" w:lineRule="auto"/>
              <w:ind w:left="58" w:right="85"/>
              <w:rPr>
                <w:rFonts w:ascii="Garamond" w:eastAsia="Times New Roman" w:hAnsi="Garamond" w:cstheme="majorBidi"/>
                <w:sz w:val="20"/>
                <w:szCs w:val="20"/>
              </w:rPr>
            </w:pPr>
            <w:r w:rsidRPr="00921131">
              <w:rPr>
                <w:rFonts w:ascii="Garamond" w:eastAsia="Times New Roman" w:hAnsi="Garamond" w:cstheme="majorBidi"/>
                <w:sz w:val="20"/>
                <w:szCs w:val="20"/>
              </w:rPr>
              <w:t xml:space="preserve">Négatif modéré </w:t>
            </w:r>
          </w:p>
        </w:tc>
      </w:tr>
      <w:tr w:rsidR="004B50E4" w:rsidRPr="00234E77" w14:paraId="064F58B8" w14:textId="77777777" w:rsidTr="007A6E49">
        <w:trPr>
          <w:trHeight w:val="46"/>
          <w:jc w:val="center"/>
        </w:trPr>
        <w:tc>
          <w:tcPr>
            <w:tcW w:w="1525" w:type="dxa"/>
          </w:tcPr>
          <w:p w14:paraId="021EAB27" w14:textId="77777777" w:rsidR="004B50E4" w:rsidRPr="00234E77" w:rsidRDefault="004B50E4"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1F629478" w14:textId="4368B1DB" w:rsidR="00362C70" w:rsidRPr="00912D03" w:rsidRDefault="00362C70"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 xml:space="preserve">Limiter l’abattage d’arbres aux emprises strictes </w:t>
            </w:r>
            <w:r>
              <w:rPr>
                <w:rFonts w:ascii="Garamond" w:eastAsia="Times New Roman" w:hAnsi="Garamond" w:cstheme="majorBidi"/>
                <w:sz w:val="20"/>
                <w:szCs w:val="20"/>
              </w:rPr>
              <w:t>de la piste</w:t>
            </w:r>
            <w:r w:rsidRPr="00912D03">
              <w:rPr>
                <w:rFonts w:ascii="Garamond" w:eastAsia="Times New Roman" w:hAnsi="Garamond" w:cstheme="majorBidi"/>
                <w:sz w:val="20"/>
                <w:szCs w:val="20"/>
              </w:rPr>
              <w:t xml:space="preserve"> ;</w:t>
            </w:r>
          </w:p>
          <w:p w14:paraId="23E69444" w14:textId="0A1A658A" w:rsidR="00362C70" w:rsidRPr="00912D03" w:rsidRDefault="00362C70"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Sensibiliser et impliquer les populations riveraines dans les</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travaux de reboisements ;</w:t>
            </w:r>
          </w:p>
          <w:p w14:paraId="5FD2B1EB" w14:textId="3122BA47" w:rsidR="00362C70" w:rsidRPr="00912D03" w:rsidRDefault="00362C70"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Redistribuer le bois récupéré à la commune et aux</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communautés, après abattage ;</w:t>
            </w:r>
          </w:p>
          <w:p w14:paraId="31006D92" w14:textId="689E7BE4" w:rsidR="00362C70" w:rsidRPr="00912D03" w:rsidRDefault="00362C70"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Interdire au personnel de couper et transporter du bois ;</w:t>
            </w:r>
          </w:p>
          <w:p w14:paraId="0BA0685C" w14:textId="77777777" w:rsidR="004B50E4" w:rsidRDefault="00362C70"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 xml:space="preserve">Réaliser </w:t>
            </w:r>
            <w:r>
              <w:rPr>
                <w:rFonts w:ascii="Garamond" w:eastAsia="Times New Roman" w:hAnsi="Garamond" w:cstheme="majorBidi"/>
                <w:sz w:val="20"/>
                <w:szCs w:val="20"/>
              </w:rPr>
              <w:t>un</w:t>
            </w:r>
            <w:r w:rsidRPr="00912D03">
              <w:rPr>
                <w:rFonts w:ascii="Garamond" w:eastAsia="Times New Roman" w:hAnsi="Garamond" w:cstheme="majorBidi"/>
                <w:sz w:val="20"/>
                <w:szCs w:val="20"/>
              </w:rPr>
              <w:t xml:space="preserve"> reboisement compensatoire : la plantation de</w:t>
            </w:r>
            <w:r>
              <w:rPr>
                <w:rFonts w:ascii="Garamond" w:eastAsia="Times New Roman" w:hAnsi="Garamond" w:cstheme="majorBidi"/>
                <w:sz w:val="20"/>
                <w:szCs w:val="20"/>
              </w:rPr>
              <w:t xml:space="preserve"> </w:t>
            </w:r>
            <w:r w:rsidR="00AE7506">
              <w:rPr>
                <w:rFonts w:ascii="Garamond" w:eastAsia="Times New Roman" w:hAnsi="Garamond" w:cstheme="majorBidi"/>
                <w:sz w:val="20"/>
                <w:szCs w:val="20"/>
              </w:rPr>
              <w:t>1</w:t>
            </w:r>
            <w:r w:rsidRPr="00912D03">
              <w:rPr>
                <w:rFonts w:ascii="Garamond" w:eastAsia="Times New Roman" w:hAnsi="Garamond" w:cstheme="majorBidi"/>
                <w:sz w:val="20"/>
                <w:szCs w:val="20"/>
              </w:rPr>
              <w:t>.</w:t>
            </w:r>
            <w:r w:rsidR="00AE7506">
              <w:rPr>
                <w:rFonts w:ascii="Garamond" w:eastAsia="Times New Roman" w:hAnsi="Garamond" w:cstheme="majorBidi"/>
                <w:sz w:val="20"/>
                <w:szCs w:val="20"/>
              </w:rPr>
              <w:t>5</w:t>
            </w:r>
            <w:r w:rsidRPr="00912D03">
              <w:rPr>
                <w:rFonts w:ascii="Garamond" w:eastAsia="Times New Roman" w:hAnsi="Garamond" w:cstheme="majorBidi"/>
                <w:sz w:val="20"/>
                <w:szCs w:val="20"/>
              </w:rPr>
              <w:t>00 pieds vivants</w:t>
            </w:r>
            <w:r>
              <w:rPr>
                <w:rFonts w:ascii="Garamond" w:eastAsia="Times New Roman" w:hAnsi="Garamond" w:cstheme="majorBidi"/>
                <w:sz w:val="20"/>
                <w:szCs w:val="20"/>
              </w:rPr>
              <w:t xml:space="preserve"> sous forme de : i) p</w:t>
            </w:r>
            <w:r w:rsidRPr="00912D03">
              <w:rPr>
                <w:rFonts w:ascii="Garamond" w:eastAsia="Times New Roman" w:hAnsi="Garamond" w:cstheme="majorBidi"/>
                <w:sz w:val="20"/>
                <w:szCs w:val="20"/>
              </w:rPr>
              <w:t>lantation</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 xml:space="preserve">d’alignement de part et d’autre </w:t>
            </w:r>
            <w:r>
              <w:rPr>
                <w:rFonts w:ascii="Garamond" w:eastAsia="Times New Roman" w:hAnsi="Garamond" w:cstheme="majorBidi"/>
                <w:sz w:val="20"/>
                <w:szCs w:val="20"/>
              </w:rPr>
              <w:t xml:space="preserve">de la piste, </w:t>
            </w:r>
            <w:r w:rsidRPr="00912D03">
              <w:rPr>
                <w:rFonts w:ascii="Garamond" w:eastAsia="Times New Roman" w:hAnsi="Garamond" w:cstheme="majorBidi"/>
                <w:sz w:val="20"/>
                <w:szCs w:val="20"/>
              </w:rPr>
              <w:t xml:space="preserve">aménagées, aux traversées </w:t>
            </w:r>
            <w:r>
              <w:rPr>
                <w:rFonts w:ascii="Garamond" w:eastAsia="Times New Roman" w:hAnsi="Garamond" w:cstheme="majorBidi"/>
                <w:sz w:val="20"/>
                <w:szCs w:val="20"/>
              </w:rPr>
              <w:t>des villages ; ii) p</w:t>
            </w:r>
            <w:r w:rsidRPr="00912D03">
              <w:rPr>
                <w:rFonts w:ascii="Garamond" w:eastAsia="Times New Roman" w:hAnsi="Garamond" w:cstheme="majorBidi"/>
                <w:sz w:val="20"/>
                <w:szCs w:val="20"/>
              </w:rPr>
              <w:t>lantation en plein sur des sites dégradés</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La priorité sera donnée aux essences locales</w:t>
            </w:r>
          </w:p>
          <w:p w14:paraId="21EAF63A" w14:textId="77777777" w:rsidR="00216A01" w:rsidRDefault="00216A01"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16A01">
              <w:rPr>
                <w:rFonts w:ascii="Garamond" w:eastAsia="Times New Roman" w:hAnsi="Garamond" w:cstheme="majorBidi"/>
                <w:sz w:val="20"/>
                <w:szCs w:val="20"/>
              </w:rPr>
              <w:t>Impliquer</w:t>
            </w:r>
            <w:r w:rsidRPr="00833BF6">
              <w:rPr>
                <w:rFonts w:ascii="Garamond" w:eastAsia="Times New Roman" w:hAnsi="Garamond" w:cstheme="majorBidi"/>
                <w:sz w:val="20"/>
                <w:szCs w:val="20"/>
              </w:rPr>
              <w:t xml:space="preserve"> les populations locales dans la gestion et l’entretien des arbres replantés.</w:t>
            </w:r>
          </w:p>
          <w:p w14:paraId="4FDDAD54" w14:textId="4BCC4A58" w:rsidR="00D25F91" w:rsidRPr="00C60AA5" w:rsidRDefault="00D25F91"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sz w:val="20"/>
              </w:rPr>
              <w:t>Collaboration</w:t>
            </w:r>
            <w:r>
              <w:rPr>
                <w:spacing w:val="-5"/>
                <w:sz w:val="20"/>
              </w:rPr>
              <w:t xml:space="preserve"> </w:t>
            </w:r>
            <w:r>
              <w:rPr>
                <w:sz w:val="20"/>
              </w:rPr>
              <w:t>avec</w:t>
            </w:r>
            <w:r>
              <w:rPr>
                <w:spacing w:val="-3"/>
                <w:sz w:val="20"/>
              </w:rPr>
              <w:t xml:space="preserve"> </w:t>
            </w:r>
            <w:r>
              <w:rPr>
                <w:sz w:val="20"/>
              </w:rPr>
              <w:t>les</w:t>
            </w:r>
            <w:r>
              <w:rPr>
                <w:spacing w:val="-5"/>
                <w:sz w:val="20"/>
              </w:rPr>
              <w:t xml:space="preserve"> </w:t>
            </w:r>
            <w:r>
              <w:rPr>
                <w:sz w:val="20"/>
              </w:rPr>
              <w:t>services</w:t>
            </w:r>
            <w:r>
              <w:rPr>
                <w:spacing w:val="-7"/>
                <w:sz w:val="20"/>
              </w:rPr>
              <w:t xml:space="preserve"> </w:t>
            </w:r>
            <w:r>
              <w:rPr>
                <w:sz w:val="20"/>
              </w:rPr>
              <w:t>forestiers</w:t>
            </w:r>
            <w:r>
              <w:rPr>
                <w:spacing w:val="-5"/>
                <w:sz w:val="20"/>
              </w:rPr>
              <w:t xml:space="preserve"> </w:t>
            </w:r>
            <w:r>
              <w:rPr>
                <w:sz w:val="20"/>
              </w:rPr>
              <w:t>et</w:t>
            </w:r>
            <w:r>
              <w:rPr>
                <w:spacing w:val="-5"/>
                <w:sz w:val="20"/>
              </w:rPr>
              <w:t xml:space="preserve"> </w:t>
            </w:r>
            <w:r>
              <w:rPr>
                <w:sz w:val="20"/>
              </w:rPr>
              <w:t>les</w:t>
            </w:r>
            <w:r>
              <w:rPr>
                <w:spacing w:val="-5"/>
                <w:sz w:val="20"/>
              </w:rPr>
              <w:t xml:space="preserve"> </w:t>
            </w:r>
            <w:r>
              <w:rPr>
                <w:sz w:val="20"/>
              </w:rPr>
              <w:t>communautés</w:t>
            </w:r>
            <w:r>
              <w:rPr>
                <w:spacing w:val="-5"/>
                <w:sz w:val="20"/>
              </w:rPr>
              <w:t xml:space="preserve"> </w:t>
            </w:r>
            <w:r>
              <w:rPr>
                <w:sz w:val="20"/>
              </w:rPr>
              <w:t>locales</w:t>
            </w:r>
            <w:r>
              <w:rPr>
                <w:spacing w:val="-5"/>
                <w:sz w:val="20"/>
              </w:rPr>
              <w:t xml:space="preserve"> </w:t>
            </w:r>
            <w:r>
              <w:rPr>
                <w:sz w:val="20"/>
              </w:rPr>
              <w:t>pour</w:t>
            </w:r>
            <w:r>
              <w:rPr>
                <w:spacing w:val="-4"/>
                <w:sz w:val="20"/>
              </w:rPr>
              <w:t xml:space="preserve"> </w:t>
            </w:r>
            <w:r>
              <w:rPr>
                <w:sz w:val="20"/>
              </w:rPr>
              <w:t>assurer</w:t>
            </w:r>
            <w:r>
              <w:rPr>
                <w:spacing w:val="-4"/>
                <w:sz w:val="20"/>
              </w:rPr>
              <w:t xml:space="preserve"> </w:t>
            </w:r>
            <w:r>
              <w:rPr>
                <w:sz w:val="20"/>
              </w:rPr>
              <w:t>la durabilité des actions.</w:t>
            </w:r>
          </w:p>
        </w:tc>
      </w:tr>
      <w:tr w:rsidR="004B50E4" w:rsidRPr="00234E77" w14:paraId="53D3B335" w14:textId="77777777" w:rsidTr="007A6E49">
        <w:trPr>
          <w:trHeight w:val="460"/>
          <w:jc w:val="center"/>
        </w:trPr>
        <w:tc>
          <w:tcPr>
            <w:tcW w:w="1525" w:type="dxa"/>
          </w:tcPr>
          <w:p w14:paraId="2D0B3F38" w14:textId="77777777" w:rsidR="004B50E4" w:rsidRPr="00234E77" w:rsidRDefault="004B50E4"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23851FE9" w14:textId="77777777" w:rsidR="004B50E4" w:rsidRPr="00234E77" w:rsidRDefault="004B50E4"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900" w:type="dxa"/>
          </w:tcPr>
          <w:p w14:paraId="4525FBF2" w14:textId="77777777" w:rsidR="004B50E4" w:rsidRPr="00234E77" w:rsidRDefault="004B50E4" w:rsidP="007A6E49">
            <w:pPr>
              <w:spacing w:before="115"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Ponctuelle</w:t>
            </w:r>
          </w:p>
        </w:tc>
        <w:tc>
          <w:tcPr>
            <w:tcW w:w="1260" w:type="dxa"/>
          </w:tcPr>
          <w:p w14:paraId="5D3F45A2" w14:textId="77777777" w:rsidR="004B50E4" w:rsidRPr="00234E77" w:rsidRDefault="004B50E4" w:rsidP="007A6E49">
            <w:pPr>
              <w:spacing w:before="115"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Momentané</w:t>
            </w:r>
          </w:p>
        </w:tc>
        <w:tc>
          <w:tcPr>
            <w:tcW w:w="1170" w:type="dxa"/>
          </w:tcPr>
          <w:p w14:paraId="5F5F4612" w14:textId="77777777" w:rsidR="004B50E4" w:rsidRPr="00234E77" w:rsidRDefault="004B50E4" w:rsidP="007A6E49">
            <w:pPr>
              <w:spacing w:before="115"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Faible</w:t>
            </w:r>
          </w:p>
        </w:tc>
        <w:tc>
          <w:tcPr>
            <w:tcW w:w="1530" w:type="dxa"/>
          </w:tcPr>
          <w:p w14:paraId="651001CB" w14:textId="77777777" w:rsidR="004B50E4" w:rsidRPr="00234E77" w:rsidRDefault="004B50E4" w:rsidP="007A6E49">
            <w:pPr>
              <w:spacing w:before="115"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Réversible</w:t>
            </w:r>
          </w:p>
        </w:tc>
        <w:tc>
          <w:tcPr>
            <w:tcW w:w="1620" w:type="dxa"/>
            <w:shd w:val="clear" w:color="auto" w:fill="FFFF00"/>
          </w:tcPr>
          <w:p w14:paraId="3221C01C" w14:textId="77777777" w:rsidR="004B50E4" w:rsidRPr="00234E77" w:rsidRDefault="004B50E4"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Négatif mineur</w:t>
            </w:r>
          </w:p>
        </w:tc>
      </w:tr>
    </w:tbl>
    <w:p w14:paraId="3DF4DF78" w14:textId="77777777" w:rsidR="004B50E4" w:rsidRPr="00B07A08" w:rsidRDefault="004B50E4" w:rsidP="006A2D0D">
      <w:pPr>
        <w:widowControl w:val="0"/>
        <w:autoSpaceDE w:val="0"/>
        <w:autoSpaceDN w:val="0"/>
        <w:spacing w:after="0"/>
        <w:ind w:right="-30"/>
        <w:jc w:val="both"/>
        <w:rPr>
          <w:rFonts w:asciiTheme="majorBidi" w:eastAsia="Times New Roman" w:hAnsiTheme="majorBidi" w:cstheme="majorBidi"/>
          <w:sz w:val="18"/>
          <w:szCs w:val="18"/>
        </w:rPr>
      </w:pPr>
    </w:p>
    <w:p w14:paraId="45D92650"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0" w:name="_Toc239903847"/>
      <w:r w:rsidRPr="00516D11">
        <w:rPr>
          <w:rFonts w:ascii="Times New Roman" w:hAnsi="Times New Roman" w:cs="Times New Roman"/>
          <w:bCs/>
          <w:sz w:val="24"/>
          <w:szCs w:val="24"/>
          <w:u w:val="single"/>
        </w:rPr>
        <w:t>Impacts sur le paysage</w:t>
      </w:r>
      <w:bookmarkEnd w:id="200"/>
      <w:r w:rsidRPr="00516D11">
        <w:rPr>
          <w:rFonts w:ascii="Times New Roman" w:hAnsi="Times New Roman" w:cs="Times New Roman"/>
          <w:bCs/>
          <w:sz w:val="24"/>
          <w:szCs w:val="24"/>
          <w:u w:val="single"/>
        </w:rPr>
        <w:t xml:space="preserve"> </w:t>
      </w:r>
    </w:p>
    <w:p w14:paraId="369FB696" w14:textId="77777777" w:rsidR="006A2D0D" w:rsidRPr="00B07A08" w:rsidRDefault="006A2D0D" w:rsidP="006A2D0D">
      <w:pPr>
        <w:pStyle w:val="ListParagraph"/>
        <w:widowControl w:val="0"/>
        <w:autoSpaceDE w:val="0"/>
        <w:autoSpaceDN w:val="0"/>
        <w:spacing w:after="0"/>
        <w:ind w:right="-30"/>
        <w:jc w:val="both"/>
        <w:rPr>
          <w:rFonts w:asciiTheme="majorBidi" w:eastAsia="Times New Roman" w:hAnsiTheme="majorBidi" w:cstheme="majorBidi"/>
          <w:sz w:val="18"/>
          <w:szCs w:val="18"/>
          <w:u w:val="single"/>
        </w:rPr>
      </w:pPr>
    </w:p>
    <w:p w14:paraId="282C6512" w14:textId="77777777" w:rsidR="006A2D0D" w:rsidRPr="00AD6A10"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AD6A10">
        <w:rPr>
          <w:rFonts w:asciiTheme="majorBidi" w:eastAsia="Times New Roman" w:hAnsiTheme="majorBidi" w:cstheme="majorBidi"/>
          <w:b/>
          <w:bCs/>
          <w:i/>
          <w:iCs/>
          <w:sz w:val="24"/>
          <w:szCs w:val="24"/>
        </w:rPr>
        <w:t xml:space="preserve">Défiguration de l’aspect visuel du paysage </w:t>
      </w:r>
    </w:p>
    <w:p w14:paraId="4A2E2F71" w14:textId="77777777" w:rsidR="006A2D0D" w:rsidRPr="00B07A08" w:rsidRDefault="006A2D0D" w:rsidP="006A2D0D">
      <w:pPr>
        <w:autoSpaceDE w:val="0"/>
        <w:autoSpaceDN w:val="0"/>
        <w:adjustRightInd w:val="0"/>
        <w:spacing w:after="0" w:line="240" w:lineRule="auto"/>
        <w:rPr>
          <w:rFonts w:ascii="Times New Roman" w:eastAsiaTheme="minorHAnsi" w:hAnsi="Times New Roman"/>
          <w:color w:val="000000"/>
          <w:sz w:val="16"/>
          <w:szCs w:val="16"/>
        </w:rPr>
      </w:pPr>
    </w:p>
    <w:p w14:paraId="6E2E8B63" w14:textId="7736C4FF" w:rsidR="008B4BDB" w:rsidRPr="008B4BDB" w:rsidRDefault="008B4BDB" w:rsidP="006A2D0D">
      <w:pPr>
        <w:widowControl w:val="0"/>
        <w:autoSpaceDE w:val="0"/>
        <w:autoSpaceDN w:val="0"/>
        <w:spacing w:after="0"/>
        <w:ind w:right="-30"/>
        <w:jc w:val="both"/>
        <w:rPr>
          <w:rFonts w:asciiTheme="majorBidi" w:eastAsia="Times New Roman" w:hAnsiTheme="majorBidi" w:cstheme="majorBidi"/>
          <w:sz w:val="24"/>
          <w:szCs w:val="24"/>
        </w:rPr>
      </w:pPr>
      <w:r w:rsidRPr="008B4BDB">
        <w:rPr>
          <w:rFonts w:asciiTheme="majorBidi" w:eastAsia="Times New Roman" w:hAnsiTheme="majorBidi" w:cstheme="majorBidi"/>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Le plan de gestion doit prévoir des mesures de réduction, incluant l’arrosage régulier des pistes, la gestion des dépôts temporaires, la limitation des zones d’emprunt visibles et le suivi de la qualité de l’air. </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2688F0C8" w14:textId="77777777" w:rsidTr="007A6E49">
        <w:trPr>
          <w:trHeight w:val="230"/>
          <w:jc w:val="center"/>
        </w:trPr>
        <w:tc>
          <w:tcPr>
            <w:tcW w:w="8905" w:type="dxa"/>
            <w:gridSpan w:val="7"/>
            <w:shd w:val="clear" w:color="auto" w:fill="C2D59B"/>
          </w:tcPr>
          <w:p w14:paraId="48A96B5F"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3E8739FD" w14:textId="77777777" w:rsidTr="007A6E49">
        <w:trPr>
          <w:trHeight w:val="296"/>
          <w:jc w:val="center"/>
        </w:trPr>
        <w:tc>
          <w:tcPr>
            <w:tcW w:w="1525" w:type="dxa"/>
          </w:tcPr>
          <w:p w14:paraId="6E89F741"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3DDF6735" w14:textId="77777777" w:rsidR="006A2D0D" w:rsidRPr="00234E77" w:rsidRDefault="006A2D0D"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p>
        </w:tc>
      </w:tr>
      <w:tr w:rsidR="006A2D0D" w:rsidRPr="00234E77" w14:paraId="125C549E" w14:textId="77777777" w:rsidTr="007A6E49">
        <w:trPr>
          <w:trHeight w:val="359"/>
          <w:jc w:val="center"/>
        </w:trPr>
        <w:tc>
          <w:tcPr>
            <w:tcW w:w="1525" w:type="dxa"/>
          </w:tcPr>
          <w:p w14:paraId="64C881AA"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7B234007" w14:textId="77777777" w:rsidR="006A2D0D" w:rsidRPr="0092206D" w:rsidRDefault="006A2D0D" w:rsidP="007A6E49">
            <w:pPr>
              <w:pStyle w:val="Default"/>
              <w:rPr>
                <w:sz w:val="20"/>
                <w:szCs w:val="20"/>
              </w:rPr>
            </w:pPr>
            <w:r w:rsidRPr="007B6007">
              <w:rPr>
                <w:b/>
                <w:bCs/>
                <w:sz w:val="20"/>
                <w:szCs w:val="20"/>
              </w:rPr>
              <w:t xml:space="preserve">Défiguration de l’aspect visuel du paysage </w:t>
            </w:r>
          </w:p>
        </w:tc>
      </w:tr>
      <w:tr w:rsidR="006A2D0D" w:rsidRPr="00234E77" w14:paraId="3925F722" w14:textId="77777777" w:rsidTr="007A6E49">
        <w:trPr>
          <w:trHeight w:val="230"/>
          <w:jc w:val="center"/>
        </w:trPr>
        <w:tc>
          <w:tcPr>
            <w:tcW w:w="1525" w:type="dxa"/>
          </w:tcPr>
          <w:p w14:paraId="7B26DF7A"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1D58405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5DA9D8C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57EDE51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5C7B8AC9"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0A882786"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246105BD"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70EDAC82" w14:textId="77777777" w:rsidTr="005E7C00">
        <w:trPr>
          <w:trHeight w:val="460"/>
          <w:jc w:val="center"/>
        </w:trPr>
        <w:tc>
          <w:tcPr>
            <w:tcW w:w="1525" w:type="dxa"/>
          </w:tcPr>
          <w:p w14:paraId="0086942B"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45EEEDAB" w14:textId="77777777" w:rsidR="006A2D0D" w:rsidRPr="00234E77" w:rsidRDefault="006A2D0D" w:rsidP="007A6E49">
            <w:pPr>
              <w:spacing w:after="0" w:line="240" w:lineRule="auto"/>
              <w:ind w:left="57"/>
              <w:rPr>
                <w:rFonts w:ascii="Garamond" w:eastAsia="Times New Roman" w:hAnsi="Garamond" w:cstheme="majorBidi"/>
                <w:sz w:val="20"/>
                <w:szCs w:val="20"/>
              </w:rPr>
            </w:pPr>
            <w:r w:rsidRPr="006C1E82">
              <w:rPr>
                <w:rFonts w:ascii="Garamond" w:eastAsia="Times New Roman" w:hAnsi="Garamond" w:cstheme="majorBidi"/>
                <w:sz w:val="20"/>
                <w:szCs w:val="20"/>
              </w:rPr>
              <w:t xml:space="preserve">Faible </w:t>
            </w:r>
          </w:p>
        </w:tc>
        <w:tc>
          <w:tcPr>
            <w:tcW w:w="900" w:type="dxa"/>
          </w:tcPr>
          <w:p w14:paraId="7A208DDD" w14:textId="77777777" w:rsidR="006A2D0D" w:rsidRPr="00234E77" w:rsidRDefault="006A2D0D" w:rsidP="007A6E49">
            <w:pPr>
              <w:spacing w:after="0" w:line="240" w:lineRule="auto"/>
              <w:ind w:left="57"/>
              <w:rPr>
                <w:rFonts w:ascii="Garamond" w:eastAsia="Times New Roman" w:hAnsi="Garamond" w:cstheme="majorBidi"/>
                <w:sz w:val="20"/>
                <w:szCs w:val="20"/>
              </w:rPr>
            </w:pPr>
            <w:r w:rsidRPr="006C1E82">
              <w:rPr>
                <w:rFonts w:ascii="Garamond" w:eastAsia="Times New Roman" w:hAnsi="Garamond" w:cstheme="majorBidi"/>
                <w:sz w:val="20"/>
                <w:szCs w:val="20"/>
              </w:rPr>
              <w:t xml:space="preserve">Locale </w:t>
            </w:r>
          </w:p>
        </w:tc>
        <w:tc>
          <w:tcPr>
            <w:tcW w:w="1260" w:type="dxa"/>
          </w:tcPr>
          <w:p w14:paraId="4DEF4D4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6C1E82">
              <w:rPr>
                <w:rFonts w:ascii="Garamond" w:eastAsia="Times New Roman" w:hAnsi="Garamond" w:cstheme="majorBidi"/>
                <w:sz w:val="20"/>
                <w:szCs w:val="20"/>
              </w:rPr>
              <w:t xml:space="preserve">Temporaire </w:t>
            </w:r>
          </w:p>
        </w:tc>
        <w:tc>
          <w:tcPr>
            <w:tcW w:w="1170" w:type="dxa"/>
          </w:tcPr>
          <w:p w14:paraId="707539BE" w14:textId="77777777" w:rsidR="006A2D0D" w:rsidRPr="00234E77" w:rsidRDefault="006A2D0D" w:rsidP="007A6E49">
            <w:pPr>
              <w:spacing w:after="0" w:line="240" w:lineRule="auto"/>
              <w:ind w:left="55"/>
              <w:rPr>
                <w:rFonts w:ascii="Garamond" w:eastAsia="Times New Roman" w:hAnsi="Garamond" w:cstheme="majorBidi"/>
                <w:sz w:val="20"/>
                <w:szCs w:val="20"/>
              </w:rPr>
            </w:pPr>
            <w:r w:rsidRPr="006C1E82">
              <w:rPr>
                <w:rFonts w:ascii="Garamond" w:eastAsia="Times New Roman" w:hAnsi="Garamond" w:cstheme="majorBidi"/>
                <w:sz w:val="20"/>
                <w:szCs w:val="20"/>
              </w:rPr>
              <w:t xml:space="preserve">Faible </w:t>
            </w:r>
          </w:p>
        </w:tc>
        <w:tc>
          <w:tcPr>
            <w:tcW w:w="1530" w:type="dxa"/>
          </w:tcPr>
          <w:p w14:paraId="5C3525C2"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6C1E82">
              <w:rPr>
                <w:rFonts w:ascii="Garamond" w:eastAsia="Times New Roman" w:hAnsi="Garamond" w:cstheme="majorBidi"/>
                <w:sz w:val="20"/>
                <w:szCs w:val="20"/>
              </w:rPr>
              <w:t xml:space="preserve">Réversible </w:t>
            </w:r>
          </w:p>
        </w:tc>
        <w:tc>
          <w:tcPr>
            <w:tcW w:w="1620" w:type="dxa"/>
            <w:shd w:val="clear" w:color="auto" w:fill="FFFF00"/>
          </w:tcPr>
          <w:p w14:paraId="7DF66781" w14:textId="77777777" w:rsidR="006A2D0D" w:rsidRPr="005E7C00" w:rsidRDefault="006A2D0D" w:rsidP="007A6E49">
            <w:pPr>
              <w:spacing w:after="0" w:line="240" w:lineRule="auto"/>
              <w:ind w:left="58" w:right="85"/>
              <w:rPr>
                <w:rFonts w:ascii="Garamond" w:eastAsia="Times New Roman" w:hAnsi="Garamond" w:cstheme="majorBidi"/>
                <w:sz w:val="20"/>
                <w:szCs w:val="20"/>
              </w:rPr>
            </w:pPr>
            <w:r w:rsidRPr="005E7C00">
              <w:rPr>
                <w:rFonts w:ascii="Garamond" w:eastAsia="Times New Roman" w:hAnsi="Garamond" w:cstheme="majorBidi"/>
                <w:sz w:val="20"/>
                <w:szCs w:val="20"/>
              </w:rPr>
              <w:t xml:space="preserve">Négatif mineur </w:t>
            </w:r>
          </w:p>
        </w:tc>
      </w:tr>
      <w:tr w:rsidR="006A2D0D" w:rsidRPr="00234E77" w14:paraId="1F5D091B" w14:textId="77777777" w:rsidTr="007A6E49">
        <w:trPr>
          <w:trHeight w:val="46"/>
          <w:jc w:val="center"/>
        </w:trPr>
        <w:tc>
          <w:tcPr>
            <w:tcW w:w="1525" w:type="dxa"/>
          </w:tcPr>
          <w:p w14:paraId="68FFDFC0"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3B37B193" w14:textId="77777777" w:rsidR="006A2D0D" w:rsidRPr="0061233B"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61233B">
              <w:rPr>
                <w:rFonts w:ascii="Garamond" w:eastAsia="Times New Roman" w:hAnsi="Garamond" w:cstheme="majorBidi"/>
                <w:sz w:val="20"/>
                <w:szCs w:val="20"/>
              </w:rPr>
              <w:t xml:space="preserve">Contrôler le stockage des matériaux, le parcage et le mouvement des engins de travaux </w:t>
            </w:r>
          </w:p>
          <w:p w14:paraId="62A432A9" w14:textId="77777777" w:rsidR="006A2D0D" w:rsidRPr="0061233B"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61233B">
              <w:rPr>
                <w:rFonts w:ascii="Garamond" w:eastAsia="Times New Roman" w:hAnsi="Garamond" w:cstheme="majorBidi"/>
                <w:sz w:val="20"/>
                <w:szCs w:val="20"/>
              </w:rPr>
              <w:t xml:space="preserve">Assurer la collecte, l’évacuation et l’élimination des déchets solides et déblais </w:t>
            </w:r>
          </w:p>
          <w:p w14:paraId="0DED3777"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61233B">
              <w:rPr>
                <w:rFonts w:ascii="Garamond" w:eastAsia="Times New Roman" w:hAnsi="Garamond" w:cstheme="majorBidi"/>
                <w:sz w:val="20"/>
                <w:szCs w:val="20"/>
              </w:rPr>
              <w:t xml:space="preserve">Procéder au nettoiement du site de la base de chantier après les travaux </w:t>
            </w:r>
          </w:p>
          <w:p w14:paraId="1155E090" w14:textId="77777777" w:rsidR="00AE7506" w:rsidRDefault="00AE750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Remettre en état, les bases de chantier ;</w:t>
            </w:r>
          </w:p>
          <w:p w14:paraId="50386A90" w14:textId="2694A11F" w:rsidR="00AE7506" w:rsidRPr="006C1E82" w:rsidRDefault="00AE750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E7506">
              <w:rPr>
                <w:rFonts w:ascii="Garamond" w:eastAsia="Times New Roman" w:hAnsi="Garamond" w:cstheme="majorBidi"/>
                <w:sz w:val="20"/>
                <w:szCs w:val="20"/>
              </w:rPr>
              <w:t>Remettre en état et valoriser les sites d’emprunts ;</w:t>
            </w:r>
          </w:p>
        </w:tc>
      </w:tr>
      <w:tr w:rsidR="006A2D0D" w:rsidRPr="00234E77" w14:paraId="002856DF" w14:textId="77777777" w:rsidTr="007A6E49">
        <w:trPr>
          <w:trHeight w:val="460"/>
          <w:jc w:val="center"/>
        </w:trPr>
        <w:tc>
          <w:tcPr>
            <w:tcW w:w="1525" w:type="dxa"/>
          </w:tcPr>
          <w:p w14:paraId="4F330EC6"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74CAA41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6C1E82">
              <w:rPr>
                <w:rFonts w:ascii="Garamond" w:eastAsia="Times New Roman" w:hAnsi="Garamond" w:cstheme="majorBidi"/>
                <w:sz w:val="20"/>
                <w:szCs w:val="20"/>
              </w:rPr>
              <w:t xml:space="preserve">Faible </w:t>
            </w:r>
          </w:p>
        </w:tc>
        <w:tc>
          <w:tcPr>
            <w:tcW w:w="900" w:type="dxa"/>
          </w:tcPr>
          <w:p w14:paraId="1D05B7E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6C1E82">
              <w:rPr>
                <w:rFonts w:ascii="Garamond" w:eastAsia="Times New Roman" w:hAnsi="Garamond" w:cstheme="majorBidi"/>
                <w:sz w:val="20"/>
                <w:szCs w:val="20"/>
              </w:rPr>
              <w:t xml:space="preserve">Locale </w:t>
            </w:r>
          </w:p>
        </w:tc>
        <w:tc>
          <w:tcPr>
            <w:tcW w:w="1260" w:type="dxa"/>
          </w:tcPr>
          <w:p w14:paraId="7F6C357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6C1E82">
              <w:rPr>
                <w:rFonts w:ascii="Garamond" w:eastAsia="Times New Roman" w:hAnsi="Garamond" w:cstheme="majorBidi"/>
                <w:sz w:val="20"/>
                <w:szCs w:val="20"/>
              </w:rPr>
              <w:t xml:space="preserve">Momentanée </w:t>
            </w:r>
          </w:p>
        </w:tc>
        <w:tc>
          <w:tcPr>
            <w:tcW w:w="1170" w:type="dxa"/>
          </w:tcPr>
          <w:p w14:paraId="754CD4D3" w14:textId="77777777" w:rsidR="006A2D0D" w:rsidRPr="00234E77" w:rsidRDefault="006A2D0D" w:rsidP="007A6E49">
            <w:pPr>
              <w:spacing w:after="0" w:line="240" w:lineRule="auto"/>
              <w:ind w:left="55"/>
              <w:rPr>
                <w:rFonts w:ascii="Garamond" w:eastAsia="Times New Roman" w:hAnsi="Garamond" w:cstheme="majorBidi"/>
                <w:sz w:val="20"/>
                <w:szCs w:val="20"/>
              </w:rPr>
            </w:pPr>
            <w:r w:rsidRPr="006C1E82">
              <w:rPr>
                <w:rFonts w:ascii="Garamond" w:eastAsia="Times New Roman" w:hAnsi="Garamond" w:cstheme="majorBidi"/>
                <w:sz w:val="20"/>
                <w:szCs w:val="20"/>
              </w:rPr>
              <w:t xml:space="preserve">Faible </w:t>
            </w:r>
          </w:p>
        </w:tc>
        <w:tc>
          <w:tcPr>
            <w:tcW w:w="1530" w:type="dxa"/>
          </w:tcPr>
          <w:p w14:paraId="1F8D8962" w14:textId="77777777" w:rsidR="006A2D0D" w:rsidRPr="00234E77" w:rsidRDefault="006A2D0D" w:rsidP="007A6E49">
            <w:pPr>
              <w:spacing w:after="0" w:line="240" w:lineRule="auto"/>
              <w:ind w:left="58"/>
              <w:rPr>
                <w:rFonts w:ascii="Garamond" w:eastAsia="Times New Roman" w:hAnsi="Garamond" w:cstheme="majorBidi"/>
                <w:sz w:val="20"/>
                <w:szCs w:val="20"/>
              </w:rPr>
            </w:pPr>
            <w:r w:rsidRPr="006C1E82">
              <w:rPr>
                <w:rFonts w:ascii="Garamond" w:eastAsia="Times New Roman" w:hAnsi="Garamond" w:cstheme="majorBidi"/>
                <w:sz w:val="20"/>
                <w:szCs w:val="20"/>
              </w:rPr>
              <w:t xml:space="preserve">Réversible </w:t>
            </w:r>
          </w:p>
        </w:tc>
        <w:tc>
          <w:tcPr>
            <w:tcW w:w="1620" w:type="dxa"/>
            <w:shd w:val="clear" w:color="auto" w:fill="FFFF00"/>
          </w:tcPr>
          <w:p w14:paraId="13DC2947" w14:textId="77777777" w:rsidR="006A2D0D" w:rsidRPr="00234E77" w:rsidRDefault="006A2D0D" w:rsidP="007A6E49">
            <w:pPr>
              <w:spacing w:after="0" w:line="240" w:lineRule="auto"/>
              <w:ind w:left="58"/>
              <w:rPr>
                <w:rFonts w:ascii="Garamond" w:eastAsia="Times New Roman" w:hAnsi="Garamond" w:cstheme="majorBidi"/>
                <w:sz w:val="20"/>
                <w:szCs w:val="20"/>
              </w:rPr>
            </w:pPr>
            <w:r w:rsidRPr="006C1E82">
              <w:rPr>
                <w:rFonts w:ascii="Garamond" w:eastAsia="Times New Roman" w:hAnsi="Garamond" w:cstheme="majorBidi"/>
                <w:sz w:val="20"/>
                <w:szCs w:val="20"/>
              </w:rPr>
              <w:t xml:space="preserve">Négatif mineur </w:t>
            </w:r>
          </w:p>
        </w:tc>
      </w:tr>
    </w:tbl>
    <w:p w14:paraId="660AA73C"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1" w:name="_Toc239903848"/>
      <w:r w:rsidRPr="00516D11">
        <w:rPr>
          <w:rFonts w:ascii="Times New Roman" w:hAnsi="Times New Roman" w:cs="Times New Roman"/>
          <w:bCs/>
          <w:sz w:val="24"/>
          <w:szCs w:val="24"/>
          <w:u w:val="single"/>
        </w:rPr>
        <w:t>Impacts sur le cadre de vie environnant</w:t>
      </w:r>
      <w:bookmarkEnd w:id="201"/>
      <w:r w:rsidRPr="00516D11">
        <w:rPr>
          <w:rFonts w:ascii="Times New Roman" w:hAnsi="Times New Roman" w:cs="Times New Roman"/>
          <w:bCs/>
          <w:sz w:val="24"/>
          <w:szCs w:val="24"/>
          <w:u w:val="single"/>
        </w:rPr>
        <w:t xml:space="preserve"> </w:t>
      </w:r>
    </w:p>
    <w:p w14:paraId="41BE9751" w14:textId="77777777" w:rsidR="006A2D0D" w:rsidRPr="00AE7506" w:rsidRDefault="006A2D0D" w:rsidP="006A2D0D">
      <w:pPr>
        <w:pStyle w:val="ListParagraph"/>
        <w:widowControl w:val="0"/>
        <w:autoSpaceDE w:val="0"/>
        <w:autoSpaceDN w:val="0"/>
        <w:spacing w:after="0"/>
        <w:ind w:right="-30"/>
        <w:jc w:val="both"/>
        <w:rPr>
          <w:rFonts w:asciiTheme="majorBidi" w:eastAsia="Times New Roman" w:hAnsiTheme="majorBidi" w:cstheme="majorBidi"/>
          <w:sz w:val="16"/>
          <w:szCs w:val="16"/>
          <w:u w:val="single"/>
        </w:rPr>
      </w:pPr>
    </w:p>
    <w:p w14:paraId="47BFD531" w14:textId="5CA0D5CB" w:rsidR="006A2D0D" w:rsidRPr="003C4BA5"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3C4BA5">
        <w:rPr>
          <w:rFonts w:asciiTheme="majorBidi" w:eastAsia="Times New Roman" w:hAnsiTheme="majorBidi" w:cstheme="majorBidi"/>
          <w:b/>
          <w:bCs/>
          <w:i/>
          <w:iCs/>
          <w:sz w:val="24"/>
          <w:szCs w:val="24"/>
        </w:rPr>
        <w:t xml:space="preserve">Nuisances sonores </w:t>
      </w:r>
      <w:r w:rsidR="00F83CC4">
        <w:rPr>
          <w:rFonts w:asciiTheme="majorBidi" w:eastAsia="Times New Roman" w:hAnsiTheme="majorBidi" w:cstheme="majorBidi"/>
          <w:b/>
          <w:bCs/>
          <w:i/>
          <w:iCs/>
          <w:sz w:val="24"/>
          <w:szCs w:val="24"/>
        </w:rPr>
        <w:t>et vibrations</w:t>
      </w:r>
    </w:p>
    <w:p w14:paraId="25629FAE" w14:textId="77777777" w:rsidR="006A2D0D" w:rsidRPr="00AE7506" w:rsidRDefault="006A2D0D" w:rsidP="006A2D0D">
      <w:pPr>
        <w:pStyle w:val="ListParagraph"/>
        <w:autoSpaceDE w:val="0"/>
        <w:autoSpaceDN w:val="0"/>
        <w:adjustRightInd w:val="0"/>
        <w:spacing w:after="0" w:line="240" w:lineRule="auto"/>
        <w:rPr>
          <w:rFonts w:ascii="Times New Roman" w:eastAsiaTheme="minorHAnsi" w:hAnsi="Times New Roman"/>
          <w:color w:val="000000"/>
          <w:sz w:val="14"/>
          <w:szCs w:val="14"/>
          <w:lang w:val="en-US"/>
        </w:rPr>
      </w:pPr>
    </w:p>
    <w:p w14:paraId="58044025" w14:textId="26AFABFB" w:rsidR="00F86E8A" w:rsidRPr="00F86E8A" w:rsidRDefault="00F86E8A" w:rsidP="006A2D0D">
      <w:pPr>
        <w:widowControl w:val="0"/>
        <w:autoSpaceDE w:val="0"/>
        <w:autoSpaceDN w:val="0"/>
        <w:spacing w:after="0"/>
        <w:ind w:right="-30"/>
        <w:jc w:val="both"/>
        <w:rPr>
          <w:rFonts w:asciiTheme="majorBidi" w:eastAsia="Times New Roman" w:hAnsiTheme="majorBidi" w:cstheme="majorBidi"/>
          <w:sz w:val="24"/>
          <w:szCs w:val="24"/>
        </w:rPr>
      </w:pPr>
      <w:r w:rsidRPr="00F86E8A">
        <w:rPr>
          <w:rFonts w:asciiTheme="majorBidi" w:eastAsia="Times New Roman" w:hAnsiTheme="majorBidi" w:cstheme="majorBidi"/>
          <w:sz w:val="24"/>
          <w:szCs w:val="24"/>
        </w:rPr>
        <w:t xml:space="preserve">Les émissions sonores constituent la principale nuisance générée par les activités de construction. Elles affectent en premier lieu les travailleurs, mais peuvent également atteindre les populations riveraines. L’intensité et la fréquence du bruit varient selon la nature des engins et équipements utilisés (mobiles : camions, chargeurs, pelles mécaniques ; fixes : compresseurs, bétonnières, etc.) ainsi que le volume des activités. Une exposition prolongée peut entraîner des troubles auditifs et une gêne significative pour les riverains. Le plan de gestion doit intégrer des mesures de mitigation, incluant la maintenance régulière des engins, la limitation des horaires de travail bruyants, l’utilisation d’équipements de protection individuelle pour les ouvriers et la mise en place de dispositifs de réduction du bruit. </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5EB4BC15" w14:textId="77777777" w:rsidTr="007A6E49">
        <w:trPr>
          <w:trHeight w:val="230"/>
          <w:jc w:val="center"/>
        </w:trPr>
        <w:tc>
          <w:tcPr>
            <w:tcW w:w="8905" w:type="dxa"/>
            <w:gridSpan w:val="7"/>
            <w:shd w:val="clear" w:color="auto" w:fill="C2D59B"/>
          </w:tcPr>
          <w:p w14:paraId="06B4BC9E"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70E73522" w14:textId="77777777" w:rsidTr="007A6E49">
        <w:trPr>
          <w:trHeight w:val="296"/>
          <w:jc w:val="center"/>
        </w:trPr>
        <w:tc>
          <w:tcPr>
            <w:tcW w:w="1525" w:type="dxa"/>
          </w:tcPr>
          <w:p w14:paraId="56A064CB"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6247A08D" w14:textId="77777777" w:rsidR="006A2D0D" w:rsidRPr="00234E77" w:rsidRDefault="006A2D0D"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p>
        </w:tc>
      </w:tr>
      <w:tr w:rsidR="006A2D0D" w:rsidRPr="00234E77" w14:paraId="21C8094B" w14:textId="77777777" w:rsidTr="007A6E49">
        <w:trPr>
          <w:trHeight w:val="359"/>
          <w:jc w:val="center"/>
        </w:trPr>
        <w:tc>
          <w:tcPr>
            <w:tcW w:w="1525" w:type="dxa"/>
          </w:tcPr>
          <w:p w14:paraId="70EE597A"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02EB8E8B" w14:textId="31BD46B1" w:rsidR="006A2D0D" w:rsidRPr="00F13CE2" w:rsidRDefault="006A2D0D" w:rsidP="007A6E49">
            <w:pPr>
              <w:pStyle w:val="Default"/>
              <w:rPr>
                <w:sz w:val="20"/>
                <w:szCs w:val="20"/>
              </w:rPr>
            </w:pPr>
            <w:r>
              <w:rPr>
                <w:b/>
                <w:bCs/>
                <w:sz w:val="20"/>
                <w:szCs w:val="20"/>
              </w:rPr>
              <w:t xml:space="preserve">Nuisances sonores </w:t>
            </w:r>
            <w:r w:rsidR="00F83CC4">
              <w:rPr>
                <w:b/>
                <w:bCs/>
                <w:sz w:val="20"/>
                <w:szCs w:val="20"/>
              </w:rPr>
              <w:t>et vibrations</w:t>
            </w:r>
          </w:p>
        </w:tc>
      </w:tr>
      <w:tr w:rsidR="006A2D0D" w:rsidRPr="00234E77" w14:paraId="751C3C9B" w14:textId="77777777" w:rsidTr="007A6E49">
        <w:trPr>
          <w:trHeight w:val="230"/>
          <w:jc w:val="center"/>
        </w:trPr>
        <w:tc>
          <w:tcPr>
            <w:tcW w:w="1525" w:type="dxa"/>
          </w:tcPr>
          <w:p w14:paraId="12194ED4"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6FF1D78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2BE759C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656CC0A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18277C78"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3DDECB1B"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27229789"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45E8BCF0" w14:textId="77777777" w:rsidTr="007A6E49">
        <w:trPr>
          <w:trHeight w:val="71"/>
          <w:jc w:val="center"/>
        </w:trPr>
        <w:tc>
          <w:tcPr>
            <w:tcW w:w="1525" w:type="dxa"/>
          </w:tcPr>
          <w:p w14:paraId="574DFE5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66234F82" w14:textId="77777777" w:rsidR="006A2D0D" w:rsidRPr="00234E77" w:rsidRDefault="006A2D0D" w:rsidP="007A6E49">
            <w:pPr>
              <w:spacing w:after="0" w:line="240" w:lineRule="auto"/>
              <w:ind w:left="57"/>
              <w:rPr>
                <w:rFonts w:ascii="Garamond" w:eastAsia="Times New Roman" w:hAnsi="Garamond" w:cstheme="majorBidi"/>
                <w:sz w:val="20"/>
                <w:szCs w:val="20"/>
              </w:rPr>
            </w:pPr>
            <w:r w:rsidRPr="004A200E">
              <w:rPr>
                <w:rFonts w:ascii="Garamond" w:eastAsia="Times New Roman" w:hAnsi="Garamond" w:cstheme="majorBidi"/>
                <w:sz w:val="20"/>
                <w:szCs w:val="20"/>
              </w:rPr>
              <w:t xml:space="preserve">Moyenne </w:t>
            </w:r>
          </w:p>
        </w:tc>
        <w:tc>
          <w:tcPr>
            <w:tcW w:w="900" w:type="dxa"/>
          </w:tcPr>
          <w:p w14:paraId="73AE0A6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4A200E">
              <w:rPr>
                <w:rFonts w:ascii="Garamond" w:eastAsia="Times New Roman" w:hAnsi="Garamond" w:cstheme="majorBidi"/>
                <w:sz w:val="20"/>
                <w:szCs w:val="20"/>
              </w:rPr>
              <w:t xml:space="preserve">Locale </w:t>
            </w:r>
          </w:p>
        </w:tc>
        <w:tc>
          <w:tcPr>
            <w:tcW w:w="1260" w:type="dxa"/>
          </w:tcPr>
          <w:p w14:paraId="76D161D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4A200E">
              <w:rPr>
                <w:rFonts w:ascii="Garamond" w:eastAsia="Times New Roman" w:hAnsi="Garamond" w:cstheme="majorBidi"/>
                <w:sz w:val="20"/>
                <w:szCs w:val="20"/>
              </w:rPr>
              <w:t xml:space="preserve">Temporaire </w:t>
            </w:r>
          </w:p>
        </w:tc>
        <w:tc>
          <w:tcPr>
            <w:tcW w:w="1170" w:type="dxa"/>
          </w:tcPr>
          <w:p w14:paraId="59A341E8" w14:textId="77777777" w:rsidR="006A2D0D" w:rsidRPr="00234E77" w:rsidRDefault="006A2D0D" w:rsidP="007A6E49">
            <w:pPr>
              <w:spacing w:after="0" w:line="240" w:lineRule="auto"/>
              <w:ind w:left="55"/>
              <w:rPr>
                <w:rFonts w:ascii="Garamond" w:eastAsia="Times New Roman" w:hAnsi="Garamond" w:cstheme="majorBidi"/>
                <w:sz w:val="20"/>
                <w:szCs w:val="20"/>
              </w:rPr>
            </w:pPr>
            <w:r w:rsidRPr="004A200E">
              <w:rPr>
                <w:rFonts w:ascii="Garamond" w:eastAsia="Times New Roman" w:hAnsi="Garamond" w:cstheme="majorBidi"/>
                <w:sz w:val="20"/>
                <w:szCs w:val="20"/>
              </w:rPr>
              <w:t xml:space="preserve">Moyenne </w:t>
            </w:r>
          </w:p>
        </w:tc>
        <w:tc>
          <w:tcPr>
            <w:tcW w:w="1530" w:type="dxa"/>
          </w:tcPr>
          <w:p w14:paraId="67244229"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4A200E">
              <w:rPr>
                <w:rFonts w:ascii="Garamond" w:eastAsia="Times New Roman" w:hAnsi="Garamond" w:cstheme="majorBidi"/>
                <w:sz w:val="20"/>
                <w:szCs w:val="20"/>
              </w:rPr>
              <w:t xml:space="preserve">Partielle </w:t>
            </w:r>
          </w:p>
        </w:tc>
        <w:tc>
          <w:tcPr>
            <w:tcW w:w="1620" w:type="dxa"/>
            <w:shd w:val="clear" w:color="auto" w:fill="FFC000"/>
          </w:tcPr>
          <w:p w14:paraId="750B19C6"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4A200E">
              <w:rPr>
                <w:rFonts w:ascii="Garamond" w:eastAsia="Times New Roman" w:hAnsi="Garamond" w:cstheme="majorBidi"/>
                <w:sz w:val="20"/>
                <w:szCs w:val="20"/>
              </w:rPr>
              <w:t xml:space="preserve">Négatif modéré </w:t>
            </w:r>
          </w:p>
        </w:tc>
      </w:tr>
      <w:tr w:rsidR="006A2D0D" w:rsidRPr="00234E77" w14:paraId="7C486FA7" w14:textId="77777777" w:rsidTr="007A6E49">
        <w:trPr>
          <w:trHeight w:val="46"/>
          <w:jc w:val="center"/>
        </w:trPr>
        <w:tc>
          <w:tcPr>
            <w:tcW w:w="1525" w:type="dxa"/>
          </w:tcPr>
          <w:p w14:paraId="0CA50E58"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33240090" w14:textId="77777777" w:rsidR="006A2D0D" w:rsidRPr="00A4708A"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4708A">
              <w:rPr>
                <w:rFonts w:ascii="Garamond" w:eastAsia="Times New Roman" w:hAnsi="Garamond" w:cstheme="majorBidi"/>
                <w:sz w:val="20"/>
                <w:szCs w:val="20"/>
              </w:rPr>
              <w:t xml:space="preserve">Fournir des EPI (casque antibruit) au personnel et exiger leur port </w:t>
            </w:r>
          </w:p>
          <w:p w14:paraId="07366FCE" w14:textId="77777777" w:rsidR="006A2D0D" w:rsidRPr="00A4708A"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4708A">
              <w:rPr>
                <w:rFonts w:ascii="Garamond" w:eastAsia="Times New Roman" w:hAnsi="Garamond" w:cstheme="majorBidi"/>
                <w:sz w:val="20"/>
                <w:szCs w:val="20"/>
              </w:rPr>
              <w:t xml:space="preserve">Utiliser des avertisseurs visuels à la place des avertisseurs sonores </w:t>
            </w:r>
          </w:p>
          <w:p w14:paraId="4E6BDCFE" w14:textId="77777777" w:rsidR="006A2D0D" w:rsidRPr="00A4708A"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4708A">
              <w:rPr>
                <w:rFonts w:ascii="Garamond" w:eastAsia="Times New Roman" w:hAnsi="Garamond" w:cstheme="majorBidi"/>
                <w:sz w:val="20"/>
                <w:szCs w:val="20"/>
              </w:rPr>
              <w:t xml:space="preserve">Éviter de travailler aux heures de repos, au-delà des horaires admis et la nuit </w:t>
            </w:r>
          </w:p>
          <w:p w14:paraId="1B09EE18" w14:textId="77777777" w:rsidR="006A2D0D" w:rsidRPr="00A4708A"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4708A">
              <w:rPr>
                <w:rFonts w:ascii="Garamond" w:eastAsia="Times New Roman" w:hAnsi="Garamond" w:cstheme="majorBidi"/>
                <w:sz w:val="20"/>
                <w:szCs w:val="20"/>
              </w:rPr>
              <w:t xml:space="preserve">Utiliser des équipements de construction pourvus de système de limitation de bruit ; </w:t>
            </w:r>
          </w:p>
          <w:p w14:paraId="671B393F"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4708A">
              <w:rPr>
                <w:rFonts w:ascii="Garamond" w:eastAsia="Times New Roman" w:hAnsi="Garamond" w:cstheme="majorBidi"/>
                <w:sz w:val="20"/>
                <w:szCs w:val="20"/>
              </w:rPr>
              <w:t xml:space="preserve">Assurer la maintenance régulière des engins motorisés ; </w:t>
            </w:r>
          </w:p>
          <w:p w14:paraId="66FFBED2" w14:textId="49AAD055" w:rsidR="00F83CC4" w:rsidRPr="00B807CA"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E2813">
              <w:rPr>
                <w:rFonts w:ascii="Garamond" w:eastAsia="Times New Roman" w:hAnsi="Garamond" w:cstheme="majorBidi"/>
                <w:sz w:val="18"/>
                <w:szCs w:val="18"/>
              </w:rPr>
              <w:t xml:space="preserve">Avertir les riverains lors des opérations </w:t>
            </w:r>
            <w:r>
              <w:rPr>
                <w:rFonts w:ascii="Garamond" w:eastAsia="Times New Roman" w:hAnsi="Garamond" w:cstheme="majorBidi"/>
                <w:sz w:val="18"/>
                <w:szCs w:val="18"/>
              </w:rPr>
              <w:t>et e</w:t>
            </w:r>
            <w:r w:rsidRPr="00AE2813">
              <w:rPr>
                <w:rFonts w:ascii="Garamond" w:eastAsia="Times New Roman" w:hAnsi="Garamond" w:cstheme="majorBidi"/>
                <w:sz w:val="18"/>
                <w:szCs w:val="18"/>
              </w:rPr>
              <w:t>ffectuer les fouilles avec des engins et équipements appropriés</w:t>
            </w:r>
          </w:p>
        </w:tc>
      </w:tr>
      <w:tr w:rsidR="006A2D0D" w:rsidRPr="00234E77" w14:paraId="55A6D300" w14:textId="77777777" w:rsidTr="007A6E49">
        <w:trPr>
          <w:trHeight w:val="460"/>
          <w:jc w:val="center"/>
        </w:trPr>
        <w:tc>
          <w:tcPr>
            <w:tcW w:w="1525" w:type="dxa"/>
          </w:tcPr>
          <w:p w14:paraId="01F0530E"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7BAEFD7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4A200E">
              <w:rPr>
                <w:rFonts w:ascii="Garamond" w:eastAsia="Times New Roman" w:hAnsi="Garamond" w:cstheme="majorBidi"/>
                <w:sz w:val="20"/>
                <w:szCs w:val="20"/>
              </w:rPr>
              <w:t xml:space="preserve">Faible </w:t>
            </w:r>
          </w:p>
        </w:tc>
        <w:tc>
          <w:tcPr>
            <w:tcW w:w="900" w:type="dxa"/>
          </w:tcPr>
          <w:p w14:paraId="033E1BEB" w14:textId="77777777" w:rsidR="006A2D0D" w:rsidRPr="00234E77" w:rsidRDefault="006A2D0D" w:rsidP="007A6E49">
            <w:pPr>
              <w:spacing w:after="0" w:line="240" w:lineRule="auto"/>
              <w:ind w:left="57"/>
              <w:rPr>
                <w:rFonts w:ascii="Garamond" w:eastAsia="Times New Roman" w:hAnsi="Garamond" w:cstheme="majorBidi"/>
                <w:sz w:val="20"/>
                <w:szCs w:val="20"/>
              </w:rPr>
            </w:pPr>
            <w:r w:rsidRPr="004A200E">
              <w:rPr>
                <w:rFonts w:ascii="Garamond" w:eastAsia="Times New Roman" w:hAnsi="Garamond" w:cstheme="majorBidi"/>
                <w:sz w:val="20"/>
                <w:szCs w:val="20"/>
              </w:rPr>
              <w:t xml:space="preserve">Ponctuelle </w:t>
            </w:r>
          </w:p>
        </w:tc>
        <w:tc>
          <w:tcPr>
            <w:tcW w:w="1260" w:type="dxa"/>
          </w:tcPr>
          <w:p w14:paraId="00C1C99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4A200E">
              <w:rPr>
                <w:rFonts w:ascii="Garamond" w:eastAsia="Times New Roman" w:hAnsi="Garamond" w:cstheme="majorBidi"/>
                <w:sz w:val="20"/>
                <w:szCs w:val="20"/>
              </w:rPr>
              <w:t xml:space="preserve">Momentanée </w:t>
            </w:r>
          </w:p>
        </w:tc>
        <w:tc>
          <w:tcPr>
            <w:tcW w:w="1170" w:type="dxa"/>
          </w:tcPr>
          <w:p w14:paraId="255F305A" w14:textId="77777777" w:rsidR="006A2D0D" w:rsidRPr="00234E77" w:rsidRDefault="006A2D0D" w:rsidP="007A6E49">
            <w:pPr>
              <w:spacing w:after="0" w:line="240" w:lineRule="auto"/>
              <w:ind w:left="55"/>
              <w:rPr>
                <w:rFonts w:ascii="Garamond" w:eastAsia="Times New Roman" w:hAnsi="Garamond" w:cstheme="majorBidi"/>
                <w:sz w:val="20"/>
                <w:szCs w:val="20"/>
              </w:rPr>
            </w:pPr>
            <w:r w:rsidRPr="004A200E">
              <w:rPr>
                <w:rFonts w:ascii="Garamond" w:eastAsia="Times New Roman" w:hAnsi="Garamond" w:cstheme="majorBidi"/>
                <w:sz w:val="20"/>
                <w:szCs w:val="20"/>
              </w:rPr>
              <w:t xml:space="preserve">Faible </w:t>
            </w:r>
          </w:p>
        </w:tc>
        <w:tc>
          <w:tcPr>
            <w:tcW w:w="1530" w:type="dxa"/>
          </w:tcPr>
          <w:p w14:paraId="4FCEA14A" w14:textId="77777777" w:rsidR="006A2D0D" w:rsidRPr="00234E77" w:rsidRDefault="006A2D0D" w:rsidP="007A6E49">
            <w:pPr>
              <w:spacing w:after="0" w:line="240" w:lineRule="auto"/>
              <w:ind w:left="58"/>
              <w:rPr>
                <w:rFonts w:ascii="Garamond" w:eastAsia="Times New Roman" w:hAnsi="Garamond" w:cstheme="majorBidi"/>
                <w:sz w:val="20"/>
                <w:szCs w:val="20"/>
              </w:rPr>
            </w:pPr>
            <w:r w:rsidRPr="004A200E">
              <w:rPr>
                <w:rFonts w:ascii="Garamond" w:eastAsia="Times New Roman" w:hAnsi="Garamond" w:cstheme="majorBidi"/>
                <w:sz w:val="20"/>
                <w:szCs w:val="20"/>
              </w:rPr>
              <w:t xml:space="preserve">Réversible </w:t>
            </w:r>
          </w:p>
        </w:tc>
        <w:tc>
          <w:tcPr>
            <w:tcW w:w="1620" w:type="dxa"/>
            <w:shd w:val="clear" w:color="auto" w:fill="FFFF00"/>
          </w:tcPr>
          <w:p w14:paraId="450E6E35" w14:textId="77777777" w:rsidR="006A2D0D" w:rsidRPr="00234E77" w:rsidRDefault="006A2D0D" w:rsidP="007A6E49">
            <w:pPr>
              <w:spacing w:after="0" w:line="240" w:lineRule="auto"/>
              <w:ind w:left="58"/>
              <w:rPr>
                <w:rFonts w:ascii="Garamond" w:eastAsia="Times New Roman" w:hAnsi="Garamond" w:cstheme="majorBidi"/>
                <w:sz w:val="20"/>
                <w:szCs w:val="20"/>
              </w:rPr>
            </w:pPr>
            <w:r w:rsidRPr="004A200E">
              <w:rPr>
                <w:rFonts w:ascii="Garamond" w:eastAsia="Times New Roman" w:hAnsi="Garamond" w:cstheme="majorBidi"/>
                <w:sz w:val="20"/>
                <w:szCs w:val="20"/>
              </w:rPr>
              <w:t xml:space="preserve">Négatif mineur </w:t>
            </w:r>
          </w:p>
        </w:tc>
      </w:tr>
    </w:tbl>
    <w:p w14:paraId="2E393F13" w14:textId="77777777" w:rsidR="006A2D0D" w:rsidRPr="00B07A08"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653585A1" w14:textId="77777777" w:rsidR="006A2D0D" w:rsidRPr="00791D32"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791D32">
        <w:rPr>
          <w:rFonts w:asciiTheme="majorBidi" w:eastAsia="Times New Roman" w:hAnsiTheme="majorBidi" w:cstheme="majorBidi"/>
          <w:b/>
          <w:bCs/>
          <w:i/>
          <w:iCs/>
          <w:sz w:val="24"/>
          <w:szCs w:val="24"/>
        </w:rPr>
        <w:t xml:space="preserve">Pollution du cadre de vie par les déchets de chantier </w:t>
      </w:r>
    </w:p>
    <w:p w14:paraId="51546780" w14:textId="77777777" w:rsidR="006A2D0D" w:rsidRPr="008C7338" w:rsidRDefault="006A2D0D" w:rsidP="006A2D0D">
      <w:pPr>
        <w:widowControl w:val="0"/>
        <w:autoSpaceDE w:val="0"/>
        <w:autoSpaceDN w:val="0"/>
        <w:spacing w:after="0"/>
        <w:ind w:right="-30"/>
        <w:jc w:val="both"/>
        <w:rPr>
          <w:rFonts w:asciiTheme="majorBidi" w:eastAsia="Times New Roman" w:hAnsiTheme="majorBidi" w:cstheme="majorBidi"/>
          <w:sz w:val="12"/>
          <w:szCs w:val="12"/>
        </w:rPr>
      </w:pPr>
    </w:p>
    <w:p w14:paraId="2E137690" w14:textId="34CE923F" w:rsidR="006A2D0D" w:rsidRDefault="00F86E8A" w:rsidP="006A2D0D">
      <w:pPr>
        <w:widowControl w:val="0"/>
        <w:autoSpaceDE w:val="0"/>
        <w:autoSpaceDN w:val="0"/>
        <w:spacing w:after="0"/>
        <w:ind w:right="-30"/>
        <w:jc w:val="both"/>
        <w:rPr>
          <w:rFonts w:asciiTheme="majorBidi" w:eastAsia="Times New Roman" w:hAnsiTheme="majorBidi" w:cstheme="majorBidi"/>
          <w:sz w:val="24"/>
          <w:szCs w:val="24"/>
        </w:rPr>
      </w:pPr>
      <w:r w:rsidRPr="00F86E8A">
        <w:rPr>
          <w:rFonts w:asciiTheme="majorBidi" w:eastAsia="Times New Roman" w:hAnsiTheme="majorBidi" w:cstheme="majorBidi"/>
          <w:sz w:val="24"/>
          <w:szCs w:val="24"/>
        </w:rPr>
        <w:t>Les activités de construction (piste et place publique) génèrent des déchets solides tels que déblais de fouilles, débris de béton et eaux de lavage, susceptibles d’altérer l’environnement immédiat du site. À cela s’ajoutent des déchets dangereux (diluants, peintures, huiles usagées, chiffons souillés, graisses, batteries), présentant des risques pour la santé des travailleurs et des populations riveraines en cas de mauvaise gestion. Le plan de gestion doit intégrer un dispositif spécifique de collecte, de stockage sécurisé et d’évacuation des déchets, ainsi que des mesures de sensibilisation et de contrôle pour réduire les impacts sanitaires et environnementaux.</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25FE207C" w14:textId="77777777" w:rsidTr="007A6E49">
        <w:trPr>
          <w:trHeight w:val="230"/>
          <w:jc w:val="center"/>
        </w:trPr>
        <w:tc>
          <w:tcPr>
            <w:tcW w:w="8905" w:type="dxa"/>
            <w:gridSpan w:val="7"/>
            <w:shd w:val="clear" w:color="auto" w:fill="C2D59B"/>
          </w:tcPr>
          <w:p w14:paraId="3BB83CB8"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7360DD86" w14:textId="77777777" w:rsidTr="007A6E49">
        <w:trPr>
          <w:trHeight w:val="296"/>
          <w:jc w:val="center"/>
        </w:trPr>
        <w:tc>
          <w:tcPr>
            <w:tcW w:w="1525" w:type="dxa"/>
          </w:tcPr>
          <w:p w14:paraId="2130ED05"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6D01A697" w14:textId="77777777" w:rsidR="006A2D0D" w:rsidRPr="00234E77" w:rsidRDefault="006A2D0D" w:rsidP="007A6E49">
            <w:pPr>
              <w:spacing w:after="0" w:line="240" w:lineRule="auto"/>
              <w:rPr>
                <w:rFonts w:ascii="Garamond" w:eastAsia="Times New Roman" w:hAnsi="Garamond" w:cstheme="majorBidi"/>
                <w:sz w:val="20"/>
                <w:szCs w:val="20"/>
              </w:rPr>
            </w:pPr>
            <w:r w:rsidRPr="00234E77">
              <w:rPr>
                <w:rFonts w:ascii="Garamond" w:eastAsia="Times New Roman" w:hAnsi="Garamond" w:cstheme="majorBidi"/>
                <w:sz w:val="20"/>
                <w:szCs w:val="20"/>
              </w:rPr>
              <w:t>Décapage, terrassement, remblais et déblais, implantation des ouvrages</w:t>
            </w:r>
          </w:p>
        </w:tc>
      </w:tr>
      <w:tr w:rsidR="006A2D0D" w:rsidRPr="00234E77" w14:paraId="79BA9934" w14:textId="77777777" w:rsidTr="007A6E49">
        <w:trPr>
          <w:trHeight w:val="359"/>
          <w:jc w:val="center"/>
        </w:trPr>
        <w:tc>
          <w:tcPr>
            <w:tcW w:w="1525" w:type="dxa"/>
          </w:tcPr>
          <w:p w14:paraId="661F4275"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5845682E" w14:textId="77777777" w:rsidR="006A2D0D" w:rsidRPr="0047784A" w:rsidRDefault="006A2D0D" w:rsidP="007A6E49">
            <w:pPr>
              <w:pStyle w:val="Default"/>
              <w:widowControl/>
              <w:rPr>
                <w:sz w:val="20"/>
                <w:szCs w:val="20"/>
              </w:rPr>
            </w:pPr>
            <w:r w:rsidRPr="0047784A">
              <w:rPr>
                <w:b/>
                <w:bCs/>
                <w:sz w:val="20"/>
                <w:szCs w:val="20"/>
              </w:rPr>
              <w:t xml:space="preserve">Pollution du cadre de vie par les déchets de chantier </w:t>
            </w:r>
          </w:p>
        </w:tc>
      </w:tr>
      <w:tr w:rsidR="006A2D0D" w:rsidRPr="00234E77" w14:paraId="65559EE9" w14:textId="77777777" w:rsidTr="007A6E49">
        <w:trPr>
          <w:trHeight w:val="230"/>
          <w:jc w:val="center"/>
        </w:trPr>
        <w:tc>
          <w:tcPr>
            <w:tcW w:w="1525" w:type="dxa"/>
          </w:tcPr>
          <w:p w14:paraId="069460B2"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054E496F"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2763E6B7"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3E96C79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39737572"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1D6D79D9"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0BE82EBC"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0AA4D97D" w14:textId="77777777" w:rsidTr="007A6E49">
        <w:trPr>
          <w:trHeight w:val="71"/>
          <w:jc w:val="center"/>
        </w:trPr>
        <w:tc>
          <w:tcPr>
            <w:tcW w:w="1525" w:type="dxa"/>
          </w:tcPr>
          <w:p w14:paraId="20BE4ED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3FE2C9FF"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D4F10">
              <w:rPr>
                <w:rFonts w:ascii="Garamond" w:eastAsia="Times New Roman" w:hAnsi="Garamond" w:cstheme="majorBidi"/>
                <w:sz w:val="20"/>
                <w:szCs w:val="20"/>
              </w:rPr>
              <w:t xml:space="preserve">Moyenne </w:t>
            </w:r>
          </w:p>
        </w:tc>
        <w:tc>
          <w:tcPr>
            <w:tcW w:w="900" w:type="dxa"/>
          </w:tcPr>
          <w:p w14:paraId="7A6C1134"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D4F10">
              <w:rPr>
                <w:rFonts w:ascii="Garamond" w:eastAsia="Times New Roman" w:hAnsi="Garamond" w:cstheme="majorBidi"/>
                <w:sz w:val="20"/>
                <w:szCs w:val="20"/>
              </w:rPr>
              <w:t xml:space="preserve">Locale </w:t>
            </w:r>
          </w:p>
        </w:tc>
        <w:tc>
          <w:tcPr>
            <w:tcW w:w="1260" w:type="dxa"/>
          </w:tcPr>
          <w:p w14:paraId="1EDCE25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D4F10">
              <w:rPr>
                <w:rFonts w:ascii="Garamond" w:eastAsia="Times New Roman" w:hAnsi="Garamond" w:cstheme="majorBidi"/>
                <w:sz w:val="20"/>
                <w:szCs w:val="20"/>
              </w:rPr>
              <w:t xml:space="preserve">Temporaire </w:t>
            </w:r>
          </w:p>
        </w:tc>
        <w:tc>
          <w:tcPr>
            <w:tcW w:w="1170" w:type="dxa"/>
          </w:tcPr>
          <w:p w14:paraId="1AE4E7F9" w14:textId="77777777" w:rsidR="006A2D0D" w:rsidRPr="00234E77" w:rsidRDefault="006A2D0D" w:rsidP="007A6E49">
            <w:pPr>
              <w:spacing w:after="0" w:line="240" w:lineRule="auto"/>
              <w:ind w:left="55"/>
              <w:rPr>
                <w:rFonts w:ascii="Garamond" w:eastAsia="Times New Roman" w:hAnsi="Garamond" w:cstheme="majorBidi"/>
                <w:sz w:val="20"/>
                <w:szCs w:val="20"/>
              </w:rPr>
            </w:pPr>
            <w:r w:rsidRPr="00BD4F10">
              <w:rPr>
                <w:rFonts w:ascii="Garamond" w:eastAsia="Times New Roman" w:hAnsi="Garamond" w:cstheme="majorBidi"/>
                <w:sz w:val="20"/>
                <w:szCs w:val="20"/>
              </w:rPr>
              <w:t xml:space="preserve">Moyenne </w:t>
            </w:r>
          </w:p>
        </w:tc>
        <w:tc>
          <w:tcPr>
            <w:tcW w:w="1530" w:type="dxa"/>
          </w:tcPr>
          <w:p w14:paraId="5AA3FB4B"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BD4F10">
              <w:rPr>
                <w:rFonts w:ascii="Garamond" w:eastAsia="Times New Roman" w:hAnsi="Garamond" w:cstheme="majorBidi"/>
                <w:sz w:val="20"/>
                <w:szCs w:val="20"/>
              </w:rPr>
              <w:t xml:space="preserve">Réversible </w:t>
            </w:r>
          </w:p>
        </w:tc>
        <w:tc>
          <w:tcPr>
            <w:tcW w:w="1620" w:type="dxa"/>
            <w:shd w:val="clear" w:color="auto" w:fill="FFC000"/>
          </w:tcPr>
          <w:p w14:paraId="5FEC6328"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BD4F10">
              <w:rPr>
                <w:rFonts w:ascii="Garamond" w:eastAsia="Times New Roman" w:hAnsi="Garamond" w:cstheme="majorBidi"/>
                <w:sz w:val="20"/>
                <w:szCs w:val="20"/>
              </w:rPr>
              <w:t xml:space="preserve">Négatif modéré </w:t>
            </w:r>
          </w:p>
        </w:tc>
      </w:tr>
      <w:tr w:rsidR="006A2D0D" w:rsidRPr="00234E77" w14:paraId="7DECDB1D" w14:textId="77777777" w:rsidTr="007A6E49">
        <w:trPr>
          <w:trHeight w:val="46"/>
          <w:jc w:val="center"/>
        </w:trPr>
        <w:tc>
          <w:tcPr>
            <w:tcW w:w="1525" w:type="dxa"/>
          </w:tcPr>
          <w:p w14:paraId="71384FB9"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185758B5" w14:textId="77777777" w:rsidR="006A2D0D" w:rsidRPr="00B222D0"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Informer et sensibiliser le personnel et les populations riveraines</w:t>
            </w:r>
          </w:p>
          <w:p w14:paraId="69F2CBD4" w14:textId="77777777" w:rsidR="006A2D0D" w:rsidRPr="00B222D0"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Contrôler le parcage des engins et des matériaux de construction</w:t>
            </w:r>
          </w:p>
          <w:p w14:paraId="22826713" w14:textId="77777777" w:rsidR="006A2D0D" w:rsidRPr="001676FB"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1676FB">
              <w:rPr>
                <w:rFonts w:ascii="Garamond" w:eastAsia="Times New Roman" w:hAnsi="Garamond" w:cstheme="majorBidi"/>
                <w:sz w:val="20"/>
                <w:szCs w:val="20"/>
              </w:rPr>
              <w:t xml:space="preserve">Assurer régulièrement la collecte, l’évacuation et l’élimination des déchets et déblais </w:t>
            </w:r>
          </w:p>
          <w:p w14:paraId="7FB8FC52"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1676FB">
              <w:rPr>
                <w:rFonts w:ascii="Garamond" w:eastAsia="Times New Roman" w:hAnsi="Garamond" w:cstheme="majorBidi"/>
                <w:sz w:val="20"/>
                <w:szCs w:val="20"/>
              </w:rPr>
              <w:t xml:space="preserve">Procéder au régalage et à la remise en état des lieux après les travaux </w:t>
            </w:r>
          </w:p>
          <w:p w14:paraId="76B4CD5F" w14:textId="77777777" w:rsidR="006A2D0D" w:rsidRPr="00B222D0"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Mettre en place un panneau d’information à l'entrée du chantier indiquant les coordonnées des responsables du chantier et le planning des phases de travaux;</w:t>
            </w:r>
          </w:p>
          <w:p w14:paraId="1137B1D2" w14:textId="77777777" w:rsidR="006A2D0D" w:rsidRPr="00B222D0"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Concevoir un plan de gestion des déchets</w:t>
            </w:r>
          </w:p>
          <w:p w14:paraId="20AD85F4"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Limiter les niveaux de bruits émis par les activités du chantier</w:t>
            </w:r>
          </w:p>
          <w:p w14:paraId="3BF8B21D"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 xml:space="preserve">Utiliser des avertisseurs visuels à la place des avertisseurs sonores </w:t>
            </w:r>
          </w:p>
          <w:p w14:paraId="4ED5DF85" w14:textId="77777777" w:rsidR="006A2D0D" w:rsidRPr="00B02990"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22D0">
              <w:rPr>
                <w:rFonts w:ascii="Garamond" w:eastAsia="Times New Roman" w:hAnsi="Garamond" w:cstheme="majorBidi"/>
                <w:sz w:val="20"/>
                <w:szCs w:val="20"/>
              </w:rPr>
              <w:t>Procéder au régalage et à la remise en état des lieux après les travaux</w:t>
            </w:r>
          </w:p>
        </w:tc>
      </w:tr>
      <w:tr w:rsidR="006A2D0D" w:rsidRPr="00234E77" w14:paraId="178A8208" w14:textId="77777777" w:rsidTr="007A6E49">
        <w:trPr>
          <w:trHeight w:val="460"/>
          <w:jc w:val="center"/>
        </w:trPr>
        <w:tc>
          <w:tcPr>
            <w:tcW w:w="1525" w:type="dxa"/>
          </w:tcPr>
          <w:p w14:paraId="029ED3A9"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222AB212"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D4F10">
              <w:rPr>
                <w:rFonts w:ascii="Garamond" w:eastAsia="Times New Roman" w:hAnsi="Garamond" w:cstheme="majorBidi"/>
                <w:sz w:val="20"/>
                <w:szCs w:val="20"/>
              </w:rPr>
              <w:t xml:space="preserve">Faible </w:t>
            </w:r>
          </w:p>
        </w:tc>
        <w:tc>
          <w:tcPr>
            <w:tcW w:w="900" w:type="dxa"/>
          </w:tcPr>
          <w:p w14:paraId="5AFE0E71"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D4F10">
              <w:rPr>
                <w:rFonts w:ascii="Garamond" w:eastAsia="Times New Roman" w:hAnsi="Garamond" w:cstheme="majorBidi"/>
                <w:sz w:val="20"/>
                <w:szCs w:val="20"/>
              </w:rPr>
              <w:t xml:space="preserve">Locale </w:t>
            </w:r>
          </w:p>
        </w:tc>
        <w:tc>
          <w:tcPr>
            <w:tcW w:w="1260" w:type="dxa"/>
          </w:tcPr>
          <w:p w14:paraId="5F7CF4D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D4F10">
              <w:rPr>
                <w:rFonts w:ascii="Garamond" w:eastAsia="Times New Roman" w:hAnsi="Garamond" w:cstheme="majorBidi"/>
                <w:sz w:val="20"/>
                <w:szCs w:val="20"/>
              </w:rPr>
              <w:t xml:space="preserve">Momentanée </w:t>
            </w:r>
          </w:p>
        </w:tc>
        <w:tc>
          <w:tcPr>
            <w:tcW w:w="1170" w:type="dxa"/>
          </w:tcPr>
          <w:p w14:paraId="57C9DC9B" w14:textId="77777777" w:rsidR="006A2D0D" w:rsidRPr="00234E77" w:rsidRDefault="006A2D0D" w:rsidP="007A6E49">
            <w:pPr>
              <w:spacing w:after="0" w:line="240" w:lineRule="auto"/>
              <w:ind w:left="55"/>
              <w:rPr>
                <w:rFonts w:ascii="Garamond" w:eastAsia="Times New Roman" w:hAnsi="Garamond" w:cstheme="majorBidi"/>
                <w:sz w:val="20"/>
                <w:szCs w:val="20"/>
              </w:rPr>
            </w:pPr>
            <w:r w:rsidRPr="00BD4F10">
              <w:rPr>
                <w:rFonts w:ascii="Garamond" w:eastAsia="Times New Roman" w:hAnsi="Garamond" w:cstheme="majorBidi"/>
                <w:sz w:val="20"/>
                <w:szCs w:val="20"/>
              </w:rPr>
              <w:t xml:space="preserve">Faible </w:t>
            </w:r>
          </w:p>
        </w:tc>
        <w:tc>
          <w:tcPr>
            <w:tcW w:w="1530" w:type="dxa"/>
          </w:tcPr>
          <w:p w14:paraId="762113DA" w14:textId="77777777" w:rsidR="006A2D0D" w:rsidRPr="00234E77" w:rsidRDefault="006A2D0D" w:rsidP="007A6E49">
            <w:pPr>
              <w:spacing w:after="0" w:line="240" w:lineRule="auto"/>
              <w:ind w:left="58"/>
              <w:rPr>
                <w:rFonts w:ascii="Garamond" w:eastAsia="Times New Roman" w:hAnsi="Garamond" w:cstheme="majorBidi"/>
                <w:sz w:val="20"/>
                <w:szCs w:val="20"/>
              </w:rPr>
            </w:pPr>
            <w:r w:rsidRPr="00BD4F10">
              <w:rPr>
                <w:rFonts w:ascii="Garamond" w:eastAsia="Times New Roman" w:hAnsi="Garamond" w:cstheme="majorBidi"/>
                <w:sz w:val="20"/>
                <w:szCs w:val="20"/>
              </w:rPr>
              <w:t xml:space="preserve">Réversible </w:t>
            </w:r>
          </w:p>
        </w:tc>
        <w:tc>
          <w:tcPr>
            <w:tcW w:w="1620" w:type="dxa"/>
            <w:shd w:val="clear" w:color="auto" w:fill="FFFF00"/>
          </w:tcPr>
          <w:p w14:paraId="6E038176" w14:textId="77777777" w:rsidR="006A2D0D" w:rsidRPr="00234E77" w:rsidRDefault="006A2D0D" w:rsidP="007A6E49">
            <w:pPr>
              <w:spacing w:after="0" w:line="240" w:lineRule="auto"/>
              <w:ind w:left="58"/>
              <w:rPr>
                <w:rFonts w:ascii="Garamond" w:eastAsia="Times New Roman" w:hAnsi="Garamond" w:cstheme="majorBidi"/>
                <w:sz w:val="20"/>
                <w:szCs w:val="20"/>
              </w:rPr>
            </w:pPr>
            <w:r w:rsidRPr="00BD4F10">
              <w:rPr>
                <w:rFonts w:ascii="Garamond" w:eastAsia="Times New Roman" w:hAnsi="Garamond" w:cstheme="majorBidi"/>
                <w:sz w:val="20"/>
                <w:szCs w:val="20"/>
              </w:rPr>
              <w:t xml:space="preserve">Négatif mineur </w:t>
            </w:r>
          </w:p>
        </w:tc>
      </w:tr>
    </w:tbl>
    <w:p w14:paraId="37AB319E" w14:textId="77777777" w:rsidR="006A2D0D" w:rsidRDefault="006A2D0D" w:rsidP="006A2D0D">
      <w:pPr>
        <w:tabs>
          <w:tab w:val="left" w:pos="270"/>
        </w:tabs>
        <w:spacing w:after="0" w:line="240" w:lineRule="auto"/>
        <w:ind w:right="51"/>
        <w:rPr>
          <w:rFonts w:ascii="Garamond" w:eastAsia="Times New Roman" w:hAnsi="Garamond" w:cstheme="majorBidi"/>
          <w:sz w:val="20"/>
          <w:szCs w:val="20"/>
        </w:rPr>
      </w:pPr>
    </w:p>
    <w:p w14:paraId="3D9B4387"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2" w:name="_Toc239903849"/>
      <w:r w:rsidRPr="00516D11">
        <w:rPr>
          <w:rFonts w:ascii="Times New Roman" w:hAnsi="Times New Roman" w:cs="Times New Roman"/>
          <w:bCs/>
          <w:sz w:val="24"/>
          <w:szCs w:val="24"/>
          <w:u w:val="single"/>
        </w:rPr>
        <w:t>Impacts sur la santé publique</w:t>
      </w:r>
      <w:bookmarkEnd w:id="202"/>
      <w:r w:rsidRPr="00516D11">
        <w:rPr>
          <w:rFonts w:ascii="Times New Roman" w:hAnsi="Times New Roman" w:cs="Times New Roman"/>
          <w:bCs/>
          <w:sz w:val="24"/>
          <w:szCs w:val="24"/>
          <w:u w:val="single"/>
        </w:rPr>
        <w:t xml:space="preserve"> </w:t>
      </w:r>
    </w:p>
    <w:p w14:paraId="087A76AD" w14:textId="77777777" w:rsidR="006A2D0D" w:rsidRPr="00B07A08" w:rsidRDefault="006A2D0D" w:rsidP="006A2D0D">
      <w:pPr>
        <w:pStyle w:val="ListParagraph"/>
        <w:widowControl w:val="0"/>
        <w:autoSpaceDE w:val="0"/>
        <w:autoSpaceDN w:val="0"/>
        <w:spacing w:after="0"/>
        <w:ind w:right="-30"/>
        <w:jc w:val="both"/>
        <w:rPr>
          <w:rFonts w:asciiTheme="majorBidi" w:eastAsia="Times New Roman" w:hAnsiTheme="majorBidi" w:cstheme="majorBidi"/>
          <w:sz w:val="18"/>
          <w:szCs w:val="18"/>
          <w:u w:val="single"/>
        </w:rPr>
      </w:pPr>
    </w:p>
    <w:p w14:paraId="5D277C26" w14:textId="77777777" w:rsidR="006A2D0D" w:rsidRPr="00AC6BE0"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AC6BE0">
        <w:rPr>
          <w:rFonts w:asciiTheme="majorBidi" w:eastAsia="Times New Roman" w:hAnsiTheme="majorBidi" w:cstheme="majorBidi"/>
          <w:b/>
          <w:bCs/>
          <w:i/>
          <w:iCs/>
          <w:sz w:val="24"/>
          <w:szCs w:val="24"/>
        </w:rPr>
        <w:t xml:space="preserve">Développement de maladies respiratoires </w:t>
      </w:r>
    </w:p>
    <w:p w14:paraId="4ED2AB93" w14:textId="77777777" w:rsidR="006A2D0D" w:rsidRPr="008C7338" w:rsidRDefault="006A2D0D" w:rsidP="006A2D0D">
      <w:pPr>
        <w:autoSpaceDE w:val="0"/>
        <w:autoSpaceDN w:val="0"/>
        <w:adjustRightInd w:val="0"/>
        <w:spacing w:after="0" w:line="240" w:lineRule="auto"/>
        <w:rPr>
          <w:rFonts w:ascii="Times New Roman" w:eastAsiaTheme="minorHAnsi" w:hAnsi="Times New Roman"/>
          <w:color w:val="000000"/>
          <w:sz w:val="18"/>
          <w:szCs w:val="18"/>
        </w:rPr>
      </w:pPr>
    </w:p>
    <w:p w14:paraId="18ED1DE2" w14:textId="0AB9409A" w:rsidR="00F86E8A" w:rsidRPr="00F86E8A" w:rsidRDefault="00F86E8A" w:rsidP="006A2D0D">
      <w:pPr>
        <w:widowControl w:val="0"/>
        <w:autoSpaceDE w:val="0"/>
        <w:autoSpaceDN w:val="0"/>
        <w:spacing w:after="0"/>
        <w:ind w:right="-30"/>
        <w:jc w:val="both"/>
        <w:rPr>
          <w:rFonts w:asciiTheme="majorBidi" w:eastAsia="Times New Roman" w:hAnsiTheme="majorBidi" w:cstheme="majorBidi"/>
          <w:sz w:val="24"/>
          <w:szCs w:val="24"/>
        </w:rPr>
      </w:pPr>
      <w:r w:rsidRPr="00F86E8A">
        <w:rPr>
          <w:rFonts w:asciiTheme="majorBidi" w:eastAsia="Times New Roman" w:hAnsiTheme="majorBidi" w:cstheme="majorBidi"/>
          <w:sz w:val="24"/>
          <w:szCs w:val="24"/>
        </w:rPr>
        <w:t>Les travaux de construction entraînent un soulèvement de poussières susceptible d’accroître les risques sanitaires, notamment respiratoires (toux, irritations bronchiques, altérations des fonctions pulmonaires, asthme) et oculaires, affectant principalement le personnel du chantier et, secondairement, les populations des villages traversés. Ces émissions particulaires constituent une nuisance significative durant la phase d’exécution. Le plan de gestion doit intégrer des mesures de mitigation telles que l’arrosage régulier des zones de travail et des pistes, la limitation des activités génératrices de poussières en période de vent fort, l’utilisation d’équipements de protection individuelle pour les ouvriers et la sensibilisation des communautés riveraines.</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0D0D6FC4" w14:textId="77777777" w:rsidTr="007A6E49">
        <w:trPr>
          <w:trHeight w:val="230"/>
          <w:jc w:val="center"/>
        </w:trPr>
        <w:tc>
          <w:tcPr>
            <w:tcW w:w="8905" w:type="dxa"/>
            <w:gridSpan w:val="7"/>
            <w:shd w:val="clear" w:color="auto" w:fill="C2D59B"/>
          </w:tcPr>
          <w:p w14:paraId="25677558"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60538CE0" w14:textId="77777777" w:rsidTr="007A6E49">
        <w:trPr>
          <w:trHeight w:val="296"/>
          <w:jc w:val="center"/>
        </w:trPr>
        <w:tc>
          <w:tcPr>
            <w:tcW w:w="1525" w:type="dxa"/>
          </w:tcPr>
          <w:p w14:paraId="57855E8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3289822B" w14:textId="77777777" w:rsidR="006A2D0D" w:rsidRPr="00532DD2" w:rsidRDefault="006A2D0D" w:rsidP="007A6E49">
            <w:pPr>
              <w:pStyle w:val="Default"/>
              <w:rPr>
                <w:sz w:val="20"/>
                <w:szCs w:val="20"/>
              </w:rPr>
            </w:pPr>
            <w:r w:rsidRPr="00532DD2">
              <w:rPr>
                <w:sz w:val="20"/>
                <w:szCs w:val="20"/>
              </w:rPr>
              <w:t xml:space="preserve">Toutes les activités du projet </w:t>
            </w:r>
          </w:p>
        </w:tc>
      </w:tr>
      <w:tr w:rsidR="006A2D0D" w:rsidRPr="00234E77" w14:paraId="46D80AFB" w14:textId="77777777" w:rsidTr="007A6E49">
        <w:trPr>
          <w:trHeight w:val="359"/>
          <w:jc w:val="center"/>
        </w:trPr>
        <w:tc>
          <w:tcPr>
            <w:tcW w:w="1525" w:type="dxa"/>
          </w:tcPr>
          <w:p w14:paraId="005064BD"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273567B3" w14:textId="77777777" w:rsidR="006A2D0D" w:rsidRPr="00F557DC" w:rsidRDefault="006A2D0D" w:rsidP="007A6E49">
            <w:pPr>
              <w:pStyle w:val="Default"/>
              <w:widowControl/>
              <w:rPr>
                <w:b/>
                <w:bCs/>
                <w:sz w:val="20"/>
                <w:szCs w:val="20"/>
              </w:rPr>
            </w:pPr>
            <w:r w:rsidRPr="00F557DC">
              <w:rPr>
                <w:b/>
                <w:bCs/>
                <w:sz w:val="20"/>
                <w:szCs w:val="20"/>
              </w:rPr>
              <w:t xml:space="preserve">Développement de maladies respiratoires </w:t>
            </w:r>
          </w:p>
        </w:tc>
      </w:tr>
      <w:tr w:rsidR="006A2D0D" w:rsidRPr="00234E77" w14:paraId="6B9A630C" w14:textId="77777777" w:rsidTr="007A6E49">
        <w:trPr>
          <w:trHeight w:val="230"/>
          <w:jc w:val="center"/>
        </w:trPr>
        <w:tc>
          <w:tcPr>
            <w:tcW w:w="1525" w:type="dxa"/>
          </w:tcPr>
          <w:p w14:paraId="692A15F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0E98F22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1C8EAB12"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2845906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0FC1A878"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1368D066"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370F9380"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6ACFFE1F" w14:textId="77777777" w:rsidTr="007A6E49">
        <w:trPr>
          <w:trHeight w:val="71"/>
          <w:jc w:val="center"/>
        </w:trPr>
        <w:tc>
          <w:tcPr>
            <w:tcW w:w="1525" w:type="dxa"/>
          </w:tcPr>
          <w:p w14:paraId="1CD6C37D"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76165D4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144D4">
              <w:rPr>
                <w:rFonts w:ascii="Garamond" w:eastAsia="Times New Roman" w:hAnsi="Garamond" w:cstheme="majorBidi"/>
                <w:sz w:val="20"/>
                <w:szCs w:val="20"/>
              </w:rPr>
              <w:t xml:space="preserve">Moyenne </w:t>
            </w:r>
          </w:p>
        </w:tc>
        <w:tc>
          <w:tcPr>
            <w:tcW w:w="900" w:type="dxa"/>
          </w:tcPr>
          <w:p w14:paraId="5304BEC9"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144D4">
              <w:rPr>
                <w:rFonts w:ascii="Garamond" w:eastAsia="Times New Roman" w:hAnsi="Garamond" w:cstheme="majorBidi"/>
                <w:sz w:val="20"/>
                <w:szCs w:val="20"/>
              </w:rPr>
              <w:t xml:space="preserve">Locale </w:t>
            </w:r>
          </w:p>
        </w:tc>
        <w:tc>
          <w:tcPr>
            <w:tcW w:w="1260" w:type="dxa"/>
          </w:tcPr>
          <w:p w14:paraId="7818112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144D4">
              <w:rPr>
                <w:rFonts w:ascii="Garamond" w:eastAsia="Times New Roman" w:hAnsi="Garamond" w:cstheme="majorBidi"/>
                <w:sz w:val="20"/>
                <w:szCs w:val="20"/>
              </w:rPr>
              <w:t xml:space="preserve">Permanente </w:t>
            </w:r>
          </w:p>
        </w:tc>
        <w:tc>
          <w:tcPr>
            <w:tcW w:w="1170" w:type="dxa"/>
          </w:tcPr>
          <w:p w14:paraId="4E56700A" w14:textId="77777777" w:rsidR="006A2D0D" w:rsidRPr="00234E77" w:rsidRDefault="006A2D0D" w:rsidP="007A6E49">
            <w:pPr>
              <w:spacing w:after="0" w:line="240" w:lineRule="auto"/>
              <w:ind w:left="55"/>
              <w:rPr>
                <w:rFonts w:ascii="Garamond" w:eastAsia="Times New Roman" w:hAnsi="Garamond" w:cstheme="majorBidi"/>
                <w:sz w:val="20"/>
                <w:szCs w:val="20"/>
              </w:rPr>
            </w:pPr>
            <w:r w:rsidRPr="00E144D4">
              <w:rPr>
                <w:rFonts w:ascii="Garamond" w:eastAsia="Times New Roman" w:hAnsi="Garamond" w:cstheme="majorBidi"/>
                <w:sz w:val="20"/>
                <w:szCs w:val="20"/>
              </w:rPr>
              <w:t xml:space="preserve">Moyenne </w:t>
            </w:r>
          </w:p>
        </w:tc>
        <w:tc>
          <w:tcPr>
            <w:tcW w:w="1530" w:type="dxa"/>
          </w:tcPr>
          <w:p w14:paraId="65150114"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E144D4">
              <w:rPr>
                <w:rFonts w:ascii="Garamond" w:eastAsia="Times New Roman" w:hAnsi="Garamond" w:cstheme="majorBidi"/>
                <w:sz w:val="20"/>
                <w:szCs w:val="20"/>
              </w:rPr>
              <w:t xml:space="preserve">Partiellement </w:t>
            </w:r>
          </w:p>
        </w:tc>
        <w:tc>
          <w:tcPr>
            <w:tcW w:w="1620" w:type="dxa"/>
            <w:shd w:val="clear" w:color="auto" w:fill="FFC000"/>
          </w:tcPr>
          <w:p w14:paraId="71D7471C"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E144D4">
              <w:rPr>
                <w:rFonts w:ascii="Garamond" w:eastAsia="Times New Roman" w:hAnsi="Garamond" w:cstheme="majorBidi"/>
                <w:sz w:val="20"/>
                <w:szCs w:val="20"/>
              </w:rPr>
              <w:t xml:space="preserve">Négatif modéré </w:t>
            </w:r>
          </w:p>
        </w:tc>
      </w:tr>
      <w:tr w:rsidR="006A2D0D" w:rsidRPr="00234E77" w14:paraId="7327CB83" w14:textId="77777777" w:rsidTr="007A6E49">
        <w:trPr>
          <w:trHeight w:val="46"/>
          <w:jc w:val="center"/>
        </w:trPr>
        <w:tc>
          <w:tcPr>
            <w:tcW w:w="1525" w:type="dxa"/>
          </w:tcPr>
          <w:p w14:paraId="4854DC54"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7A956019" w14:textId="77777777" w:rsidR="006A2D0D" w:rsidRPr="00F952E6"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952E6">
              <w:rPr>
                <w:rFonts w:ascii="Garamond" w:eastAsia="Times New Roman" w:hAnsi="Garamond" w:cstheme="majorBidi"/>
                <w:sz w:val="20"/>
                <w:szCs w:val="20"/>
              </w:rPr>
              <w:t xml:space="preserve">Recouvrir les camions de transport de matériaux fins et limiter leur vitesse </w:t>
            </w:r>
          </w:p>
          <w:p w14:paraId="4F949A43" w14:textId="77777777" w:rsidR="006A2D0D" w:rsidRPr="00F952E6"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952E6">
              <w:rPr>
                <w:rFonts w:ascii="Garamond" w:eastAsia="Times New Roman" w:hAnsi="Garamond" w:cstheme="majorBidi"/>
                <w:sz w:val="20"/>
                <w:szCs w:val="20"/>
              </w:rPr>
              <w:t xml:space="preserve">Informer et sensibiliser le personnel de travaux mais aussi les populations riveraines </w:t>
            </w:r>
          </w:p>
          <w:p w14:paraId="36C6C6FE"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952E6">
              <w:rPr>
                <w:rFonts w:ascii="Garamond" w:eastAsia="Times New Roman" w:hAnsi="Garamond" w:cstheme="majorBidi"/>
                <w:sz w:val="20"/>
                <w:szCs w:val="20"/>
              </w:rPr>
              <w:t xml:space="preserve">Équiper le personnel par des masques à poussières et exiger leur port obligatoire </w:t>
            </w:r>
          </w:p>
          <w:p w14:paraId="12EEEDDC" w14:textId="00B25B83" w:rsidR="00F86E8A" w:rsidRPr="00E144D4" w:rsidRDefault="00F86E8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Arroser régulièrement les zones de travail et les pistes</w:t>
            </w:r>
          </w:p>
        </w:tc>
      </w:tr>
      <w:tr w:rsidR="006A2D0D" w:rsidRPr="00234E77" w14:paraId="0ECA3F65" w14:textId="77777777" w:rsidTr="007A6E49">
        <w:trPr>
          <w:trHeight w:val="460"/>
          <w:jc w:val="center"/>
        </w:trPr>
        <w:tc>
          <w:tcPr>
            <w:tcW w:w="1525" w:type="dxa"/>
          </w:tcPr>
          <w:p w14:paraId="58B76270"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0E485AA7"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144D4">
              <w:rPr>
                <w:rFonts w:ascii="Garamond" w:eastAsia="Times New Roman" w:hAnsi="Garamond" w:cstheme="majorBidi"/>
                <w:sz w:val="20"/>
                <w:szCs w:val="20"/>
              </w:rPr>
              <w:t xml:space="preserve">Faible </w:t>
            </w:r>
          </w:p>
        </w:tc>
        <w:tc>
          <w:tcPr>
            <w:tcW w:w="900" w:type="dxa"/>
          </w:tcPr>
          <w:p w14:paraId="08CA64BB"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144D4">
              <w:rPr>
                <w:rFonts w:ascii="Garamond" w:eastAsia="Times New Roman" w:hAnsi="Garamond" w:cstheme="majorBidi"/>
                <w:sz w:val="20"/>
                <w:szCs w:val="20"/>
              </w:rPr>
              <w:t xml:space="preserve">Locale </w:t>
            </w:r>
          </w:p>
        </w:tc>
        <w:tc>
          <w:tcPr>
            <w:tcW w:w="1260" w:type="dxa"/>
          </w:tcPr>
          <w:p w14:paraId="578705EA"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144D4">
              <w:rPr>
                <w:rFonts w:ascii="Garamond" w:eastAsia="Times New Roman" w:hAnsi="Garamond" w:cstheme="majorBidi"/>
                <w:sz w:val="20"/>
                <w:szCs w:val="20"/>
              </w:rPr>
              <w:t xml:space="preserve">Momentanée </w:t>
            </w:r>
          </w:p>
        </w:tc>
        <w:tc>
          <w:tcPr>
            <w:tcW w:w="1170" w:type="dxa"/>
          </w:tcPr>
          <w:p w14:paraId="71FAD3BF" w14:textId="77777777" w:rsidR="006A2D0D" w:rsidRPr="00234E77" w:rsidRDefault="006A2D0D" w:rsidP="007A6E49">
            <w:pPr>
              <w:spacing w:after="0" w:line="240" w:lineRule="auto"/>
              <w:ind w:left="55"/>
              <w:rPr>
                <w:rFonts w:ascii="Garamond" w:eastAsia="Times New Roman" w:hAnsi="Garamond" w:cstheme="majorBidi"/>
                <w:sz w:val="20"/>
                <w:szCs w:val="20"/>
              </w:rPr>
            </w:pPr>
            <w:r w:rsidRPr="00E144D4">
              <w:rPr>
                <w:rFonts w:ascii="Garamond" w:eastAsia="Times New Roman" w:hAnsi="Garamond" w:cstheme="majorBidi"/>
                <w:sz w:val="20"/>
                <w:szCs w:val="20"/>
              </w:rPr>
              <w:t xml:space="preserve">Faible </w:t>
            </w:r>
          </w:p>
        </w:tc>
        <w:tc>
          <w:tcPr>
            <w:tcW w:w="1530" w:type="dxa"/>
          </w:tcPr>
          <w:p w14:paraId="3E9A3C40" w14:textId="77777777" w:rsidR="006A2D0D" w:rsidRPr="00234E77" w:rsidRDefault="006A2D0D" w:rsidP="007A6E49">
            <w:pPr>
              <w:spacing w:after="0" w:line="240" w:lineRule="auto"/>
              <w:ind w:left="58"/>
              <w:rPr>
                <w:rFonts w:ascii="Garamond" w:eastAsia="Times New Roman" w:hAnsi="Garamond" w:cstheme="majorBidi"/>
                <w:sz w:val="20"/>
                <w:szCs w:val="20"/>
              </w:rPr>
            </w:pPr>
            <w:r w:rsidRPr="00E144D4">
              <w:rPr>
                <w:rFonts w:ascii="Garamond" w:eastAsia="Times New Roman" w:hAnsi="Garamond" w:cstheme="majorBidi"/>
                <w:sz w:val="20"/>
                <w:szCs w:val="20"/>
              </w:rPr>
              <w:t xml:space="preserve">Réversible </w:t>
            </w:r>
          </w:p>
        </w:tc>
        <w:tc>
          <w:tcPr>
            <w:tcW w:w="1620" w:type="dxa"/>
            <w:shd w:val="clear" w:color="auto" w:fill="FFFF00"/>
          </w:tcPr>
          <w:p w14:paraId="3E063273" w14:textId="77777777" w:rsidR="006A2D0D" w:rsidRPr="00234E77" w:rsidRDefault="006A2D0D" w:rsidP="007A6E49">
            <w:pPr>
              <w:spacing w:after="0" w:line="240" w:lineRule="auto"/>
              <w:ind w:left="58"/>
              <w:rPr>
                <w:rFonts w:ascii="Garamond" w:eastAsia="Times New Roman" w:hAnsi="Garamond" w:cstheme="majorBidi"/>
                <w:sz w:val="20"/>
                <w:szCs w:val="20"/>
              </w:rPr>
            </w:pPr>
            <w:r w:rsidRPr="00E144D4">
              <w:rPr>
                <w:rFonts w:ascii="Garamond" w:eastAsia="Times New Roman" w:hAnsi="Garamond" w:cstheme="majorBidi"/>
                <w:sz w:val="20"/>
                <w:szCs w:val="20"/>
              </w:rPr>
              <w:t xml:space="preserve">Négatif mineur </w:t>
            </w:r>
          </w:p>
        </w:tc>
      </w:tr>
    </w:tbl>
    <w:p w14:paraId="7FEEC274"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p>
    <w:p w14:paraId="11EE0A54" w14:textId="77777777" w:rsidR="006A2D0D" w:rsidRPr="00516D11"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3" w:name="_Toc239903850"/>
      <w:r w:rsidRPr="00516D11">
        <w:rPr>
          <w:rFonts w:ascii="Times New Roman" w:hAnsi="Times New Roman" w:cs="Times New Roman"/>
          <w:bCs/>
          <w:sz w:val="24"/>
          <w:szCs w:val="24"/>
          <w:u w:val="single"/>
        </w:rPr>
        <w:t>Impacts sur la sécurité des personnes</w:t>
      </w:r>
      <w:bookmarkEnd w:id="203"/>
      <w:r w:rsidRPr="00516D11">
        <w:rPr>
          <w:rFonts w:ascii="Times New Roman" w:hAnsi="Times New Roman" w:cs="Times New Roman"/>
          <w:bCs/>
          <w:sz w:val="24"/>
          <w:szCs w:val="24"/>
          <w:u w:val="single"/>
        </w:rPr>
        <w:t xml:space="preserve"> </w:t>
      </w:r>
    </w:p>
    <w:p w14:paraId="740EED7D" w14:textId="77777777" w:rsidR="006A2D0D" w:rsidRPr="0082481A" w:rsidRDefault="006A2D0D" w:rsidP="006A2D0D">
      <w:pPr>
        <w:pStyle w:val="ListParagraph"/>
        <w:widowControl w:val="0"/>
        <w:autoSpaceDE w:val="0"/>
        <w:autoSpaceDN w:val="0"/>
        <w:spacing w:after="0"/>
        <w:ind w:right="-30"/>
        <w:jc w:val="both"/>
        <w:rPr>
          <w:rFonts w:asciiTheme="majorBidi" w:eastAsia="Times New Roman" w:hAnsiTheme="majorBidi" w:cstheme="majorBidi"/>
          <w:sz w:val="18"/>
          <w:szCs w:val="18"/>
          <w:u w:val="single"/>
        </w:rPr>
      </w:pPr>
    </w:p>
    <w:p w14:paraId="7BB9BE5B" w14:textId="77777777" w:rsidR="006A2D0D" w:rsidRPr="009D508D"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9D508D">
        <w:rPr>
          <w:rFonts w:asciiTheme="majorBidi" w:eastAsia="Times New Roman" w:hAnsiTheme="majorBidi" w:cstheme="majorBidi"/>
          <w:b/>
          <w:bCs/>
          <w:i/>
          <w:iCs/>
          <w:sz w:val="24"/>
          <w:szCs w:val="24"/>
        </w:rPr>
        <w:t xml:space="preserve">Accidents et dommages divers </w:t>
      </w:r>
    </w:p>
    <w:p w14:paraId="1FC8A345" w14:textId="77777777" w:rsidR="006A2D0D" w:rsidRPr="0082481A" w:rsidRDefault="006A2D0D" w:rsidP="006A2D0D">
      <w:pPr>
        <w:autoSpaceDE w:val="0"/>
        <w:autoSpaceDN w:val="0"/>
        <w:adjustRightInd w:val="0"/>
        <w:spacing w:after="0" w:line="240" w:lineRule="auto"/>
        <w:rPr>
          <w:rFonts w:ascii="Times New Roman" w:eastAsiaTheme="minorHAnsi" w:hAnsi="Times New Roman"/>
          <w:color w:val="000000"/>
          <w:sz w:val="18"/>
          <w:szCs w:val="18"/>
        </w:rPr>
      </w:pPr>
    </w:p>
    <w:p w14:paraId="2CBBE7DE" w14:textId="4561B1CA" w:rsidR="00F86E8A" w:rsidRDefault="00F86E8A" w:rsidP="006A2D0D">
      <w:pPr>
        <w:widowControl w:val="0"/>
        <w:autoSpaceDE w:val="0"/>
        <w:autoSpaceDN w:val="0"/>
        <w:spacing w:after="0"/>
        <w:ind w:right="-30"/>
        <w:jc w:val="both"/>
        <w:rPr>
          <w:rFonts w:asciiTheme="majorBidi" w:eastAsia="Times New Roman" w:hAnsiTheme="majorBidi" w:cstheme="majorBidi"/>
          <w:sz w:val="24"/>
          <w:szCs w:val="24"/>
        </w:rPr>
      </w:pPr>
      <w:r w:rsidRPr="00F86E8A">
        <w:rPr>
          <w:rFonts w:asciiTheme="majorBidi" w:eastAsia="Times New Roman" w:hAnsiTheme="majorBidi" w:cstheme="majorBidi"/>
          <w:sz w:val="24"/>
          <w:szCs w:val="24"/>
        </w:rPr>
        <w:t>La circulation des engins et véhicules de chantier accroît le risque d’accidents pour les usagers des axes en travaux, ainsi que l’exposition des ouvriers à des maladies professionnelles liées aux efforts physiques, aux chocs, aux gestes répétitifs et aux postures contraignantes. Les blessures peuvent résulter de la manutention manuelle ou mécanique (chute d’objets, renversement), ou de la circulation des engins mobiles (collision, dérapage). Les excavations non sécurisées dans les zones d’emprunt constituent également un danger pour les populations, en particulier les enfants, lorsqu’elles sont proches des zones habitées ou des lieux publics. Ces risques surviennent principalement en cas de non-respect des mesures de sécurité (signalisation insuffisante, vitesse excessive des engins, absence d’EPI). Le plan de gestion environnementale et sociale doit intégrer des mesures de prévention, incluant la signalisation adéquate, la limitation de la vitesse des engins, la sécurisation des zones d’emprunt, la formation des ouvriers et le contrôle strict du port des équipements de protection individuelle.</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45FB3BBA" w14:textId="77777777" w:rsidTr="007A6E49">
        <w:trPr>
          <w:trHeight w:val="230"/>
          <w:jc w:val="center"/>
        </w:trPr>
        <w:tc>
          <w:tcPr>
            <w:tcW w:w="8905" w:type="dxa"/>
            <w:gridSpan w:val="7"/>
            <w:shd w:val="clear" w:color="auto" w:fill="C2D59B"/>
          </w:tcPr>
          <w:p w14:paraId="1156B21A"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7C43D6BE" w14:textId="77777777" w:rsidTr="007A6E49">
        <w:trPr>
          <w:trHeight w:val="296"/>
          <w:jc w:val="center"/>
        </w:trPr>
        <w:tc>
          <w:tcPr>
            <w:tcW w:w="1525" w:type="dxa"/>
          </w:tcPr>
          <w:p w14:paraId="522F35D2"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78309EAA" w14:textId="77777777" w:rsidR="006A2D0D" w:rsidRPr="00CE76E5" w:rsidRDefault="006A2D0D" w:rsidP="007A6E49">
            <w:pPr>
              <w:pStyle w:val="Default"/>
              <w:widowControl/>
              <w:rPr>
                <w:sz w:val="20"/>
                <w:szCs w:val="20"/>
              </w:rPr>
            </w:pPr>
            <w:r w:rsidRPr="00CE76E5">
              <w:rPr>
                <w:sz w:val="20"/>
                <w:szCs w:val="20"/>
              </w:rPr>
              <w:t xml:space="preserve">Toutes les activités du projet </w:t>
            </w:r>
          </w:p>
        </w:tc>
      </w:tr>
      <w:tr w:rsidR="006A2D0D" w:rsidRPr="00234E77" w14:paraId="54932256" w14:textId="77777777" w:rsidTr="007A6E49">
        <w:trPr>
          <w:trHeight w:val="359"/>
          <w:jc w:val="center"/>
        </w:trPr>
        <w:tc>
          <w:tcPr>
            <w:tcW w:w="1525" w:type="dxa"/>
          </w:tcPr>
          <w:p w14:paraId="519221F2"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6E2D228B" w14:textId="77777777" w:rsidR="006A2D0D" w:rsidRPr="002D61AD" w:rsidRDefault="006A2D0D" w:rsidP="007A6E49">
            <w:pPr>
              <w:pStyle w:val="Default"/>
              <w:widowControl/>
              <w:rPr>
                <w:b/>
                <w:bCs/>
                <w:sz w:val="20"/>
                <w:szCs w:val="20"/>
              </w:rPr>
            </w:pPr>
            <w:r w:rsidRPr="002D61AD">
              <w:rPr>
                <w:b/>
                <w:bCs/>
                <w:sz w:val="20"/>
                <w:szCs w:val="20"/>
              </w:rPr>
              <w:t>Accidents et dommages divers</w:t>
            </w:r>
            <w:r w:rsidRPr="002D61AD">
              <w:rPr>
                <w:b/>
                <w:bCs/>
                <w:i/>
                <w:iCs/>
                <w:sz w:val="22"/>
                <w:szCs w:val="22"/>
              </w:rPr>
              <w:t xml:space="preserve"> </w:t>
            </w:r>
          </w:p>
        </w:tc>
      </w:tr>
      <w:tr w:rsidR="006A2D0D" w:rsidRPr="00234E77" w14:paraId="197C6835" w14:textId="77777777" w:rsidTr="007A6E49">
        <w:trPr>
          <w:trHeight w:val="230"/>
          <w:jc w:val="center"/>
        </w:trPr>
        <w:tc>
          <w:tcPr>
            <w:tcW w:w="1525" w:type="dxa"/>
          </w:tcPr>
          <w:p w14:paraId="2B991030"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2A0EDE3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176F1F6D"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1D15445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53EC33E5"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278FB40E"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4EFB4B16"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125C22A8" w14:textId="77777777" w:rsidTr="007A6E49">
        <w:trPr>
          <w:trHeight w:val="71"/>
          <w:jc w:val="center"/>
        </w:trPr>
        <w:tc>
          <w:tcPr>
            <w:tcW w:w="1525" w:type="dxa"/>
          </w:tcPr>
          <w:p w14:paraId="54B66B3B"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753C9630"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F00BF">
              <w:rPr>
                <w:rFonts w:ascii="Garamond" w:eastAsia="Times New Roman" w:hAnsi="Garamond" w:cstheme="majorBidi"/>
                <w:sz w:val="20"/>
                <w:szCs w:val="20"/>
              </w:rPr>
              <w:t xml:space="preserve">Forte </w:t>
            </w:r>
          </w:p>
        </w:tc>
        <w:tc>
          <w:tcPr>
            <w:tcW w:w="900" w:type="dxa"/>
          </w:tcPr>
          <w:p w14:paraId="305AB4E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F00BF">
              <w:rPr>
                <w:rFonts w:ascii="Garamond" w:eastAsia="Times New Roman" w:hAnsi="Garamond" w:cstheme="majorBidi"/>
                <w:sz w:val="20"/>
                <w:szCs w:val="20"/>
              </w:rPr>
              <w:t xml:space="preserve">Locale </w:t>
            </w:r>
          </w:p>
        </w:tc>
        <w:tc>
          <w:tcPr>
            <w:tcW w:w="1260" w:type="dxa"/>
          </w:tcPr>
          <w:p w14:paraId="22DA2F4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F00BF">
              <w:rPr>
                <w:rFonts w:ascii="Garamond" w:eastAsia="Times New Roman" w:hAnsi="Garamond" w:cstheme="majorBidi"/>
                <w:sz w:val="20"/>
                <w:szCs w:val="20"/>
              </w:rPr>
              <w:t xml:space="preserve">Temporaire </w:t>
            </w:r>
          </w:p>
        </w:tc>
        <w:tc>
          <w:tcPr>
            <w:tcW w:w="1170" w:type="dxa"/>
          </w:tcPr>
          <w:p w14:paraId="27545CDC" w14:textId="77777777" w:rsidR="006A2D0D" w:rsidRPr="00234E77" w:rsidRDefault="006A2D0D" w:rsidP="007A6E49">
            <w:pPr>
              <w:spacing w:after="0" w:line="240" w:lineRule="auto"/>
              <w:ind w:left="55"/>
              <w:rPr>
                <w:rFonts w:ascii="Garamond" w:eastAsia="Times New Roman" w:hAnsi="Garamond" w:cstheme="majorBidi"/>
                <w:sz w:val="20"/>
                <w:szCs w:val="20"/>
              </w:rPr>
            </w:pPr>
            <w:r w:rsidRPr="00BF00BF">
              <w:rPr>
                <w:rFonts w:ascii="Garamond" w:eastAsia="Times New Roman" w:hAnsi="Garamond" w:cstheme="majorBidi"/>
                <w:sz w:val="20"/>
                <w:szCs w:val="20"/>
              </w:rPr>
              <w:t xml:space="preserve">Forte </w:t>
            </w:r>
          </w:p>
        </w:tc>
        <w:tc>
          <w:tcPr>
            <w:tcW w:w="1530" w:type="dxa"/>
          </w:tcPr>
          <w:p w14:paraId="6A7B21E3"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BF00BF">
              <w:rPr>
                <w:rFonts w:ascii="Garamond" w:eastAsia="Times New Roman" w:hAnsi="Garamond" w:cstheme="majorBidi"/>
                <w:sz w:val="20"/>
                <w:szCs w:val="20"/>
              </w:rPr>
              <w:t xml:space="preserve">Partiellement </w:t>
            </w:r>
          </w:p>
        </w:tc>
        <w:tc>
          <w:tcPr>
            <w:tcW w:w="1620" w:type="dxa"/>
            <w:shd w:val="clear" w:color="auto" w:fill="FF0000"/>
          </w:tcPr>
          <w:p w14:paraId="10CFE3A0"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BF00BF">
              <w:rPr>
                <w:rFonts w:ascii="Garamond" w:eastAsia="Times New Roman" w:hAnsi="Garamond" w:cstheme="majorBidi"/>
                <w:sz w:val="20"/>
                <w:szCs w:val="20"/>
              </w:rPr>
              <w:t xml:space="preserve">Négatif majeur </w:t>
            </w:r>
          </w:p>
        </w:tc>
      </w:tr>
      <w:tr w:rsidR="006A2D0D" w:rsidRPr="00234E77" w14:paraId="79D6842C" w14:textId="77777777" w:rsidTr="007A6E49">
        <w:trPr>
          <w:trHeight w:val="46"/>
          <w:jc w:val="center"/>
        </w:trPr>
        <w:tc>
          <w:tcPr>
            <w:tcW w:w="1525" w:type="dxa"/>
          </w:tcPr>
          <w:p w14:paraId="73AA3CFA"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64F23AA1" w14:textId="77777777" w:rsidR="006A2D0D" w:rsidRPr="002871A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Afficher les consignes de sécurité sur le chantier</w:t>
            </w:r>
          </w:p>
          <w:p w14:paraId="3BC01D69"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 xml:space="preserve">Limiter les vitesses des engins </w:t>
            </w:r>
          </w:p>
          <w:p w14:paraId="543526B3"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Entretenir régulièrement les engins</w:t>
            </w:r>
          </w:p>
          <w:p w14:paraId="06EEAD13" w14:textId="020ECB79" w:rsidR="00F86E8A" w:rsidRPr="002871A8" w:rsidRDefault="00F86E8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 xml:space="preserve">Sécuriser les zones d’emprunt </w:t>
            </w:r>
          </w:p>
          <w:p w14:paraId="161A8DE7" w14:textId="77777777" w:rsidR="006A2D0D" w:rsidRPr="00C37DAE"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C37DAE">
              <w:rPr>
                <w:rFonts w:ascii="Garamond" w:eastAsia="Times New Roman" w:hAnsi="Garamond" w:cstheme="majorBidi"/>
                <w:sz w:val="20"/>
                <w:szCs w:val="20"/>
              </w:rPr>
              <w:t xml:space="preserve">Respecter le plan de circulation pour les véhicules de chantier </w:t>
            </w:r>
          </w:p>
          <w:p w14:paraId="13C28779"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C37DAE">
              <w:rPr>
                <w:rFonts w:ascii="Garamond" w:eastAsia="Times New Roman" w:hAnsi="Garamond" w:cstheme="majorBidi"/>
                <w:sz w:val="20"/>
                <w:szCs w:val="20"/>
              </w:rPr>
              <w:t xml:space="preserve">Porter des EPI (gants, chaussures de sécurité, casques, gilets) adaptés </w:t>
            </w:r>
          </w:p>
          <w:p w14:paraId="28D3FB69" w14:textId="77777777" w:rsidR="006A2D0D" w:rsidRPr="00C37DAE"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C37DAE">
              <w:rPr>
                <w:rFonts w:ascii="Garamond" w:eastAsia="Times New Roman" w:hAnsi="Garamond" w:cstheme="majorBidi"/>
                <w:sz w:val="20"/>
                <w:szCs w:val="20"/>
              </w:rPr>
              <w:t xml:space="preserve">Éviter les chargements hors gabarits lors du transport de matériaux </w:t>
            </w:r>
          </w:p>
          <w:p w14:paraId="6760A570" w14:textId="77777777" w:rsidR="006A2D0D" w:rsidRPr="00C37DAE"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C37DAE">
              <w:rPr>
                <w:rFonts w:ascii="Garamond" w:eastAsia="Times New Roman" w:hAnsi="Garamond" w:cstheme="majorBidi"/>
                <w:sz w:val="20"/>
                <w:szCs w:val="20"/>
              </w:rPr>
              <w:t xml:space="preserve">Disposer du matériel de premier secours dans l’infirmerie </w:t>
            </w:r>
          </w:p>
          <w:p w14:paraId="01B79FAB"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C37DAE">
              <w:rPr>
                <w:rFonts w:ascii="Garamond" w:eastAsia="Times New Roman" w:hAnsi="Garamond" w:cstheme="majorBidi"/>
                <w:sz w:val="20"/>
                <w:szCs w:val="20"/>
              </w:rPr>
              <w:t xml:space="preserve">Sensibiliser les conducteurs des véhicules de chantiers </w:t>
            </w:r>
          </w:p>
          <w:p w14:paraId="7C751EC3" w14:textId="77777777" w:rsidR="006A2D0D" w:rsidRPr="002871A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Disposer du matériel de premier secours dans chaque site ;</w:t>
            </w:r>
          </w:p>
          <w:p w14:paraId="342A0F29" w14:textId="77777777" w:rsidR="006A2D0D" w:rsidRPr="002871A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Former les opérateurs/conducteurs à la conduite en sécurité</w:t>
            </w:r>
          </w:p>
          <w:p w14:paraId="4C946D16" w14:textId="77777777" w:rsidR="006A2D0D" w:rsidRPr="002871A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Recruter un responsable HSE ;</w:t>
            </w:r>
          </w:p>
          <w:p w14:paraId="7529D2FC" w14:textId="77777777" w:rsidR="006A2D0D" w:rsidRPr="002871A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Organiser des réunions de sensibilisation des ouvriers sur les risques et mesures en matière d’hygiène, santé et sécurité ;</w:t>
            </w:r>
          </w:p>
          <w:p w14:paraId="60900043" w14:textId="77777777" w:rsidR="006A2D0D" w:rsidRPr="002871A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Sensibiliser le personnel sur les risques associés à chaque poste de travail ;</w:t>
            </w:r>
          </w:p>
          <w:p w14:paraId="0F66E7C7" w14:textId="77777777" w:rsidR="006A2D0D" w:rsidRPr="00C37DAE"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871A8">
              <w:rPr>
                <w:rFonts w:ascii="Garamond" w:eastAsia="Times New Roman" w:hAnsi="Garamond" w:cstheme="majorBidi"/>
                <w:sz w:val="20"/>
                <w:szCs w:val="20"/>
              </w:rPr>
              <w:t>Organiser des briefings de sécurité pour les visiteurs et les ouvriers nouvellement arrivés sur les questions de sécurité</w:t>
            </w:r>
          </w:p>
        </w:tc>
      </w:tr>
      <w:tr w:rsidR="006A2D0D" w:rsidRPr="00234E77" w14:paraId="0A28FA0C" w14:textId="77777777" w:rsidTr="007A6E49">
        <w:trPr>
          <w:trHeight w:val="460"/>
          <w:jc w:val="center"/>
        </w:trPr>
        <w:tc>
          <w:tcPr>
            <w:tcW w:w="1525" w:type="dxa"/>
          </w:tcPr>
          <w:p w14:paraId="359985BE"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5DACAA4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F00BF">
              <w:rPr>
                <w:rFonts w:ascii="Garamond" w:eastAsia="Times New Roman" w:hAnsi="Garamond" w:cstheme="majorBidi"/>
                <w:sz w:val="20"/>
                <w:szCs w:val="20"/>
              </w:rPr>
              <w:t xml:space="preserve">Faible </w:t>
            </w:r>
          </w:p>
        </w:tc>
        <w:tc>
          <w:tcPr>
            <w:tcW w:w="900" w:type="dxa"/>
          </w:tcPr>
          <w:p w14:paraId="440E5BD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BF00BF">
              <w:rPr>
                <w:rFonts w:ascii="Garamond" w:eastAsia="Times New Roman" w:hAnsi="Garamond" w:cstheme="majorBidi"/>
                <w:sz w:val="20"/>
                <w:szCs w:val="20"/>
              </w:rPr>
              <w:t xml:space="preserve">Ponctuelle </w:t>
            </w:r>
          </w:p>
        </w:tc>
        <w:tc>
          <w:tcPr>
            <w:tcW w:w="1260" w:type="dxa"/>
          </w:tcPr>
          <w:p w14:paraId="75E5F0FD" w14:textId="2D41F728" w:rsidR="006A2D0D" w:rsidRPr="00234E77" w:rsidRDefault="0082481A" w:rsidP="007A6E49">
            <w:pPr>
              <w:spacing w:after="0" w:line="240" w:lineRule="auto"/>
              <w:ind w:left="57"/>
              <w:rPr>
                <w:rFonts w:ascii="Garamond" w:eastAsia="Times New Roman" w:hAnsi="Garamond" w:cstheme="majorBidi"/>
                <w:sz w:val="20"/>
                <w:szCs w:val="20"/>
              </w:rPr>
            </w:pPr>
            <w:r w:rsidRPr="00BF00BF">
              <w:rPr>
                <w:rFonts w:ascii="Garamond" w:eastAsia="Times New Roman" w:hAnsi="Garamond" w:cstheme="majorBidi"/>
                <w:sz w:val="20"/>
                <w:szCs w:val="20"/>
              </w:rPr>
              <w:t>Momentanée</w:t>
            </w:r>
            <w:r w:rsidR="006A2D0D" w:rsidRPr="00BF00BF">
              <w:rPr>
                <w:rFonts w:ascii="Garamond" w:eastAsia="Times New Roman" w:hAnsi="Garamond" w:cstheme="majorBidi"/>
                <w:sz w:val="20"/>
                <w:szCs w:val="20"/>
              </w:rPr>
              <w:t xml:space="preserve"> </w:t>
            </w:r>
          </w:p>
        </w:tc>
        <w:tc>
          <w:tcPr>
            <w:tcW w:w="1170" w:type="dxa"/>
          </w:tcPr>
          <w:p w14:paraId="115B085C" w14:textId="77777777" w:rsidR="006A2D0D" w:rsidRPr="00234E77" w:rsidRDefault="006A2D0D" w:rsidP="007A6E49">
            <w:pPr>
              <w:spacing w:after="0" w:line="240" w:lineRule="auto"/>
              <w:ind w:left="55"/>
              <w:rPr>
                <w:rFonts w:ascii="Garamond" w:eastAsia="Times New Roman" w:hAnsi="Garamond" w:cstheme="majorBidi"/>
                <w:sz w:val="20"/>
                <w:szCs w:val="20"/>
              </w:rPr>
            </w:pPr>
            <w:r w:rsidRPr="00BF00BF">
              <w:rPr>
                <w:rFonts w:ascii="Garamond" w:eastAsia="Times New Roman" w:hAnsi="Garamond" w:cstheme="majorBidi"/>
                <w:sz w:val="20"/>
                <w:szCs w:val="20"/>
              </w:rPr>
              <w:t xml:space="preserve">Faible </w:t>
            </w:r>
          </w:p>
        </w:tc>
        <w:tc>
          <w:tcPr>
            <w:tcW w:w="1530" w:type="dxa"/>
          </w:tcPr>
          <w:p w14:paraId="6C5C5B01" w14:textId="77777777" w:rsidR="006A2D0D" w:rsidRPr="00234E77" w:rsidRDefault="006A2D0D" w:rsidP="007A6E49">
            <w:pPr>
              <w:spacing w:after="0" w:line="240" w:lineRule="auto"/>
              <w:ind w:left="58"/>
              <w:rPr>
                <w:rFonts w:ascii="Garamond" w:eastAsia="Times New Roman" w:hAnsi="Garamond" w:cstheme="majorBidi"/>
                <w:sz w:val="20"/>
                <w:szCs w:val="20"/>
              </w:rPr>
            </w:pPr>
            <w:r w:rsidRPr="00BF00BF">
              <w:rPr>
                <w:rFonts w:ascii="Garamond" w:eastAsia="Times New Roman" w:hAnsi="Garamond" w:cstheme="majorBidi"/>
                <w:sz w:val="20"/>
                <w:szCs w:val="20"/>
              </w:rPr>
              <w:t xml:space="preserve">Réversible </w:t>
            </w:r>
          </w:p>
        </w:tc>
        <w:tc>
          <w:tcPr>
            <w:tcW w:w="1620" w:type="dxa"/>
            <w:shd w:val="clear" w:color="auto" w:fill="FFFF00"/>
          </w:tcPr>
          <w:p w14:paraId="2E1C2E4D" w14:textId="77777777" w:rsidR="006A2D0D" w:rsidRPr="00234E77" w:rsidRDefault="006A2D0D" w:rsidP="007A6E49">
            <w:pPr>
              <w:spacing w:after="0" w:line="240" w:lineRule="auto"/>
              <w:ind w:left="58"/>
              <w:rPr>
                <w:rFonts w:ascii="Garamond" w:eastAsia="Times New Roman" w:hAnsi="Garamond" w:cstheme="majorBidi"/>
                <w:sz w:val="20"/>
                <w:szCs w:val="20"/>
              </w:rPr>
            </w:pPr>
            <w:r w:rsidRPr="00BF00BF">
              <w:rPr>
                <w:rFonts w:ascii="Garamond" w:eastAsia="Times New Roman" w:hAnsi="Garamond" w:cstheme="majorBidi"/>
                <w:sz w:val="20"/>
                <w:szCs w:val="20"/>
              </w:rPr>
              <w:t xml:space="preserve">Négatif mineur </w:t>
            </w:r>
          </w:p>
        </w:tc>
      </w:tr>
    </w:tbl>
    <w:p w14:paraId="610D4911"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p>
    <w:p w14:paraId="55B8FF8B" w14:textId="77777777" w:rsidR="006A2D0D" w:rsidRPr="008C7338"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8C7338">
        <w:rPr>
          <w:rFonts w:asciiTheme="majorBidi" w:eastAsia="Times New Roman" w:hAnsiTheme="majorBidi" w:cstheme="majorBidi"/>
          <w:b/>
          <w:bCs/>
          <w:i/>
          <w:iCs/>
          <w:sz w:val="24"/>
          <w:szCs w:val="24"/>
        </w:rPr>
        <w:t>Insécurité des travailleurs et des riverains</w:t>
      </w:r>
    </w:p>
    <w:p w14:paraId="353066B1" w14:textId="77777777" w:rsidR="006A2D0D" w:rsidRPr="0082481A"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60FBB5BD" w14:textId="2916D934" w:rsidR="00817D8A" w:rsidRDefault="00817D8A" w:rsidP="006A2D0D">
      <w:pPr>
        <w:widowControl w:val="0"/>
        <w:autoSpaceDE w:val="0"/>
        <w:autoSpaceDN w:val="0"/>
        <w:spacing w:after="0"/>
        <w:ind w:right="-30"/>
        <w:jc w:val="both"/>
        <w:rPr>
          <w:rFonts w:asciiTheme="majorBidi" w:eastAsia="Times New Roman" w:hAnsiTheme="majorBidi" w:cstheme="majorBidi"/>
          <w:sz w:val="24"/>
          <w:szCs w:val="24"/>
        </w:rPr>
      </w:pPr>
      <w:r w:rsidRPr="00817D8A">
        <w:rPr>
          <w:rFonts w:asciiTheme="majorBidi" w:eastAsia="Times New Roman" w:hAnsiTheme="majorBidi" w:cstheme="majorBidi"/>
          <w:sz w:val="24"/>
          <w:szCs w:val="24"/>
        </w:rPr>
        <w:t>Les sites des sous-projets peuvent constituer des zones d’attraction pour des personnes extérieures, y compris des individus à comportements délinquants. Cette situation expose le chantier à divers risques sécuritaires et sociaux tels que vols de matériaux ou de biens, rixes, consommation de drogues et d’alcool, ainsi que violences basées sur le genre (viol, harcèlement sexuel). Ces menaces compromettent la sécurité des travailleurs et des communautés environnantes. Le plan de gestion environnementale et sociale doit intégrer des mesures de prévention et de contrôle, incluant la sécurisation des sites (clôtures, gardiennage, signalisation), la sensibilisation du personnel</w:t>
      </w:r>
      <w:r w:rsidR="001F0C93">
        <w:rPr>
          <w:rFonts w:asciiTheme="majorBidi" w:eastAsia="Times New Roman" w:hAnsiTheme="majorBidi" w:cstheme="majorBidi"/>
          <w:sz w:val="24"/>
          <w:szCs w:val="24"/>
        </w:rPr>
        <w:t xml:space="preserve"> et des communautés (pour prévenir les risques EAS/HS)</w:t>
      </w:r>
      <w:r w:rsidRPr="00817D8A">
        <w:rPr>
          <w:rFonts w:asciiTheme="majorBidi" w:eastAsia="Times New Roman" w:hAnsiTheme="majorBidi" w:cstheme="majorBidi"/>
          <w:sz w:val="24"/>
          <w:szCs w:val="24"/>
        </w:rPr>
        <w:t xml:space="preserve">, la mise en place de mécanismes de surveillance et de gestion des plaintes, ainsi que la collaboration avec les autorités locales pour la prévention et la répression des actes délictueux. </w:t>
      </w: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8C7338" w:rsidRPr="008C7338" w14:paraId="44501413" w14:textId="77777777" w:rsidTr="007A6E49">
        <w:trPr>
          <w:trHeight w:val="230"/>
          <w:jc w:val="center"/>
        </w:trPr>
        <w:tc>
          <w:tcPr>
            <w:tcW w:w="8905" w:type="dxa"/>
            <w:gridSpan w:val="7"/>
            <w:shd w:val="clear" w:color="auto" w:fill="C2D59B"/>
          </w:tcPr>
          <w:p w14:paraId="5D814C11" w14:textId="77777777" w:rsidR="006A2D0D" w:rsidRPr="008C7338" w:rsidRDefault="006A2D0D" w:rsidP="007A6E49">
            <w:pPr>
              <w:spacing w:after="0" w:line="240" w:lineRule="auto"/>
              <w:ind w:left="2948" w:right="2946"/>
              <w:jc w:val="center"/>
              <w:rPr>
                <w:rFonts w:ascii="Garamond" w:eastAsia="Times New Roman" w:hAnsi="Garamond" w:cstheme="majorBidi"/>
                <w:sz w:val="20"/>
                <w:szCs w:val="20"/>
              </w:rPr>
            </w:pPr>
            <w:r w:rsidRPr="008C7338">
              <w:rPr>
                <w:rFonts w:ascii="Garamond" w:eastAsia="Times New Roman" w:hAnsi="Garamond" w:cstheme="majorBidi"/>
                <w:sz w:val="20"/>
                <w:szCs w:val="20"/>
              </w:rPr>
              <w:t>Résumé de l’évaluation de l’impact</w:t>
            </w:r>
          </w:p>
        </w:tc>
      </w:tr>
      <w:tr w:rsidR="008C7338" w:rsidRPr="008C7338" w14:paraId="2173E68C" w14:textId="77777777" w:rsidTr="007A6E49">
        <w:trPr>
          <w:trHeight w:val="296"/>
          <w:jc w:val="center"/>
        </w:trPr>
        <w:tc>
          <w:tcPr>
            <w:tcW w:w="1525" w:type="dxa"/>
          </w:tcPr>
          <w:p w14:paraId="4F1EE5F5"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pacing w:val="-1"/>
                <w:sz w:val="20"/>
                <w:szCs w:val="20"/>
              </w:rPr>
              <w:t xml:space="preserve">Activité </w:t>
            </w:r>
            <w:r w:rsidRPr="008C7338">
              <w:rPr>
                <w:rFonts w:ascii="Garamond" w:eastAsia="Times New Roman" w:hAnsi="Garamond" w:cstheme="majorBidi"/>
                <w:sz w:val="20"/>
                <w:szCs w:val="20"/>
              </w:rPr>
              <w:t>du projet</w:t>
            </w:r>
          </w:p>
        </w:tc>
        <w:tc>
          <w:tcPr>
            <w:tcW w:w="7380" w:type="dxa"/>
            <w:gridSpan w:val="6"/>
          </w:tcPr>
          <w:p w14:paraId="6F68C5A9"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Toutes les activités de la phase des travaux</w:t>
            </w:r>
          </w:p>
        </w:tc>
      </w:tr>
      <w:tr w:rsidR="008C7338" w:rsidRPr="008C7338" w14:paraId="6229C9C0" w14:textId="77777777" w:rsidTr="007A6E49">
        <w:trPr>
          <w:trHeight w:val="359"/>
          <w:jc w:val="center"/>
        </w:trPr>
        <w:tc>
          <w:tcPr>
            <w:tcW w:w="1525" w:type="dxa"/>
          </w:tcPr>
          <w:p w14:paraId="76604FF7"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Types d’impacts</w:t>
            </w:r>
          </w:p>
        </w:tc>
        <w:tc>
          <w:tcPr>
            <w:tcW w:w="7380" w:type="dxa"/>
            <w:gridSpan w:val="6"/>
          </w:tcPr>
          <w:p w14:paraId="67E89F07" w14:textId="77777777" w:rsidR="006A2D0D" w:rsidRPr="008C7338" w:rsidRDefault="006A2D0D" w:rsidP="007A6E49">
            <w:pPr>
              <w:spacing w:after="0" w:line="240" w:lineRule="auto"/>
              <w:ind w:left="57" w:right="28"/>
              <w:rPr>
                <w:rFonts w:ascii="Garamond" w:eastAsia="Times New Roman" w:hAnsi="Garamond" w:cstheme="majorBidi"/>
                <w:b/>
                <w:bCs/>
                <w:sz w:val="20"/>
                <w:szCs w:val="20"/>
              </w:rPr>
            </w:pPr>
            <w:r w:rsidRPr="008C7338">
              <w:rPr>
                <w:rFonts w:ascii="Garamond" w:eastAsia="Times New Roman" w:hAnsi="Garamond" w:cstheme="majorBidi"/>
                <w:b/>
                <w:bCs/>
                <w:sz w:val="20"/>
                <w:szCs w:val="20"/>
              </w:rPr>
              <w:t>Insécurité des travailleurs et des riverains</w:t>
            </w:r>
          </w:p>
        </w:tc>
      </w:tr>
      <w:tr w:rsidR="008C7338" w:rsidRPr="008C7338" w14:paraId="776AC65D" w14:textId="77777777" w:rsidTr="007A6E49">
        <w:trPr>
          <w:trHeight w:val="230"/>
          <w:jc w:val="center"/>
        </w:trPr>
        <w:tc>
          <w:tcPr>
            <w:tcW w:w="1525" w:type="dxa"/>
          </w:tcPr>
          <w:p w14:paraId="782DAE67"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Critères</w:t>
            </w:r>
          </w:p>
        </w:tc>
        <w:tc>
          <w:tcPr>
            <w:tcW w:w="900" w:type="dxa"/>
          </w:tcPr>
          <w:p w14:paraId="0B889597"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Intensité</w:t>
            </w:r>
          </w:p>
        </w:tc>
        <w:tc>
          <w:tcPr>
            <w:tcW w:w="900" w:type="dxa"/>
          </w:tcPr>
          <w:p w14:paraId="11DF7230"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Étendue</w:t>
            </w:r>
          </w:p>
        </w:tc>
        <w:tc>
          <w:tcPr>
            <w:tcW w:w="1260" w:type="dxa"/>
          </w:tcPr>
          <w:p w14:paraId="442C54FC"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Durée</w:t>
            </w:r>
          </w:p>
        </w:tc>
        <w:tc>
          <w:tcPr>
            <w:tcW w:w="1170" w:type="dxa"/>
          </w:tcPr>
          <w:p w14:paraId="73C50E34" w14:textId="77777777" w:rsidR="006A2D0D" w:rsidRPr="008C7338" w:rsidRDefault="006A2D0D" w:rsidP="007A6E49">
            <w:pPr>
              <w:spacing w:after="0" w:line="240" w:lineRule="auto"/>
              <w:ind w:left="55" w:right="28"/>
              <w:rPr>
                <w:rFonts w:ascii="Garamond" w:eastAsia="Times New Roman" w:hAnsi="Garamond" w:cstheme="majorBidi"/>
                <w:sz w:val="20"/>
                <w:szCs w:val="20"/>
              </w:rPr>
            </w:pPr>
            <w:r w:rsidRPr="008C7338">
              <w:rPr>
                <w:rFonts w:ascii="Garamond" w:eastAsia="Times New Roman" w:hAnsi="Garamond" w:cstheme="majorBidi"/>
                <w:sz w:val="20"/>
                <w:szCs w:val="20"/>
              </w:rPr>
              <w:t>Importance</w:t>
            </w:r>
          </w:p>
        </w:tc>
        <w:tc>
          <w:tcPr>
            <w:tcW w:w="1530" w:type="dxa"/>
          </w:tcPr>
          <w:p w14:paraId="69BEC5BE" w14:textId="77777777" w:rsidR="006A2D0D" w:rsidRPr="008C7338" w:rsidRDefault="006A2D0D" w:rsidP="007A6E49">
            <w:pPr>
              <w:spacing w:after="0" w:line="240" w:lineRule="auto"/>
              <w:ind w:left="58" w:right="28"/>
              <w:rPr>
                <w:rFonts w:ascii="Garamond" w:eastAsia="Times New Roman" w:hAnsi="Garamond" w:cstheme="majorBidi"/>
                <w:sz w:val="20"/>
                <w:szCs w:val="20"/>
              </w:rPr>
            </w:pPr>
            <w:r w:rsidRPr="008C7338">
              <w:rPr>
                <w:rFonts w:ascii="Garamond" w:eastAsia="Times New Roman" w:hAnsi="Garamond" w:cstheme="majorBidi"/>
                <w:sz w:val="20"/>
                <w:szCs w:val="20"/>
              </w:rPr>
              <w:t>Réversibilité</w:t>
            </w:r>
          </w:p>
        </w:tc>
        <w:tc>
          <w:tcPr>
            <w:tcW w:w="1620" w:type="dxa"/>
          </w:tcPr>
          <w:p w14:paraId="56B4F6BE" w14:textId="77777777" w:rsidR="006A2D0D" w:rsidRPr="008C7338" w:rsidRDefault="006A2D0D" w:rsidP="007A6E49">
            <w:pPr>
              <w:spacing w:after="0" w:line="240" w:lineRule="auto"/>
              <w:ind w:left="58" w:right="28"/>
              <w:rPr>
                <w:rFonts w:ascii="Garamond" w:eastAsia="Times New Roman" w:hAnsi="Garamond" w:cstheme="majorBidi"/>
                <w:sz w:val="20"/>
                <w:szCs w:val="20"/>
              </w:rPr>
            </w:pPr>
            <w:r w:rsidRPr="008C7338">
              <w:rPr>
                <w:rFonts w:ascii="Garamond" w:eastAsia="Times New Roman" w:hAnsi="Garamond" w:cstheme="majorBidi"/>
                <w:sz w:val="20"/>
                <w:szCs w:val="20"/>
              </w:rPr>
              <w:t>Statut</w:t>
            </w:r>
          </w:p>
        </w:tc>
      </w:tr>
      <w:tr w:rsidR="008C7338" w:rsidRPr="008C7338" w14:paraId="186DD78C" w14:textId="77777777" w:rsidTr="007A6E49">
        <w:trPr>
          <w:trHeight w:val="71"/>
          <w:jc w:val="center"/>
        </w:trPr>
        <w:tc>
          <w:tcPr>
            <w:tcW w:w="1525" w:type="dxa"/>
          </w:tcPr>
          <w:p w14:paraId="5648DAD7"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Sans atténuation</w:t>
            </w:r>
          </w:p>
        </w:tc>
        <w:tc>
          <w:tcPr>
            <w:tcW w:w="900" w:type="dxa"/>
          </w:tcPr>
          <w:p w14:paraId="44004A17"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Moyenne</w:t>
            </w:r>
          </w:p>
        </w:tc>
        <w:tc>
          <w:tcPr>
            <w:tcW w:w="900" w:type="dxa"/>
          </w:tcPr>
          <w:p w14:paraId="5A2721FB"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Locale</w:t>
            </w:r>
          </w:p>
        </w:tc>
        <w:tc>
          <w:tcPr>
            <w:tcW w:w="1260" w:type="dxa"/>
          </w:tcPr>
          <w:p w14:paraId="2A4F7AEB"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Temporaire</w:t>
            </w:r>
          </w:p>
        </w:tc>
        <w:tc>
          <w:tcPr>
            <w:tcW w:w="1170" w:type="dxa"/>
          </w:tcPr>
          <w:p w14:paraId="462B4FF4" w14:textId="77777777" w:rsidR="006A2D0D" w:rsidRPr="008C7338" w:rsidRDefault="006A2D0D" w:rsidP="007A6E49">
            <w:pPr>
              <w:spacing w:after="0" w:line="240" w:lineRule="auto"/>
              <w:ind w:left="55" w:right="28"/>
              <w:rPr>
                <w:rFonts w:ascii="Garamond" w:eastAsia="Times New Roman" w:hAnsi="Garamond" w:cstheme="majorBidi"/>
                <w:sz w:val="20"/>
                <w:szCs w:val="20"/>
              </w:rPr>
            </w:pPr>
            <w:r w:rsidRPr="008C7338">
              <w:rPr>
                <w:rFonts w:ascii="Garamond" w:eastAsia="Times New Roman" w:hAnsi="Garamond" w:cstheme="majorBidi"/>
                <w:sz w:val="20"/>
                <w:szCs w:val="20"/>
              </w:rPr>
              <w:t>Moyenne</w:t>
            </w:r>
          </w:p>
        </w:tc>
        <w:tc>
          <w:tcPr>
            <w:tcW w:w="1530" w:type="dxa"/>
          </w:tcPr>
          <w:p w14:paraId="06A72188" w14:textId="77777777" w:rsidR="006A2D0D" w:rsidRPr="008C7338" w:rsidRDefault="006A2D0D" w:rsidP="007A6E49">
            <w:pPr>
              <w:tabs>
                <w:tab w:val="left" w:pos="1190"/>
              </w:tabs>
              <w:spacing w:after="0" w:line="240" w:lineRule="auto"/>
              <w:ind w:left="58" w:right="28"/>
              <w:rPr>
                <w:rFonts w:ascii="Garamond" w:eastAsia="Times New Roman" w:hAnsi="Garamond" w:cstheme="majorBidi"/>
                <w:sz w:val="20"/>
                <w:szCs w:val="20"/>
              </w:rPr>
            </w:pPr>
            <w:r w:rsidRPr="008C7338">
              <w:rPr>
                <w:rFonts w:ascii="Garamond" w:eastAsia="Times New Roman" w:hAnsi="Garamond" w:cstheme="majorBidi"/>
                <w:sz w:val="20"/>
                <w:szCs w:val="20"/>
              </w:rPr>
              <w:t>Réversible</w:t>
            </w:r>
          </w:p>
        </w:tc>
        <w:tc>
          <w:tcPr>
            <w:tcW w:w="1620" w:type="dxa"/>
            <w:shd w:val="clear" w:color="auto" w:fill="FFD966" w:themeFill="accent4" w:themeFillTint="99"/>
          </w:tcPr>
          <w:p w14:paraId="54BE025F" w14:textId="77777777" w:rsidR="006A2D0D" w:rsidRPr="008C7338" w:rsidRDefault="006A2D0D" w:rsidP="007A6E49">
            <w:pPr>
              <w:spacing w:after="0" w:line="240" w:lineRule="auto"/>
              <w:ind w:left="58" w:right="28"/>
              <w:rPr>
                <w:rFonts w:ascii="Garamond" w:eastAsia="Times New Roman" w:hAnsi="Garamond" w:cstheme="majorBidi"/>
                <w:sz w:val="20"/>
                <w:szCs w:val="20"/>
              </w:rPr>
            </w:pPr>
            <w:r w:rsidRPr="008C7338">
              <w:rPr>
                <w:rFonts w:ascii="Garamond" w:eastAsia="Times New Roman" w:hAnsi="Garamond" w:cstheme="majorBidi"/>
                <w:sz w:val="20"/>
                <w:szCs w:val="20"/>
              </w:rPr>
              <w:t>Négatif modéré</w:t>
            </w:r>
          </w:p>
        </w:tc>
      </w:tr>
      <w:tr w:rsidR="008C7338" w:rsidRPr="008C7338" w14:paraId="7B1EE367" w14:textId="77777777" w:rsidTr="007A6E49">
        <w:trPr>
          <w:trHeight w:val="46"/>
          <w:jc w:val="center"/>
        </w:trPr>
        <w:tc>
          <w:tcPr>
            <w:tcW w:w="1525" w:type="dxa"/>
          </w:tcPr>
          <w:p w14:paraId="48F2D1F4" w14:textId="77777777" w:rsidR="006A2D0D" w:rsidRPr="008C7338" w:rsidRDefault="006A2D0D" w:rsidP="007A6E49">
            <w:pPr>
              <w:spacing w:after="0" w:line="240" w:lineRule="auto"/>
              <w:ind w:left="57" w:right="183"/>
              <w:rPr>
                <w:rFonts w:ascii="Garamond" w:eastAsia="Times New Roman" w:hAnsi="Garamond" w:cstheme="majorBidi"/>
                <w:sz w:val="20"/>
                <w:szCs w:val="20"/>
              </w:rPr>
            </w:pPr>
            <w:r w:rsidRPr="008C7338">
              <w:rPr>
                <w:rFonts w:ascii="Garamond" w:eastAsia="Times New Roman" w:hAnsi="Garamond" w:cstheme="majorBidi"/>
                <w:sz w:val="20"/>
                <w:szCs w:val="20"/>
              </w:rPr>
              <w:t>Mesures d’atténuation</w:t>
            </w:r>
            <w:r w:rsidRPr="008C7338">
              <w:rPr>
                <w:rFonts w:ascii="Garamond" w:eastAsia="Times New Roman" w:hAnsi="Garamond" w:cstheme="majorBidi"/>
                <w:spacing w:val="-1"/>
                <w:sz w:val="20"/>
                <w:szCs w:val="20"/>
              </w:rPr>
              <w:t xml:space="preserve"> / </w:t>
            </w:r>
            <w:r w:rsidRPr="008C7338">
              <w:rPr>
                <w:rFonts w:ascii="Garamond" w:eastAsia="Times New Roman" w:hAnsi="Garamond" w:cstheme="majorBidi"/>
                <w:sz w:val="20"/>
                <w:szCs w:val="20"/>
              </w:rPr>
              <w:t>Amélioration</w:t>
            </w:r>
          </w:p>
        </w:tc>
        <w:tc>
          <w:tcPr>
            <w:tcW w:w="7380" w:type="dxa"/>
            <w:gridSpan w:val="6"/>
          </w:tcPr>
          <w:p w14:paraId="49E4B0D3" w14:textId="77777777" w:rsidR="006A2D0D" w:rsidRPr="008C733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8C7338">
              <w:rPr>
                <w:rFonts w:ascii="Garamond" w:eastAsia="Times New Roman" w:hAnsi="Garamond" w:cstheme="majorBidi"/>
                <w:sz w:val="20"/>
                <w:szCs w:val="20"/>
              </w:rPr>
              <w:t>Baliser les zones des travaux</w:t>
            </w:r>
          </w:p>
          <w:p w14:paraId="65606199" w14:textId="77777777" w:rsidR="006A2D0D" w:rsidRPr="008C733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8C7338">
              <w:rPr>
                <w:rFonts w:ascii="Garamond" w:eastAsia="Times New Roman" w:hAnsi="Garamond" w:cstheme="majorBidi"/>
                <w:sz w:val="20"/>
                <w:szCs w:val="20"/>
              </w:rPr>
              <w:t>Sécuriser l’accès au chantier</w:t>
            </w:r>
          </w:p>
          <w:p w14:paraId="3D8D0758" w14:textId="77777777" w:rsidR="006A2D0D" w:rsidRPr="008C7338"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8C7338">
              <w:rPr>
                <w:rFonts w:ascii="Garamond" w:eastAsia="Times New Roman" w:hAnsi="Garamond" w:cstheme="majorBidi"/>
                <w:sz w:val="20"/>
                <w:szCs w:val="20"/>
              </w:rPr>
              <w:t>Interdire l’accès à toute personne étrangère</w:t>
            </w:r>
          </w:p>
          <w:p w14:paraId="70CE3034"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8C7338">
              <w:rPr>
                <w:rFonts w:ascii="Garamond" w:eastAsia="Times New Roman" w:hAnsi="Garamond" w:cstheme="majorBidi"/>
                <w:sz w:val="20"/>
                <w:szCs w:val="20"/>
              </w:rPr>
              <w:t>Disposer d’un plan d’hygiène santé et sécurité</w:t>
            </w:r>
          </w:p>
          <w:p w14:paraId="0A200CDE" w14:textId="75F99F29" w:rsidR="001F0C93" w:rsidRDefault="001F0C9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Sensibilisation des communautés sur les risques AES/HS</w:t>
            </w:r>
          </w:p>
          <w:p w14:paraId="665F8FDC" w14:textId="5E226BF8" w:rsidR="00817D8A" w:rsidRPr="008C7338" w:rsidRDefault="00817D8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Mise en place d’un mécanisme de gestion des griefs</w:t>
            </w:r>
          </w:p>
        </w:tc>
      </w:tr>
      <w:tr w:rsidR="008C7338" w:rsidRPr="008C7338" w14:paraId="7B9E5FAE" w14:textId="77777777" w:rsidTr="007A6E49">
        <w:trPr>
          <w:trHeight w:val="460"/>
          <w:jc w:val="center"/>
        </w:trPr>
        <w:tc>
          <w:tcPr>
            <w:tcW w:w="1525" w:type="dxa"/>
          </w:tcPr>
          <w:p w14:paraId="6B06E99D" w14:textId="77777777" w:rsidR="006A2D0D" w:rsidRPr="008C7338" w:rsidRDefault="006A2D0D" w:rsidP="007A6E49">
            <w:pPr>
              <w:spacing w:after="0" w:line="240" w:lineRule="auto"/>
              <w:ind w:left="57" w:right="364"/>
              <w:rPr>
                <w:rFonts w:ascii="Garamond" w:eastAsia="Times New Roman" w:hAnsi="Garamond" w:cstheme="majorBidi"/>
                <w:sz w:val="20"/>
                <w:szCs w:val="20"/>
              </w:rPr>
            </w:pPr>
            <w:r w:rsidRPr="008C7338">
              <w:rPr>
                <w:rFonts w:ascii="Garamond" w:eastAsia="Times New Roman" w:hAnsi="Garamond" w:cstheme="majorBidi"/>
                <w:sz w:val="20"/>
                <w:szCs w:val="20"/>
              </w:rPr>
              <w:t xml:space="preserve">Avec </w:t>
            </w:r>
            <w:r w:rsidRPr="008C7338">
              <w:rPr>
                <w:rFonts w:ascii="Garamond" w:eastAsia="Times New Roman" w:hAnsi="Garamond" w:cstheme="majorBidi"/>
                <w:w w:val="95"/>
                <w:sz w:val="20"/>
                <w:szCs w:val="20"/>
              </w:rPr>
              <w:t>atténuation</w:t>
            </w:r>
          </w:p>
        </w:tc>
        <w:tc>
          <w:tcPr>
            <w:tcW w:w="900" w:type="dxa"/>
          </w:tcPr>
          <w:p w14:paraId="033D2E57"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Faible</w:t>
            </w:r>
          </w:p>
        </w:tc>
        <w:tc>
          <w:tcPr>
            <w:tcW w:w="900" w:type="dxa"/>
          </w:tcPr>
          <w:p w14:paraId="5D276E49"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Ponctuelle</w:t>
            </w:r>
          </w:p>
        </w:tc>
        <w:tc>
          <w:tcPr>
            <w:tcW w:w="1260" w:type="dxa"/>
          </w:tcPr>
          <w:p w14:paraId="4CBEC694" w14:textId="77777777" w:rsidR="006A2D0D" w:rsidRPr="008C7338" w:rsidRDefault="006A2D0D" w:rsidP="007A6E49">
            <w:pPr>
              <w:spacing w:after="0" w:line="240" w:lineRule="auto"/>
              <w:ind w:left="57" w:right="28"/>
              <w:rPr>
                <w:rFonts w:ascii="Garamond" w:eastAsia="Times New Roman" w:hAnsi="Garamond" w:cstheme="majorBidi"/>
                <w:sz w:val="20"/>
                <w:szCs w:val="20"/>
              </w:rPr>
            </w:pPr>
            <w:r w:rsidRPr="008C7338">
              <w:rPr>
                <w:rFonts w:ascii="Garamond" w:eastAsia="Times New Roman" w:hAnsi="Garamond" w:cstheme="majorBidi"/>
                <w:sz w:val="20"/>
                <w:szCs w:val="20"/>
              </w:rPr>
              <w:t>Momentanée</w:t>
            </w:r>
          </w:p>
        </w:tc>
        <w:tc>
          <w:tcPr>
            <w:tcW w:w="1170" w:type="dxa"/>
          </w:tcPr>
          <w:p w14:paraId="4DD5075D" w14:textId="77777777" w:rsidR="006A2D0D" w:rsidRPr="008C7338" w:rsidRDefault="006A2D0D" w:rsidP="007A6E49">
            <w:pPr>
              <w:spacing w:after="0" w:line="240" w:lineRule="auto"/>
              <w:ind w:left="55" w:right="28"/>
              <w:rPr>
                <w:rFonts w:ascii="Garamond" w:eastAsia="Times New Roman" w:hAnsi="Garamond" w:cstheme="majorBidi"/>
                <w:sz w:val="20"/>
                <w:szCs w:val="20"/>
              </w:rPr>
            </w:pPr>
            <w:r w:rsidRPr="008C7338">
              <w:rPr>
                <w:rFonts w:ascii="Garamond" w:eastAsia="Times New Roman" w:hAnsi="Garamond" w:cstheme="majorBidi"/>
                <w:sz w:val="20"/>
                <w:szCs w:val="20"/>
              </w:rPr>
              <w:t>Faible</w:t>
            </w:r>
          </w:p>
        </w:tc>
        <w:tc>
          <w:tcPr>
            <w:tcW w:w="1530" w:type="dxa"/>
          </w:tcPr>
          <w:p w14:paraId="00884E56" w14:textId="77777777" w:rsidR="006A2D0D" w:rsidRPr="008C7338" w:rsidRDefault="006A2D0D" w:rsidP="007A6E49">
            <w:pPr>
              <w:spacing w:after="0" w:line="240" w:lineRule="auto"/>
              <w:ind w:left="58" w:right="28"/>
              <w:rPr>
                <w:rFonts w:ascii="Garamond" w:eastAsia="Times New Roman" w:hAnsi="Garamond" w:cstheme="majorBidi"/>
                <w:sz w:val="20"/>
                <w:szCs w:val="20"/>
              </w:rPr>
            </w:pPr>
            <w:r w:rsidRPr="008C7338">
              <w:rPr>
                <w:rFonts w:ascii="Garamond" w:eastAsia="Times New Roman" w:hAnsi="Garamond" w:cstheme="majorBidi"/>
                <w:sz w:val="20"/>
                <w:szCs w:val="20"/>
              </w:rPr>
              <w:t>Réversible</w:t>
            </w:r>
          </w:p>
        </w:tc>
        <w:tc>
          <w:tcPr>
            <w:tcW w:w="1620" w:type="dxa"/>
            <w:shd w:val="clear" w:color="auto" w:fill="FFFF00"/>
          </w:tcPr>
          <w:p w14:paraId="0831DAAA" w14:textId="77777777" w:rsidR="006A2D0D" w:rsidRPr="008C7338" w:rsidRDefault="006A2D0D" w:rsidP="007A6E49">
            <w:pPr>
              <w:spacing w:after="0" w:line="240" w:lineRule="auto"/>
              <w:ind w:left="58" w:right="28"/>
              <w:rPr>
                <w:rFonts w:ascii="Garamond" w:eastAsia="Times New Roman" w:hAnsi="Garamond" w:cstheme="majorBidi"/>
                <w:sz w:val="20"/>
                <w:szCs w:val="20"/>
              </w:rPr>
            </w:pPr>
            <w:r w:rsidRPr="008C7338">
              <w:rPr>
                <w:rFonts w:ascii="Garamond" w:eastAsia="Times New Roman" w:hAnsi="Garamond" w:cstheme="majorBidi"/>
                <w:sz w:val="20"/>
                <w:szCs w:val="20"/>
              </w:rPr>
              <w:t>Négatif mineur</w:t>
            </w:r>
          </w:p>
        </w:tc>
      </w:tr>
    </w:tbl>
    <w:p w14:paraId="05C99D33" w14:textId="77777777" w:rsidR="006A2D0D" w:rsidRPr="008C7338" w:rsidRDefault="006A2D0D" w:rsidP="006A2D0D">
      <w:pPr>
        <w:widowControl w:val="0"/>
        <w:autoSpaceDE w:val="0"/>
        <w:autoSpaceDN w:val="0"/>
        <w:spacing w:after="0"/>
        <w:ind w:right="-30"/>
        <w:jc w:val="both"/>
        <w:rPr>
          <w:rFonts w:asciiTheme="majorBidi" w:eastAsia="Times New Roman" w:hAnsiTheme="majorBidi" w:cstheme="majorBidi"/>
          <w:sz w:val="24"/>
          <w:szCs w:val="24"/>
        </w:rPr>
      </w:pPr>
    </w:p>
    <w:p w14:paraId="7C23C723" w14:textId="77777777" w:rsidR="006A2D0D" w:rsidRPr="00C218FF"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C218FF">
        <w:rPr>
          <w:rFonts w:asciiTheme="majorBidi" w:eastAsia="Times New Roman" w:hAnsiTheme="majorBidi" w:cstheme="majorBidi"/>
          <w:b/>
          <w:bCs/>
          <w:i/>
          <w:iCs/>
          <w:sz w:val="24"/>
          <w:szCs w:val="24"/>
        </w:rPr>
        <w:t xml:space="preserve">Risques d’incendie </w:t>
      </w:r>
    </w:p>
    <w:p w14:paraId="039B8AF8" w14:textId="77777777" w:rsidR="006A2D0D" w:rsidRPr="0082481A" w:rsidRDefault="006A2D0D" w:rsidP="006A2D0D">
      <w:pPr>
        <w:tabs>
          <w:tab w:val="left" w:pos="270"/>
        </w:tabs>
        <w:spacing w:after="0" w:line="240" w:lineRule="auto"/>
        <w:ind w:left="270" w:right="51"/>
        <w:rPr>
          <w:rFonts w:ascii="Times New Roman" w:eastAsiaTheme="minorHAnsi" w:hAnsi="Times New Roman"/>
          <w:color w:val="000000"/>
          <w:sz w:val="16"/>
          <w:szCs w:val="16"/>
        </w:rPr>
      </w:pPr>
    </w:p>
    <w:p w14:paraId="388FFD2A" w14:textId="77777777" w:rsidR="008D7A45" w:rsidRDefault="008D7A45" w:rsidP="006A2D0D">
      <w:pPr>
        <w:widowControl w:val="0"/>
        <w:autoSpaceDE w:val="0"/>
        <w:autoSpaceDN w:val="0"/>
        <w:spacing w:after="0"/>
        <w:ind w:right="-30"/>
        <w:jc w:val="both"/>
        <w:rPr>
          <w:rFonts w:asciiTheme="majorBidi" w:eastAsia="Times New Roman" w:hAnsiTheme="majorBidi" w:cstheme="majorBidi"/>
          <w:sz w:val="24"/>
          <w:szCs w:val="24"/>
        </w:rPr>
      </w:pPr>
      <w:r w:rsidRPr="008D7A45">
        <w:rPr>
          <w:rFonts w:asciiTheme="majorBidi" w:eastAsia="Times New Roman" w:hAnsiTheme="majorBidi" w:cstheme="majorBidi"/>
          <w:sz w:val="24"/>
          <w:szCs w:val="24"/>
        </w:rPr>
        <w:t>La base de chantier présente un risque élevé d’incendie en raison de la présence de groupes électrogènes et de produits inflammables. La proximité des installations riveraines accentue la vulnérabilité, un sinistre pouvant rapidement se propager et entraîner des conséquences majeures. Une attention particulière doit être portée aux équipements et aux installations de la base, avec la mise en œuvre de mesures de prévention et de contrôle strictes. Le plan de gestion environnementale et sociale doit inclure la sécurisation des zones de stockage, l’entretien régulier des générateurs, la mise en place de dispositifs de lutte contre l’incendie (extincteurs, réserves d’eau, formation du personnel), ainsi que la coordination avec les services locaux de sécurité civile.</w:t>
      </w:r>
    </w:p>
    <w:p w14:paraId="3785893F" w14:textId="77777777" w:rsidR="00AE169A" w:rsidRPr="008D7A45" w:rsidRDefault="00AE169A" w:rsidP="006A2D0D">
      <w:pPr>
        <w:widowControl w:val="0"/>
        <w:autoSpaceDE w:val="0"/>
        <w:autoSpaceDN w:val="0"/>
        <w:spacing w:after="0"/>
        <w:ind w:right="-30"/>
        <w:jc w:val="both"/>
        <w:rPr>
          <w:rFonts w:asciiTheme="majorBidi" w:eastAsia="Times New Roman" w:hAnsiTheme="majorBidi" w:cstheme="majorBidi"/>
          <w:sz w:val="24"/>
          <w:szCs w:val="24"/>
        </w:rPr>
      </w:pPr>
    </w:p>
    <w:tbl>
      <w:tblPr>
        <w:tblStyle w:val="TableNormal2"/>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5"/>
        <w:gridCol w:w="900"/>
        <w:gridCol w:w="900"/>
        <w:gridCol w:w="1260"/>
        <w:gridCol w:w="1170"/>
        <w:gridCol w:w="1530"/>
        <w:gridCol w:w="1620"/>
      </w:tblGrid>
      <w:tr w:rsidR="006A2D0D" w:rsidRPr="00234E77" w14:paraId="391A51EC" w14:textId="77777777" w:rsidTr="007A6E49">
        <w:trPr>
          <w:trHeight w:val="230"/>
          <w:jc w:val="center"/>
        </w:trPr>
        <w:tc>
          <w:tcPr>
            <w:tcW w:w="8905" w:type="dxa"/>
            <w:gridSpan w:val="7"/>
            <w:shd w:val="clear" w:color="auto" w:fill="C2D59B"/>
          </w:tcPr>
          <w:p w14:paraId="04F7FFBB"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6D0732D2" w14:textId="77777777" w:rsidTr="007A6E49">
        <w:trPr>
          <w:trHeight w:val="296"/>
          <w:jc w:val="center"/>
        </w:trPr>
        <w:tc>
          <w:tcPr>
            <w:tcW w:w="1525" w:type="dxa"/>
          </w:tcPr>
          <w:p w14:paraId="41C5976B"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380" w:type="dxa"/>
            <w:gridSpan w:val="6"/>
          </w:tcPr>
          <w:p w14:paraId="544EC5CD" w14:textId="77777777" w:rsidR="006A2D0D" w:rsidRPr="00234E77" w:rsidRDefault="006A2D0D" w:rsidP="007A6E49">
            <w:pPr>
              <w:spacing w:after="0" w:line="240" w:lineRule="auto"/>
              <w:rPr>
                <w:rFonts w:ascii="Garamond" w:eastAsia="Times New Roman" w:hAnsi="Garamond" w:cstheme="majorBidi"/>
                <w:sz w:val="20"/>
                <w:szCs w:val="20"/>
              </w:rPr>
            </w:pPr>
            <w:r w:rsidRPr="00F23660">
              <w:rPr>
                <w:sz w:val="20"/>
                <w:szCs w:val="20"/>
              </w:rPr>
              <w:t>Construction, câblage et raccordement électrique</w:t>
            </w:r>
          </w:p>
        </w:tc>
      </w:tr>
      <w:tr w:rsidR="006A2D0D" w:rsidRPr="00234E77" w14:paraId="108F2602" w14:textId="77777777" w:rsidTr="007A6E49">
        <w:trPr>
          <w:trHeight w:val="359"/>
          <w:jc w:val="center"/>
        </w:trPr>
        <w:tc>
          <w:tcPr>
            <w:tcW w:w="1525" w:type="dxa"/>
          </w:tcPr>
          <w:p w14:paraId="48358AF7"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380" w:type="dxa"/>
            <w:gridSpan w:val="6"/>
          </w:tcPr>
          <w:p w14:paraId="4920F621" w14:textId="77777777" w:rsidR="006A2D0D" w:rsidRPr="002D61AD" w:rsidRDefault="006A2D0D" w:rsidP="007A6E49">
            <w:pPr>
              <w:pStyle w:val="Default"/>
              <w:widowControl/>
              <w:rPr>
                <w:b/>
                <w:bCs/>
                <w:sz w:val="20"/>
                <w:szCs w:val="20"/>
              </w:rPr>
            </w:pPr>
            <w:r w:rsidRPr="002238AA">
              <w:rPr>
                <w:b/>
                <w:bCs/>
                <w:sz w:val="20"/>
                <w:szCs w:val="20"/>
              </w:rPr>
              <w:t xml:space="preserve">Risques d’incendie </w:t>
            </w:r>
          </w:p>
        </w:tc>
      </w:tr>
      <w:tr w:rsidR="006A2D0D" w:rsidRPr="00234E77" w14:paraId="6DD794F4" w14:textId="77777777" w:rsidTr="007A6E49">
        <w:trPr>
          <w:trHeight w:val="230"/>
          <w:jc w:val="center"/>
        </w:trPr>
        <w:tc>
          <w:tcPr>
            <w:tcW w:w="1525" w:type="dxa"/>
          </w:tcPr>
          <w:p w14:paraId="5EB1E24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900" w:type="dxa"/>
          </w:tcPr>
          <w:p w14:paraId="6942CFE7"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900" w:type="dxa"/>
          </w:tcPr>
          <w:p w14:paraId="432EB26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60" w:type="dxa"/>
          </w:tcPr>
          <w:p w14:paraId="717ED8F4"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70" w:type="dxa"/>
          </w:tcPr>
          <w:p w14:paraId="2A560A0B"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530" w:type="dxa"/>
          </w:tcPr>
          <w:p w14:paraId="41CC1626"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620" w:type="dxa"/>
          </w:tcPr>
          <w:p w14:paraId="4D7A7497"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3E2356EF" w14:textId="77777777" w:rsidTr="007A6E49">
        <w:trPr>
          <w:trHeight w:val="71"/>
          <w:jc w:val="center"/>
        </w:trPr>
        <w:tc>
          <w:tcPr>
            <w:tcW w:w="1525" w:type="dxa"/>
          </w:tcPr>
          <w:p w14:paraId="027A3527"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900" w:type="dxa"/>
          </w:tcPr>
          <w:p w14:paraId="2555CAD9" w14:textId="77777777" w:rsidR="006A2D0D" w:rsidRPr="00234E77" w:rsidRDefault="006A2D0D" w:rsidP="007A6E49">
            <w:pPr>
              <w:spacing w:after="0" w:line="240" w:lineRule="auto"/>
              <w:ind w:left="57"/>
              <w:rPr>
                <w:rFonts w:ascii="Garamond" w:eastAsia="Times New Roman" w:hAnsi="Garamond" w:cstheme="majorBidi"/>
                <w:sz w:val="20"/>
                <w:szCs w:val="20"/>
              </w:rPr>
            </w:pPr>
            <w:r w:rsidRPr="00363C9B">
              <w:rPr>
                <w:rFonts w:ascii="Garamond" w:eastAsia="Times New Roman" w:hAnsi="Garamond" w:cstheme="majorBidi"/>
                <w:sz w:val="20"/>
                <w:szCs w:val="20"/>
              </w:rPr>
              <w:t xml:space="preserve">Moyenne </w:t>
            </w:r>
          </w:p>
        </w:tc>
        <w:tc>
          <w:tcPr>
            <w:tcW w:w="900" w:type="dxa"/>
          </w:tcPr>
          <w:p w14:paraId="6753AAB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363C9B">
              <w:rPr>
                <w:rFonts w:ascii="Garamond" w:eastAsia="Times New Roman" w:hAnsi="Garamond" w:cstheme="majorBidi"/>
                <w:sz w:val="20"/>
                <w:szCs w:val="20"/>
              </w:rPr>
              <w:t xml:space="preserve">Locale </w:t>
            </w:r>
          </w:p>
        </w:tc>
        <w:tc>
          <w:tcPr>
            <w:tcW w:w="1260" w:type="dxa"/>
          </w:tcPr>
          <w:p w14:paraId="0FC9350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363C9B">
              <w:rPr>
                <w:rFonts w:ascii="Garamond" w:eastAsia="Times New Roman" w:hAnsi="Garamond" w:cstheme="majorBidi"/>
                <w:sz w:val="20"/>
                <w:szCs w:val="20"/>
              </w:rPr>
              <w:t xml:space="preserve">Temporaire </w:t>
            </w:r>
          </w:p>
        </w:tc>
        <w:tc>
          <w:tcPr>
            <w:tcW w:w="1170" w:type="dxa"/>
          </w:tcPr>
          <w:p w14:paraId="35051641" w14:textId="77777777" w:rsidR="006A2D0D" w:rsidRPr="00234E77" w:rsidRDefault="006A2D0D" w:rsidP="007A6E49">
            <w:pPr>
              <w:spacing w:after="0" w:line="240" w:lineRule="auto"/>
              <w:ind w:left="55"/>
              <w:rPr>
                <w:rFonts w:ascii="Garamond" w:eastAsia="Times New Roman" w:hAnsi="Garamond" w:cstheme="majorBidi"/>
                <w:sz w:val="20"/>
                <w:szCs w:val="20"/>
              </w:rPr>
            </w:pPr>
            <w:r w:rsidRPr="00363C9B">
              <w:rPr>
                <w:rFonts w:ascii="Garamond" w:eastAsia="Times New Roman" w:hAnsi="Garamond" w:cstheme="majorBidi"/>
                <w:sz w:val="20"/>
                <w:szCs w:val="20"/>
              </w:rPr>
              <w:t xml:space="preserve">Moyenne </w:t>
            </w:r>
          </w:p>
        </w:tc>
        <w:tc>
          <w:tcPr>
            <w:tcW w:w="1530" w:type="dxa"/>
          </w:tcPr>
          <w:p w14:paraId="1F338FFC"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363C9B">
              <w:rPr>
                <w:rFonts w:ascii="Garamond" w:eastAsia="Times New Roman" w:hAnsi="Garamond" w:cstheme="majorBidi"/>
                <w:sz w:val="20"/>
                <w:szCs w:val="20"/>
              </w:rPr>
              <w:t xml:space="preserve">Réversible </w:t>
            </w:r>
          </w:p>
        </w:tc>
        <w:tc>
          <w:tcPr>
            <w:tcW w:w="1620" w:type="dxa"/>
            <w:shd w:val="clear" w:color="auto" w:fill="FFD966" w:themeFill="accent4" w:themeFillTint="99"/>
          </w:tcPr>
          <w:p w14:paraId="18277E42"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363C9B">
              <w:rPr>
                <w:rFonts w:ascii="Garamond" w:eastAsia="Times New Roman" w:hAnsi="Garamond" w:cstheme="majorBidi"/>
                <w:sz w:val="20"/>
                <w:szCs w:val="20"/>
              </w:rPr>
              <w:t xml:space="preserve">Négatif modéré </w:t>
            </w:r>
          </w:p>
        </w:tc>
      </w:tr>
      <w:tr w:rsidR="006A2D0D" w:rsidRPr="00234E77" w14:paraId="175EC052" w14:textId="77777777" w:rsidTr="007A6E49">
        <w:trPr>
          <w:trHeight w:val="46"/>
          <w:jc w:val="center"/>
        </w:trPr>
        <w:tc>
          <w:tcPr>
            <w:tcW w:w="1525" w:type="dxa"/>
          </w:tcPr>
          <w:p w14:paraId="6CCAE810"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380" w:type="dxa"/>
            <w:gridSpan w:val="6"/>
          </w:tcPr>
          <w:p w14:paraId="3F359477"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0E7D5E">
              <w:rPr>
                <w:rFonts w:ascii="Garamond" w:eastAsia="Times New Roman" w:hAnsi="Garamond" w:cstheme="majorBidi"/>
                <w:sz w:val="20"/>
                <w:szCs w:val="20"/>
              </w:rPr>
              <w:t xml:space="preserve">Veiller au respect obligatoire du ravitaillement en carburant hors des sites </w:t>
            </w:r>
          </w:p>
          <w:p w14:paraId="3E2C5262" w14:textId="24E355BF" w:rsidR="008D7A45" w:rsidRPr="000E7D5E" w:rsidRDefault="008D7A4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Entretenir régulièrement les générateurs</w:t>
            </w:r>
          </w:p>
          <w:p w14:paraId="058D6D61" w14:textId="77777777" w:rsidR="006A2D0D" w:rsidRPr="000E7D5E"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0E7D5E">
              <w:rPr>
                <w:rFonts w:ascii="Garamond" w:eastAsia="Times New Roman" w:hAnsi="Garamond" w:cstheme="majorBidi"/>
                <w:sz w:val="20"/>
                <w:szCs w:val="20"/>
              </w:rPr>
              <w:t xml:space="preserve">Former les opérateurs en sécurité incendie </w:t>
            </w:r>
          </w:p>
          <w:p w14:paraId="1DA9D50B" w14:textId="03DA4FC8" w:rsidR="006A2D0D" w:rsidRPr="009E6317"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E75A3E">
              <w:rPr>
                <w:rFonts w:ascii="Garamond" w:eastAsia="Times New Roman" w:hAnsi="Garamond" w:cstheme="majorBidi"/>
                <w:sz w:val="20"/>
                <w:szCs w:val="20"/>
              </w:rPr>
              <w:t xml:space="preserve">Mettre en place un dispositif </w:t>
            </w:r>
            <w:r w:rsidR="008D7A45">
              <w:rPr>
                <w:rFonts w:ascii="Garamond" w:eastAsia="Times New Roman" w:hAnsi="Garamond" w:cstheme="majorBidi"/>
                <w:sz w:val="20"/>
                <w:szCs w:val="20"/>
              </w:rPr>
              <w:t>de lutte contre l’incendie</w:t>
            </w:r>
          </w:p>
        </w:tc>
      </w:tr>
      <w:tr w:rsidR="006A2D0D" w:rsidRPr="00234E77" w14:paraId="755326C0" w14:textId="77777777" w:rsidTr="007A6E49">
        <w:trPr>
          <w:trHeight w:val="460"/>
          <w:jc w:val="center"/>
        </w:trPr>
        <w:tc>
          <w:tcPr>
            <w:tcW w:w="1525" w:type="dxa"/>
          </w:tcPr>
          <w:p w14:paraId="2904BB8B"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900" w:type="dxa"/>
          </w:tcPr>
          <w:p w14:paraId="359B8E5A" w14:textId="77777777" w:rsidR="006A2D0D" w:rsidRPr="00234E77" w:rsidRDefault="006A2D0D" w:rsidP="007A6E49">
            <w:pPr>
              <w:spacing w:after="0" w:line="240" w:lineRule="auto"/>
              <w:ind w:left="57"/>
              <w:rPr>
                <w:rFonts w:ascii="Garamond" w:eastAsia="Times New Roman" w:hAnsi="Garamond" w:cstheme="majorBidi"/>
                <w:sz w:val="20"/>
                <w:szCs w:val="20"/>
              </w:rPr>
            </w:pPr>
            <w:r w:rsidRPr="00363C9B">
              <w:rPr>
                <w:rFonts w:ascii="Garamond" w:eastAsia="Times New Roman" w:hAnsi="Garamond" w:cstheme="majorBidi"/>
                <w:sz w:val="20"/>
                <w:szCs w:val="20"/>
              </w:rPr>
              <w:t xml:space="preserve">Faible </w:t>
            </w:r>
          </w:p>
        </w:tc>
        <w:tc>
          <w:tcPr>
            <w:tcW w:w="900" w:type="dxa"/>
          </w:tcPr>
          <w:p w14:paraId="2BB0D7C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363C9B">
              <w:rPr>
                <w:rFonts w:ascii="Garamond" w:eastAsia="Times New Roman" w:hAnsi="Garamond" w:cstheme="majorBidi"/>
                <w:sz w:val="20"/>
                <w:szCs w:val="20"/>
              </w:rPr>
              <w:t xml:space="preserve">Ponctuelle </w:t>
            </w:r>
          </w:p>
        </w:tc>
        <w:tc>
          <w:tcPr>
            <w:tcW w:w="1260" w:type="dxa"/>
          </w:tcPr>
          <w:p w14:paraId="3A52D944" w14:textId="7453BBD2" w:rsidR="006A2D0D" w:rsidRPr="00234E77" w:rsidRDefault="008D7A45" w:rsidP="007A6E49">
            <w:pPr>
              <w:spacing w:after="0" w:line="240" w:lineRule="auto"/>
              <w:ind w:left="57"/>
              <w:rPr>
                <w:rFonts w:ascii="Garamond" w:eastAsia="Times New Roman" w:hAnsi="Garamond" w:cstheme="majorBidi"/>
                <w:sz w:val="20"/>
                <w:szCs w:val="20"/>
              </w:rPr>
            </w:pPr>
            <w:r w:rsidRPr="00363C9B">
              <w:rPr>
                <w:rFonts w:ascii="Garamond" w:eastAsia="Times New Roman" w:hAnsi="Garamond" w:cstheme="majorBidi"/>
                <w:sz w:val="20"/>
                <w:szCs w:val="20"/>
              </w:rPr>
              <w:t>Momentanée</w:t>
            </w:r>
            <w:r w:rsidR="006A2D0D" w:rsidRPr="00363C9B">
              <w:rPr>
                <w:rFonts w:ascii="Garamond" w:eastAsia="Times New Roman" w:hAnsi="Garamond" w:cstheme="majorBidi"/>
                <w:sz w:val="20"/>
                <w:szCs w:val="20"/>
              </w:rPr>
              <w:t xml:space="preserve"> </w:t>
            </w:r>
          </w:p>
        </w:tc>
        <w:tc>
          <w:tcPr>
            <w:tcW w:w="1170" w:type="dxa"/>
          </w:tcPr>
          <w:p w14:paraId="1765D5BB" w14:textId="77777777" w:rsidR="006A2D0D" w:rsidRPr="00234E77" w:rsidRDefault="006A2D0D" w:rsidP="007A6E49">
            <w:pPr>
              <w:spacing w:after="0" w:line="240" w:lineRule="auto"/>
              <w:ind w:left="55"/>
              <w:rPr>
                <w:rFonts w:ascii="Garamond" w:eastAsia="Times New Roman" w:hAnsi="Garamond" w:cstheme="majorBidi"/>
                <w:sz w:val="20"/>
                <w:szCs w:val="20"/>
              </w:rPr>
            </w:pPr>
            <w:r w:rsidRPr="00363C9B">
              <w:rPr>
                <w:rFonts w:ascii="Garamond" w:eastAsia="Times New Roman" w:hAnsi="Garamond" w:cstheme="majorBidi"/>
                <w:sz w:val="20"/>
                <w:szCs w:val="20"/>
              </w:rPr>
              <w:t xml:space="preserve">Faible </w:t>
            </w:r>
          </w:p>
        </w:tc>
        <w:tc>
          <w:tcPr>
            <w:tcW w:w="1530" w:type="dxa"/>
          </w:tcPr>
          <w:p w14:paraId="38C51A1C" w14:textId="77777777" w:rsidR="006A2D0D" w:rsidRPr="00234E77" w:rsidRDefault="006A2D0D" w:rsidP="007A6E49">
            <w:pPr>
              <w:spacing w:after="0" w:line="240" w:lineRule="auto"/>
              <w:ind w:left="58"/>
              <w:rPr>
                <w:rFonts w:ascii="Garamond" w:eastAsia="Times New Roman" w:hAnsi="Garamond" w:cstheme="majorBidi"/>
                <w:sz w:val="20"/>
                <w:szCs w:val="20"/>
              </w:rPr>
            </w:pPr>
            <w:r w:rsidRPr="00363C9B">
              <w:rPr>
                <w:rFonts w:ascii="Garamond" w:eastAsia="Times New Roman" w:hAnsi="Garamond" w:cstheme="majorBidi"/>
                <w:sz w:val="20"/>
                <w:szCs w:val="20"/>
              </w:rPr>
              <w:t xml:space="preserve">Réversible </w:t>
            </w:r>
          </w:p>
        </w:tc>
        <w:tc>
          <w:tcPr>
            <w:tcW w:w="1620" w:type="dxa"/>
            <w:shd w:val="clear" w:color="auto" w:fill="FFFF00"/>
          </w:tcPr>
          <w:p w14:paraId="7C878055" w14:textId="77777777" w:rsidR="006A2D0D" w:rsidRPr="00234E77" w:rsidRDefault="006A2D0D" w:rsidP="007A6E49">
            <w:pPr>
              <w:spacing w:after="0" w:line="240" w:lineRule="auto"/>
              <w:ind w:left="58"/>
              <w:rPr>
                <w:rFonts w:ascii="Garamond" w:eastAsia="Times New Roman" w:hAnsi="Garamond" w:cstheme="majorBidi"/>
                <w:sz w:val="20"/>
                <w:szCs w:val="20"/>
              </w:rPr>
            </w:pPr>
            <w:r w:rsidRPr="00363C9B">
              <w:rPr>
                <w:rFonts w:ascii="Garamond" w:eastAsia="Times New Roman" w:hAnsi="Garamond" w:cstheme="majorBidi"/>
                <w:sz w:val="20"/>
                <w:szCs w:val="20"/>
              </w:rPr>
              <w:t xml:space="preserve">Négatif </w:t>
            </w:r>
          </w:p>
        </w:tc>
      </w:tr>
    </w:tbl>
    <w:p w14:paraId="3AED207F" w14:textId="77777777" w:rsidR="006A2D0D" w:rsidRDefault="006A2D0D" w:rsidP="006A2D0D">
      <w:pPr>
        <w:tabs>
          <w:tab w:val="left" w:pos="270"/>
        </w:tabs>
        <w:spacing w:after="0" w:line="240" w:lineRule="auto"/>
        <w:ind w:right="51"/>
        <w:rPr>
          <w:rFonts w:ascii="Garamond" w:eastAsia="Times New Roman" w:hAnsi="Garamond" w:cstheme="majorBidi"/>
          <w:sz w:val="20"/>
          <w:szCs w:val="20"/>
        </w:rPr>
      </w:pPr>
    </w:p>
    <w:p w14:paraId="36046C3F" w14:textId="77777777" w:rsidR="006A2D0D" w:rsidRPr="00E352AC"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4" w:name="_Toc239903851"/>
      <w:r w:rsidRPr="00E352AC">
        <w:rPr>
          <w:rFonts w:ascii="Times New Roman" w:hAnsi="Times New Roman" w:cs="Times New Roman"/>
          <w:bCs/>
          <w:sz w:val="24"/>
          <w:szCs w:val="24"/>
          <w:u w:val="single"/>
        </w:rPr>
        <w:t>Impacts sociaux liés aux travaux entre personnel et usagers du site</w:t>
      </w:r>
      <w:bookmarkEnd w:id="204"/>
      <w:r w:rsidRPr="00E352AC">
        <w:rPr>
          <w:rFonts w:ascii="Times New Roman" w:hAnsi="Times New Roman" w:cs="Times New Roman"/>
          <w:bCs/>
          <w:sz w:val="24"/>
          <w:szCs w:val="24"/>
          <w:u w:val="single"/>
        </w:rPr>
        <w:t xml:space="preserve"> </w:t>
      </w:r>
    </w:p>
    <w:p w14:paraId="62B98AFF" w14:textId="77777777" w:rsidR="006A2D0D" w:rsidRDefault="006A2D0D" w:rsidP="006A2D0D">
      <w:pPr>
        <w:pStyle w:val="ListParagraph"/>
        <w:widowControl w:val="0"/>
        <w:autoSpaceDE w:val="0"/>
        <w:autoSpaceDN w:val="0"/>
        <w:spacing w:after="0"/>
        <w:ind w:left="450" w:right="-30"/>
        <w:jc w:val="both"/>
        <w:rPr>
          <w:rFonts w:asciiTheme="majorBidi" w:eastAsia="Times New Roman" w:hAnsiTheme="majorBidi" w:cstheme="majorBidi"/>
          <w:b/>
          <w:bCs/>
          <w:i/>
          <w:iCs/>
          <w:sz w:val="24"/>
          <w:szCs w:val="24"/>
        </w:rPr>
      </w:pPr>
    </w:p>
    <w:p w14:paraId="031637E0" w14:textId="77777777" w:rsidR="006A2D0D" w:rsidRPr="00A56D1A"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A34FDA">
        <w:rPr>
          <w:rFonts w:asciiTheme="majorBidi" w:eastAsia="Times New Roman" w:hAnsiTheme="majorBidi" w:cstheme="majorBidi"/>
          <w:b/>
          <w:bCs/>
          <w:i/>
          <w:iCs/>
          <w:sz w:val="24"/>
          <w:szCs w:val="24"/>
        </w:rPr>
        <w:t xml:space="preserve">Conflits sociaux </w:t>
      </w:r>
      <w:r w:rsidRPr="00A56D1A">
        <w:rPr>
          <w:rFonts w:asciiTheme="majorBidi" w:eastAsia="Times New Roman" w:hAnsiTheme="majorBidi" w:cstheme="majorBidi"/>
          <w:b/>
          <w:bCs/>
          <w:i/>
          <w:iCs/>
          <w:sz w:val="24"/>
          <w:szCs w:val="24"/>
        </w:rPr>
        <w:t>entre les acteurs impliqués dans la mise en œuvre du projet</w:t>
      </w:r>
    </w:p>
    <w:p w14:paraId="066A3AAF" w14:textId="77777777" w:rsidR="006A2D0D" w:rsidRPr="008C7338"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0524AEAC" w14:textId="1D75B2DC" w:rsidR="0016680D" w:rsidRDefault="0016680D" w:rsidP="0016680D">
      <w:pPr>
        <w:widowControl w:val="0"/>
        <w:autoSpaceDE w:val="0"/>
        <w:autoSpaceDN w:val="0"/>
        <w:ind w:right="-30"/>
        <w:jc w:val="both"/>
        <w:rPr>
          <w:rFonts w:asciiTheme="majorBidi" w:eastAsia="Times New Roman" w:hAnsiTheme="majorBidi" w:cstheme="majorBidi"/>
          <w:sz w:val="24"/>
          <w:szCs w:val="24"/>
        </w:rPr>
      </w:pPr>
      <w:r w:rsidRPr="0016680D">
        <w:rPr>
          <w:rFonts w:asciiTheme="majorBidi" w:eastAsia="Times New Roman" w:hAnsiTheme="majorBidi" w:cstheme="majorBidi"/>
          <w:sz w:val="24"/>
          <w:szCs w:val="24"/>
        </w:rPr>
        <w:t>La phase de mise en œuvre présente un risque de conflits sociaux entre parties prenantes. Ceux-ci peuvent résulter d’un déficit de transparence dans le recrutement (main-d’œuvre qualifiée et non qualifiée), du non-respect des clauses contractuelles relatives aux conditions de travail, à la sécurité sur le chantier et à la gestion des nuisances (bruit, odeurs, gêne des riverains)</w:t>
      </w:r>
      <w:r w:rsidR="001F0C93">
        <w:rPr>
          <w:rFonts w:asciiTheme="majorBidi" w:eastAsia="Times New Roman" w:hAnsiTheme="majorBidi" w:cstheme="majorBidi"/>
          <w:sz w:val="24"/>
          <w:szCs w:val="24"/>
        </w:rPr>
        <w:t>, des conflits communautaires liés à l’usage (gestion) de la place publique</w:t>
      </w:r>
      <w:r w:rsidR="004C0C8D">
        <w:rPr>
          <w:rFonts w:asciiTheme="majorBidi" w:eastAsia="Times New Roman" w:hAnsiTheme="majorBidi" w:cstheme="majorBidi"/>
          <w:sz w:val="24"/>
          <w:szCs w:val="24"/>
        </w:rPr>
        <w:t>.</w:t>
      </w:r>
    </w:p>
    <w:p w14:paraId="5FBE6821" w14:textId="1B77247A" w:rsidR="0016680D" w:rsidRDefault="0016680D" w:rsidP="006A2D0D">
      <w:pPr>
        <w:widowControl w:val="0"/>
        <w:autoSpaceDE w:val="0"/>
        <w:autoSpaceDN w:val="0"/>
        <w:spacing w:after="0"/>
        <w:ind w:right="-30"/>
        <w:jc w:val="both"/>
        <w:rPr>
          <w:rFonts w:asciiTheme="majorBidi" w:eastAsia="Times New Roman" w:hAnsiTheme="majorBidi" w:cstheme="majorBidi"/>
          <w:sz w:val="24"/>
          <w:szCs w:val="24"/>
        </w:rPr>
      </w:pPr>
      <w:r w:rsidRPr="0016680D">
        <w:rPr>
          <w:rFonts w:asciiTheme="majorBidi" w:eastAsia="Times New Roman" w:hAnsiTheme="majorBidi" w:cstheme="majorBidi"/>
          <w:sz w:val="24"/>
          <w:szCs w:val="24"/>
        </w:rPr>
        <w:t xml:space="preserve">Le non-respect des engagements vis-à-vis des communautés locales peut également générer des tensions entre ouvriers et riverains. Ces conflits peuvent se traduire par oppositions, grèves ou mouvements sociaux, susceptibles d’entraîner l’interruption des travaux. Le plan de gestion doit prévoir des mécanismes de prévention, de suivi et de résolution des conflits, incluant la transparence des procédures, le respect des normes de sécurité et la mise en œuvre d’un mécanisme de gestion des plaintes. </w:t>
      </w:r>
    </w:p>
    <w:p w14:paraId="7D102D93"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16"/>
          <w:szCs w:val="16"/>
        </w:rPr>
      </w:pPr>
    </w:p>
    <w:p w14:paraId="40A566A5" w14:textId="77777777" w:rsidR="0082481A" w:rsidRPr="008C7338" w:rsidRDefault="0082481A" w:rsidP="006A2D0D">
      <w:pPr>
        <w:widowControl w:val="0"/>
        <w:autoSpaceDE w:val="0"/>
        <w:autoSpaceDN w:val="0"/>
        <w:spacing w:after="0"/>
        <w:ind w:right="-30"/>
        <w:jc w:val="both"/>
        <w:rPr>
          <w:rFonts w:asciiTheme="majorBidi" w:eastAsia="Times New Roman" w:hAnsiTheme="majorBidi" w:cstheme="majorBidi"/>
          <w:sz w:val="16"/>
          <w:szCs w:val="16"/>
        </w:rPr>
      </w:pP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6A2D0D" w:rsidRPr="00234E77" w14:paraId="03C485A1" w14:textId="77777777" w:rsidTr="007A6E49">
        <w:trPr>
          <w:trHeight w:val="230"/>
          <w:jc w:val="center"/>
        </w:trPr>
        <w:tc>
          <w:tcPr>
            <w:tcW w:w="8558" w:type="dxa"/>
            <w:gridSpan w:val="7"/>
            <w:shd w:val="clear" w:color="auto" w:fill="C2D59B"/>
          </w:tcPr>
          <w:p w14:paraId="5FA2CDF8" w14:textId="77777777" w:rsidR="006A2D0D" w:rsidRPr="00234E77" w:rsidRDefault="006A2D0D" w:rsidP="0082481A">
            <w:pPr>
              <w:spacing w:after="0" w:line="240" w:lineRule="auto"/>
              <w:ind w:left="2948" w:right="2741"/>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162FBBCB" w14:textId="77777777" w:rsidTr="007A6E49">
        <w:trPr>
          <w:trHeight w:val="296"/>
          <w:jc w:val="center"/>
        </w:trPr>
        <w:tc>
          <w:tcPr>
            <w:tcW w:w="1465" w:type="dxa"/>
          </w:tcPr>
          <w:p w14:paraId="25471F7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093" w:type="dxa"/>
            <w:gridSpan w:val="6"/>
          </w:tcPr>
          <w:p w14:paraId="349012D8" w14:textId="77777777" w:rsidR="006A2D0D" w:rsidRPr="004C3971" w:rsidRDefault="006A2D0D" w:rsidP="007A6E49">
            <w:pPr>
              <w:spacing w:after="0" w:line="240" w:lineRule="auto"/>
              <w:ind w:left="57" w:right="28"/>
              <w:rPr>
                <w:rFonts w:ascii="Garamond" w:eastAsia="Times New Roman" w:hAnsi="Garamond" w:cstheme="majorBidi"/>
                <w:sz w:val="20"/>
                <w:szCs w:val="20"/>
              </w:rPr>
            </w:pPr>
            <w:r w:rsidRPr="004C3971">
              <w:rPr>
                <w:rFonts w:ascii="Garamond" w:eastAsia="Times New Roman" w:hAnsi="Garamond" w:cstheme="majorBidi"/>
                <w:sz w:val="20"/>
                <w:szCs w:val="20"/>
              </w:rPr>
              <w:t xml:space="preserve">Construction des bâtiments </w:t>
            </w:r>
          </w:p>
        </w:tc>
      </w:tr>
      <w:tr w:rsidR="006A2D0D" w:rsidRPr="00234E77" w14:paraId="51177D80" w14:textId="77777777" w:rsidTr="007A6E49">
        <w:trPr>
          <w:trHeight w:val="359"/>
          <w:jc w:val="center"/>
        </w:trPr>
        <w:tc>
          <w:tcPr>
            <w:tcW w:w="1465" w:type="dxa"/>
          </w:tcPr>
          <w:p w14:paraId="40440D9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093" w:type="dxa"/>
            <w:gridSpan w:val="6"/>
          </w:tcPr>
          <w:p w14:paraId="0DCB736B" w14:textId="77777777" w:rsidR="006A2D0D" w:rsidRPr="004C3971" w:rsidRDefault="006A2D0D" w:rsidP="007A6E49">
            <w:pPr>
              <w:spacing w:after="0" w:line="240" w:lineRule="auto"/>
              <w:ind w:left="57" w:right="28"/>
              <w:rPr>
                <w:rFonts w:ascii="Garamond" w:eastAsia="Times New Roman" w:hAnsi="Garamond" w:cstheme="majorBidi"/>
                <w:b/>
                <w:bCs/>
                <w:sz w:val="20"/>
                <w:szCs w:val="20"/>
              </w:rPr>
            </w:pPr>
            <w:r w:rsidRPr="004C3971">
              <w:rPr>
                <w:rFonts w:ascii="Garamond" w:eastAsia="Times New Roman" w:hAnsi="Garamond" w:cstheme="majorBidi"/>
                <w:b/>
                <w:bCs/>
                <w:sz w:val="20"/>
                <w:szCs w:val="20"/>
              </w:rPr>
              <w:t xml:space="preserve">Conflits sociaux entre personnel et usagers des environs du site lors des travaux </w:t>
            </w:r>
          </w:p>
        </w:tc>
      </w:tr>
      <w:tr w:rsidR="006A2D0D" w:rsidRPr="00234E77" w14:paraId="42869A19" w14:textId="77777777" w:rsidTr="007A6E49">
        <w:trPr>
          <w:trHeight w:val="230"/>
          <w:jc w:val="center"/>
        </w:trPr>
        <w:tc>
          <w:tcPr>
            <w:tcW w:w="1465" w:type="dxa"/>
          </w:tcPr>
          <w:p w14:paraId="0D36891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865" w:type="dxa"/>
          </w:tcPr>
          <w:p w14:paraId="00361F49"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865" w:type="dxa"/>
          </w:tcPr>
          <w:p w14:paraId="375AE48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11" w:type="dxa"/>
          </w:tcPr>
          <w:p w14:paraId="34FDBA94"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25" w:type="dxa"/>
          </w:tcPr>
          <w:p w14:paraId="04EB9616"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470" w:type="dxa"/>
          </w:tcPr>
          <w:p w14:paraId="5CE9870F"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557" w:type="dxa"/>
          </w:tcPr>
          <w:p w14:paraId="05EF25B7"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7B6D40D7" w14:textId="77777777" w:rsidTr="007A6E49">
        <w:trPr>
          <w:trHeight w:val="71"/>
          <w:jc w:val="center"/>
        </w:trPr>
        <w:tc>
          <w:tcPr>
            <w:tcW w:w="1465" w:type="dxa"/>
          </w:tcPr>
          <w:p w14:paraId="40D288E6"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865" w:type="dxa"/>
          </w:tcPr>
          <w:p w14:paraId="67DAB4E5"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408FF">
              <w:rPr>
                <w:rFonts w:ascii="Garamond" w:eastAsia="Times New Roman" w:hAnsi="Garamond" w:cstheme="majorBidi"/>
                <w:sz w:val="20"/>
                <w:szCs w:val="20"/>
              </w:rPr>
              <w:t xml:space="preserve">Moyenne </w:t>
            </w:r>
          </w:p>
        </w:tc>
        <w:tc>
          <w:tcPr>
            <w:tcW w:w="865" w:type="dxa"/>
          </w:tcPr>
          <w:p w14:paraId="4C5AB11F"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408FF">
              <w:rPr>
                <w:rFonts w:ascii="Garamond" w:eastAsia="Times New Roman" w:hAnsi="Garamond" w:cstheme="majorBidi"/>
                <w:sz w:val="20"/>
                <w:szCs w:val="20"/>
              </w:rPr>
              <w:t xml:space="preserve">Locale </w:t>
            </w:r>
          </w:p>
        </w:tc>
        <w:tc>
          <w:tcPr>
            <w:tcW w:w="1211" w:type="dxa"/>
          </w:tcPr>
          <w:p w14:paraId="4E49DCB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408FF">
              <w:rPr>
                <w:rFonts w:ascii="Garamond" w:eastAsia="Times New Roman" w:hAnsi="Garamond" w:cstheme="majorBidi"/>
                <w:sz w:val="20"/>
                <w:szCs w:val="20"/>
              </w:rPr>
              <w:t xml:space="preserve">Temporaire </w:t>
            </w:r>
          </w:p>
        </w:tc>
        <w:tc>
          <w:tcPr>
            <w:tcW w:w="1125" w:type="dxa"/>
          </w:tcPr>
          <w:p w14:paraId="02A5F669" w14:textId="77777777" w:rsidR="006A2D0D" w:rsidRPr="00234E77" w:rsidRDefault="006A2D0D" w:rsidP="007A6E49">
            <w:pPr>
              <w:spacing w:after="0" w:line="240" w:lineRule="auto"/>
              <w:ind w:left="55"/>
              <w:rPr>
                <w:rFonts w:ascii="Garamond" w:eastAsia="Times New Roman" w:hAnsi="Garamond" w:cstheme="majorBidi"/>
                <w:sz w:val="20"/>
                <w:szCs w:val="20"/>
              </w:rPr>
            </w:pPr>
            <w:r w:rsidRPr="00E408FF">
              <w:rPr>
                <w:rFonts w:ascii="Garamond" w:eastAsia="Times New Roman" w:hAnsi="Garamond" w:cstheme="majorBidi"/>
                <w:sz w:val="20"/>
                <w:szCs w:val="20"/>
              </w:rPr>
              <w:t xml:space="preserve">Moyenne </w:t>
            </w:r>
          </w:p>
        </w:tc>
        <w:tc>
          <w:tcPr>
            <w:tcW w:w="1470" w:type="dxa"/>
          </w:tcPr>
          <w:p w14:paraId="33EAD304"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E408FF">
              <w:rPr>
                <w:rFonts w:ascii="Garamond" w:eastAsia="Times New Roman" w:hAnsi="Garamond" w:cstheme="majorBidi"/>
                <w:sz w:val="20"/>
                <w:szCs w:val="20"/>
              </w:rPr>
              <w:t xml:space="preserve">Réversible </w:t>
            </w:r>
          </w:p>
        </w:tc>
        <w:tc>
          <w:tcPr>
            <w:tcW w:w="1557" w:type="dxa"/>
            <w:shd w:val="clear" w:color="auto" w:fill="FFD966" w:themeFill="accent4" w:themeFillTint="99"/>
          </w:tcPr>
          <w:p w14:paraId="52AE1520" w14:textId="77777777" w:rsidR="006A2D0D" w:rsidRPr="00234E77" w:rsidRDefault="006A2D0D" w:rsidP="007A6E49">
            <w:pPr>
              <w:spacing w:after="0" w:line="240" w:lineRule="auto"/>
              <w:ind w:left="58" w:right="85"/>
              <w:rPr>
                <w:rFonts w:ascii="Garamond" w:eastAsia="Times New Roman" w:hAnsi="Garamond" w:cstheme="majorBidi"/>
                <w:sz w:val="20"/>
                <w:szCs w:val="20"/>
              </w:rPr>
            </w:pPr>
            <w:r w:rsidRPr="00E408FF">
              <w:rPr>
                <w:rFonts w:ascii="Garamond" w:eastAsia="Times New Roman" w:hAnsi="Garamond" w:cstheme="majorBidi"/>
                <w:sz w:val="20"/>
                <w:szCs w:val="20"/>
              </w:rPr>
              <w:t xml:space="preserve">Négatif modéré </w:t>
            </w:r>
          </w:p>
        </w:tc>
      </w:tr>
      <w:tr w:rsidR="006A2D0D" w:rsidRPr="00234E77" w14:paraId="75F918E7" w14:textId="77777777" w:rsidTr="007A6E49">
        <w:trPr>
          <w:trHeight w:val="46"/>
          <w:jc w:val="center"/>
        </w:trPr>
        <w:tc>
          <w:tcPr>
            <w:tcW w:w="1465" w:type="dxa"/>
          </w:tcPr>
          <w:p w14:paraId="295D7E9A"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093" w:type="dxa"/>
            <w:gridSpan w:val="6"/>
          </w:tcPr>
          <w:p w14:paraId="02CEB596" w14:textId="77777777" w:rsidR="006A2D0D" w:rsidRPr="00DB40A2"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B40A2">
              <w:rPr>
                <w:rFonts w:ascii="Garamond" w:eastAsia="Times New Roman" w:hAnsi="Garamond" w:cstheme="majorBidi"/>
                <w:sz w:val="20"/>
                <w:szCs w:val="20"/>
              </w:rPr>
              <w:t>Informer et sensibiliser les populations riveraines</w:t>
            </w:r>
          </w:p>
          <w:p w14:paraId="4F18F496" w14:textId="2FD411DD" w:rsidR="006A2D0D" w:rsidRPr="00DB40A2"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B40A2">
              <w:rPr>
                <w:rFonts w:ascii="Garamond" w:eastAsia="Times New Roman" w:hAnsi="Garamond" w:cstheme="majorBidi"/>
                <w:sz w:val="20"/>
                <w:szCs w:val="20"/>
              </w:rPr>
              <w:t>Recruter en priorité la main d’œuvre locale (homme et femme) pour les emplois non qualifiés</w:t>
            </w:r>
            <w:r w:rsidR="004C0C8D">
              <w:rPr>
                <w:rFonts w:ascii="Garamond" w:eastAsia="Times New Roman" w:hAnsi="Garamond" w:cstheme="majorBidi"/>
                <w:sz w:val="20"/>
                <w:szCs w:val="20"/>
              </w:rPr>
              <w:t xml:space="preserve"> ainsi que pour la gestion de la place publique</w:t>
            </w:r>
          </w:p>
          <w:p w14:paraId="0B6C0812" w14:textId="77777777" w:rsidR="006A2D0D" w:rsidRPr="00DB40A2"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B40A2">
              <w:rPr>
                <w:rFonts w:ascii="Garamond" w:eastAsia="Times New Roman" w:hAnsi="Garamond" w:cstheme="majorBidi"/>
                <w:sz w:val="20"/>
                <w:szCs w:val="20"/>
              </w:rPr>
              <w:t>Impliquer les autorités locales dans le recrutement de la main d’œuvre non qualifiée</w:t>
            </w:r>
          </w:p>
          <w:p w14:paraId="4A7E6265" w14:textId="77777777" w:rsidR="006A2D0D" w:rsidRPr="00DB40A2"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B40A2">
              <w:rPr>
                <w:rFonts w:ascii="Garamond" w:eastAsia="Times New Roman" w:hAnsi="Garamond" w:cstheme="majorBidi"/>
                <w:sz w:val="20"/>
                <w:szCs w:val="20"/>
              </w:rPr>
              <w:t>Sous-traiter prioritairement avec les entreprises locales</w:t>
            </w:r>
          </w:p>
          <w:p w14:paraId="6D919DF2" w14:textId="77777777" w:rsidR="006A2D0D" w:rsidRPr="00DB40A2"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B40A2">
              <w:rPr>
                <w:rFonts w:ascii="Garamond" w:eastAsia="Times New Roman" w:hAnsi="Garamond" w:cstheme="majorBidi"/>
                <w:sz w:val="20"/>
                <w:szCs w:val="20"/>
              </w:rPr>
              <w:t>Mettre en place un mécanisme de prévention et de gestion des conflits</w:t>
            </w:r>
          </w:p>
          <w:p w14:paraId="06654447" w14:textId="77777777" w:rsidR="006A2D0D" w:rsidRPr="00A816AA"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B40A2">
              <w:rPr>
                <w:rFonts w:ascii="Garamond" w:eastAsia="Times New Roman" w:hAnsi="Garamond" w:cstheme="majorBidi"/>
                <w:sz w:val="20"/>
                <w:szCs w:val="20"/>
              </w:rPr>
              <w:t>Respecter le code du travail en ce qui concerne le recrutement de la main d’œuvre locale</w:t>
            </w:r>
          </w:p>
        </w:tc>
      </w:tr>
      <w:tr w:rsidR="006A2D0D" w:rsidRPr="00234E77" w14:paraId="283C8C4D" w14:textId="77777777" w:rsidTr="007A6E49">
        <w:trPr>
          <w:trHeight w:val="460"/>
          <w:jc w:val="center"/>
        </w:trPr>
        <w:tc>
          <w:tcPr>
            <w:tcW w:w="1465" w:type="dxa"/>
          </w:tcPr>
          <w:p w14:paraId="703D5033"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865" w:type="dxa"/>
          </w:tcPr>
          <w:p w14:paraId="7B3A9F26"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408FF">
              <w:rPr>
                <w:rFonts w:ascii="Garamond" w:eastAsia="Times New Roman" w:hAnsi="Garamond" w:cstheme="majorBidi"/>
                <w:sz w:val="20"/>
                <w:szCs w:val="20"/>
              </w:rPr>
              <w:t xml:space="preserve">Faible </w:t>
            </w:r>
          </w:p>
        </w:tc>
        <w:tc>
          <w:tcPr>
            <w:tcW w:w="865" w:type="dxa"/>
          </w:tcPr>
          <w:p w14:paraId="12F860E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408FF">
              <w:rPr>
                <w:rFonts w:ascii="Garamond" w:eastAsia="Times New Roman" w:hAnsi="Garamond" w:cstheme="majorBidi"/>
                <w:sz w:val="20"/>
                <w:szCs w:val="20"/>
              </w:rPr>
              <w:t xml:space="preserve">Locale </w:t>
            </w:r>
          </w:p>
        </w:tc>
        <w:tc>
          <w:tcPr>
            <w:tcW w:w="1211" w:type="dxa"/>
          </w:tcPr>
          <w:p w14:paraId="5DAB4222" w14:textId="77777777" w:rsidR="006A2D0D" w:rsidRPr="00234E77" w:rsidRDefault="006A2D0D" w:rsidP="007A6E49">
            <w:pPr>
              <w:spacing w:after="0" w:line="240" w:lineRule="auto"/>
              <w:ind w:left="57"/>
              <w:rPr>
                <w:rFonts w:ascii="Garamond" w:eastAsia="Times New Roman" w:hAnsi="Garamond" w:cstheme="majorBidi"/>
                <w:sz w:val="20"/>
                <w:szCs w:val="20"/>
              </w:rPr>
            </w:pPr>
            <w:r w:rsidRPr="00E408FF">
              <w:rPr>
                <w:rFonts w:ascii="Garamond" w:eastAsia="Times New Roman" w:hAnsi="Garamond" w:cstheme="majorBidi"/>
                <w:sz w:val="20"/>
                <w:szCs w:val="20"/>
              </w:rPr>
              <w:t xml:space="preserve">Momentanée </w:t>
            </w:r>
          </w:p>
        </w:tc>
        <w:tc>
          <w:tcPr>
            <w:tcW w:w="1125" w:type="dxa"/>
          </w:tcPr>
          <w:p w14:paraId="0E14EA9F" w14:textId="77777777" w:rsidR="006A2D0D" w:rsidRPr="00234E77" w:rsidRDefault="006A2D0D" w:rsidP="007A6E49">
            <w:pPr>
              <w:spacing w:after="0" w:line="240" w:lineRule="auto"/>
              <w:ind w:left="55"/>
              <w:rPr>
                <w:rFonts w:ascii="Garamond" w:eastAsia="Times New Roman" w:hAnsi="Garamond" w:cstheme="majorBidi"/>
                <w:sz w:val="20"/>
                <w:szCs w:val="20"/>
              </w:rPr>
            </w:pPr>
            <w:r w:rsidRPr="00E408FF">
              <w:rPr>
                <w:rFonts w:ascii="Garamond" w:eastAsia="Times New Roman" w:hAnsi="Garamond" w:cstheme="majorBidi"/>
                <w:sz w:val="20"/>
                <w:szCs w:val="20"/>
              </w:rPr>
              <w:t xml:space="preserve">Faible </w:t>
            </w:r>
          </w:p>
        </w:tc>
        <w:tc>
          <w:tcPr>
            <w:tcW w:w="1470" w:type="dxa"/>
          </w:tcPr>
          <w:p w14:paraId="53798830" w14:textId="77777777" w:rsidR="006A2D0D" w:rsidRPr="00234E77" w:rsidRDefault="006A2D0D" w:rsidP="007A6E49">
            <w:pPr>
              <w:spacing w:after="0" w:line="240" w:lineRule="auto"/>
              <w:ind w:left="58"/>
              <w:rPr>
                <w:rFonts w:ascii="Garamond" w:eastAsia="Times New Roman" w:hAnsi="Garamond" w:cstheme="majorBidi"/>
                <w:sz w:val="20"/>
                <w:szCs w:val="20"/>
              </w:rPr>
            </w:pPr>
            <w:r w:rsidRPr="00E408FF">
              <w:rPr>
                <w:rFonts w:ascii="Garamond" w:eastAsia="Times New Roman" w:hAnsi="Garamond" w:cstheme="majorBidi"/>
                <w:sz w:val="20"/>
                <w:szCs w:val="20"/>
              </w:rPr>
              <w:t xml:space="preserve">Réversible </w:t>
            </w:r>
          </w:p>
        </w:tc>
        <w:tc>
          <w:tcPr>
            <w:tcW w:w="1557" w:type="dxa"/>
            <w:shd w:val="clear" w:color="auto" w:fill="FFFF00"/>
          </w:tcPr>
          <w:p w14:paraId="786A7CA4" w14:textId="77777777" w:rsidR="006A2D0D" w:rsidRPr="00234E77" w:rsidRDefault="006A2D0D" w:rsidP="007A6E49">
            <w:pPr>
              <w:spacing w:after="0" w:line="240" w:lineRule="auto"/>
              <w:ind w:left="58"/>
              <w:rPr>
                <w:rFonts w:ascii="Garamond" w:eastAsia="Times New Roman" w:hAnsi="Garamond" w:cstheme="majorBidi"/>
                <w:sz w:val="20"/>
                <w:szCs w:val="20"/>
              </w:rPr>
            </w:pPr>
            <w:r w:rsidRPr="00E408FF">
              <w:rPr>
                <w:rFonts w:ascii="Garamond" w:eastAsia="Times New Roman" w:hAnsi="Garamond" w:cstheme="majorBidi"/>
                <w:sz w:val="20"/>
                <w:szCs w:val="20"/>
              </w:rPr>
              <w:t xml:space="preserve">Négatif mineur </w:t>
            </w:r>
          </w:p>
        </w:tc>
      </w:tr>
    </w:tbl>
    <w:p w14:paraId="35DF2F07" w14:textId="77777777" w:rsidR="006A2D0D" w:rsidRPr="0082481A" w:rsidRDefault="006A2D0D" w:rsidP="006A2D0D">
      <w:pPr>
        <w:tabs>
          <w:tab w:val="left" w:pos="270"/>
        </w:tabs>
        <w:spacing w:after="0" w:line="240" w:lineRule="auto"/>
        <w:ind w:right="51"/>
        <w:rPr>
          <w:rFonts w:ascii="Garamond" w:eastAsia="Times New Roman" w:hAnsi="Garamond" w:cstheme="majorBidi"/>
          <w:sz w:val="16"/>
          <w:szCs w:val="16"/>
        </w:rPr>
      </w:pPr>
    </w:p>
    <w:p w14:paraId="4E1BFD34" w14:textId="77777777" w:rsidR="006A2D0D" w:rsidRDefault="006A2D0D" w:rsidP="006A2D0D">
      <w:pPr>
        <w:tabs>
          <w:tab w:val="left" w:pos="270"/>
        </w:tabs>
        <w:spacing w:after="0" w:line="240" w:lineRule="auto"/>
        <w:ind w:right="51"/>
        <w:rPr>
          <w:rFonts w:ascii="Garamond" w:eastAsia="Times New Roman" w:hAnsi="Garamond" w:cstheme="majorBidi"/>
          <w:sz w:val="12"/>
          <w:szCs w:val="12"/>
        </w:rPr>
      </w:pPr>
    </w:p>
    <w:p w14:paraId="26C23E2A" w14:textId="77777777" w:rsidR="00AE169A" w:rsidRDefault="00AE169A" w:rsidP="006A2D0D">
      <w:pPr>
        <w:tabs>
          <w:tab w:val="left" w:pos="270"/>
        </w:tabs>
        <w:spacing w:after="0" w:line="240" w:lineRule="auto"/>
        <w:ind w:right="51"/>
        <w:rPr>
          <w:rFonts w:ascii="Garamond" w:eastAsia="Times New Roman" w:hAnsi="Garamond" w:cstheme="majorBidi"/>
          <w:sz w:val="12"/>
          <w:szCs w:val="12"/>
        </w:rPr>
      </w:pPr>
    </w:p>
    <w:p w14:paraId="607293C3" w14:textId="77777777" w:rsidR="00AE169A" w:rsidRPr="008C7338" w:rsidRDefault="00AE169A" w:rsidP="006A2D0D">
      <w:pPr>
        <w:tabs>
          <w:tab w:val="left" w:pos="270"/>
        </w:tabs>
        <w:spacing w:after="0" w:line="240" w:lineRule="auto"/>
        <w:ind w:right="51"/>
        <w:rPr>
          <w:rFonts w:ascii="Garamond" w:eastAsia="Times New Roman" w:hAnsi="Garamond" w:cstheme="majorBidi"/>
          <w:sz w:val="12"/>
          <w:szCs w:val="12"/>
        </w:rPr>
      </w:pPr>
    </w:p>
    <w:p w14:paraId="22CD8FAE" w14:textId="77777777" w:rsidR="006A2D0D" w:rsidRPr="00E352AC"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5" w:name="_Toc239903852"/>
      <w:r w:rsidRPr="00E352AC">
        <w:rPr>
          <w:rFonts w:ascii="Times New Roman" w:hAnsi="Times New Roman" w:cs="Times New Roman"/>
          <w:bCs/>
          <w:sz w:val="24"/>
          <w:szCs w:val="24"/>
          <w:u w:val="single"/>
        </w:rPr>
        <w:t>Impact sur la vie des communautés</w:t>
      </w:r>
      <w:bookmarkEnd w:id="205"/>
    </w:p>
    <w:p w14:paraId="430DCD3E" w14:textId="77777777" w:rsidR="006A2D0D" w:rsidRPr="008C7338" w:rsidRDefault="006A2D0D" w:rsidP="008C7338">
      <w:pPr>
        <w:tabs>
          <w:tab w:val="left" w:pos="270"/>
        </w:tabs>
        <w:spacing w:after="0" w:line="240" w:lineRule="auto"/>
        <w:ind w:right="51"/>
        <w:rPr>
          <w:rFonts w:ascii="Garamond" w:eastAsia="Times New Roman" w:hAnsi="Garamond" w:cstheme="majorBidi"/>
          <w:sz w:val="12"/>
          <w:szCs w:val="12"/>
        </w:rPr>
      </w:pPr>
    </w:p>
    <w:p w14:paraId="0387A4DC" w14:textId="77777777" w:rsidR="006A2D0D" w:rsidRPr="00A56D1A"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Pr>
          <w:rFonts w:asciiTheme="majorBidi" w:eastAsia="Times New Roman" w:hAnsiTheme="majorBidi" w:cstheme="majorBidi"/>
          <w:b/>
          <w:bCs/>
          <w:i/>
          <w:iCs/>
          <w:sz w:val="24"/>
          <w:szCs w:val="24"/>
        </w:rPr>
        <w:t xml:space="preserve">Travail des enfants </w:t>
      </w:r>
    </w:p>
    <w:p w14:paraId="05CC3D87" w14:textId="77777777" w:rsidR="006A2D0D" w:rsidRPr="008C7338" w:rsidRDefault="006A2D0D" w:rsidP="008C7338">
      <w:pPr>
        <w:tabs>
          <w:tab w:val="left" w:pos="270"/>
        </w:tabs>
        <w:spacing w:after="0" w:line="240" w:lineRule="auto"/>
        <w:ind w:right="51"/>
        <w:rPr>
          <w:rFonts w:ascii="Garamond" w:eastAsia="Times New Roman" w:hAnsi="Garamond" w:cstheme="majorBidi"/>
          <w:sz w:val="12"/>
          <w:szCs w:val="12"/>
        </w:rPr>
      </w:pPr>
    </w:p>
    <w:p w14:paraId="076120F7" w14:textId="31DA1A0B" w:rsidR="006A2D0D" w:rsidRPr="004578AA" w:rsidRDefault="008D7A45" w:rsidP="006A2D0D">
      <w:pPr>
        <w:widowControl w:val="0"/>
        <w:autoSpaceDE w:val="0"/>
        <w:autoSpaceDN w:val="0"/>
        <w:spacing w:after="0"/>
        <w:ind w:right="-30"/>
        <w:jc w:val="both"/>
        <w:rPr>
          <w:rFonts w:asciiTheme="majorBidi" w:eastAsia="Times New Roman" w:hAnsiTheme="majorBidi" w:cstheme="majorBidi"/>
          <w:sz w:val="24"/>
          <w:szCs w:val="24"/>
        </w:rPr>
      </w:pPr>
      <w:r w:rsidRPr="008D7A45">
        <w:rPr>
          <w:rFonts w:asciiTheme="majorBidi" w:eastAsia="Times New Roman" w:hAnsiTheme="majorBidi" w:cstheme="majorBidi"/>
          <w:sz w:val="24"/>
          <w:szCs w:val="24"/>
        </w:rPr>
        <w:t xml:space="preserve">Le recours au travail des enfants constitue un risque majeur sur les chantiers et est formellement interdit par la législation mauritanienne ainsi que par les normes internationales du travail. L’entrepreneur doit mettre en place des mécanismes stricts de contrôle afin de prévenir toute forme d’exploitation des enfants, y compris l’exploitation sexuelle, particulièrement des jeunes filles. Le plan de gestion environnementale et sociale doit intégrer des mesures de vigilance et de prévention, telles que la vérification systématique de l’âge des employés, la sensibilisation du personnel, la mise en œuvre d’un code de conduite obligatoire et l’instauration d’un mécanisme de gestion des plaintes accessible aux communautés locales. Toute violation doit entraîner des sanctions disciplinaires et légales conformément aux dispositions nationales. </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6A2D0D" w:rsidRPr="00234E77" w14:paraId="3B505386" w14:textId="77777777" w:rsidTr="007A6E49">
        <w:trPr>
          <w:trHeight w:val="230"/>
          <w:jc w:val="center"/>
        </w:trPr>
        <w:tc>
          <w:tcPr>
            <w:tcW w:w="8558" w:type="dxa"/>
            <w:gridSpan w:val="7"/>
            <w:shd w:val="clear" w:color="auto" w:fill="C2D59B"/>
          </w:tcPr>
          <w:p w14:paraId="343A4AB2"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633F5558" w14:textId="77777777" w:rsidTr="007A6E49">
        <w:trPr>
          <w:trHeight w:val="296"/>
          <w:jc w:val="center"/>
        </w:trPr>
        <w:tc>
          <w:tcPr>
            <w:tcW w:w="1465" w:type="dxa"/>
          </w:tcPr>
          <w:p w14:paraId="13A112C0"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093" w:type="dxa"/>
            <w:gridSpan w:val="6"/>
          </w:tcPr>
          <w:p w14:paraId="255905C6" w14:textId="77777777" w:rsidR="006A2D0D" w:rsidRPr="004C3971" w:rsidRDefault="006A2D0D" w:rsidP="007A6E49">
            <w:pPr>
              <w:spacing w:after="0" w:line="240" w:lineRule="auto"/>
              <w:ind w:left="57" w:right="28"/>
              <w:rPr>
                <w:rFonts w:ascii="Garamond" w:eastAsia="Times New Roman" w:hAnsi="Garamond" w:cstheme="majorBidi"/>
                <w:sz w:val="20"/>
                <w:szCs w:val="20"/>
              </w:rPr>
            </w:pPr>
            <w:r w:rsidRPr="004C3971">
              <w:rPr>
                <w:rFonts w:ascii="Garamond" w:eastAsia="Times New Roman" w:hAnsi="Garamond" w:cstheme="majorBidi"/>
                <w:sz w:val="20"/>
                <w:szCs w:val="20"/>
              </w:rPr>
              <w:t xml:space="preserve">Construction des bâtiments </w:t>
            </w:r>
          </w:p>
        </w:tc>
      </w:tr>
      <w:tr w:rsidR="006A2D0D" w:rsidRPr="00234E77" w14:paraId="43E8E198" w14:textId="77777777" w:rsidTr="007A6E49">
        <w:trPr>
          <w:trHeight w:val="359"/>
          <w:jc w:val="center"/>
        </w:trPr>
        <w:tc>
          <w:tcPr>
            <w:tcW w:w="1465" w:type="dxa"/>
          </w:tcPr>
          <w:p w14:paraId="0FB9F7B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093" w:type="dxa"/>
            <w:gridSpan w:val="6"/>
          </w:tcPr>
          <w:p w14:paraId="6C6042A0" w14:textId="77777777" w:rsidR="006A2D0D" w:rsidRPr="004C3971" w:rsidRDefault="006A2D0D" w:rsidP="007A6E49">
            <w:pPr>
              <w:spacing w:after="0" w:line="240" w:lineRule="auto"/>
              <w:ind w:left="57" w:right="28"/>
              <w:rPr>
                <w:rFonts w:ascii="Garamond" w:eastAsia="Times New Roman" w:hAnsi="Garamond" w:cstheme="majorBidi"/>
                <w:b/>
                <w:bCs/>
                <w:sz w:val="20"/>
                <w:szCs w:val="20"/>
              </w:rPr>
            </w:pPr>
            <w:r>
              <w:rPr>
                <w:rFonts w:ascii="Garamond" w:eastAsia="Times New Roman" w:hAnsi="Garamond" w:cstheme="majorBidi"/>
                <w:b/>
                <w:bCs/>
                <w:sz w:val="20"/>
                <w:szCs w:val="20"/>
              </w:rPr>
              <w:t>Travail des enfants</w:t>
            </w:r>
          </w:p>
        </w:tc>
      </w:tr>
      <w:tr w:rsidR="006A2D0D" w:rsidRPr="00234E77" w14:paraId="4F3E90B8" w14:textId="77777777" w:rsidTr="007A6E49">
        <w:trPr>
          <w:trHeight w:val="230"/>
          <w:jc w:val="center"/>
        </w:trPr>
        <w:tc>
          <w:tcPr>
            <w:tcW w:w="1465" w:type="dxa"/>
          </w:tcPr>
          <w:p w14:paraId="58236C98"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865" w:type="dxa"/>
          </w:tcPr>
          <w:p w14:paraId="6209DE0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865" w:type="dxa"/>
          </w:tcPr>
          <w:p w14:paraId="2F97B871"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11" w:type="dxa"/>
          </w:tcPr>
          <w:p w14:paraId="6A8B913A"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25" w:type="dxa"/>
          </w:tcPr>
          <w:p w14:paraId="074F5788"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470" w:type="dxa"/>
          </w:tcPr>
          <w:p w14:paraId="09DDC0BF"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557" w:type="dxa"/>
          </w:tcPr>
          <w:p w14:paraId="1B3805AD"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46D52EEA" w14:textId="77777777" w:rsidTr="002808E6">
        <w:trPr>
          <w:trHeight w:val="71"/>
          <w:jc w:val="center"/>
        </w:trPr>
        <w:tc>
          <w:tcPr>
            <w:tcW w:w="1465" w:type="dxa"/>
          </w:tcPr>
          <w:p w14:paraId="2E42B8A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865" w:type="dxa"/>
          </w:tcPr>
          <w:p w14:paraId="50B21E3B" w14:textId="50E34A18" w:rsidR="006A2D0D" w:rsidRPr="00234E77" w:rsidRDefault="002808E6" w:rsidP="007A6E49">
            <w:pPr>
              <w:spacing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Forte</w:t>
            </w:r>
          </w:p>
        </w:tc>
        <w:tc>
          <w:tcPr>
            <w:tcW w:w="865" w:type="dxa"/>
          </w:tcPr>
          <w:p w14:paraId="5C3E8F2E"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C73A8">
              <w:rPr>
                <w:rFonts w:ascii="Garamond" w:eastAsia="Times New Roman" w:hAnsi="Garamond" w:cstheme="majorBidi"/>
                <w:sz w:val="20"/>
                <w:szCs w:val="20"/>
              </w:rPr>
              <w:t>Locale</w:t>
            </w:r>
          </w:p>
        </w:tc>
        <w:tc>
          <w:tcPr>
            <w:tcW w:w="1211" w:type="dxa"/>
          </w:tcPr>
          <w:p w14:paraId="6707B811"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C73A8">
              <w:rPr>
                <w:rFonts w:ascii="Garamond" w:eastAsia="Times New Roman" w:hAnsi="Garamond" w:cstheme="majorBidi"/>
                <w:sz w:val="20"/>
                <w:szCs w:val="20"/>
              </w:rPr>
              <w:t>Temporaire</w:t>
            </w:r>
          </w:p>
        </w:tc>
        <w:tc>
          <w:tcPr>
            <w:tcW w:w="1125" w:type="dxa"/>
          </w:tcPr>
          <w:p w14:paraId="2E2D54A5" w14:textId="6A375554" w:rsidR="006A2D0D" w:rsidRPr="00234E77" w:rsidRDefault="002808E6" w:rsidP="007A6E49">
            <w:pPr>
              <w:spacing w:after="0" w:line="240" w:lineRule="auto"/>
              <w:ind w:left="55"/>
              <w:rPr>
                <w:rFonts w:ascii="Garamond" w:eastAsia="Times New Roman" w:hAnsi="Garamond" w:cstheme="majorBidi"/>
                <w:sz w:val="20"/>
                <w:szCs w:val="20"/>
              </w:rPr>
            </w:pPr>
            <w:r>
              <w:rPr>
                <w:rFonts w:ascii="Garamond" w:eastAsia="Times New Roman" w:hAnsi="Garamond" w:cstheme="majorBidi"/>
                <w:sz w:val="20"/>
                <w:szCs w:val="20"/>
              </w:rPr>
              <w:t>Forte</w:t>
            </w:r>
          </w:p>
        </w:tc>
        <w:tc>
          <w:tcPr>
            <w:tcW w:w="1470" w:type="dxa"/>
          </w:tcPr>
          <w:p w14:paraId="1C150A12"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9C73A8">
              <w:rPr>
                <w:rFonts w:ascii="Garamond" w:eastAsia="Times New Roman" w:hAnsi="Garamond" w:cstheme="majorBidi"/>
                <w:sz w:val="20"/>
                <w:szCs w:val="20"/>
              </w:rPr>
              <w:t>Réversible</w:t>
            </w:r>
          </w:p>
        </w:tc>
        <w:tc>
          <w:tcPr>
            <w:tcW w:w="1557" w:type="dxa"/>
            <w:shd w:val="clear" w:color="auto" w:fill="FF0000"/>
          </w:tcPr>
          <w:p w14:paraId="6E301CFE" w14:textId="27187054" w:rsidR="006A2D0D" w:rsidRPr="00234E77" w:rsidRDefault="006A2D0D" w:rsidP="007A6E49">
            <w:pPr>
              <w:spacing w:after="0" w:line="240" w:lineRule="auto"/>
              <w:ind w:left="58" w:right="85"/>
              <w:rPr>
                <w:rFonts w:ascii="Garamond" w:eastAsia="Times New Roman" w:hAnsi="Garamond" w:cstheme="majorBidi"/>
                <w:sz w:val="20"/>
                <w:szCs w:val="20"/>
              </w:rPr>
            </w:pPr>
            <w:r w:rsidRPr="009C73A8">
              <w:rPr>
                <w:rFonts w:ascii="Garamond" w:eastAsia="Times New Roman" w:hAnsi="Garamond" w:cstheme="majorBidi"/>
                <w:sz w:val="20"/>
                <w:szCs w:val="20"/>
              </w:rPr>
              <w:t xml:space="preserve">Négatif </w:t>
            </w:r>
            <w:r w:rsidR="002808E6">
              <w:rPr>
                <w:rFonts w:ascii="Garamond" w:eastAsia="Times New Roman" w:hAnsi="Garamond" w:cstheme="majorBidi"/>
                <w:sz w:val="20"/>
                <w:szCs w:val="20"/>
              </w:rPr>
              <w:t>Majeur</w:t>
            </w:r>
          </w:p>
        </w:tc>
      </w:tr>
      <w:tr w:rsidR="006A2D0D" w:rsidRPr="00234E77" w14:paraId="52E5DEA8" w14:textId="77777777" w:rsidTr="007A6E49">
        <w:trPr>
          <w:trHeight w:val="46"/>
          <w:jc w:val="center"/>
        </w:trPr>
        <w:tc>
          <w:tcPr>
            <w:tcW w:w="1465" w:type="dxa"/>
          </w:tcPr>
          <w:p w14:paraId="7B759D8C"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093" w:type="dxa"/>
            <w:gridSpan w:val="6"/>
          </w:tcPr>
          <w:p w14:paraId="6A29FC31" w14:textId="77777777" w:rsidR="006A2D0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1A1AF0">
              <w:rPr>
                <w:rFonts w:ascii="Garamond" w:eastAsia="Times New Roman" w:hAnsi="Garamond" w:cstheme="majorBidi"/>
                <w:sz w:val="20"/>
                <w:szCs w:val="20"/>
              </w:rPr>
              <w:t>Interdiction formelle de recruter des enfants</w:t>
            </w:r>
          </w:p>
          <w:p w14:paraId="263FAA78" w14:textId="56D62873" w:rsidR="008D7A45" w:rsidRDefault="008D7A4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Vérification systématique de l’âge des travailleurs</w:t>
            </w:r>
          </w:p>
          <w:p w14:paraId="0DBB09A0" w14:textId="66A73DEA" w:rsidR="008D7A45" w:rsidRPr="001A1AF0" w:rsidRDefault="008D7A4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Signature d’un code de conduite</w:t>
            </w:r>
          </w:p>
          <w:p w14:paraId="67BCD936" w14:textId="6D65E356" w:rsidR="006A2D0D" w:rsidRPr="001A1AF0" w:rsidRDefault="008D7A4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 xml:space="preserve">Mise en place d’un mécanisme de gestion des griefs </w:t>
            </w:r>
          </w:p>
        </w:tc>
      </w:tr>
      <w:tr w:rsidR="006A2D0D" w:rsidRPr="00234E77" w14:paraId="56E23CB4" w14:textId="77777777" w:rsidTr="007A6E49">
        <w:trPr>
          <w:trHeight w:val="460"/>
          <w:jc w:val="center"/>
        </w:trPr>
        <w:tc>
          <w:tcPr>
            <w:tcW w:w="1465" w:type="dxa"/>
          </w:tcPr>
          <w:p w14:paraId="579BBE67"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865" w:type="dxa"/>
          </w:tcPr>
          <w:p w14:paraId="0CE45A6D"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C73A8">
              <w:rPr>
                <w:rFonts w:ascii="Garamond" w:eastAsia="Times New Roman" w:hAnsi="Garamond" w:cstheme="majorBidi"/>
                <w:sz w:val="20"/>
                <w:szCs w:val="20"/>
              </w:rPr>
              <w:t>Faible</w:t>
            </w:r>
          </w:p>
        </w:tc>
        <w:tc>
          <w:tcPr>
            <w:tcW w:w="865" w:type="dxa"/>
          </w:tcPr>
          <w:p w14:paraId="2F6DB561"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C73A8">
              <w:rPr>
                <w:rFonts w:ascii="Garamond" w:eastAsia="Times New Roman" w:hAnsi="Garamond" w:cstheme="majorBidi"/>
                <w:sz w:val="20"/>
                <w:szCs w:val="20"/>
              </w:rPr>
              <w:t>Ponctuelle</w:t>
            </w:r>
          </w:p>
        </w:tc>
        <w:tc>
          <w:tcPr>
            <w:tcW w:w="1211" w:type="dxa"/>
          </w:tcPr>
          <w:p w14:paraId="1ED42368" w14:textId="77777777" w:rsidR="006A2D0D" w:rsidRPr="00234E77" w:rsidRDefault="006A2D0D" w:rsidP="007A6E49">
            <w:pPr>
              <w:spacing w:after="0" w:line="240" w:lineRule="auto"/>
              <w:ind w:left="57"/>
              <w:rPr>
                <w:rFonts w:ascii="Garamond" w:eastAsia="Times New Roman" w:hAnsi="Garamond" w:cstheme="majorBidi"/>
                <w:sz w:val="20"/>
                <w:szCs w:val="20"/>
              </w:rPr>
            </w:pPr>
            <w:r w:rsidRPr="009C73A8">
              <w:rPr>
                <w:rFonts w:ascii="Garamond" w:eastAsia="Times New Roman" w:hAnsi="Garamond" w:cstheme="majorBidi"/>
                <w:sz w:val="20"/>
                <w:szCs w:val="20"/>
              </w:rPr>
              <w:t>Momentanée</w:t>
            </w:r>
          </w:p>
        </w:tc>
        <w:tc>
          <w:tcPr>
            <w:tcW w:w="1125" w:type="dxa"/>
          </w:tcPr>
          <w:p w14:paraId="4B5F061A" w14:textId="77777777" w:rsidR="006A2D0D" w:rsidRPr="00234E77" w:rsidRDefault="006A2D0D" w:rsidP="007A6E49">
            <w:pPr>
              <w:spacing w:after="0" w:line="240" w:lineRule="auto"/>
              <w:ind w:left="55"/>
              <w:rPr>
                <w:rFonts w:ascii="Garamond" w:eastAsia="Times New Roman" w:hAnsi="Garamond" w:cstheme="majorBidi"/>
                <w:sz w:val="20"/>
                <w:szCs w:val="20"/>
              </w:rPr>
            </w:pPr>
            <w:r w:rsidRPr="009C73A8">
              <w:rPr>
                <w:rFonts w:ascii="Garamond" w:eastAsia="Times New Roman" w:hAnsi="Garamond" w:cstheme="majorBidi"/>
                <w:sz w:val="20"/>
                <w:szCs w:val="20"/>
              </w:rPr>
              <w:t>Faible</w:t>
            </w:r>
          </w:p>
        </w:tc>
        <w:tc>
          <w:tcPr>
            <w:tcW w:w="1470" w:type="dxa"/>
          </w:tcPr>
          <w:p w14:paraId="1779EB90" w14:textId="77777777" w:rsidR="006A2D0D" w:rsidRPr="00234E77" w:rsidRDefault="006A2D0D" w:rsidP="007A6E49">
            <w:pPr>
              <w:spacing w:after="0" w:line="240" w:lineRule="auto"/>
              <w:ind w:left="58"/>
              <w:rPr>
                <w:rFonts w:ascii="Garamond" w:eastAsia="Times New Roman" w:hAnsi="Garamond" w:cstheme="majorBidi"/>
                <w:sz w:val="20"/>
                <w:szCs w:val="20"/>
              </w:rPr>
            </w:pPr>
            <w:r w:rsidRPr="009C73A8">
              <w:rPr>
                <w:rFonts w:ascii="Garamond" w:eastAsia="Times New Roman" w:hAnsi="Garamond" w:cstheme="majorBidi"/>
                <w:sz w:val="20"/>
                <w:szCs w:val="20"/>
              </w:rPr>
              <w:t>Réversible</w:t>
            </w:r>
          </w:p>
        </w:tc>
        <w:tc>
          <w:tcPr>
            <w:tcW w:w="1557" w:type="dxa"/>
            <w:shd w:val="clear" w:color="auto" w:fill="FFFF00"/>
          </w:tcPr>
          <w:p w14:paraId="3B4EBE2B" w14:textId="77777777" w:rsidR="006A2D0D" w:rsidRPr="00234E77" w:rsidRDefault="006A2D0D" w:rsidP="007A6E49">
            <w:pPr>
              <w:spacing w:after="0" w:line="240" w:lineRule="auto"/>
              <w:ind w:left="58"/>
              <w:rPr>
                <w:rFonts w:ascii="Garamond" w:eastAsia="Times New Roman" w:hAnsi="Garamond" w:cstheme="majorBidi"/>
                <w:sz w:val="20"/>
                <w:szCs w:val="20"/>
              </w:rPr>
            </w:pPr>
            <w:r w:rsidRPr="009C73A8">
              <w:rPr>
                <w:rFonts w:ascii="Garamond" w:eastAsia="Times New Roman" w:hAnsi="Garamond" w:cstheme="majorBidi"/>
                <w:sz w:val="20"/>
                <w:szCs w:val="20"/>
              </w:rPr>
              <w:t>Négatif mineur</w:t>
            </w:r>
          </w:p>
        </w:tc>
      </w:tr>
    </w:tbl>
    <w:p w14:paraId="403FB15D" w14:textId="77777777" w:rsidR="006A2D0D" w:rsidRDefault="006A2D0D" w:rsidP="006A2D0D">
      <w:pPr>
        <w:tabs>
          <w:tab w:val="left" w:pos="270"/>
        </w:tabs>
        <w:spacing w:after="0" w:line="240" w:lineRule="auto"/>
        <w:ind w:left="270" w:right="51"/>
        <w:rPr>
          <w:rFonts w:ascii="Garamond" w:eastAsia="Times New Roman" w:hAnsi="Garamond" w:cstheme="majorBidi"/>
          <w:sz w:val="20"/>
          <w:szCs w:val="20"/>
        </w:rPr>
      </w:pPr>
    </w:p>
    <w:p w14:paraId="66840CCE" w14:textId="77777777" w:rsidR="006A2D0D" w:rsidRPr="006753EA"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6753EA">
        <w:rPr>
          <w:rFonts w:asciiTheme="majorBidi" w:eastAsia="Times New Roman" w:hAnsiTheme="majorBidi" w:cstheme="majorBidi"/>
          <w:b/>
          <w:bCs/>
          <w:i/>
          <w:iCs/>
          <w:sz w:val="24"/>
          <w:szCs w:val="24"/>
        </w:rPr>
        <w:t xml:space="preserve">Développement de </w:t>
      </w:r>
      <w:r>
        <w:rPr>
          <w:rFonts w:asciiTheme="majorBidi" w:eastAsia="Times New Roman" w:hAnsiTheme="majorBidi" w:cstheme="majorBidi"/>
          <w:b/>
          <w:bCs/>
          <w:i/>
          <w:iCs/>
          <w:sz w:val="24"/>
          <w:szCs w:val="24"/>
        </w:rPr>
        <w:t>VBG, EAS/HS</w:t>
      </w:r>
    </w:p>
    <w:p w14:paraId="72EC3ABC" w14:textId="77777777" w:rsidR="006A2D0D" w:rsidRPr="009540E2" w:rsidRDefault="006A2D0D" w:rsidP="006A2D0D">
      <w:pPr>
        <w:tabs>
          <w:tab w:val="left" w:pos="270"/>
        </w:tabs>
        <w:spacing w:after="0" w:line="240" w:lineRule="auto"/>
        <w:ind w:left="270" w:right="51"/>
        <w:rPr>
          <w:rFonts w:asciiTheme="majorBidi" w:eastAsia="Times New Roman" w:hAnsiTheme="majorBidi" w:cstheme="majorBidi"/>
          <w:sz w:val="14"/>
          <w:szCs w:val="14"/>
        </w:rPr>
      </w:pPr>
    </w:p>
    <w:p w14:paraId="7D3778E4" w14:textId="28A8527A" w:rsidR="0016680D" w:rsidRDefault="0016680D" w:rsidP="006A2D0D">
      <w:pPr>
        <w:widowControl w:val="0"/>
        <w:autoSpaceDE w:val="0"/>
        <w:autoSpaceDN w:val="0"/>
        <w:spacing w:after="0"/>
        <w:ind w:right="-30"/>
        <w:jc w:val="both"/>
        <w:rPr>
          <w:rFonts w:asciiTheme="majorBidi" w:eastAsia="Times New Roman" w:hAnsiTheme="majorBidi" w:cstheme="majorBidi"/>
          <w:sz w:val="24"/>
          <w:szCs w:val="24"/>
        </w:rPr>
      </w:pPr>
      <w:r w:rsidRPr="0016680D">
        <w:rPr>
          <w:rFonts w:asciiTheme="majorBidi" w:eastAsia="Times New Roman" w:hAnsiTheme="majorBidi" w:cstheme="majorBidi"/>
          <w:sz w:val="24"/>
          <w:szCs w:val="24"/>
        </w:rPr>
        <w:t>L’afflux prolongé de travailleurs sur des chantiers ruraux (pistes, places publiques) accroît les risques de relations sexuelles non protégées et multiples, favorisant la propagation du VIH/Sida et autres IST. La présence accrue de femmes (passantes, vendeuses, enfants de rue) expose également à des violences basées sur le genre (exploitation, abus, harcèlement). L</w:t>
      </w:r>
      <w:r w:rsidR="004C0C8D">
        <w:rPr>
          <w:rFonts w:asciiTheme="majorBidi" w:eastAsia="Times New Roman" w:hAnsiTheme="majorBidi" w:cstheme="majorBidi"/>
          <w:sz w:val="24"/>
          <w:szCs w:val="24"/>
        </w:rPr>
        <w:t>a vulgarisation et signature d’un</w:t>
      </w:r>
      <w:r w:rsidRPr="0016680D">
        <w:rPr>
          <w:rFonts w:asciiTheme="majorBidi" w:eastAsia="Times New Roman" w:hAnsiTheme="majorBidi" w:cstheme="majorBidi"/>
          <w:sz w:val="24"/>
          <w:szCs w:val="24"/>
        </w:rPr>
        <w:t xml:space="preserve"> code de conduite et les actions de sensibilisation doivent prévenir ces pratiques et prévoir des sanctions adaptées. </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6A2D0D" w:rsidRPr="00234E77" w14:paraId="36FCB1CD" w14:textId="77777777" w:rsidTr="007A6E49">
        <w:trPr>
          <w:trHeight w:val="230"/>
          <w:jc w:val="center"/>
        </w:trPr>
        <w:tc>
          <w:tcPr>
            <w:tcW w:w="8558" w:type="dxa"/>
            <w:gridSpan w:val="7"/>
            <w:shd w:val="clear" w:color="auto" w:fill="C2D59B"/>
          </w:tcPr>
          <w:p w14:paraId="7E41A24F"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0B905470" w14:textId="77777777" w:rsidTr="007A6E49">
        <w:trPr>
          <w:trHeight w:val="296"/>
          <w:jc w:val="center"/>
        </w:trPr>
        <w:tc>
          <w:tcPr>
            <w:tcW w:w="1465" w:type="dxa"/>
          </w:tcPr>
          <w:p w14:paraId="173DDE1E"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093" w:type="dxa"/>
            <w:gridSpan w:val="6"/>
          </w:tcPr>
          <w:p w14:paraId="3B7ED3CE" w14:textId="6EAF58D4" w:rsidR="006A2D0D" w:rsidRPr="004C3971" w:rsidRDefault="006A2D0D" w:rsidP="007A6E49">
            <w:pPr>
              <w:spacing w:after="0" w:line="240" w:lineRule="auto"/>
              <w:ind w:left="57" w:right="28"/>
              <w:rPr>
                <w:rFonts w:ascii="Garamond" w:eastAsia="Times New Roman" w:hAnsi="Garamond" w:cstheme="majorBidi"/>
                <w:sz w:val="20"/>
                <w:szCs w:val="20"/>
              </w:rPr>
            </w:pPr>
            <w:r w:rsidRPr="004C3971">
              <w:rPr>
                <w:rFonts w:ascii="Garamond" w:eastAsia="Times New Roman" w:hAnsi="Garamond" w:cstheme="majorBidi"/>
                <w:sz w:val="20"/>
                <w:szCs w:val="20"/>
              </w:rPr>
              <w:t xml:space="preserve">Construction </w:t>
            </w:r>
            <w:r w:rsidR="00A32E05">
              <w:rPr>
                <w:rFonts w:ascii="Garamond" w:eastAsia="Times New Roman" w:hAnsi="Garamond" w:cstheme="majorBidi"/>
                <w:sz w:val="20"/>
                <w:szCs w:val="20"/>
              </w:rPr>
              <w:t>de la piste et place publique</w:t>
            </w:r>
            <w:r w:rsidRPr="004C3971">
              <w:rPr>
                <w:rFonts w:ascii="Garamond" w:eastAsia="Times New Roman" w:hAnsi="Garamond" w:cstheme="majorBidi"/>
                <w:sz w:val="20"/>
                <w:szCs w:val="20"/>
              </w:rPr>
              <w:t xml:space="preserve"> </w:t>
            </w:r>
          </w:p>
        </w:tc>
      </w:tr>
      <w:tr w:rsidR="006A2D0D" w:rsidRPr="00234E77" w14:paraId="639E4390" w14:textId="77777777" w:rsidTr="007A6E49">
        <w:trPr>
          <w:trHeight w:val="359"/>
          <w:jc w:val="center"/>
        </w:trPr>
        <w:tc>
          <w:tcPr>
            <w:tcW w:w="1465" w:type="dxa"/>
          </w:tcPr>
          <w:p w14:paraId="3B0414EB"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093" w:type="dxa"/>
            <w:gridSpan w:val="6"/>
          </w:tcPr>
          <w:p w14:paraId="26A3591C" w14:textId="77777777" w:rsidR="006A2D0D" w:rsidRPr="00CE5106" w:rsidRDefault="006A2D0D" w:rsidP="007A6E49">
            <w:pPr>
              <w:spacing w:after="0" w:line="240" w:lineRule="auto"/>
              <w:ind w:left="57" w:right="28"/>
              <w:rPr>
                <w:rFonts w:ascii="Garamond" w:eastAsia="Times New Roman" w:hAnsi="Garamond" w:cstheme="majorBidi"/>
                <w:b/>
                <w:bCs/>
                <w:sz w:val="20"/>
                <w:szCs w:val="20"/>
              </w:rPr>
            </w:pPr>
            <w:r w:rsidRPr="00CE5106">
              <w:rPr>
                <w:rFonts w:ascii="Garamond" w:eastAsia="Times New Roman" w:hAnsi="Garamond" w:cstheme="majorBidi"/>
                <w:b/>
                <w:bCs/>
                <w:sz w:val="20"/>
                <w:szCs w:val="20"/>
              </w:rPr>
              <w:t>Développement de violences basées sur le Genre</w:t>
            </w:r>
          </w:p>
        </w:tc>
      </w:tr>
      <w:tr w:rsidR="006A2D0D" w:rsidRPr="00234E77" w14:paraId="66EE88D6" w14:textId="77777777" w:rsidTr="007A6E49">
        <w:trPr>
          <w:trHeight w:val="230"/>
          <w:jc w:val="center"/>
        </w:trPr>
        <w:tc>
          <w:tcPr>
            <w:tcW w:w="1465" w:type="dxa"/>
          </w:tcPr>
          <w:p w14:paraId="4992D496"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865" w:type="dxa"/>
          </w:tcPr>
          <w:p w14:paraId="20F26033"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865" w:type="dxa"/>
          </w:tcPr>
          <w:p w14:paraId="0D6158FA"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11" w:type="dxa"/>
          </w:tcPr>
          <w:p w14:paraId="6A9F1721"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25" w:type="dxa"/>
          </w:tcPr>
          <w:p w14:paraId="7447428C"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470" w:type="dxa"/>
          </w:tcPr>
          <w:p w14:paraId="6CD0F4D6"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557" w:type="dxa"/>
          </w:tcPr>
          <w:p w14:paraId="274D98E0"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6B38D92D" w14:textId="77777777" w:rsidTr="005E7C00">
        <w:trPr>
          <w:trHeight w:val="71"/>
          <w:jc w:val="center"/>
        </w:trPr>
        <w:tc>
          <w:tcPr>
            <w:tcW w:w="1465" w:type="dxa"/>
          </w:tcPr>
          <w:p w14:paraId="6804742C"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865" w:type="dxa"/>
          </w:tcPr>
          <w:p w14:paraId="0DE9B48C"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Forte</w:t>
            </w:r>
          </w:p>
        </w:tc>
        <w:tc>
          <w:tcPr>
            <w:tcW w:w="865" w:type="dxa"/>
          </w:tcPr>
          <w:p w14:paraId="59C01C4D"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Locale</w:t>
            </w:r>
          </w:p>
        </w:tc>
        <w:tc>
          <w:tcPr>
            <w:tcW w:w="1211" w:type="dxa"/>
          </w:tcPr>
          <w:p w14:paraId="3A0A8DB7"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Temporaire</w:t>
            </w:r>
          </w:p>
        </w:tc>
        <w:tc>
          <w:tcPr>
            <w:tcW w:w="1125" w:type="dxa"/>
          </w:tcPr>
          <w:p w14:paraId="41EB73DB"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57AB0">
              <w:rPr>
                <w:rFonts w:ascii="Garamond" w:eastAsia="Times New Roman" w:hAnsi="Garamond" w:cstheme="majorBidi"/>
                <w:sz w:val="20"/>
                <w:szCs w:val="20"/>
              </w:rPr>
              <w:t>Forte</w:t>
            </w:r>
          </w:p>
        </w:tc>
        <w:tc>
          <w:tcPr>
            <w:tcW w:w="1470" w:type="dxa"/>
          </w:tcPr>
          <w:p w14:paraId="00C87240" w14:textId="77777777" w:rsidR="006A2D0D" w:rsidRPr="00234E77" w:rsidRDefault="006A2D0D" w:rsidP="007A6E49">
            <w:pPr>
              <w:tabs>
                <w:tab w:val="left" w:pos="1190"/>
              </w:tabs>
              <w:spacing w:after="0" w:line="240" w:lineRule="auto"/>
              <w:ind w:left="58" w:right="44"/>
              <w:rPr>
                <w:rFonts w:ascii="Garamond" w:eastAsia="Times New Roman" w:hAnsi="Garamond" w:cstheme="majorBidi"/>
                <w:sz w:val="20"/>
                <w:szCs w:val="20"/>
              </w:rPr>
            </w:pPr>
            <w:r w:rsidRPr="00257AB0">
              <w:rPr>
                <w:rFonts w:ascii="Garamond" w:eastAsia="Times New Roman" w:hAnsi="Garamond" w:cstheme="majorBidi"/>
                <w:sz w:val="20"/>
                <w:szCs w:val="20"/>
              </w:rPr>
              <w:t>Réversible</w:t>
            </w:r>
          </w:p>
        </w:tc>
        <w:tc>
          <w:tcPr>
            <w:tcW w:w="1557" w:type="dxa"/>
            <w:shd w:val="clear" w:color="auto" w:fill="FF0000"/>
          </w:tcPr>
          <w:p w14:paraId="24D3C4FD" w14:textId="28821260" w:rsidR="006A2D0D" w:rsidRPr="00234E77" w:rsidRDefault="006A2D0D" w:rsidP="007A6E49">
            <w:pPr>
              <w:spacing w:after="0" w:line="240" w:lineRule="auto"/>
              <w:ind w:left="58" w:right="85"/>
              <w:rPr>
                <w:rFonts w:ascii="Garamond" w:eastAsia="Times New Roman" w:hAnsi="Garamond" w:cstheme="majorBidi"/>
                <w:sz w:val="20"/>
                <w:szCs w:val="20"/>
              </w:rPr>
            </w:pPr>
            <w:r w:rsidRPr="00257AB0">
              <w:rPr>
                <w:rFonts w:ascii="Garamond" w:eastAsia="Times New Roman" w:hAnsi="Garamond" w:cstheme="majorBidi"/>
                <w:sz w:val="20"/>
                <w:szCs w:val="20"/>
              </w:rPr>
              <w:t xml:space="preserve">Négatif </w:t>
            </w:r>
            <w:r w:rsidR="005E7C00">
              <w:rPr>
                <w:rFonts w:ascii="Garamond" w:eastAsia="Times New Roman" w:hAnsi="Garamond" w:cstheme="majorBidi"/>
                <w:sz w:val="20"/>
                <w:szCs w:val="20"/>
              </w:rPr>
              <w:t>majeur</w:t>
            </w:r>
          </w:p>
        </w:tc>
      </w:tr>
      <w:tr w:rsidR="006A2D0D" w:rsidRPr="00234E77" w14:paraId="59914A5B" w14:textId="77777777" w:rsidTr="007A6E49">
        <w:trPr>
          <w:trHeight w:val="46"/>
          <w:jc w:val="center"/>
        </w:trPr>
        <w:tc>
          <w:tcPr>
            <w:tcW w:w="1465" w:type="dxa"/>
          </w:tcPr>
          <w:p w14:paraId="7EF092AF"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093" w:type="dxa"/>
            <w:gridSpan w:val="6"/>
          </w:tcPr>
          <w:p w14:paraId="6E384B6B" w14:textId="77777777" w:rsidR="006A2D0D" w:rsidRPr="00791D83"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91D83">
              <w:rPr>
                <w:rFonts w:ascii="Garamond" w:eastAsia="Times New Roman" w:hAnsi="Garamond" w:cstheme="majorBidi"/>
                <w:sz w:val="20"/>
                <w:szCs w:val="20"/>
              </w:rPr>
              <w:t>Informer/sensibiliser le personnel du chantier sur les VBG et AES</w:t>
            </w:r>
          </w:p>
          <w:p w14:paraId="00B22DDA" w14:textId="77777777" w:rsidR="006A2D0D" w:rsidRPr="00791D83"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91D83">
              <w:rPr>
                <w:rFonts w:ascii="Garamond" w:eastAsia="Times New Roman" w:hAnsi="Garamond" w:cstheme="majorBidi"/>
                <w:sz w:val="20"/>
                <w:szCs w:val="20"/>
              </w:rPr>
              <w:t>Sanctionner toutes formes de VBG et d’AES</w:t>
            </w:r>
          </w:p>
          <w:p w14:paraId="4E95BFEA" w14:textId="77777777" w:rsidR="006A2D0D" w:rsidRPr="00791D83"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91D83">
              <w:rPr>
                <w:rFonts w:ascii="Garamond" w:eastAsia="Times New Roman" w:hAnsi="Garamond" w:cstheme="majorBidi"/>
                <w:sz w:val="20"/>
                <w:szCs w:val="20"/>
              </w:rPr>
              <w:t>Mettre en place un MGP de chantier</w:t>
            </w:r>
          </w:p>
          <w:p w14:paraId="61F044EE" w14:textId="3C4C1AAA" w:rsidR="006A2D0D" w:rsidRPr="00791D83" w:rsidRDefault="004C0C8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Vulgariser et f</w:t>
            </w:r>
            <w:r w:rsidR="006A2D0D" w:rsidRPr="00791D83">
              <w:rPr>
                <w:rFonts w:ascii="Garamond" w:eastAsia="Times New Roman" w:hAnsi="Garamond" w:cstheme="majorBidi"/>
                <w:sz w:val="20"/>
                <w:szCs w:val="20"/>
              </w:rPr>
              <w:t xml:space="preserve">aire </w:t>
            </w:r>
            <w:r w:rsidR="006A2D0D">
              <w:rPr>
                <w:rFonts w:ascii="Garamond" w:eastAsia="Times New Roman" w:hAnsi="Garamond" w:cstheme="majorBidi"/>
                <w:sz w:val="20"/>
                <w:szCs w:val="20"/>
              </w:rPr>
              <w:t>signer un</w:t>
            </w:r>
            <w:r w:rsidR="006A2D0D" w:rsidRPr="00791D83">
              <w:rPr>
                <w:rFonts w:ascii="Garamond" w:eastAsia="Times New Roman" w:hAnsi="Garamond" w:cstheme="majorBidi"/>
                <w:sz w:val="20"/>
                <w:szCs w:val="20"/>
              </w:rPr>
              <w:t xml:space="preserve"> code de conduite</w:t>
            </w:r>
            <w:r w:rsidR="006A2D0D">
              <w:rPr>
                <w:rFonts w:ascii="Garamond" w:eastAsia="Times New Roman" w:hAnsi="Garamond" w:cstheme="majorBidi"/>
                <w:sz w:val="20"/>
                <w:szCs w:val="20"/>
              </w:rPr>
              <w:t xml:space="preserve"> aux travailleurs </w:t>
            </w:r>
          </w:p>
        </w:tc>
      </w:tr>
      <w:tr w:rsidR="006A2D0D" w:rsidRPr="00234E77" w14:paraId="1F197A21" w14:textId="77777777" w:rsidTr="007A6E49">
        <w:trPr>
          <w:trHeight w:val="460"/>
          <w:jc w:val="center"/>
        </w:trPr>
        <w:tc>
          <w:tcPr>
            <w:tcW w:w="1465" w:type="dxa"/>
          </w:tcPr>
          <w:p w14:paraId="35DE747A"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865" w:type="dxa"/>
          </w:tcPr>
          <w:p w14:paraId="322749FB"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Faible</w:t>
            </w:r>
          </w:p>
        </w:tc>
        <w:tc>
          <w:tcPr>
            <w:tcW w:w="865" w:type="dxa"/>
          </w:tcPr>
          <w:p w14:paraId="284DFDF9"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Ponctuelle</w:t>
            </w:r>
          </w:p>
        </w:tc>
        <w:tc>
          <w:tcPr>
            <w:tcW w:w="1211" w:type="dxa"/>
          </w:tcPr>
          <w:p w14:paraId="5315007D" w14:textId="77777777" w:rsidR="006A2D0D" w:rsidRPr="00234E77" w:rsidRDefault="006A2D0D"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Momentanée</w:t>
            </w:r>
          </w:p>
        </w:tc>
        <w:tc>
          <w:tcPr>
            <w:tcW w:w="1125" w:type="dxa"/>
          </w:tcPr>
          <w:p w14:paraId="67C09CBD" w14:textId="77777777" w:rsidR="006A2D0D" w:rsidRPr="00234E77" w:rsidRDefault="006A2D0D" w:rsidP="007A6E49">
            <w:pPr>
              <w:spacing w:after="0" w:line="240" w:lineRule="auto"/>
              <w:ind w:left="55"/>
              <w:rPr>
                <w:rFonts w:ascii="Garamond" w:eastAsia="Times New Roman" w:hAnsi="Garamond" w:cstheme="majorBidi"/>
                <w:sz w:val="20"/>
                <w:szCs w:val="20"/>
              </w:rPr>
            </w:pPr>
            <w:r w:rsidRPr="00257AB0">
              <w:rPr>
                <w:rFonts w:ascii="Garamond" w:eastAsia="Times New Roman" w:hAnsi="Garamond" w:cstheme="majorBidi"/>
                <w:sz w:val="20"/>
                <w:szCs w:val="20"/>
              </w:rPr>
              <w:t>Faible</w:t>
            </w:r>
          </w:p>
        </w:tc>
        <w:tc>
          <w:tcPr>
            <w:tcW w:w="1470" w:type="dxa"/>
          </w:tcPr>
          <w:p w14:paraId="6349FCFD"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57AB0">
              <w:rPr>
                <w:rFonts w:ascii="Garamond" w:eastAsia="Times New Roman" w:hAnsi="Garamond" w:cstheme="majorBidi"/>
                <w:sz w:val="20"/>
                <w:szCs w:val="20"/>
              </w:rPr>
              <w:t>Réversible</w:t>
            </w:r>
          </w:p>
        </w:tc>
        <w:tc>
          <w:tcPr>
            <w:tcW w:w="1557" w:type="dxa"/>
            <w:shd w:val="clear" w:color="auto" w:fill="FFFF00"/>
          </w:tcPr>
          <w:p w14:paraId="287B5931" w14:textId="77777777" w:rsidR="006A2D0D" w:rsidRPr="00234E77" w:rsidRDefault="006A2D0D" w:rsidP="007A6E49">
            <w:pPr>
              <w:spacing w:after="0" w:line="240" w:lineRule="auto"/>
              <w:ind w:left="58"/>
              <w:rPr>
                <w:rFonts w:ascii="Garamond" w:eastAsia="Times New Roman" w:hAnsi="Garamond" w:cstheme="majorBidi"/>
                <w:sz w:val="20"/>
                <w:szCs w:val="20"/>
              </w:rPr>
            </w:pPr>
            <w:r w:rsidRPr="00257AB0">
              <w:rPr>
                <w:rFonts w:ascii="Garamond" w:eastAsia="Times New Roman" w:hAnsi="Garamond" w:cstheme="majorBidi"/>
                <w:sz w:val="20"/>
                <w:szCs w:val="20"/>
              </w:rPr>
              <w:t>Négatif mineur</w:t>
            </w:r>
          </w:p>
        </w:tc>
      </w:tr>
    </w:tbl>
    <w:p w14:paraId="2F6F08D9" w14:textId="77777777" w:rsidR="006A2D0D" w:rsidRDefault="006A2D0D" w:rsidP="006A2D0D">
      <w:pPr>
        <w:tabs>
          <w:tab w:val="left" w:pos="270"/>
        </w:tabs>
        <w:spacing w:after="0" w:line="240" w:lineRule="auto"/>
        <w:ind w:left="270" w:right="51"/>
        <w:rPr>
          <w:rFonts w:ascii="Garamond" w:eastAsia="Times New Roman" w:hAnsi="Garamond" w:cstheme="majorBidi"/>
          <w:sz w:val="20"/>
          <w:szCs w:val="20"/>
        </w:rPr>
      </w:pPr>
    </w:p>
    <w:p w14:paraId="1A479D0D" w14:textId="77777777" w:rsidR="00AE169A" w:rsidRDefault="00AE169A" w:rsidP="006A2D0D">
      <w:pPr>
        <w:tabs>
          <w:tab w:val="left" w:pos="270"/>
        </w:tabs>
        <w:spacing w:after="0" w:line="240" w:lineRule="auto"/>
        <w:ind w:left="270" w:right="51"/>
        <w:rPr>
          <w:rFonts w:ascii="Garamond" w:eastAsia="Times New Roman" w:hAnsi="Garamond" w:cstheme="majorBidi"/>
          <w:sz w:val="20"/>
          <w:szCs w:val="20"/>
        </w:rPr>
      </w:pPr>
    </w:p>
    <w:p w14:paraId="7F38F524" w14:textId="77777777" w:rsidR="00AE169A" w:rsidRDefault="00AE169A" w:rsidP="006A2D0D">
      <w:pPr>
        <w:tabs>
          <w:tab w:val="left" w:pos="270"/>
        </w:tabs>
        <w:spacing w:after="0" w:line="240" w:lineRule="auto"/>
        <w:ind w:left="270" w:right="51"/>
        <w:rPr>
          <w:rFonts w:ascii="Garamond" w:eastAsia="Times New Roman" w:hAnsi="Garamond" w:cstheme="majorBidi"/>
          <w:sz w:val="20"/>
          <w:szCs w:val="20"/>
        </w:rPr>
      </w:pPr>
    </w:p>
    <w:p w14:paraId="51B343E6" w14:textId="77777777" w:rsidR="006A2D0D" w:rsidRPr="00E352AC"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6" w:name="_Toc239903853"/>
      <w:r w:rsidRPr="00E352AC">
        <w:rPr>
          <w:rFonts w:ascii="Times New Roman" w:hAnsi="Times New Roman" w:cs="Times New Roman"/>
          <w:bCs/>
          <w:sz w:val="24"/>
          <w:szCs w:val="24"/>
          <w:u w:val="single"/>
        </w:rPr>
        <w:t>Impacts sur les ressources culturelles physiques</w:t>
      </w:r>
      <w:bookmarkEnd w:id="206"/>
    </w:p>
    <w:p w14:paraId="6540AAF0" w14:textId="77777777" w:rsidR="006A2D0D" w:rsidRPr="0082481A" w:rsidRDefault="006A2D0D" w:rsidP="006A2D0D">
      <w:pPr>
        <w:widowControl w:val="0"/>
        <w:autoSpaceDE w:val="0"/>
        <w:autoSpaceDN w:val="0"/>
        <w:spacing w:before="10" w:after="0" w:line="240" w:lineRule="auto"/>
        <w:rPr>
          <w:rFonts w:asciiTheme="majorBidi" w:eastAsia="Times New Roman" w:hAnsiTheme="majorBidi" w:cstheme="majorBidi"/>
          <w:b/>
          <w:sz w:val="18"/>
          <w:szCs w:val="18"/>
        </w:rPr>
      </w:pPr>
    </w:p>
    <w:p w14:paraId="025572BC" w14:textId="77777777" w:rsidR="00113B6C" w:rsidRDefault="00113B6C" w:rsidP="006A2D0D">
      <w:pPr>
        <w:widowControl w:val="0"/>
        <w:autoSpaceDE w:val="0"/>
        <w:autoSpaceDN w:val="0"/>
        <w:spacing w:after="0"/>
        <w:ind w:right="-30"/>
        <w:jc w:val="both"/>
        <w:rPr>
          <w:rFonts w:asciiTheme="majorBidi" w:eastAsia="Times New Roman" w:hAnsiTheme="majorBidi" w:cstheme="majorBidi"/>
          <w:sz w:val="24"/>
          <w:szCs w:val="24"/>
        </w:rPr>
      </w:pPr>
      <w:r w:rsidRPr="00113B6C">
        <w:rPr>
          <w:rFonts w:asciiTheme="majorBidi" w:eastAsia="Times New Roman" w:hAnsiTheme="majorBidi" w:cstheme="majorBidi"/>
          <w:sz w:val="24"/>
          <w:szCs w:val="24"/>
        </w:rPr>
        <w:t xml:space="preserve">Les investigations de terrain et la revue bibliographique n’ont pas révélé la présence de sites archéologiques ou cultuels dans l’emprise de la piste. Les mosquées et </w:t>
      </w:r>
      <w:proofErr w:type="spellStart"/>
      <w:r w:rsidRPr="00113B6C">
        <w:rPr>
          <w:rFonts w:asciiTheme="majorBidi" w:eastAsia="Times New Roman" w:hAnsiTheme="majorBidi" w:cstheme="majorBidi"/>
          <w:sz w:val="24"/>
          <w:szCs w:val="24"/>
        </w:rPr>
        <w:t>Mahadras</w:t>
      </w:r>
      <w:proofErr w:type="spellEnd"/>
      <w:r w:rsidRPr="00113B6C">
        <w:rPr>
          <w:rFonts w:asciiTheme="majorBidi" w:eastAsia="Times New Roman" w:hAnsiTheme="majorBidi" w:cstheme="majorBidi"/>
          <w:sz w:val="24"/>
          <w:szCs w:val="24"/>
        </w:rPr>
        <w:t xml:space="preserve"> identifiées le long du tracé ne sont pas menacées par les travaux. Toutefois, en cas de découverte fortuite de vestiges lors des fouilles, un protocole de gestion du patrimoine culturel doit être appliqué : arrêt immédiat des travaux, délimitation et protection de la zone concernée, notification rapide aux services compétents pour instruction des mesures à prendre. Ces dispositions doivent être intégrées au plan de gestion environnementale et sociale afin de garantir la préservation du patrimoine matériel et immatériel. </w:t>
      </w:r>
    </w:p>
    <w:p w14:paraId="19802F49" w14:textId="77777777" w:rsidR="000E4A63" w:rsidRDefault="000E4A63" w:rsidP="000E4A63">
      <w:pPr>
        <w:pStyle w:val="NoSpacing"/>
        <w:spacing w:before="1" w:line="276" w:lineRule="auto"/>
        <w:ind w:left="590" w:right="561"/>
        <w:jc w:val="both"/>
      </w:pPr>
    </w:p>
    <w:tbl>
      <w:tblPr>
        <w:tblStyle w:val="TableNormal33"/>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7"/>
        <w:gridCol w:w="864"/>
        <w:gridCol w:w="864"/>
        <w:gridCol w:w="1212"/>
        <w:gridCol w:w="1125"/>
        <w:gridCol w:w="1469"/>
        <w:gridCol w:w="1558"/>
      </w:tblGrid>
      <w:tr w:rsidR="000E4A63" w14:paraId="2E9DE2F3" w14:textId="77777777" w:rsidTr="00992F62">
        <w:trPr>
          <w:trHeight w:val="230"/>
        </w:trPr>
        <w:tc>
          <w:tcPr>
            <w:tcW w:w="8559" w:type="dxa"/>
            <w:gridSpan w:val="7"/>
            <w:shd w:val="clear" w:color="auto" w:fill="C2D49B"/>
          </w:tcPr>
          <w:p w14:paraId="65A2B8F1" w14:textId="77777777" w:rsidR="000E4A63" w:rsidRDefault="000E4A63" w:rsidP="00992F62">
            <w:pPr>
              <w:pStyle w:val="TableParagraph"/>
              <w:spacing w:line="210" w:lineRule="exact"/>
              <w:ind w:left="366" w:right="362"/>
              <w:jc w:val="center"/>
              <w:rPr>
                <w:sz w:val="20"/>
              </w:rPr>
            </w:pPr>
            <w:r>
              <w:rPr>
                <w:sz w:val="20"/>
              </w:rPr>
              <w:t>Résumé</w:t>
            </w:r>
            <w:r>
              <w:rPr>
                <w:spacing w:val="-5"/>
                <w:sz w:val="20"/>
              </w:rPr>
              <w:t xml:space="preserve"> </w:t>
            </w:r>
            <w:r>
              <w:rPr>
                <w:sz w:val="20"/>
              </w:rPr>
              <w:t>de</w:t>
            </w:r>
            <w:r>
              <w:rPr>
                <w:spacing w:val="-4"/>
                <w:sz w:val="20"/>
              </w:rPr>
              <w:t xml:space="preserve"> </w:t>
            </w:r>
            <w:r>
              <w:rPr>
                <w:sz w:val="20"/>
              </w:rPr>
              <w:t>l’évaluation</w:t>
            </w:r>
            <w:r>
              <w:rPr>
                <w:spacing w:val="-6"/>
                <w:sz w:val="20"/>
              </w:rPr>
              <w:t xml:space="preserve"> </w:t>
            </w:r>
            <w:r>
              <w:rPr>
                <w:sz w:val="20"/>
              </w:rPr>
              <w:t>de</w:t>
            </w:r>
            <w:r>
              <w:rPr>
                <w:spacing w:val="-4"/>
                <w:sz w:val="20"/>
              </w:rPr>
              <w:t xml:space="preserve"> </w:t>
            </w:r>
            <w:r>
              <w:rPr>
                <w:spacing w:val="-2"/>
                <w:sz w:val="20"/>
              </w:rPr>
              <w:t>’impact</w:t>
            </w:r>
          </w:p>
        </w:tc>
      </w:tr>
      <w:tr w:rsidR="000E4A63" w14:paraId="05822DA1" w14:textId="77777777" w:rsidTr="00992F62">
        <w:trPr>
          <w:trHeight w:val="294"/>
        </w:trPr>
        <w:tc>
          <w:tcPr>
            <w:tcW w:w="1467" w:type="dxa"/>
          </w:tcPr>
          <w:p w14:paraId="7A183F3E" w14:textId="77777777" w:rsidR="000E4A63" w:rsidRDefault="000E4A63" w:rsidP="00992F62">
            <w:pPr>
              <w:pStyle w:val="TableParagraph"/>
              <w:ind w:left="62"/>
              <w:rPr>
                <w:sz w:val="20"/>
              </w:rPr>
            </w:pPr>
            <w:r>
              <w:rPr>
                <w:sz w:val="20"/>
              </w:rPr>
              <w:t>Activité</w:t>
            </w:r>
            <w:r>
              <w:rPr>
                <w:spacing w:val="-9"/>
                <w:sz w:val="20"/>
              </w:rPr>
              <w:t xml:space="preserve"> </w:t>
            </w:r>
            <w:r>
              <w:rPr>
                <w:sz w:val="20"/>
              </w:rPr>
              <w:t>du</w:t>
            </w:r>
            <w:r>
              <w:rPr>
                <w:spacing w:val="-7"/>
                <w:sz w:val="20"/>
              </w:rPr>
              <w:t xml:space="preserve"> </w:t>
            </w:r>
            <w:r>
              <w:rPr>
                <w:spacing w:val="-2"/>
                <w:sz w:val="20"/>
              </w:rPr>
              <w:t>projet</w:t>
            </w:r>
          </w:p>
        </w:tc>
        <w:tc>
          <w:tcPr>
            <w:tcW w:w="7092" w:type="dxa"/>
            <w:gridSpan w:val="6"/>
          </w:tcPr>
          <w:p w14:paraId="0F3F2BDB" w14:textId="77777777" w:rsidR="000E4A63" w:rsidRDefault="000E4A63" w:rsidP="00992F62">
            <w:pPr>
              <w:pStyle w:val="TableParagraph"/>
              <w:ind w:left="62"/>
              <w:rPr>
                <w:sz w:val="20"/>
              </w:rPr>
            </w:pPr>
            <w:r>
              <w:rPr>
                <w:sz w:val="20"/>
              </w:rPr>
              <w:t>Toutes</w:t>
            </w:r>
            <w:r>
              <w:rPr>
                <w:spacing w:val="-5"/>
                <w:sz w:val="20"/>
              </w:rPr>
              <w:t xml:space="preserve"> </w:t>
            </w:r>
            <w:r>
              <w:rPr>
                <w:sz w:val="20"/>
              </w:rPr>
              <w:t>les</w:t>
            </w:r>
            <w:r>
              <w:rPr>
                <w:spacing w:val="-5"/>
                <w:sz w:val="20"/>
              </w:rPr>
              <w:t xml:space="preserve"> </w:t>
            </w:r>
            <w:r>
              <w:rPr>
                <w:sz w:val="20"/>
              </w:rPr>
              <w:t>activités</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phase</w:t>
            </w:r>
            <w:r>
              <w:rPr>
                <w:spacing w:val="-1"/>
                <w:sz w:val="20"/>
              </w:rPr>
              <w:t xml:space="preserve"> </w:t>
            </w:r>
            <w:r>
              <w:rPr>
                <w:sz w:val="20"/>
              </w:rPr>
              <w:t>des</w:t>
            </w:r>
            <w:r>
              <w:rPr>
                <w:spacing w:val="-1"/>
                <w:sz w:val="20"/>
              </w:rPr>
              <w:t xml:space="preserve"> </w:t>
            </w:r>
            <w:r>
              <w:rPr>
                <w:spacing w:val="-2"/>
                <w:sz w:val="20"/>
              </w:rPr>
              <w:t>travaux</w:t>
            </w:r>
          </w:p>
        </w:tc>
      </w:tr>
      <w:tr w:rsidR="000E4A63" w14:paraId="637211CE" w14:textId="77777777" w:rsidTr="00992F62">
        <w:trPr>
          <w:trHeight w:val="359"/>
        </w:trPr>
        <w:tc>
          <w:tcPr>
            <w:tcW w:w="1467" w:type="dxa"/>
          </w:tcPr>
          <w:p w14:paraId="6E1D2E63" w14:textId="77777777" w:rsidR="000E4A63" w:rsidRDefault="000E4A63" w:rsidP="00992F62">
            <w:pPr>
              <w:pStyle w:val="TableParagraph"/>
              <w:ind w:left="62"/>
              <w:rPr>
                <w:sz w:val="20"/>
              </w:rPr>
            </w:pPr>
            <w:r>
              <w:rPr>
                <w:sz w:val="20"/>
              </w:rPr>
              <w:t>Types</w:t>
            </w:r>
            <w:r>
              <w:rPr>
                <w:spacing w:val="-7"/>
                <w:sz w:val="20"/>
              </w:rPr>
              <w:t xml:space="preserve"> </w:t>
            </w:r>
            <w:r>
              <w:rPr>
                <w:spacing w:val="-2"/>
                <w:sz w:val="20"/>
              </w:rPr>
              <w:t>d’impacts</w:t>
            </w:r>
          </w:p>
        </w:tc>
        <w:tc>
          <w:tcPr>
            <w:tcW w:w="7092" w:type="dxa"/>
            <w:gridSpan w:val="6"/>
          </w:tcPr>
          <w:p w14:paraId="70896EF1" w14:textId="77777777" w:rsidR="000E4A63" w:rsidRDefault="000E4A63" w:rsidP="00992F62">
            <w:pPr>
              <w:pStyle w:val="TableParagraph"/>
              <w:ind w:left="4"/>
              <w:rPr>
                <w:b/>
                <w:sz w:val="20"/>
              </w:rPr>
            </w:pPr>
            <w:r>
              <w:rPr>
                <w:b/>
                <w:sz w:val="20"/>
              </w:rPr>
              <w:t>Ressources culturelles physiques</w:t>
            </w:r>
          </w:p>
        </w:tc>
      </w:tr>
      <w:tr w:rsidR="000E4A63" w14:paraId="2B5B0A22" w14:textId="77777777" w:rsidTr="00992F62">
        <w:trPr>
          <w:trHeight w:val="230"/>
        </w:trPr>
        <w:tc>
          <w:tcPr>
            <w:tcW w:w="1467" w:type="dxa"/>
          </w:tcPr>
          <w:p w14:paraId="2A21E839" w14:textId="77777777" w:rsidR="000E4A63" w:rsidRDefault="000E4A63" w:rsidP="00992F62">
            <w:pPr>
              <w:pStyle w:val="TableParagraph"/>
              <w:spacing w:line="210" w:lineRule="exact"/>
              <w:ind w:left="62"/>
              <w:rPr>
                <w:sz w:val="20"/>
              </w:rPr>
            </w:pPr>
            <w:r>
              <w:rPr>
                <w:spacing w:val="-2"/>
                <w:sz w:val="20"/>
              </w:rPr>
              <w:t>Critères</w:t>
            </w:r>
          </w:p>
        </w:tc>
        <w:tc>
          <w:tcPr>
            <w:tcW w:w="864" w:type="dxa"/>
          </w:tcPr>
          <w:p w14:paraId="71D6AB1F" w14:textId="77777777" w:rsidR="000E4A63" w:rsidRDefault="000E4A63" w:rsidP="00992F62">
            <w:pPr>
              <w:pStyle w:val="TableParagraph"/>
              <w:spacing w:line="210" w:lineRule="exact"/>
              <w:ind w:left="62"/>
              <w:rPr>
                <w:sz w:val="20"/>
              </w:rPr>
            </w:pPr>
            <w:r>
              <w:rPr>
                <w:spacing w:val="-2"/>
                <w:sz w:val="20"/>
              </w:rPr>
              <w:t>Intensité</w:t>
            </w:r>
          </w:p>
        </w:tc>
        <w:tc>
          <w:tcPr>
            <w:tcW w:w="864" w:type="dxa"/>
          </w:tcPr>
          <w:p w14:paraId="536FAAFD" w14:textId="77777777" w:rsidR="000E4A63" w:rsidRDefault="000E4A63" w:rsidP="00992F62">
            <w:pPr>
              <w:pStyle w:val="TableParagraph"/>
              <w:spacing w:line="210" w:lineRule="exact"/>
              <w:ind w:left="62"/>
              <w:rPr>
                <w:sz w:val="20"/>
              </w:rPr>
            </w:pPr>
            <w:r>
              <w:rPr>
                <w:spacing w:val="-2"/>
                <w:sz w:val="20"/>
              </w:rPr>
              <w:t>Étendue</w:t>
            </w:r>
          </w:p>
        </w:tc>
        <w:tc>
          <w:tcPr>
            <w:tcW w:w="1212" w:type="dxa"/>
          </w:tcPr>
          <w:p w14:paraId="7DFF86F2" w14:textId="77777777" w:rsidR="000E4A63" w:rsidRDefault="000E4A63" w:rsidP="00992F62">
            <w:pPr>
              <w:pStyle w:val="TableParagraph"/>
              <w:spacing w:line="210" w:lineRule="exact"/>
              <w:ind w:left="62"/>
              <w:rPr>
                <w:sz w:val="20"/>
              </w:rPr>
            </w:pPr>
            <w:r>
              <w:rPr>
                <w:spacing w:val="-2"/>
                <w:sz w:val="20"/>
              </w:rPr>
              <w:t>Durée</w:t>
            </w:r>
          </w:p>
        </w:tc>
        <w:tc>
          <w:tcPr>
            <w:tcW w:w="1125" w:type="dxa"/>
          </w:tcPr>
          <w:p w14:paraId="4EE8E65A" w14:textId="77777777" w:rsidR="000E4A63" w:rsidRDefault="000E4A63" w:rsidP="00992F62">
            <w:pPr>
              <w:pStyle w:val="TableParagraph"/>
              <w:spacing w:line="210" w:lineRule="exact"/>
              <w:ind w:left="60"/>
              <w:rPr>
                <w:sz w:val="20"/>
              </w:rPr>
            </w:pPr>
            <w:r>
              <w:rPr>
                <w:spacing w:val="-2"/>
                <w:sz w:val="20"/>
              </w:rPr>
              <w:t>Importance</w:t>
            </w:r>
          </w:p>
        </w:tc>
        <w:tc>
          <w:tcPr>
            <w:tcW w:w="1469" w:type="dxa"/>
          </w:tcPr>
          <w:p w14:paraId="57D9EF06" w14:textId="77777777" w:rsidR="000E4A63" w:rsidRDefault="000E4A63" w:rsidP="00992F62">
            <w:pPr>
              <w:pStyle w:val="TableParagraph"/>
              <w:spacing w:line="210" w:lineRule="exact"/>
              <w:ind w:left="63"/>
              <w:rPr>
                <w:sz w:val="20"/>
              </w:rPr>
            </w:pPr>
            <w:r>
              <w:rPr>
                <w:spacing w:val="-2"/>
                <w:sz w:val="20"/>
              </w:rPr>
              <w:t>Réversibilité</w:t>
            </w:r>
          </w:p>
        </w:tc>
        <w:tc>
          <w:tcPr>
            <w:tcW w:w="1558" w:type="dxa"/>
          </w:tcPr>
          <w:p w14:paraId="5EB39B56" w14:textId="77777777" w:rsidR="000E4A63" w:rsidRDefault="000E4A63" w:rsidP="00992F62">
            <w:pPr>
              <w:pStyle w:val="TableParagraph"/>
              <w:spacing w:line="210" w:lineRule="exact"/>
              <w:ind w:left="63"/>
              <w:rPr>
                <w:sz w:val="20"/>
              </w:rPr>
            </w:pPr>
            <w:r>
              <w:rPr>
                <w:spacing w:val="-2"/>
                <w:sz w:val="20"/>
              </w:rPr>
              <w:t>Statut</w:t>
            </w:r>
          </w:p>
        </w:tc>
      </w:tr>
      <w:tr w:rsidR="000E4A63" w14:paraId="4ED03E4F" w14:textId="77777777" w:rsidTr="00992F62">
        <w:trPr>
          <w:trHeight w:val="225"/>
        </w:trPr>
        <w:tc>
          <w:tcPr>
            <w:tcW w:w="1467" w:type="dxa"/>
          </w:tcPr>
          <w:p w14:paraId="5EA096A9" w14:textId="77777777" w:rsidR="000E4A63" w:rsidRDefault="000E4A63" w:rsidP="00992F62">
            <w:pPr>
              <w:pStyle w:val="TableParagraph"/>
              <w:spacing w:line="205" w:lineRule="exact"/>
              <w:ind w:left="62"/>
              <w:rPr>
                <w:sz w:val="20"/>
              </w:rPr>
            </w:pPr>
            <w:r>
              <w:rPr>
                <w:sz w:val="20"/>
              </w:rPr>
              <w:t>Sans</w:t>
            </w:r>
            <w:r>
              <w:rPr>
                <w:spacing w:val="-6"/>
                <w:sz w:val="20"/>
              </w:rPr>
              <w:t xml:space="preserve"> </w:t>
            </w:r>
            <w:r>
              <w:rPr>
                <w:spacing w:val="-2"/>
                <w:sz w:val="20"/>
              </w:rPr>
              <w:t>atténuation</w:t>
            </w:r>
          </w:p>
        </w:tc>
        <w:tc>
          <w:tcPr>
            <w:tcW w:w="864" w:type="dxa"/>
          </w:tcPr>
          <w:p w14:paraId="51C0C934" w14:textId="77777777" w:rsidR="000E4A63" w:rsidRDefault="000E4A63" w:rsidP="00992F62">
            <w:pPr>
              <w:pStyle w:val="TableParagraph"/>
              <w:spacing w:line="205" w:lineRule="exact"/>
              <w:ind w:left="62"/>
              <w:rPr>
                <w:sz w:val="20"/>
              </w:rPr>
            </w:pPr>
            <w:r>
              <w:rPr>
                <w:spacing w:val="-2"/>
                <w:sz w:val="20"/>
              </w:rPr>
              <w:t>Faible</w:t>
            </w:r>
          </w:p>
        </w:tc>
        <w:tc>
          <w:tcPr>
            <w:tcW w:w="864" w:type="dxa"/>
          </w:tcPr>
          <w:p w14:paraId="6BF3BABC" w14:textId="77777777" w:rsidR="000E4A63" w:rsidRDefault="000E4A63" w:rsidP="00992F62">
            <w:pPr>
              <w:pStyle w:val="TableParagraph"/>
              <w:spacing w:line="205" w:lineRule="exact"/>
              <w:ind w:left="62"/>
              <w:rPr>
                <w:sz w:val="20"/>
              </w:rPr>
            </w:pPr>
            <w:r>
              <w:rPr>
                <w:spacing w:val="-2"/>
                <w:sz w:val="20"/>
              </w:rPr>
              <w:t>Locale</w:t>
            </w:r>
          </w:p>
        </w:tc>
        <w:tc>
          <w:tcPr>
            <w:tcW w:w="1212" w:type="dxa"/>
          </w:tcPr>
          <w:p w14:paraId="004FBF41" w14:textId="77777777" w:rsidR="000E4A63" w:rsidRDefault="000E4A63" w:rsidP="00992F62">
            <w:pPr>
              <w:pStyle w:val="TableParagraph"/>
              <w:spacing w:line="205" w:lineRule="exact"/>
              <w:ind w:left="62"/>
              <w:rPr>
                <w:sz w:val="20"/>
              </w:rPr>
            </w:pPr>
            <w:r>
              <w:rPr>
                <w:spacing w:val="-2"/>
                <w:sz w:val="20"/>
              </w:rPr>
              <w:t>Temporaire</w:t>
            </w:r>
          </w:p>
        </w:tc>
        <w:tc>
          <w:tcPr>
            <w:tcW w:w="1125" w:type="dxa"/>
          </w:tcPr>
          <w:p w14:paraId="0E68C4F5" w14:textId="77777777" w:rsidR="000E4A63" w:rsidRDefault="000E4A63" w:rsidP="00992F62">
            <w:pPr>
              <w:pStyle w:val="TableParagraph"/>
              <w:spacing w:line="205" w:lineRule="exact"/>
              <w:ind w:left="60"/>
              <w:rPr>
                <w:sz w:val="20"/>
              </w:rPr>
            </w:pPr>
            <w:r>
              <w:rPr>
                <w:spacing w:val="-2"/>
                <w:sz w:val="20"/>
              </w:rPr>
              <w:t>Faible</w:t>
            </w:r>
          </w:p>
        </w:tc>
        <w:tc>
          <w:tcPr>
            <w:tcW w:w="1469" w:type="dxa"/>
          </w:tcPr>
          <w:p w14:paraId="6458A227" w14:textId="77777777" w:rsidR="000E4A63" w:rsidRDefault="000E4A63" w:rsidP="00992F62">
            <w:pPr>
              <w:pStyle w:val="TableParagraph"/>
              <w:spacing w:line="205" w:lineRule="exact"/>
              <w:ind w:left="63"/>
              <w:rPr>
                <w:sz w:val="20"/>
              </w:rPr>
            </w:pPr>
            <w:r>
              <w:rPr>
                <w:spacing w:val="-2"/>
                <w:sz w:val="20"/>
              </w:rPr>
              <w:t>Réversible</w:t>
            </w:r>
          </w:p>
        </w:tc>
        <w:tc>
          <w:tcPr>
            <w:tcW w:w="1558" w:type="dxa"/>
            <w:shd w:val="clear" w:color="auto" w:fill="FF0000"/>
          </w:tcPr>
          <w:p w14:paraId="37518E63" w14:textId="77777777" w:rsidR="000E4A63" w:rsidRDefault="000E4A63" w:rsidP="00992F62">
            <w:pPr>
              <w:pStyle w:val="TableParagraph"/>
              <w:spacing w:line="205" w:lineRule="exact"/>
              <w:ind w:left="63"/>
              <w:rPr>
                <w:sz w:val="20"/>
              </w:rPr>
            </w:pPr>
            <w:r>
              <w:rPr>
                <w:sz w:val="20"/>
              </w:rPr>
              <w:t>Négatif</w:t>
            </w:r>
            <w:r>
              <w:rPr>
                <w:spacing w:val="-6"/>
                <w:sz w:val="20"/>
              </w:rPr>
              <w:t xml:space="preserve"> </w:t>
            </w:r>
            <w:r>
              <w:rPr>
                <w:spacing w:val="-2"/>
                <w:sz w:val="20"/>
              </w:rPr>
              <w:t>mineur</w:t>
            </w:r>
          </w:p>
        </w:tc>
      </w:tr>
      <w:tr w:rsidR="000E4A63" w14:paraId="723EA236" w14:textId="77777777" w:rsidTr="00992F62">
        <w:trPr>
          <w:trHeight w:val="760"/>
        </w:trPr>
        <w:tc>
          <w:tcPr>
            <w:tcW w:w="1467" w:type="dxa"/>
          </w:tcPr>
          <w:p w14:paraId="25F34E71" w14:textId="77777777" w:rsidR="000E4A63" w:rsidRDefault="000E4A63" w:rsidP="00992F62">
            <w:pPr>
              <w:pStyle w:val="TableParagraph"/>
              <w:spacing w:line="224" w:lineRule="exact"/>
              <w:ind w:left="62"/>
              <w:rPr>
                <w:sz w:val="20"/>
              </w:rPr>
            </w:pPr>
            <w:r>
              <w:rPr>
                <w:spacing w:val="-2"/>
                <w:sz w:val="20"/>
              </w:rPr>
              <w:t>Mesures</w:t>
            </w:r>
          </w:p>
          <w:p w14:paraId="0215148E" w14:textId="77777777" w:rsidR="000E4A63" w:rsidRDefault="000E4A63" w:rsidP="00992F62">
            <w:pPr>
              <w:pStyle w:val="TableParagraph"/>
              <w:ind w:left="62" w:right="223"/>
              <w:rPr>
                <w:sz w:val="20"/>
              </w:rPr>
            </w:pPr>
            <w:r>
              <w:rPr>
                <w:sz w:val="20"/>
              </w:rPr>
              <w:t>d’atténuation</w:t>
            </w:r>
            <w:r>
              <w:rPr>
                <w:spacing w:val="-13"/>
                <w:sz w:val="20"/>
              </w:rPr>
              <w:t xml:space="preserve"> </w:t>
            </w:r>
            <w:r>
              <w:rPr>
                <w:sz w:val="20"/>
              </w:rPr>
              <w:t xml:space="preserve">/ </w:t>
            </w:r>
            <w:r>
              <w:rPr>
                <w:spacing w:val="-2"/>
                <w:sz w:val="20"/>
              </w:rPr>
              <w:t>Amélioration</w:t>
            </w:r>
          </w:p>
        </w:tc>
        <w:tc>
          <w:tcPr>
            <w:tcW w:w="7092" w:type="dxa"/>
            <w:gridSpan w:val="6"/>
          </w:tcPr>
          <w:p w14:paraId="7DC23458" w14:textId="77777777" w:rsidR="000E4A63" w:rsidRDefault="000E4A63" w:rsidP="00D0723B">
            <w:pPr>
              <w:pStyle w:val="TableParagraph"/>
              <w:numPr>
                <w:ilvl w:val="0"/>
                <w:numId w:val="112"/>
              </w:numPr>
              <w:tabs>
                <w:tab w:val="left" w:pos="274"/>
              </w:tabs>
              <w:spacing w:line="253" w:lineRule="exact"/>
              <w:ind w:left="274" w:hanging="236"/>
              <w:rPr>
                <w:sz w:val="20"/>
              </w:rPr>
            </w:pPr>
            <w:r>
              <w:rPr>
                <w:sz w:val="20"/>
              </w:rPr>
              <w:t>A</w:t>
            </w:r>
            <w:r w:rsidRPr="002F6694">
              <w:rPr>
                <w:sz w:val="20"/>
              </w:rPr>
              <w:t xml:space="preserve">rrêt immédiat des travaux, </w:t>
            </w:r>
          </w:p>
          <w:p w14:paraId="1E5F0CFC" w14:textId="77777777" w:rsidR="000E4A63" w:rsidRDefault="000E4A63" w:rsidP="00D0723B">
            <w:pPr>
              <w:pStyle w:val="TableParagraph"/>
              <w:numPr>
                <w:ilvl w:val="0"/>
                <w:numId w:val="112"/>
              </w:numPr>
              <w:tabs>
                <w:tab w:val="left" w:pos="274"/>
              </w:tabs>
              <w:spacing w:line="253" w:lineRule="exact"/>
              <w:ind w:left="274" w:hanging="236"/>
              <w:rPr>
                <w:sz w:val="20"/>
              </w:rPr>
            </w:pPr>
            <w:r w:rsidRPr="002F6694">
              <w:rPr>
                <w:sz w:val="20"/>
              </w:rPr>
              <w:t xml:space="preserve">délimitation et protection de la zone concernée, </w:t>
            </w:r>
          </w:p>
          <w:p w14:paraId="3F81D113" w14:textId="77777777" w:rsidR="000E4A63" w:rsidRDefault="000E4A63" w:rsidP="00D0723B">
            <w:pPr>
              <w:pStyle w:val="TableParagraph"/>
              <w:numPr>
                <w:ilvl w:val="0"/>
                <w:numId w:val="112"/>
              </w:numPr>
              <w:tabs>
                <w:tab w:val="left" w:pos="274"/>
              </w:tabs>
              <w:spacing w:line="253" w:lineRule="exact"/>
              <w:ind w:left="274" w:hanging="236"/>
              <w:rPr>
                <w:sz w:val="20"/>
              </w:rPr>
            </w:pPr>
            <w:r w:rsidRPr="002F6694">
              <w:rPr>
                <w:sz w:val="20"/>
              </w:rPr>
              <w:t>notification rapide aux services compétents pour instruction des mesures à prendre.</w:t>
            </w:r>
          </w:p>
        </w:tc>
      </w:tr>
      <w:tr w:rsidR="000E4A63" w14:paraId="4B9E3AAD" w14:textId="77777777" w:rsidTr="00992F62">
        <w:trPr>
          <w:trHeight w:val="460"/>
        </w:trPr>
        <w:tc>
          <w:tcPr>
            <w:tcW w:w="1467" w:type="dxa"/>
          </w:tcPr>
          <w:p w14:paraId="67E1E96D" w14:textId="77777777" w:rsidR="000E4A63" w:rsidRDefault="000E4A63" w:rsidP="00992F62">
            <w:pPr>
              <w:pStyle w:val="TableParagraph"/>
              <w:spacing w:line="220" w:lineRule="atLeast"/>
              <w:ind w:left="62" w:right="273"/>
              <w:rPr>
                <w:sz w:val="20"/>
              </w:rPr>
            </w:pPr>
            <w:r>
              <w:rPr>
                <w:spacing w:val="-4"/>
                <w:sz w:val="20"/>
              </w:rPr>
              <w:t xml:space="preserve">Avec </w:t>
            </w:r>
            <w:r>
              <w:rPr>
                <w:spacing w:val="-2"/>
                <w:w w:val="90"/>
                <w:sz w:val="20"/>
              </w:rPr>
              <w:t>atténuation</w:t>
            </w:r>
          </w:p>
        </w:tc>
        <w:tc>
          <w:tcPr>
            <w:tcW w:w="864" w:type="dxa"/>
          </w:tcPr>
          <w:p w14:paraId="60C4E585" w14:textId="77777777" w:rsidR="000E4A63" w:rsidRDefault="000E4A63" w:rsidP="00992F62">
            <w:pPr>
              <w:pStyle w:val="TableParagraph"/>
              <w:ind w:left="62"/>
              <w:rPr>
                <w:sz w:val="20"/>
              </w:rPr>
            </w:pPr>
            <w:r>
              <w:rPr>
                <w:spacing w:val="-2"/>
                <w:sz w:val="20"/>
              </w:rPr>
              <w:t>Faible</w:t>
            </w:r>
          </w:p>
        </w:tc>
        <w:tc>
          <w:tcPr>
            <w:tcW w:w="864" w:type="dxa"/>
          </w:tcPr>
          <w:p w14:paraId="7CA600DF" w14:textId="77777777" w:rsidR="000E4A63" w:rsidRDefault="000E4A63" w:rsidP="00992F62">
            <w:pPr>
              <w:pStyle w:val="TableParagraph"/>
              <w:ind w:left="62"/>
              <w:rPr>
                <w:sz w:val="20"/>
              </w:rPr>
            </w:pPr>
            <w:r>
              <w:rPr>
                <w:spacing w:val="-2"/>
                <w:sz w:val="20"/>
              </w:rPr>
              <w:t>Locale</w:t>
            </w:r>
          </w:p>
        </w:tc>
        <w:tc>
          <w:tcPr>
            <w:tcW w:w="1212" w:type="dxa"/>
          </w:tcPr>
          <w:p w14:paraId="077C57E3" w14:textId="77777777" w:rsidR="000E4A63" w:rsidRDefault="000E4A63" w:rsidP="00992F62">
            <w:pPr>
              <w:pStyle w:val="TableParagraph"/>
              <w:ind w:left="62"/>
              <w:rPr>
                <w:sz w:val="20"/>
              </w:rPr>
            </w:pPr>
            <w:r>
              <w:rPr>
                <w:spacing w:val="-2"/>
                <w:sz w:val="20"/>
              </w:rPr>
              <w:t>Momentanée</w:t>
            </w:r>
          </w:p>
        </w:tc>
        <w:tc>
          <w:tcPr>
            <w:tcW w:w="1125" w:type="dxa"/>
          </w:tcPr>
          <w:p w14:paraId="48445018" w14:textId="77777777" w:rsidR="000E4A63" w:rsidRDefault="000E4A63" w:rsidP="00992F62">
            <w:pPr>
              <w:pStyle w:val="TableParagraph"/>
              <w:ind w:left="60"/>
              <w:rPr>
                <w:sz w:val="20"/>
              </w:rPr>
            </w:pPr>
            <w:r>
              <w:rPr>
                <w:spacing w:val="-2"/>
                <w:sz w:val="20"/>
              </w:rPr>
              <w:t>Faible</w:t>
            </w:r>
          </w:p>
        </w:tc>
        <w:tc>
          <w:tcPr>
            <w:tcW w:w="1469" w:type="dxa"/>
          </w:tcPr>
          <w:p w14:paraId="7FC17E22" w14:textId="77777777" w:rsidR="000E4A63" w:rsidRDefault="000E4A63" w:rsidP="00992F62">
            <w:pPr>
              <w:pStyle w:val="TableParagraph"/>
              <w:ind w:left="63"/>
              <w:rPr>
                <w:sz w:val="20"/>
              </w:rPr>
            </w:pPr>
            <w:r>
              <w:rPr>
                <w:spacing w:val="-2"/>
                <w:sz w:val="20"/>
              </w:rPr>
              <w:t>Réversible</w:t>
            </w:r>
          </w:p>
        </w:tc>
        <w:tc>
          <w:tcPr>
            <w:tcW w:w="1558" w:type="dxa"/>
            <w:shd w:val="clear" w:color="auto" w:fill="FFFF00"/>
          </w:tcPr>
          <w:p w14:paraId="3D10E140" w14:textId="77777777" w:rsidR="000E4A63" w:rsidRDefault="000E4A63" w:rsidP="00992F62">
            <w:pPr>
              <w:pStyle w:val="TableParagraph"/>
              <w:ind w:left="63"/>
              <w:rPr>
                <w:sz w:val="20"/>
              </w:rPr>
            </w:pPr>
            <w:r>
              <w:rPr>
                <w:sz w:val="20"/>
              </w:rPr>
              <w:t>Négatif</w:t>
            </w:r>
            <w:r>
              <w:rPr>
                <w:spacing w:val="-6"/>
                <w:sz w:val="20"/>
              </w:rPr>
              <w:t xml:space="preserve"> </w:t>
            </w:r>
            <w:r>
              <w:rPr>
                <w:spacing w:val="-2"/>
                <w:sz w:val="20"/>
              </w:rPr>
              <w:t>mineur</w:t>
            </w:r>
          </w:p>
        </w:tc>
      </w:tr>
    </w:tbl>
    <w:p w14:paraId="2A24A539" w14:textId="77777777" w:rsidR="000E4A63" w:rsidRDefault="000E4A63" w:rsidP="006A2D0D">
      <w:pPr>
        <w:widowControl w:val="0"/>
        <w:autoSpaceDE w:val="0"/>
        <w:autoSpaceDN w:val="0"/>
        <w:spacing w:after="0"/>
        <w:ind w:right="-30"/>
        <w:jc w:val="both"/>
        <w:rPr>
          <w:rFonts w:asciiTheme="majorBidi" w:eastAsia="Times New Roman" w:hAnsiTheme="majorBidi" w:cstheme="majorBidi"/>
          <w:sz w:val="24"/>
          <w:szCs w:val="24"/>
        </w:rPr>
      </w:pPr>
    </w:p>
    <w:p w14:paraId="3B635338" w14:textId="77777777" w:rsidR="006A2D0D" w:rsidRPr="00E352AC"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7" w:name="_Toc239903854"/>
      <w:r w:rsidRPr="00E352AC">
        <w:rPr>
          <w:rFonts w:ascii="Times New Roman" w:hAnsi="Times New Roman" w:cs="Times New Roman"/>
          <w:bCs/>
          <w:sz w:val="24"/>
          <w:szCs w:val="24"/>
          <w:u w:val="single"/>
        </w:rPr>
        <w:t>Impacts des gisements et carrières d’emprunt</w:t>
      </w:r>
      <w:bookmarkEnd w:id="207"/>
    </w:p>
    <w:p w14:paraId="6C7C5F90" w14:textId="77777777" w:rsidR="006A2D0D" w:rsidRPr="009540E2" w:rsidRDefault="006A2D0D" w:rsidP="006A2D0D">
      <w:pPr>
        <w:widowControl w:val="0"/>
        <w:autoSpaceDE w:val="0"/>
        <w:autoSpaceDN w:val="0"/>
        <w:spacing w:before="7" w:after="0" w:line="240" w:lineRule="auto"/>
        <w:rPr>
          <w:rFonts w:asciiTheme="majorBidi" w:eastAsia="Times New Roman" w:hAnsiTheme="majorBidi" w:cstheme="majorBidi"/>
          <w:b/>
          <w:sz w:val="18"/>
          <w:szCs w:val="18"/>
        </w:rPr>
      </w:pPr>
    </w:p>
    <w:p w14:paraId="5A4E93A5" w14:textId="5FA4B549" w:rsidR="004C0C8D" w:rsidRPr="00AE169A" w:rsidRDefault="00113B6C" w:rsidP="006A2D0D">
      <w:pPr>
        <w:widowControl w:val="0"/>
        <w:autoSpaceDE w:val="0"/>
        <w:autoSpaceDN w:val="0"/>
        <w:spacing w:after="0"/>
        <w:ind w:right="-30"/>
        <w:jc w:val="both"/>
        <w:rPr>
          <w:rFonts w:asciiTheme="majorBidi" w:eastAsia="Times New Roman" w:hAnsiTheme="majorBidi" w:cstheme="majorBidi"/>
          <w:sz w:val="24"/>
          <w:szCs w:val="24"/>
        </w:rPr>
      </w:pPr>
      <w:r w:rsidRPr="00113B6C">
        <w:rPr>
          <w:rFonts w:asciiTheme="majorBidi" w:eastAsia="Times New Roman" w:hAnsiTheme="majorBidi" w:cstheme="majorBidi"/>
          <w:sz w:val="24"/>
          <w:szCs w:val="24"/>
        </w:rPr>
        <w:t xml:space="preserve">Compte tenu de l’envergure limitée du sous-projet d’aménagement de la place publique, l’ouverture de carrières n’est pas envisagée et l’approvisionnement en matériaux doit se faire exclusivement auprès de fournisseurs locaux disposant d’autorisations conformes. En revanche, pour le sous-projet de la piste, l’absence de matériaux disponibles sur place pourrait conduire à l’exploitation de carrières (sable, gravier) dans l’environnement immédiat ou dans des zones non autorisées, générant un impact majeur en raison de la sensibilité des sols à l’érosion. </w:t>
      </w:r>
      <w:r>
        <w:rPr>
          <w:rFonts w:asciiTheme="majorBidi" w:eastAsia="Times New Roman" w:hAnsiTheme="majorBidi" w:cstheme="majorBidi"/>
          <w:sz w:val="24"/>
          <w:szCs w:val="24"/>
        </w:rPr>
        <w:t>L’étude APD n’ayant pas mentionné de façon explicite les sites d’emprunts, l</w:t>
      </w:r>
      <w:r w:rsidRPr="00113B6C">
        <w:rPr>
          <w:rFonts w:asciiTheme="majorBidi" w:eastAsia="Times New Roman" w:hAnsiTheme="majorBidi" w:cstheme="majorBidi"/>
          <w:sz w:val="24"/>
          <w:szCs w:val="24"/>
        </w:rPr>
        <w:t xml:space="preserve">e projet devra </w:t>
      </w:r>
      <w:r>
        <w:rPr>
          <w:rFonts w:asciiTheme="majorBidi" w:eastAsia="Times New Roman" w:hAnsiTheme="majorBidi" w:cstheme="majorBidi"/>
          <w:sz w:val="24"/>
          <w:szCs w:val="24"/>
        </w:rPr>
        <w:t xml:space="preserve">faire recours à des fournisseurs agrées ou </w:t>
      </w:r>
      <w:r w:rsidRPr="00113B6C">
        <w:rPr>
          <w:rFonts w:asciiTheme="majorBidi" w:eastAsia="Times New Roman" w:hAnsiTheme="majorBidi" w:cstheme="majorBidi"/>
          <w:sz w:val="24"/>
          <w:szCs w:val="24"/>
        </w:rPr>
        <w:t>solliciter une autorisation officielle pour l’exploitation des sites d’emprunt et de mettre en œuvre des mesures de réhabilitation, incluant le régalage et le reboisement des zones exploitées</w:t>
      </w:r>
      <w:r w:rsidR="005766B6" w:rsidRPr="005766B6">
        <w:rPr>
          <w:rFonts w:asciiTheme="majorBidi" w:eastAsia="Times New Roman" w:hAnsiTheme="majorBidi" w:cstheme="majorBidi"/>
          <w:sz w:val="24"/>
          <w:szCs w:val="24"/>
        </w:rPr>
        <w:t>.</w:t>
      </w:r>
    </w:p>
    <w:p w14:paraId="22B07E45" w14:textId="77777777" w:rsidR="004C0C8D" w:rsidRPr="009540E2" w:rsidRDefault="004C0C8D" w:rsidP="006A2D0D">
      <w:pPr>
        <w:widowControl w:val="0"/>
        <w:autoSpaceDE w:val="0"/>
        <w:autoSpaceDN w:val="0"/>
        <w:spacing w:after="0"/>
        <w:ind w:right="-30"/>
        <w:jc w:val="both"/>
        <w:rPr>
          <w:rFonts w:asciiTheme="majorBidi" w:eastAsia="Times New Roman" w:hAnsiTheme="majorBidi" w:cstheme="majorBidi"/>
          <w:sz w:val="14"/>
          <w:szCs w:val="14"/>
        </w:rPr>
      </w:pP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A32E05" w:rsidRPr="00234E77" w14:paraId="7908E479" w14:textId="77777777" w:rsidTr="007A6E49">
        <w:trPr>
          <w:trHeight w:val="230"/>
          <w:jc w:val="center"/>
        </w:trPr>
        <w:tc>
          <w:tcPr>
            <w:tcW w:w="8558" w:type="dxa"/>
            <w:gridSpan w:val="7"/>
            <w:shd w:val="clear" w:color="auto" w:fill="C2D59B"/>
          </w:tcPr>
          <w:p w14:paraId="47934D4A" w14:textId="12BB6B3A" w:rsidR="00A32E05" w:rsidRPr="00234E77" w:rsidRDefault="00A32E05"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’impact</w:t>
            </w:r>
          </w:p>
        </w:tc>
      </w:tr>
      <w:tr w:rsidR="00A32E05" w:rsidRPr="00234E77" w14:paraId="128F6606" w14:textId="77777777" w:rsidTr="007A6E49">
        <w:trPr>
          <w:trHeight w:val="296"/>
          <w:jc w:val="center"/>
        </w:trPr>
        <w:tc>
          <w:tcPr>
            <w:tcW w:w="1465" w:type="dxa"/>
          </w:tcPr>
          <w:p w14:paraId="6531F8EE" w14:textId="77777777" w:rsidR="00A32E05" w:rsidRPr="00234E77" w:rsidRDefault="00A32E05"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093" w:type="dxa"/>
            <w:gridSpan w:val="6"/>
          </w:tcPr>
          <w:p w14:paraId="4927AFC8" w14:textId="21F01752" w:rsidR="00A32E05" w:rsidRPr="004C3971" w:rsidRDefault="00A32E05" w:rsidP="007A6E49">
            <w:pPr>
              <w:spacing w:after="0" w:line="240" w:lineRule="auto"/>
              <w:ind w:left="57" w:right="28"/>
              <w:rPr>
                <w:rFonts w:ascii="Garamond" w:eastAsia="Times New Roman" w:hAnsi="Garamond" w:cstheme="majorBidi"/>
                <w:sz w:val="20"/>
                <w:szCs w:val="20"/>
              </w:rPr>
            </w:pPr>
            <w:r w:rsidRPr="004C3971">
              <w:rPr>
                <w:rFonts w:ascii="Garamond" w:eastAsia="Times New Roman" w:hAnsi="Garamond" w:cstheme="majorBidi"/>
                <w:sz w:val="20"/>
                <w:szCs w:val="20"/>
              </w:rPr>
              <w:t xml:space="preserve">Construction </w:t>
            </w:r>
            <w:r>
              <w:rPr>
                <w:rFonts w:ascii="Garamond" w:eastAsia="Times New Roman" w:hAnsi="Garamond" w:cstheme="majorBidi"/>
                <w:sz w:val="20"/>
                <w:szCs w:val="20"/>
              </w:rPr>
              <w:t>de la piste et place publique</w:t>
            </w:r>
          </w:p>
        </w:tc>
      </w:tr>
      <w:tr w:rsidR="00A32E05" w:rsidRPr="00234E77" w14:paraId="6D08A07F" w14:textId="77777777" w:rsidTr="007A6E49">
        <w:trPr>
          <w:trHeight w:val="359"/>
          <w:jc w:val="center"/>
        </w:trPr>
        <w:tc>
          <w:tcPr>
            <w:tcW w:w="1465" w:type="dxa"/>
          </w:tcPr>
          <w:p w14:paraId="2249A9E8" w14:textId="77777777" w:rsidR="00A32E05" w:rsidRPr="00234E77" w:rsidRDefault="00A32E05"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093" w:type="dxa"/>
            <w:gridSpan w:val="6"/>
          </w:tcPr>
          <w:p w14:paraId="7F07E5D2" w14:textId="5E991080" w:rsidR="00A32E05" w:rsidRPr="00A32E05" w:rsidRDefault="00A32E05" w:rsidP="00A32E05">
            <w:pPr>
              <w:tabs>
                <w:tab w:val="left" w:pos="270"/>
              </w:tabs>
              <w:spacing w:after="0" w:line="240" w:lineRule="auto"/>
              <w:ind w:right="51"/>
              <w:rPr>
                <w:rFonts w:ascii="Garamond" w:eastAsia="Times New Roman" w:hAnsi="Garamond" w:cstheme="majorBidi"/>
                <w:b/>
                <w:bCs/>
                <w:sz w:val="20"/>
                <w:szCs w:val="20"/>
              </w:rPr>
            </w:pPr>
            <w:r w:rsidRPr="00A32E05">
              <w:rPr>
                <w:rFonts w:ascii="Garamond" w:eastAsia="Times New Roman" w:hAnsi="Garamond" w:cstheme="majorBidi"/>
                <w:b/>
                <w:bCs/>
                <w:sz w:val="20"/>
                <w:szCs w:val="20"/>
              </w:rPr>
              <w:t>Gisements et carrières d’emprunt</w:t>
            </w:r>
          </w:p>
        </w:tc>
      </w:tr>
      <w:tr w:rsidR="00A32E05" w:rsidRPr="00234E77" w14:paraId="214CA4FD" w14:textId="77777777" w:rsidTr="007A6E49">
        <w:trPr>
          <w:trHeight w:val="230"/>
          <w:jc w:val="center"/>
        </w:trPr>
        <w:tc>
          <w:tcPr>
            <w:tcW w:w="1465" w:type="dxa"/>
          </w:tcPr>
          <w:p w14:paraId="7F022809" w14:textId="77777777" w:rsidR="00A32E05" w:rsidRPr="00234E77" w:rsidRDefault="00A32E05"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865" w:type="dxa"/>
          </w:tcPr>
          <w:p w14:paraId="10C6E3DF"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865" w:type="dxa"/>
          </w:tcPr>
          <w:p w14:paraId="3920AC91"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11" w:type="dxa"/>
          </w:tcPr>
          <w:p w14:paraId="35890640"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25" w:type="dxa"/>
          </w:tcPr>
          <w:p w14:paraId="64C19B57" w14:textId="77777777" w:rsidR="00A32E05" w:rsidRPr="00234E77" w:rsidRDefault="00A32E05" w:rsidP="007A6E49">
            <w:pPr>
              <w:spacing w:after="0" w:line="240" w:lineRule="auto"/>
              <w:ind w:left="55"/>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470" w:type="dxa"/>
          </w:tcPr>
          <w:p w14:paraId="72714D7E" w14:textId="77777777" w:rsidR="00A32E05" w:rsidRPr="00234E77" w:rsidRDefault="00A32E05"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557" w:type="dxa"/>
          </w:tcPr>
          <w:p w14:paraId="7FB6C265" w14:textId="77777777" w:rsidR="00A32E05" w:rsidRPr="00234E77" w:rsidRDefault="00A32E05" w:rsidP="007A6E49">
            <w:pPr>
              <w:spacing w:after="0" w:line="240" w:lineRule="auto"/>
              <w:ind w:left="5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A32E05" w:rsidRPr="00234E77" w14:paraId="4ABEB16C" w14:textId="77777777" w:rsidTr="00892A41">
        <w:trPr>
          <w:trHeight w:val="71"/>
          <w:jc w:val="center"/>
        </w:trPr>
        <w:tc>
          <w:tcPr>
            <w:tcW w:w="1465" w:type="dxa"/>
          </w:tcPr>
          <w:p w14:paraId="146240F9" w14:textId="77777777" w:rsidR="00A32E05" w:rsidRPr="00234E77" w:rsidRDefault="00A32E05"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865" w:type="dxa"/>
          </w:tcPr>
          <w:p w14:paraId="186359BD"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Forte</w:t>
            </w:r>
          </w:p>
        </w:tc>
        <w:tc>
          <w:tcPr>
            <w:tcW w:w="865" w:type="dxa"/>
          </w:tcPr>
          <w:p w14:paraId="367673DD"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Locale</w:t>
            </w:r>
          </w:p>
        </w:tc>
        <w:tc>
          <w:tcPr>
            <w:tcW w:w="1211" w:type="dxa"/>
          </w:tcPr>
          <w:p w14:paraId="7947B4B5"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Temporaire</w:t>
            </w:r>
          </w:p>
        </w:tc>
        <w:tc>
          <w:tcPr>
            <w:tcW w:w="1125" w:type="dxa"/>
          </w:tcPr>
          <w:p w14:paraId="4EEC7246" w14:textId="77777777" w:rsidR="00A32E05" w:rsidRPr="00234E77" w:rsidRDefault="00A32E05" w:rsidP="007A6E49">
            <w:pPr>
              <w:spacing w:after="0" w:line="240" w:lineRule="auto"/>
              <w:ind w:left="55"/>
              <w:rPr>
                <w:rFonts w:ascii="Garamond" w:eastAsia="Times New Roman" w:hAnsi="Garamond" w:cstheme="majorBidi"/>
                <w:sz w:val="20"/>
                <w:szCs w:val="20"/>
              </w:rPr>
            </w:pPr>
            <w:r w:rsidRPr="00257AB0">
              <w:rPr>
                <w:rFonts w:ascii="Garamond" w:eastAsia="Times New Roman" w:hAnsi="Garamond" w:cstheme="majorBidi"/>
                <w:sz w:val="20"/>
                <w:szCs w:val="20"/>
              </w:rPr>
              <w:t>Forte</w:t>
            </w:r>
          </w:p>
        </w:tc>
        <w:tc>
          <w:tcPr>
            <w:tcW w:w="1470" w:type="dxa"/>
          </w:tcPr>
          <w:p w14:paraId="5FE8BE45" w14:textId="77777777" w:rsidR="00A32E05" w:rsidRPr="00234E77" w:rsidRDefault="00A32E05" w:rsidP="007A6E49">
            <w:pPr>
              <w:tabs>
                <w:tab w:val="left" w:pos="1190"/>
              </w:tabs>
              <w:spacing w:after="0" w:line="240" w:lineRule="auto"/>
              <w:ind w:left="58" w:right="44"/>
              <w:rPr>
                <w:rFonts w:ascii="Garamond" w:eastAsia="Times New Roman" w:hAnsi="Garamond" w:cstheme="majorBidi"/>
                <w:sz w:val="20"/>
                <w:szCs w:val="20"/>
              </w:rPr>
            </w:pPr>
            <w:r w:rsidRPr="00257AB0">
              <w:rPr>
                <w:rFonts w:ascii="Garamond" w:eastAsia="Times New Roman" w:hAnsi="Garamond" w:cstheme="majorBidi"/>
                <w:sz w:val="20"/>
                <w:szCs w:val="20"/>
              </w:rPr>
              <w:t>Réversible</w:t>
            </w:r>
          </w:p>
        </w:tc>
        <w:tc>
          <w:tcPr>
            <w:tcW w:w="1557" w:type="dxa"/>
            <w:shd w:val="clear" w:color="auto" w:fill="FF0000"/>
          </w:tcPr>
          <w:p w14:paraId="7ED84AE8" w14:textId="49956350" w:rsidR="00A32E05" w:rsidRPr="00234E77" w:rsidRDefault="00A32E05" w:rsidP="007A6E49">
            <w:pPr>
              <w:spacing w:after="0" w:line="240" w:lineRule="auto"/>
              <w:ind w:left="58" w:right="85"/>
              <w:rPr>
                <w:rFonts w:ascii="Garamond" w:eastAsia="Times New Roman" w:hAnsi="Garamond" w:cstheme="majorBidi"/>
                <w:sz w:val="20"/>
                <w:szCs w:val="20"/>
              </w:rPr>
            </w:pPr>
            <w:r w:rsidRPr="00257AB0">
              <w:rPr>
                <w:rFonts w:ascii="Garamond" w:eastAsia="Times New Roman" w:hAnsi="Garamond" w:cstheme="majorBidi"/>
                <w:sz w:val="20"/>
                <w:szCs w:val="20"/>
              </w:rPr>
              <w:t xml:space="preserve">Négatif </w:t>
            </w:r>
            <w:r w:rsidR="00892A41">
              <w:rPr>
                <w:rFonts w:ascii="Garamond" w:eastAsia="Times New Roman" w:hAnsi="Garamond" w:cstheme="majorBidi"/>
                <w:sz w:val="20"/>
                <w:szCs w:val="20"/>
              </w:rPr>
              <w:t>Majeur</w:t>
            </w:r>
          </w:p>
        </w:tc>
      </w:tr>
      <w:tr w:rsidR="00A32E05" w:rsidRPr="00234E77" w14:paraId="285DE3D0" w14:textId="77777777" w:rsidTr="007A6E49">
        <w:trPr>
          <w:trHeight w:val="46"/>
          <w:jc w:val="center"/>
        </w:trPr>
        <w:tc>
          <w:tcPr>
            <w:tcW w:w="1465" w:type="dxa"/>
          </w:tcPr>
          <w:p w14:paraId="10A961EA" w14:textId="77777777" w:rsidR="00A32E05" w:rsidRPr="00234E77" w:rsidRDefault="00A32E05"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093" w:type="dxa"/>
            <w:gridSpan w:val="6"/>
          </w:tcPr>
          <w:p w14:paraId="21C1F20D" w14:textId="77777777" w:rsidR="00A32E05" w:rsidRDefault="00A32E0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32E05">
              <w:rPr>
                <w:rFonts w:ascii="Garamond" w:eastAsia="Times New Roman" w:hAnsi="Garamond" w:cstheme="majorBidi"/>
                <w:sz w:val="20"/>
                <w:szCs w:val="20"/>
              </w:rPr>
              <w:t xml:space="preserve">Privilégier l’approvisionnement par des fournisseurs de la place </w:t>
            </w:r>
          </w:p>
          <w:p w14:paraId="2B9D1D69" w14:textId="77777777" w:rsidR="00A32E05" w:rsidRDefault="00A32E0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32E05">
              <w:rPr>
                <w:rFonts w:ascii="Garamond" w:eastAsia="Times New Roman" w:hAnsi="Garamond" w:cstheme="majorBidi"/>
                <w:sz w:val="20"/>
                <w:szCs w:val="20"/>
              </w:rPr>
              <w:t xml:space="preserve">Solliciter une autorisation d’exploitation de sites d’emprunt </w:t>
            </w:r>
          </w:p>
          <w:p w14:paraId="075A2584" w14:textId="34689807" w:rsidR="00A32E05" w:rsidRPr="00791D83" w:rsidRDefault="00A32E0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32E05">
              <w:rPr>
                <w:rFonts w:ascii="Garamond" w:eastAsia="Times New Roman" w:hAnsi="Garamond" w:cstheme="majorBidi"/>
                <w:sz w:val="20"/>
                <w:szCs w:val="20"/>
              </w:rPr>
              <w:t>Procéder au régalage et au reboisement des sites d’emprunt après exploitation</w:t>
            </w:r>
          </w:p>
        </w:tc>
      </w:tr>
      <w:tr w:rsidR="00A32E05" w:rsidRPr="00234E77" w14:paraId="116274BF" w14:textId="77777777" w:rsidTr="007A6E49">
        <w:trPr>
          <w:trHeight w:val="460"/>
          <w:jc w:val="center"/>
        </w:trPr>
        <w:tc>
          <w:tcPr>
            <w:tcW w:w="1465" w:type="dxa"/>
          </w:tcPr>
          <w:p w14:paraId="34F97882" w14:textId="77777777" w:rsidR="00A32E05" w:rsidRPr="00234E77" w:rsidRDefault="00A32E05"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865" w:type="dxa"/>
          </w:tcPr>
          <w:p w14:paraId="6190D3D0"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Faible</w:t>
            </w:r>
          </w:p>
        </w:tc>
        <w:tc>
          <w:tcPr>
            <w:tcW w:w="865" w:type="dxa"/>
          </w:tcPr>
          <w:p w14:paraId="0C1AC26F" w14:textId="24D7FE73" w:rsidR="00A32E05" w:rsidRPr="00234E77" w:rsidRDefault="00A32E05" w:rsidP="007A6E49">
            <w:pPr>
              <w:spacing w:after="0" w:line="240" w:lineRule="auto"/>
              <w:ind w:left="57"/>
              <w:rPr>
                <w:rFonts w:ascii="Garamond" w:eastAsia="Times New Roman" w:hAnsi="Garamond" w:cstheme="majorBidi"/>
                <w:sz w:val="20"/>
                <w:szCs w:val="20"/>
              </w:rPr>
            </w:pPr>
            <w:r>
              <w:rPr>
                <w:rFonts w:ascii="Garamond" w:eastAsia="Times New Roman" w:hAnsi="Garamond" w:cstheme="majorBidi"/>
                <w:sz w:val="20"/>
                <w:szCs w:val="20"/>
              </w:rPr>
              <w:t xml:space="preserve">Locale </w:t>
            </w:r>
          </w:p>
        </w:tc>
        <w:tc>
          <w:tcPr>
            <w:tcW w:w="1211" w:type="dxa"/>
          </w:tcPr>
          <w:p w14:paraId="79A1D711" w14:textId="77777777" w:rsidR="00A32E05" w:rsidRPr="00234E77" w:rsidRDefault="00A32E05" w:rsidP="007A6E49">
            <w:pPr>
              <w:spacing w:after="0" w:line="240" w:lineRule="auto"/>
              <w:ind w:left="57"/>
              <w:rPr>
                <w:rFonts w:ascii="Garamond" w:eastAsia="Times New Roman" w:hAnsi="Garamond" w:cstheme="majorBidi"/>
                <w:sz w:val="20"/>
                <w:szCs w:val="20"/>
              </w:rPr>
            </w:pPr>
            <w:r w:rsidRPr="00257AB0">
              <w:rPr>
                <w:rFonts w:ascii="Garamond" w:eastAsia="Times New Roman" w:hAnsi="Garamond" w:cstheme="majorBidi"/>
                <w:sz w:val="20"/>
                <w:szCs w:val="20"/>
              </w:rPr>
              <w:t>Momentanée</w:t>
            </w:r>
          </w:p>
        </w:tc>
        <w:tc>
          <w:tcPr>
            <w:tcW w:w="1125" w:type="dxa"/>
          </w:tcPr>
          <w:p w14:paraId="50C49099" w14:textId="77777777" w:rsidR="00A32E05" w:rsidRPr="00234E77" w:rsidRDefault="00A32E05" w:rsidP="007A6E49">
            <w:pPr>
              <w:spacing w:after="0" w:line="240" w:lineRule="auto"/>
              <w:ind w:left="55"/>
              <w:rPr>
                <w:rFonts w:ascii="Garamond" w:eastAsia="Times New Roman" w:hAnsi="Garamond" w:cstheme="majorBidi"/>
                <w:sz w:val="20"/>
                <w:szCs w:val="20"/>
              </w:rPr>
            </w:pPr>
            <w:r w:rsidRPr="00257AB0">
              <w:rPr>
                <w:rFonts w:ascii="Garamond" w:eastAsia="Times New Roman" w:hAnsi="Garamond" w:cstheme="majorBidi"/>
                <w:sz w:val="20"/>
                <w:szCs w:val="20"/>
              </w:rPr>
              <w:t>Faible</w:t>
            </w:r>
          </w:p>
        </w:tc>
        <w:tc>
          <w:tcPr>
            <w:tcW w:w="1470" w:type="dxa"/>
          </w:tcPr>
          <w:p w14:paraId="1FEC2D4D" w14:textId="77777777" w:rsidR="00A32E05" w:rsidRPr="00234E77" w:rsidRDefault="00A32E05" w:rsidP="007A6E49">
            <w:pPr>
              <w:spacing w:after="0" w:line="240" w:lineRule="auto"/>
              <w:ind w:left="58"/>
              <w:rPr>
                <w:rFonts w:ascii="Garamond" w:eastAsia="Times New Roman" w:hAnsi="Garamond" w:cstheme="majorBidi"/>
                <w:sz w:val="20"/>
                <w:szCs w:val="20"/>
              </w:rPr>
            </w:pPr>
            <w:r w:rsidRPr="00257AB0">
              <w:rPr>
                <w:rFonts w:ascii="Garamond" w:eastAsia="Times New Roman" w:hAnsi="Garamond" w:cstheme="majorBidi"/>
                <w:sz w:val="20"/>
                <w:szCs w:val="20"/>
              </w:rPr>
              <w:t>Réversible</w:t>
            </w:r>
          </w:p>
        </w:tc>
        <w:tc>
          <w:tcPr>
            <w:tcW w:w="1557" w:type="dxa"/>
            <w:shd w:val="clear" w:color="auto" w:fill="FFFF00"/>
          </w:tcPr>
          <w:p w14:paraId="4292B625" w14:textId="77777777" w:rsidR="00A32E05" w:rsidRPr="00234E77" w:rsidRDefault="00A32E05" w:rsidP="007A6E49">
            <w:pPr>
              <w:spacing w:after="0" w:line="240" w:lineRule="auto"/>
              <w:ind w:left="58"/>
              <w:rPr>
                <w:rFonts w:ascii="Garamond" w:eastAsia="Times New Roman" w:hAnsi="Garamond" w:cstheme="majorBidi"/>
                <w:sz w:val="20"/>
                <w:szCs w:val="20"/>
              </w:rPr>
            </w:pPr>
            <w:r w:rsidRPr="00257AB0">
              <w:rPr>
                <w:rFonts w:ascii="Garamond" w:eastAsia="Times New Roman" w:hAnsi="Garamond" w:cstheme="majorBidi"/>
                <w:sz w:val="20"/>
                <w:szCs w:val="20"/>
              </w:rPr>
              <w:t>Négatif mineur</w:t>
            </w:r>
          </w:p>
        </w:tc>
      </w:tr>
    </w:tbl>
    <w:p w14:paraId="4ACD7877" w14:textId="77777777" w:rsidR="00A32E05" w:rsidRPr="004C0C8D" w:rsidRDefault="00A32E05" w:rsidP="006A2D0D">
      <w:pPr>
        <w:widowControl w:val="0"/>
        <w:autoSpaceDE w:val="0"/>
        <w:autoSpaceDN w:val="0"/>
        <w:spacing w:after="0"/>
        <w:ind w:right="-30"/>
        <w:jc w:val="both"/>
        <w:rPr>
          <w:rFonts w:asciiTheme="majorBidi" w:eastAsia="Times New Roman" w:hAnsiTheme="majorBidi" w:cstheme="majorBidi"/>
          <w:sz w:val="16"/>
          <w:szCs w:val="16"/>
        </w:rPr>
      </w:pPr>
    </w:p>
    <w:p w14:paraId="460C4E42" w14:textId="43AA2B32" w:rsidR="006A2D0D" w:rsidRPr="00E352AC"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08" w:name="_Toc239903855"/>
      <w:r w:rsidRPr="00E352AC">
        <w:rPr>
          <w:rFonts w:ascii="Times New Roman" w:hAnsi="Times New Roman" w:cs="Times New Roman"/>
          <w:b/>
          <w:sz w:val="24"/>
          <w:szCs w:val="24"/>
        </w:rPr>
        <w:t xml:space="preserve">Impacts négatifs </w:t>
      </w:r>
      <w:r w:rsidR="00A32E05">
        <w:rPr>
          <w:rFonts w:ascii="Times New Roman" w:hAnsi="Times New Roman" w:cs="Times New Roman"/>
          <w:b/>
          <w:sz w:val="24"/>
          <w:szCs w:val="24"/>
        </w:rPr>
        <w:t>en phase d’exploitation des infrastructures</w:t>
      </w:r>
      <w:bookmarkEnd w:id="208"/>
    </w:p>
    <w:p w14:paraId="6123043B" w14:textId="77777777" w:rsidR="006A2D0D" w:rsidRDefault="006A2D0D" w:rsidP="006A2D0D">
      <w:pPr>
        <w:pStyle w:val="ListParagraph"/>
        <w:autoSpaceDE w:val="0"/>
        <w:autoSpaceDN w:val="0"/>
        <w:adjustRightInd w:val="0"/>
        <w:spacing w:after="0" w:line="240" w:lineRule="auto"/>
        <w:ind w:left="810"/>
        <w:rPr>
          <w:rFonts w:ascii="Times New Roman" w:eastAsiaTheme="minorHAnsi" w:hAnsi="Times New Roman"/>
          <w:b/>
          <w:bCs/>
          <w:color w:val="000000"/>
        </w:rPr>
      </w:pPr>
    </w:p>
    <w:p w14:paraId="17662580" w14:textId="77777777" w:rsidR="006A2D0D" w:rsidRPr="00E352AC"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09" w:name="_Toc239903856"/>
      <w:r w:rsidRPr="00E352AC">
        <w:rPr>
          <w:rFonts w:ascii="Times New Roman" w:hAnsi="Times New Roman" w:cs="Times New Roman"/>
          <w:bCs/>
          <w:sz w:val="24"/>
          <w:szCs w:val="24"/>
          <w:u w:val="single"/>
        </w:rPr>
        <w:t>Identification des sources d’impacts négatifs</w:t>
      </w:r>
      <w:bookmarkEnd w:id="209"/>
      <w:r w:rsidRPr="00E352AC">
        <w:rPr>
          <w:rFonts w:ascii="Times New Roman" w:hAnsi="Times New Roman" w:cs="Times New Roman"/>
          <w:bCs/>
          <w:sz w:val="24"/>
          <w:szCs w:val="24"/>
          <w:u w:val="single"/>
        </w:rPr>
        <w:t xml:space="preserve"> </w:t>
      </w:r>
    </w:p>
    <w:p w14:paraId="44B95FB7" w14:textId="77777777" w:rsidR="006A2D0D" w:rsidRDefault="006A2D0D" w:rsidP="006A2D0D">
      <w:pPr>
        <w:pStyle w:val="ListParagraph"/>
        <w:autoSpaceDE w:val="0"/>
        <w:autoSpaceDN w:val="0"/>
        <w:adjustRightInd w:val="0"/>
        <w:spacing w:after="0" w:line="240" w:lineRule="auto"/>
        <w:ind w:left="810"/>
        <w:rPr>
          <w:rFonts w:ascii="Times New Roman" w:eastAsiaTheme="minorHAnsi" w:hAnsi="Times New Roman"/>
          <w:color w:val="000000"/>
          <w:lang w:eastAsia="en-US"/>
        </w:rPr>
      </w:pPr>
    </w:p>
    <w:p w14:paraId="1699BC82" w14:textId="3A1CAFC6"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5175DF">
        <w:rPr>
          <w:rFonts w:asciiTheme="majorBidi" w:eastAsia="Times New Roman" w:hAnsiTheme="majorBidi" w:cstheme="majorBidi"/>
          <w:sz w:val="24"/>
          <w:szCs w:val="24"/>
        </w:rPr>
        <w:t xml:space="preserve">En phase d’exploitation, l’impact </w:t>
      </w:r>
      <w:r w:rsidR="00A32E05">
        <w:rPr>
          <w:rFonts w:asciiTheme="majorBidi" w:eastAsia="Times New Roman" w:hAnsiTheme="majorBidi" w:cstheme="majorBidi"/>
          <w:sz w:val="24"/>
          <w:szCs w:val="24"/>
        </w:rPr>
        <w:t>des infrastructures</w:t>
      </w:r>
      <w:r w:rsidRPr="005175DF">
        <w:rPr>
          <w:rFonts w:asciiTheme="majorBidi" w:eastAsia="Times New Roman" w:hAnsiTheme="majorBidi" w:cstheme="majorBidi"/>
          <w:sz w:val="24"/>
          <w:szCs w:val="24"/>
        </w:rPr>
        <w:t xml:space="preserve"> provient essentiellement </w:t>
      </w:r>
      <w:r w:rsidR="00A32E05" w:rsidRPr="00A32E05">
        <w:rPr>
          <w:rFonts w:asciiTheme="majorBidi" w:eastAsia="Times New Roman" w:hAnsiTheme="majorBidi" w:cstheme="majorBidi"/>
          <w:sz w:val="24"/>
          <w:szCs w:val="24"/>
        </w:rPr>
        <w:t>de la mise en service, du fonctionnement et de la maintenance des installations</w:t>
      </w:r>
      <w:r w:rsidR="00A32E05">
        <w:rPr>
          <w:rFonts w:asciiTheme="majorBidi" w:eastAsia="Times New Roman" w:hAnsiTheme="majorBidi" w:cstheme="majorBidi"/>
          <w:sz w:val="24"/>
          <w:szCs w:val="24"/>
        </w:rPr>
        <w:t xml:space="preserve">, des </w:t>
      </w:r>
      <w:r>
        <w:rPr>
          <w:rFonts w:asciiTheme="majorBidi" w:eastAsia="Times New Roman" w:hAnsiTheme="majorBidi" w:cstheme="majorBidi"/>
          <w:sz w:val="24"/>
          <w:szCs w:val="24"/>
        </w:rPr>
        <w:t xml:space="preserve">travaux </w:t>
      </w:r>
      <w:r w:rsidRPr="004578AA">
        <w:rPr>
          <w:rFonts w:asciiTheme="majorBidi" w:eastAsia="Times New Roman" w:hAnsiTheme="majorBidi" w:cstheme="majorBidi"/>
          <w:sz w:val="24"/>
          <w:szCs w:val="24"/>
        </w:rPr>
        <w:t>d’entretien</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courant</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et</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périodique</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w:t>
      </w:r>
      <w:r w:rsidR="00A32E05">
        <w:rPr>
          <w:rFonts w:asciiTheme="majorBidi" w:eastAsia="Times New Roman" w:hAnsiTheme="majorBidi" w:cstheme="majorBidi"/>
          <w:sz w:val="24"/>
          <w:szCs w:val="24"/>
        </w:rPr>
        <w:t>u</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bâtiment</w:t>
      </w:r>
      <w:r w:rsidR="00A32E05">
        <w:rPr>
          <w:rFonts w:asciiTheme="majorBidi" w:eastAsia="Times New Roman" w:hAnsiTheme="majorBidi" w:cstheme="majorBidi"/>
          <w:sz w:val="24"/>
          <w:szCs w:val="24"/>
        </w:rPr>
        <w:t xml:space="preserve"> de la place publique</w:t>
      </w:r>
      <w:r>
        <w:rPr>
          <w:rFonts w:asciiTheme="majorBidi" w:eastAsia="Times New Roman" w:hAnsiTheme="majorBidi" w:cstheme="majorBidi"/>
          <w:sz w:val="24"/>
          <w:szCs w:val="24"/>
        </w:rPr>
        <w:t xml:space="preserve"> </w:t>
      </w:r>
      <w:r w:rsidRPr="005175DF">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des </w:t>
      </w:r>
      <w:r w:rsidRPr="004578AA">
        <w:rPr>
          <w:rFonts w:asciiTheme="majorBidi" w:eastAsia="Times New Roman" w:hAnsiTheme="majorBidi" w:cstheme="majorBidi"/>
          <w:sz w:val="24"/>
          <w:szCs w:val="24"/>
        </w:rPr>
        <w:t>eaux</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usées</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sanitaires</w:t>
      </w:r>
      <w:r w:rsidRPr="005E3DFD">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et pluviales</w:t>
      </w:r>
      <w:r>
        <w:rPr>
          <w:rFonts w:asciiTheme="majorBidi" w:eastAsia="Times New Roman" w:hAnsiTheme="majorBidi" w:cstheme="majorBidi"/>
          <w:sz w:val="24"/>
          <w:szCs w:val="24"/>
        </w:rPr>
        <w:t xml:space="preserve"> ; </w:t>
      </w:r>
      <w:r w:rsidRPr="005175DF">
        <w:rPr>
          <w:rFonts w:asciiTheme="majorBidi" w:eastAsia="Times New Roman" w:hAnsiTheme="majorBidi" w:cstheme="majorBidi"/>
          <w:sz w:val="24"/>
          <w:szCs w:val="24"/>
        </w:rPr>
        <w:t xml:space="preserve">des déchets solides et liquides qu’il produit ; de la manière dont le site est géré ; et des impacts directs </w:t>
      </w:r>
      <w:r>
        <w:rPr>
          <w:rFonts w:asciiTheme="majorBidi" w:eastAsia="Times New Roman" w:hAnsiTheme="majorBidi" w:cstheme="majorBidi"/>
          <w:sz w:val="24"/>
          <w:szCs w:val="24"/>
        </w:rPr>
        <w:t>de ces usagers</w:t>
      </w:r>
      <w:r w:rsidRPr="005175DF">
        <w:rPr>
          <w:rFonts w:asciiTheme="majorBidi" w:eastAsia="Times New Roman" w:hAnsiTheme="majorBidi" w:cstheme="majorBidi"/>
          <w:sz w:val="24"/>
          <w:szCs w:val="24"/>
        </w:rPr>
        <w:t>.</w:t>
      </w:r>
    </w:p>
    <w:p w14:paraId="22E19694" w14:textId="77777777" w:rsidR="006A2D0D" w:rsidRPr="0082481A" w:rsidRDefault="006A2D0D" w:rsidP="006A2D0D">
      <w:pPr>
        <w:widowControl w:val="0"/>
        <w:autoSpaceDE w:val="0"/>
        <w:autoSpaceDN w:val="0"/>
        <w:spacing w:after="0"/>
        <w:ind w:right="-30"/>
        <w:jc w:val="both"/>
        <w:rPr>
          <w:rFonts w:asciiTheme="majorBidi" w:eastAsia="Times New Roman" w:hAnsiTheme="majorBidi" w:cstheme="majorBidi"/>
          <w:sz w:val="18"/>
          <w:szCs w:val="18"/>
          <w:u w:val="single"/>
        </w:rPr>
      </w:pPr>
    </w:p>
    <w:tbl>
      <w:tblPr>
        <w:tblStyle w:val="TableGrid"/>
        <w:tblW w:w="9493" w:type="dxa"/>
        <w:tblLook w:val="04A0" w:firstRow="1" w:lastRow="0" w:firstColumn="1" w:lastColumn="0" w:noHBand="0" w:noVBand="1"/>
      </w:tblPr>
      <w:tblGrid>
        <w:gridCol w:w="2689"/>
        <w:gridCol w:w="6804"/>
      </w:tblGrid>
      <w:tr w:rsidR="00AC1F7C" w:rsidRPr="00C036C5" w14:paraId="4A3C1E55" w14:textId="77777777" w:rsidTr="007A6E49">
        <w:tc>
          <w:tcPr>
            <w:tcW w:w="2689" w:type="dxa"/>
            <w:shd w:val="clear" w:color="auto" w:fill="D5DCE4" w:themeFill="text2" w:themeFillTint="33"/>
          </w:tcPr>
          <w:p w14:paraId="772BB879" w14:textId="24D32A93" w:rsidR="00AC1F7C" w:rsidRPr="00C036C5" w:rsidRDefault="00AC1F7C" w:rsidP="007A6E49">
            <w:pPr>
              <w:autoSpaceDE w:val="0"/>
              <w:autoSpaceDN w:val="0"/>
              <w:adjustRightInd w:val="0"/>
              <w:spacing w:after="0" w:line="240" w:lineRule="auto"/>
              <w:rPr>
                <w:rFonts w:ascii="Times New Roman" w:eastAsiaTheme="minorHAnsi" w:hAnsi="Times New Roman"/>
                <w:b/>
                <w:bCs/>
                <w:sz w:val="18"/>
                <w:szCs w:val="18"/>
              </w:rPr>
            </w:pPr>
            <w:r w:rsidRPr="00C036C5">
              <w:rPr>
                <w:rFonts w:ascii="Times New Roman" w:eastAsiaTheme="minorHAnsi" w:hAnsi="Times New Roman"/>
                <w:b/>
                <w:bCs/>
                <w:sz w:val="18"/>
                <w:szCs w:val="18"/>
              </w:rPr>
              <w:t>Phases de mise en œuvre du</w:t>
            </w:r>
          </w:p>
          <w:p w14:paraId="6350E554" w14:textId="77777777" w:rsidR="00AC1F7C" w:rsidRPr="00C036C5" w:rsidRDefault="00AC1F7C" w:rsidP="007A6E49">
            <w:pPr>
              <w:widowControl w:val="0"/>
              <w:autoSpaceDE w:val="0"/>
              <w:autoSpaceDN w:val="0"/>
              <w:spacing w:after="0"/>
              <w:ind w:right="-30"/>
              <w:jc w:val="both"/>
              <w:rPr>
                <w:rFonts w:ascii="Times New Roman" w:eastAsia="Times New Roman" w:hAnsi="Times New Roman"/>
                <w:sz w:val="18"/>
                <w:szCs w:val="18"/>
              </w:rPr>
            </w:pPr>
            <w:r w:rsidRPr="00C036C5">
              <w:rPr>
                <w:rFonts w:ascii="Times New Roman" w:eastAsiaTheme="minorHAnsi" w:hAnsi="Times New Roman"/>
                <w:b/>
                <w:bCs/>
                <w:sz w:val="18"/>
                <w:szCs w:val="18"/>
              </w:rPr>
              <w:t>sous-projet</w:t>
            </w:r>
          </w:p>
        </w:tc>
        <w:tc>
          <w:tcPr>
            <w:tcW w:w="6804" w:type="dxa"/>
            <w:shd w:val="clear" w:color="auto" w:fill="D5DCE4" w:themeFill="text2" w:themeFillTint="33"/>
          </w:tcPr>
          <w:p w14:paraId="317AAC98" w14:textId="77777777" w:rsidR="00AC1F7C" w:rsidRPr="00C036C5" w:rsidRDefault="00AC1F7C" w:rsidP="007A6E49">
            <w:pPr>
              <w:widowControl w:val="0"/>
              <w:autoSpaceDE w:val="0"/>
              <w:autoSpaceDN w:val="0"/>
              <w:spacing w:after="0"/>
              <w:ind w:right="-30"/>
              <w:jc w:val="both"/>
              <w:rPr>
                <w:rFonts w:ascii="Times New Roman" w:eastAsia="Times New Roman" w:hAnsi="Times New Roman"/>
                <w:sz w:val="18"/>
                <w:szCs w:val="18"/>
              </w:rPr>
            </w:pPr>
            <w:r w:rsidRPr="00C036C5">
              <w:rPr>
                <w:rFonts w:ascii="Times New Roman" w:eastAsiaTheme="minorHAnsi" w:hAnsi="Times New Roman"/>
                <w:b/>
                <w:bCs/>
                <w:sz w:val="18"/>
                <w:szCs w:val="18"/>
              </w:rPr>
              <w:t>Nature des opérations sources d’impacts ou de risques</w:t>
            </w:r>
          </w:p>
        </w:tc>
      </w:tr>
      <w:tr w:rsidR="00AC1F7C" w:rsidRPr="00C036C5" w14:paraId="24E831D8" w14:textId="77777777" w:rsidTr="007A6E49">
        <w:tc>
          <w:tcPr>
            <w:tcW w:w="2689" w:type="dxa"/>
          </w:tcPr>
          <w:p w14:paraId="05C86472" w14:textId="77777777" w:rsidR="00AC1F7C" w:rsidRPr="00C036C5" w:rsidRDefault="00AC1F7C" w:rsidP="007A6E49">
            <w:pPr>
              <w:autoSpaceDE w:val="0"/>
              <w:autoSpaceDN w:val="0"/>
              <w:adjustRightInd w:val="0"/>
              <w:spacing w:after="0" w:line="240" w:lineRule="auto"/>
              <w:rPr>
                <w:rFonts w:ascii="Times New Roman" w:eastAsia="Times New Roman" w:hAnsi="Times New Roman"/>
                <w:sz w:val="18"/>
                <w:szCs w:val="18"/>
                <w:u w:val="single"/>
              </w:rPr>
            </w:pPr>
            <w:r>
              <w:rPr>
                <w:rFonts w:ascii="Times New Roman" w:eastAsia="Times New Roman" w:hAnsi="Times New Roman"/>
                <w:sz w:val="18"/>
                <w:szCs w:val="18"/>
                <w:u w:val="single"/>
              </w:rPr>
              <w:t xml:space="preserve">Phase exploitation </w:t>
            </w:r>
          </w:p>
        </w:tc>
        <w:tc>
          <w:tcPr>
            <w:tcW w:w="6804" w:type="dxa"/>
          </w:tcPr>
          <w:p w14:paraId="73C22AD3" w14:textId="77777777" w:rsidR="00AC1F7C" w:rsidRPr="00C036C5" w:rsidRDefault="00AC1F7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L’exploitation de</w:t>
            </w:r>
            <w:r>
              <w:rPr>
                <w:rFonts w:ascii="Times New Roman" w:eastAsia="Times New Roman" w:hAnsi="Times New Roman"/>
                <w:sz w:val="18"/>
                <w:szCs w:val="18"/>
              </w:rPr>
              <w:t xml:space="preserve"> la piste</w:t>
            </w:r>
            <w:r w:rsidRPr="00C036C5">
              <w:rPr>
                <w:rFonts w:ascii="Times New Roman" w:eastAsia="Times New Roman" w:hAnsi="Times New Roman"/>
                <w:sz w:val="18"/>
                <w:szCs w:val="18"/>
              </w:rPr>
              <w:t xml:space="preserve"> </w:t>
            </w:r>
            <w:r>
              <w:rPr>
                <w:rFonts w:ascii="Times New Roman" w:eastAsia="Times New Roman" w:hAnsi="Times New Roman"/>
                <w:sz w:val="18"/>
                <w:szCs w:val="18"/>
              </w:rPr>
              <w:t xml:space="preserve">et de la place publique </w:t>
            </w:r>
            <w:r w:rsidRPr="00C036C5">
              <w:rPr>
                <w:rFonts w:ascii="Times New Roman" w:eastAsia="Times New Roman" w:hAnsi="Times New Roman"/>
                <w:sz w:val="18"/>
                <w:szCs w:val="18"/>
              </w:rPr>
              <w:t>construites</w:t>
            </w:r>
          </w:p>
          <w:p w14:paraId="7AF1D071" w14:textId="77777777" w:rsidR="00AC1F7C" w:rsidRPr="00C036C5" w:rsidRDefault="00AC1F7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L’entretien courant et périodique</w:t>
            </w:r>
          </w:p>
          <w:p w14:paraId="29D67F8E" w14:textId="77777777" w:rsidR="00AC1F7C" w:rsidRPr="00C036C5" w:rsidRDefault="00AC1F7C" w:rsidP="00D0723B">
            <w:pPr>
              <w:pStyle w:val="ListParagraph"/>
              <w:widowControl w:val="0"/>
              <w:numPr>
                <w:ilvl w:val="0"/>
                <w:numId w:val="17"/>
              </w:numPr>
              <w:autoSpaceDE w:val="0"/>
              <w:autoSpaceDN w:val="0"/>
              <w:spacing w:after="0"/>
              <w:ind w:right="-30"/>
              <w:jc w:val="both"/>
              <w:rPr>
                <w:rFonts w:ascii="Times New Roman" w:eastAsia="Times New Roman" w:hAnsi="Times New Roman"/>
                <w:sz w:val="18"/>
                <w:szCs w:val="18"/>
              </w:rPr>
            </w:pPr>
            <w:r w:rsidRPr="00C036C5">
              <w:rPr>
                <w:rFonts w:ascii="Times New Roman" w:eastAsia="Times New Roman" w:hAnsi="Times New Roman"/>
                <w:sz w:val="18"/>
                <w:szCs w:val="18"/>
              </w:rPr>
              <w:t xml:space="preserve">La prolifération des infrastructures marchandes le long </w:t>
            </w:r>
            <w:r>
              <w:rPr>
                <w:rFonts w:ascii="Times New Roman" w:eastAsia="Times New Roman" w:hAnsi="Times New Roman"/>
                <w:sz w:val="18"/>
                <w:szCs w:val="18"/>
              </w:rPr>
              <w:t>de la piste</w:t>
            </w:r>
          </w:p>
        </w:tc>
      </w:tr>
    </w:tbl>
    <w:p w14:paraId="1F50BB3C" w14:textId="77777777" w:rsidR="00AC1F7C" w:rsidRPr="0082481A" w:rsidRDefault="00AC1F7C" w:rsidP="006A2D0D">
      <w:pPr>
        <w:widowControl w:val="0"/>
        <w:autoSpaceDE w:val="0"/>
        <w:autoSpaceDN w:val="0"/>
        <w:spacing w:after="0"/>
        <w:ind w:right="-30"/>
        <w:jc w:val="both"/>
        <w:rPr>
          <w:rFonts w:asciiTheme="majorBidi" w:eastAsia="Times New Roman" w:hAnsiTheme="majorBidi" w:cstheme="majorBidi"/>
          <w:sz w:val="18"/>
          <w:szCs w:val="18"/>
          <w:u w:val="single"/>
        </w:rPr>
      </w:pPr>
    </w:p>
    <w:p w14:paraId="435A6CF4" w14:textId="026D29CA" w:rsidR="006A2D0D" w:rsidRPr="009540E2"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10" w:name="_Toc239903857"/>
      <w:r w:rsidRPr="009540E2">
        <w:rPr>
          <w:rFonts w:ascii="Times New Roman" w:hAnsi="Times New Roman" w:cs="Times New Roman"/>
          <w:bCs/>
          <w:sz w:val="24"/>
          <w:szCs w:val="24"/>
          <w:u w:val="single"/>
        </w:rPr>
        <w:t xml:space="preserve">Impacts sur </w:t>
      </w:r>
      <w:r w:rsidR="00CE3999" w:rsidRPr="009540E2">
        <w:rPr>
          <w:rFonts w:ascii="Times New Roman" w:hAnsi="Times New Roman" w:cs="Times New Roman"/>
          <w:bCs/>
          <w:sz w:val="24"/>
          <w:szCs w:val="24"/>
          <w:u w:val="single"/>
        </w:rPr>
        <w:t>l’environnement biophysique</w:t>
      </w:r>
      <w:bookmarkEnd w:id="210"/>
    </w:p>
    <w:p w14:paraId="7F12A786" w14:textId="77777777" w:rsidR="006A2D0D" w:rsidRPr="0082481A" w:rsidRDefault="006A2D0D" w:rsidP="006A2D0D">
      <w:pPr>
        <w:widowControl w:val="0"/>
        <w:autoSpaceDE w:val="0"/>
        <w:autoSpaceDN w:val="0"/>
        <w:spacing w:before="9" w:after="0" w:line="240" w:lineRule="auto"/>
        <w:ind w:left="567"/>
        <w:rPr>
          <w:rFonts w:asciiTheme="majorBidi" w:eastAsia="Times New Roman" w:hAnsiTheme="majorBidi" w:cstheme="majorBidi"/>
          <w:b/>
          <w:sz w:val="20"/>
          <w:szCs w:val="20"/>
        </w:rPr>
      </w:pPr>
    </w:p>
    <w:p w14:paraId="09B1CC8C" w14:textId="76E23A03" w:rsidR="006A2D0D" w:rsidRPr="009540E2"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9540E2">
        <w:rPr>
          <w:rFonts w:asciiTheme="majorBidi" w:eastAsia="Times New Roman" w:hAnsiTheme="majorBidi" w:cstheme="majorBidi"/>
          <w:b/>
          <w:bCs/>
          <w:i/>
          <w:iCs/>
          <w:sz w:val="24"/>
          <w:szCs w:val="24"/>
        </w:rPr>
        <w:t xml:space="preserve">          </w:t>
      </w:r>
      <w:r w:rsidR="00920A27">
        <w:rPr>
          <w:rFonts w:asciiTheme="majorBidi" w:eastAsia="Times New Roman" w:hAnsiTheme="majorBidi" w:cstheme="majorBidi"/>
          <w:b/>
          <w:bCs/>
          <w:i/>
          <w:iCs/>
          <w:sz w:val="24"/>
          <w:szCs w:val="24"/>
        </w:rPr>
        <w:t>Pollution et érosion des</w:t>
      </w:r>
      <w:r w:rsidR="00CE3999" w:rsidRPr="009540E2">
        <w:rPr>
          <w:rFonts w:asciiTheme="majorBidi" w:eastAsia="Times New Roman" w:hAnsiTheme="majorBidi" w:cstheme="majorBidi"/>
          <w:b/>
          <w:bCs/>
          <w:i/>
          <w:iCs/>
          <w:sz w:val="24"/>
          <w:szCs w:val="24"/>
        </w:rPr>
        <w:t xml:space="preserve"> sols</w:t>
      </w:r>
      <w:r w:rsidRPr="009540E2">
        <w:rPr>
          <w:rFonts w:asciiTheme="majorBidi" w:eastAsia="Times New Roman" w:hAnsiTheme="majorBidi" w:cstheme="majorBidi"/>
          <w:b/>
          <w:bCs/>
          <w:i/>
          <w:iCs/>
          <w:sz w:val="24"/>
          <w:szCs w:val="24"/>
        </w:rPr>
        <w:t> :</w:t>
      </w:r>
    </w:p>
    <w:p w14:paraId="62363461" w14:textId="77777777" w:rsidR="00CE3999" w:rsidRPr="009540E2" w:rsidRDefault="00CE3999" w:rsidP="006A2D0D">
      <w:pPr>
        <w:widowControl w:val="0"/>
        <w:autoSpaceDE w:val="0"/>
        <w:autoSpaceDN w:val="0"/>
        <w:spacing w:after="0"/>
        <w:ind w:right="-30"/>
        <w:jc w:val="both"/>
        <w:rPr>
          <w:rFonts w:asciiTheme="majorBidi" w:eastAsia="Times New Roman" w:hAnsiTheme="majorBidi" w:cstheme="majorBidi"/>
          <w:sz w:val="18"/>
          <w:szCs w:val="18"/>
        </w:rPr>
      </w:pPr>
    </w:p>
    <w:p w14:paraId="21DB0069" w14:textId="77777777" w:rsidR="00113B6C" w:rsidRPr="00113B6C" w:rsidRDefault="00113B6C" w:rsidP="006A2D0D">
      <w:pPr>
        <w:widowControl w:val="0"/>
        <w:autoSpaceDE w:val="0"/>
        <w:autoSpaceDN w:val="0"/>
        <w:spacing w:after="0"/>
        <w:ind w:right="-30"/>
        <w:jc w:val="both"/>
        <w:rPr>
          <w:rFonts w:asciiTheme="majorBidi" w:eastAsia="Times New Roman" w:hAnsiTheme="majorBidi" w:cstheme="majorBidi"/>
          <w:sz w:val="24"/>
          <w:szCs w:val="24"/>
        </w:rPr>
      </w:pPr>
      <w:r w:rsidRPr="00113B6C">
        <w:rPr>
          <w:rFonts w:asciiTheme="majorBidi" w:eastAsia="Times New Roman" w:hAnsiTheme="majorBidi" w:cstheme="majorBidi"/>
          <w:sz w:val="24"/>
          <w:szCs w:val="24"/>
        </w:rPr>
        <w:t>Le long de la piste aménagée, la pollution des sols résultera des déchets et déversements, volontaires ou accidentels, générés par l’accroissement du trafic et des usagers. À plus long terme, l’urbanisation induite (logements, marchés) accentuera cette pollution par l’augmentation des rejets solides et liquides non traités, déversés directement dans l’environnement. Par ailleurs, l’érosion par ruissellement se manifestera ponctuellement dans les zones de pentes marquées, entraînant une dégradation supplémentaire des sols. Le plan de gestion environnementale et sociale doit intégrer des mesures de prévention et de contrôle, incluant la mise en place de dispositifs de collecte et de traitement des déchets, la sensibilisation des usagers, la stabilisation des talus et le suivi régulier de l’état des sols.</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920A27" w:rsidRPr="00920A27" w14:paraId="3634605A" w14:textId="77777777" w:rsidTr="007A6E49">
        <w:trPr>
          <w:trHeight w:val="230"/>
          <w:jc w:val="center"/>
        </w:trPr>
        <w:tc>
          <w:tcPr>
            <w:tcW w:w="8558" w:type="dxa"/>
            <w:gridSpan w:val="7"/>
            <w:shd w:val="clear" w:color="auto" w:fill="C2D59B"/>
          </w:tcPr>
          <w:p w14:paraId="4E15D25F" w14:textId="77777777" w:rsidR="006A2D0D" w:rsidRPr="00920A27" w:rsidRDefault="006A2D0D" w:rsidP="007A6E49">
            <w:pPr>
              <w:spacing w:after="0" w:line="240" w:lineRule="auto"/>
              <w:ind w:left="2948" w:right="2946"/>
              <w:jc w:val="center"/>
              <w:rPr>
                <w:rFonts w:ascii="Garamond" w:eastAsia="Times New Roman" w:hAnsi="Garamond" w:cstheme="majorBidi"/>
                <w:sz w:val="20"/>
                <w:szCs w:val="20"/>
              </w:rPr>
            </w:pPr>
            <w:r w:rsidRPr="00920A27">
              <w:rPr>
                <w:rFonts w:ascii="Garamond" w:eastAsia="Times New Roman" w:hAnsi="Garamond" w:cstheme="majorBidi"/>
                <w:sz w:val="20"/>
                <w:szCs w:val="20"/>
              </w:rPr>
              <w:t>Résumé de l’évaluation de l’impact</w:t>
            </w:r>
          </w:p>
        </w:tc>
      </w:tr>
      <w:tr w:rsidR="00920A27" w:rsidRPr="00920A27" w14:paraId="72A76D5B" w14:textId="77777777" w:rsidTr="007A6E49">
        <w:trPr>
          <w:trHeight w:val="296"/>
          <w:jc w:val="center"/>
        </w:trPr>
        <w:tc>
          <w:tcPr>
            <w:tcW w:w="1465" w:type="dxa"/>
          </w:tcPr>
          <w:p w14:paraId="12612E5F" w14:textId="77777777" w:rsidR="006A2D0D" w:rsidRPr="00920A27" w:rsidRDefault="006A2D0D" w:rsidP="007A6E49">
            <w:pPr>
              <w:spacing w:after="0" w:line="240" w:lineRule="auto"/>
              <w:ind w:left="57" w:right="28"/>
              <w:rPr>
                <w:rFonts w:ascii="Garamond" w:eastAsia="Times New Roman" w:hAnsi="Garamond" w:cstheme="majorBidi"/>
                <w:sz w:val="20"/>
                <w:szCs w:val="20"/>
              </w:rPr>
            </w:pPr>
            <w:r w:rsidRPr="00920A27">
              <w:rPr>
                <w:rFonts w:ascii="Garamond" w:eastAsia="Times New Roman" w:hAnsi="Garamond" w:cstheme="majorBidi"/>
                <w:spacing w:val="-1"/>
                <w:sz w:val="20"/>
                <w:szCs w:val="20"/>
              </w:rPr>
              <w:t xml:space="preserve">Activité </w:t>
            </w:r>
            <w:r w:rsidRPr="00920A27">
              <w:rPr>
                <w:rFonts w:ascii="Garamond" w:eastAsia="Times New Roman" w:hAnsi="Garamond" w:cstheme="majorBidi"/>
                <w:sz w:val="20"/>
                <w:szCs w:val="20"/>
              </w:rPr>
              <w:t>du projet</w:t>
            </w:r>
          </w:p>
        </w:tc>
        <w:tc>
          <w:tcPr>
            <w:tcW w:w="7093" w:type="dxa"/>
            <w:gridSpan w:val="6"/>
          </w:tcPr>
          <w:p w14:paraId="353CA58A" w14:textId="27652F4A" w:rsidR="006A2D0D" w:rsidRPr="00920A27" w:rsidRDefault="00920A27" w:rsidP="007A6E49">
            <w:pPr>
              <w:spacing w:after="0" w:line="240" w:lineRule="auto"/>
              <w:ind w:left="57" w:right="28"/>
              <w:rPr>
                <w:rFonts w:ascii="Garamond" w:eastAsia="Times New Roman" w:hAnsi="Garamond" w:cstheme="majorBidi"/>
                <w:sz w:val="20"/>
                <w:szCs w:val="20"/>
              </w:rPr>
            </w:pPr>
            <w:r>
              <w:rPr>
                <w:rFonts w:ascii="Garamond" w:eastAsia="Times New Roman" w:hAnsi="Garamond" w:cstheme="majorBidi"/>
                <w:sz w:val="20"/>
                <w:szCs w:val="20"/>
              </w:rPr>
              <w:t xml:space="preserve">Mise en service des infrastructures, </w:t>
            </w:r>
            <w:r w:rsidR="006A2D0D" w:rsidRPr="00920A27">
              <w:rPr>
                <w:rFonts w:ascii="Garamond" w:eastAsia="Times New Roman" w:hAnsi="Garamond" w:cstheme="majorBidi"/>
                <w:sz w:val="20"/>
                <w:szCs w:val="20"/>
              </w:rPr>
              <w:t>Présence des usagers, Entretien et nettoiement</w:t>
            </w:r>
          </w:p>
        </w:tc>
      </w:tr>
      <w:tr w:rsidR="00920A27" w:rsidRPr="00920A27" w14:paraId="4BFE70E8" w14:textId="77777777" w:rsidTr="007A6E49">
        <w:trPr>
          <w:trHeight w:val="359"/>
          <w:jc w:val="center"/>
        </w:trPr>
        <w:tc>
          <w:tcPr>
            <w:tcW w:w="1465" w:type="dxa"/>
          </w:tcPr>
          <w:p w14:paraId="1C1B2E2D" w14:textId="77777777" w:rsidR="006A2D0D" w:rsidRPr="00920A27" w:rsidRDefault="006A2D0D" w:rsidP="007A6E49">
            <w:pPr>
              <w:spacing w:after="0" w:line="240" w:lineRule="auto"/>
              <w:ind w:left="57" w:right="28"/>
              <w:rPr>
                <w:rFonts w:ascii="Garamond" w:eastAsia="Times New Roman" w:hAnsi="Garamond" w:cstheme="majorBidi"/>
                <w:sz w:val="20"/>
                <w:szCs w:val="20"/>
              </w:rPr>
            </w:pPr>
            <w:r w:rsidRPr="00920A27">
              <w:rPr>
                <w:rFonts w:ascii="Garamond" w:eastAsia="Times New Roman" w:hAnsi="Garamond" w:cstheme="majorBidi"/>
                <w:sz w:val="20"/>
                <w:szCs w:val="20"/>
              </w:rPr>
              <w:t>Types d’impacts</w:t>
            </w:r>
          </w:p>
        </w:tc>
        <w:tc>
          <w:tcPr>
            <w:tcW w:w="7093" w:type="dxa"/>
            <w:gridSpan w:val="6"/>
          </w:tcPr>
          <w:p w14:paraId="59C74066" w14:textId="20A22784" w:rsidR="006A2D0D" w:rsidRPr="00920A27" w:rsidRDefault="00CE3999" w:rsidP="007A6E49">
            <w:pPr>
              <w:spacing w:after="0" w:line="240" w:lineRule="auto"/>
              <w:ind w:left="57" w:right="28"/>
              <w:rPr>
                <w:rFonts w:ascii="Garamond" w:eastAsia="Times New Roman" w:hAnsi="Garamond" w:cstheme="majorBidi"/>
                <w:b/>
                <w:bCs/>
                <w:sz w:val="20"/>
                <w:szCs w:val="20"/>
              </w:rPr>
            </w:pPr>
            <w:r w:rsidRPr="00920A27">
              <w:rPr>
                <w:rFonts w:ascii="Garamond" w:eastAsia="Times New Roman" w:hAnsi="Garamond" w:cstheme="majorBidi"/>
                <w:b/>
                <w:bCs/>
                <w:sz w:val="20"/>
                <w:szCs w:val="20"/>
              </w:rPr>
              <w:t>Pollution et érosion des sols</w:t>
            </w:r>
          </w:p>
        </w:tc>
      </w:tr>
      <w:tr w:rsidR="00920A27" w:rsidRPr="00920A27" w14:paraId="44F10AA3" w14:textId="77777777" w:rsidTr="007A6E49">
        <w:trPr>
          <w:trHeight w:val="230"/>
          <w:jc w:val="center"/>
        </w:trPr>
        <w:tc>
          <w:tcPr>
            <w:tcW w:w="1465" w:type="dxa"/>
          </w:tcPr>
          <w:p w14:paraId="7B3E44AD" w14:textId="77777777" w:rsidR="006A2D0D" w:rsidRPr="00920A27" w:rsidRDefault="006A2D0D" w:rsidP="007A6E49">
            <w:pPr>
              <w:spacing w:after="0" w:line="240" w:lineRule="auto"/>
              <w:ind w:left="57" w:right="28"/>
              <w:rPr>
                <w:rFonts w:ascii="Garamond" w:eastAsia="Times New Roman" w:hAnsi="Garamond" w:cstheme="majorBidi"/>
                <w:sz w:val="20"/>
                <w:szCs w:val="20"/>
              </w:rPr>
            </w:pPr>
            <w:r w:rsidRPr="00920A27">
              <w:rPr>
                <w:rFonts w:ascii="Garamond" w:eastAsia="Times New Roman" w:hAnsi="Garamond" w:cstheme="majorBidi"/>
                <w:sz w:val="20"/>
                <w:szCs w:val="20"/>
              </w:rPr>
              <w:t>Critères</w:t>
            </w:r>
          </w:p>
        </w:tc>
        <w:tc>
          <w:tcPr>
            <w:tcW w:w="865" w:type="dxa"/>
          </w:tcPr>
          <w:p w14:paraId="1EDD9D3B"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Intensité</w:t>
            </w:r>
          </w:p>
        </w:tc>
        <w:tc>
          <w:tcPr>
            <w:tcW w:w="865" w:type="dxa"/>
          </w:tcPr>
          <w:p w14:paraId="36E5A7FE"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Étendue</w:t>
            </w:r>
          </w:p>
        </w:tc>
        <w:tc>
          <w:tcPr>
            <w:tcW w:w="1211" w:type="dxa"/>
          </w:tcPr>
          <w:p w14:paraId="236A80A9"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Durée</w:t>
            </w:r>
          </w:p>
        </w:tc>
        <w:tc>
          <w:tcPr>
            <w:tcW w:w="1125" w:type="dxa"/>
          </w:tcPr>
          <w:p w14:paraId="47D68E83" w14:textId="77777777" w:rsidR="006A2D0D" w:rsidRPr="00920A27" w:rsidRDefault="006A2D0D" w:rsidP="007A6E49">
            <w:pPr>
              <w:spacing w:after="0" w:line="240" w:lineRule="auto"/>
              <w:ind w:left="55"/>
              <w:rPr>
                <w:rFonts w:ascii="Garamond" w:eastAsia="Times New Roman" w:hAnsi="Garamond" w:cstheme="majorBidi"/>
                <w:sz w:val="20"/>
                <w:szCs w:val="20"/>
              </w:rPr>
            </w:pPr>
            <w:r w:rsidRPr="00920A27">
              <w:rPr>
                <w:rFonts w:ascii="Garamond" w:eastAsia="Times New Roman" w:hAnsi="Garamond" w:cstheme="majorBidi"/>
                <w:sz w:val="20"/>
                <w:szCs w:val="20"/>
              </w:rPr>
              <w:t>Importance</w:t>
            </w:r>
          </w:p>
        </w:tc>
        <w:tc>
          <w:tcPr>
            <w:tcW w:w="1470" w:type="dxa"/>
          </w:tcPr>
          <w:p w14:paraId="0D261D7F" w14:textId="77777777" w:rsidR="006A2D0D" w:rsidRPr="00920A27" w:rsidRDefault="006A2D0D" w:rsidP="007A6E49">
            <w:pPr>
              <w:spacing w:after="0" w:line="240" w:lineRule="auto"/>
              <w:ind w:left="58"/>
              <w:rPr>
                <w:rFonts w:ascii="Garamond" w:eastAsia="Times New Roman" w:hAnsi="Garamond" w:cstheme="majorBidi"/>
                <w:sz w:val="20"/>
                <w:szCs w:val="20"/>
              </w:rPr>
            </w:pPr>
            <w:r w:rsidRPr="00920A27">
              <w:rPr>
                <w:rFonts w:ascii="Garamond" w:eastAsia="Times New Roman" w:hAnsi="Garamond" w:cstheme="majorBidi"/>
                <w:sz w:val="20"/>
                <w:szCs w:val="20"/>
              </w:rPr>
              <w:t>Réversibilité</w:t>
            </w:r>
          </w:p>
        </w:tc>
        <w:tc>
          <w:tcPr>
            <w:tcW w:w="1557" w:type="dxa"/>
          </w:tcPr>
          <w:p w14:paraId="0A4645D1" w14:textId="77777777" w:rsidR="006A2D0D" w:rsidRPr="00920A27" w:rsidRDefault="006A2D0D" w:rsidP="007A6E49">
            <w:pPr>
              <w:spacing w:after="0" w:line="240" w:lineRule="auto"/>
              <w:ind w:left="58"/>
              <w:rPr>
                <w:rFonts w:ascii="Garamond" w:eastAsia="Times New Roman" w:hAnsi="Garamond" w:cstheme="majorBidi"/>
                <w:sz w:val="20"/>
                <w:szCs w:val="20"/>
              </w:rPr>
            </w:pPr>
            <w:r w:rsidRPr="00920A27">
              <w:rPr>
                <w:rFonts w:ascii="Garamond" w:eastAsia="Times New Roman" w:hAnsi="Garamond" w:cstheme="majorBidi"/>
                <w:sz w:val="20"/>
                <w:szCs w:val="20"/>
              </w:rPr>
              <w:t>Statut</w:t>
            </w:r>
          </w:p>
        </w:tc>
      </w:tr>
      <w:tr w:rsidR="00920A27" w:rsidRPr="00920A27" w14:paraId="081EA129" w14:textId="77777777" w:rsidTr="007A6E49">
        <w:trPr>
          <w:trHeight w:val="71"/>
          <w:jc w:val="center"/>
        </w:trPr>
        <w:tc>
          <w:tcPr>
            <w:tcW w:w="1465" w:type="dxa"/>
          </w:tcPr>
          <w:p w14:paraId="6E31F364" w14:textId="77777777" w:rsidR="006A2D0D" w:rsidRPr="00920A27" w:rsidRDefault="006A2D0D" w:rsidP="007A6E49">
            <w:pPr>
              <w:spacing w:after="0" w:line="240" w:lineRule="auto"/>
              <w:ind w:left="57" w:right="28"/>
              <w:rPr>
                <w:rFonts w:ascii="Garamond" w:eastAsia="Times New Roman" w:hAnsi="Garamond" w:cstheme="majorBidi"/>
                <w:sz w:val="20"/>
                <w:szCs w:val="20"/>
              </w:rPr>
            </w:pPr>
            <w:r w:rsidRPr="00920A27">
              <w:rPr>
                <w:rFonts w:ascii="Garamond" w:eastAsia="Times New Roman" w:hAnsi="Garamond" w:cstheme="majorBidi"/>
                <w:sz w:val="20"/>
                <w:szCs w:val="20"/>
              </w:rPr>
              <w:t>Sans atténuation</w:t>
            </w:r>
          </w:p>
        </w:tc>
        <w:tc>
          <w:tcPr>
            <w:tcW w:w="865" w:type="dxa"/>
          </w:tcPr>
          <w:p w14:paraId="0D533DEA"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Moyenne</w:t>
            </w:r>
          </w:p>
        </w:tc>
        <w:tc>
          <w:tcPr>
            <w:tcW w:w="865" w:type="dxa"/>
          </w:tcPr>
          <w:p w14:paraId="4D7AF3C7"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Locale</w:t>
            </w:r>
          </w:p>
        </w:tc>
        <w:tc>
          <w:tcPr>
            <w:tcW w:w="1211" w:type="dxa"/>
          </w:tcPr>
          <w:p w14:paraId="00E6F4DC"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Long terme</w:t>
            </w:r>
          </w:p>
        </w:tc>
        <w:tc>
          <w:tcPr>
            <w:tcW w:w="1125" w:type="dxa"/>
          </w:tcPr>
          <w:p w14:paraId="374C4E0D" w14:textId="77777777" w:rsidR="006A2D0D" w:rsidRPr="00920A27" w:rsidRDefault="006A2D0D" w:rsidP="007A6E49">
            <w:pPr>
              <w:spacing w:after="0" w:line="240" w:lineRule="auto"/>
              <w:ind w:left="55"/>
              <w:rPr>
                <w:rFonts w:ascii="Garamond" w:eastAsia="Times New Roman" w:hAnsi="Garamond" w:cstheme="majorBidi"/>
                <w:sz w:val="20"/>
                <w:szCs w:val="20"/>
              </w:rPr>
            </w:pPr>
            <w:r w:rsidRPr="00920A27">
              <w:rPr>
                <w:rFonts w:ascii="Garamond" w:eastAsia="Times New Roman" w:hAnsi="Garamond" w:cstheme="majorBidi"/>
                <w:sz w:val="20"/>
                <w:szCs w:val="20"/>
              </w:rPr>
              <w:t>Moyenne</w:t>
            </w:r>
          </w:p>
        </w:tc>
        <w:tc>
          <w:tcPr>
            <w:tcW w:w="1470" w:type="dxa"/>
          </w:tcPr>
          <w:p w14:paraId="055B100F" w14:textId="77777777" w:rsidR="006A2D0D" w:rsidRPr="00920A27" w:rsidRDefault="006A2D0D" w:rsidP="007A6E49">
            <w:pPr>
              <w:tabs>
                <w:tab w:val="left" w:pos="1190"/>
              </w:tabs>
              <w:spacing w:after="0" w:line="240" w:lineRule="auto"/>
              <w:ind w:left="58" w:right="44"/>
              <w:rPr>
                <w:rFonts w:ascii="Garamond" w:eastAsia="Times New Roman" w:hAnsi="Garamond" w:cstheme="majorBidi"/>
                <w:sz w:val="20"/>
                <w:szCs w:val="20"/>
              </w:rPr>
            </w:pPr>
            <w:r w:rsidRPr="00920A27">
              <w:rPr>
                <w:rFonts w:ascii="Garamond" w:eastAsia="Times New Roman" w:hAnsi="Garamond" w:cstheme="majorBidi"/>
                <w:sz w:val="20"/>
                <w:szCs w:val="20"/>
              </w:rPr>
              <w:t>Réversible</w:t>
            </w:r>
          </w:p>
        </w:tc>
        <w:tc>
          <w:tcPr>
            <w:tcW w:w="1557" w:type="dxa"/>
            <w:shd w:val="clear" w:color="auto" w:fill="FFD966" w:themeFill="accent4" w:themeFillTint="99"/>
          </w:tcPr>
          <w:p w14:paraId="1183CB65" w14:textId="77777777" w:rsidR="006A2D0D" w:rsidRPr="00920A27" w:rsidRDefault="006A2D0D" w:rsidP="007A6E49">
            <w:pPr>
              <w:spacing w:after="0" w:line="240" w:lineRule="auto"/>
              <w:ind w:left="58" w:right="85"/>
              <w:rPr>
                <w:rFonts w:ascii="Garamond" w:eastAsia="Times New Roman" w:hAnsi="Garamond" w:cstheme="majorBidi"/>
                <w:sz w:val="20"/>
                <w:szCs w:val="20"/>
              </w:rPr>
            </w:pPr>
            <w:r w:rsidRPr="00920A27">
              <w:rPr>
                <w:rFonts w:ascii="Garamond" w:eastAsia="Times New Roman" w:hAnsi="Garamond" w:cstheme="majorBidi"/>
                <w:sz w:val="20"/>
                <w:szCs w:val="20"/>
              </w:rPr>
              <w:t>Négatif modéré</w:t>
            </w:r>
          </w:p>
        </w:tc>
      </w:tr>
      <w:tr w:rsidR="00920A27" w:rsidRPr="00920A27" w14:paraId="655B72D8" w14:textId="77777777" w:rsidTr="007A6E49">
        <w:trPr>
          <w:trHeight w:val="46"/>
          <w:jc w:val="center"/>
        </w:trPr>
        <w:tc>
          <w:tcPr>
            <w:tcW w:w="1465" w:type="dxa"/>
          </w:tcPr>
          <w:p w14:paraId="1A194F9A" w14:textId="77777777" w:rsidR="006A2D0D" w:rsidRPr="00920A27" w:rsidRDefault="006A2D0D" w:rsidP="007A6E49">
            <w:pPr>
              <w:spacing w:after="0" w:line="240" w:lineRule="auto"/>
              <w:ind w:left="57" w:right="183"/>
              <w:rPr>
                <w:rFonts w:ascii="Garamond" w:eastAsia="Times New Roman" w:hAnsi="Garamond" w:cstheme="majorBidi"/>
                <w:sz w:val="20"/>
                <w:szCs w:val="20"/>
              </w:rPr>
            </w:pPr>
            <w:r w:rsidRPr="00920A27">
              <w:rPr>
                <w:rFonts w:ascii="Garamond" w:eastAsia="Times New Roman" w:hAnsi="Garamond" w:cstheme="majorBidi"/>
                <w:sz w:val="20"/>
                <w:szCs w:val="20"/>
              </w:rPr>
              <w:t>Mesures d’atténuation</w:t>
            </w:r>
            <w:r w:rsidRPr="00920A27">
              <w:rPr>
                <w:rFonts w:ascii="Garamond" w:eastAsia="Times New Roman" w:hAnsi="Garamond" w:cstheme="majorBidi"/>
                <w:spacing w:val="-1"/>
                <w:sz w:val="20"/>
                <w:szCs w:val="20"/>
              </w:rPr>
              <w:t xml:space="preserve"> / </w:t>
            </w:r>
            <w:r w:rsidRPr="00920A27">
              <w:rPr>
                <w:rFonts w:ascii="Garamond" w:eastAsia="Times New Roman" w:hAnsi="Garamond" w:cstheme="majorBidi"/>
                <w:sz w:val="20"/>
                <w:szCs w:val="20"/>
              </w:rPr>
              <w:t>Amélioration</w:t>
            </w:r>
          </w:p>
        </w:tc>
        <w:tc>
          <w:tcPr>
            <w:tcW w:w="7093" w:type="dxa"/>
            <w:gridSpan w:val="6"/>
          </w:tcPr>
          <w:p w14:paraId="6972DDE1" w14:textId="77777777" w:rsidR="006A2D0D" w:rsidRDefault="006A2D0D" w:rsidP="00D0723B">
            <w:pPr>
              <w:numPr>
                <w:ilvl w:val="0"/>
                <w:numId w:val="20"/>
              </w:numPr>
              <w:tabs>
                <w:tab w:val="left" w:pos="270"/>
              </w:tabs>
              <w:spacing w:after="0" w:line="240" w:lineRule="auto"/>
              <w:ind w:right="51"/>
              <w:rPr>
                <w:rFonts w:ascii="Garamond" w:eastAsia="Times New Roman" w:hAnsi="Garamond" w:cstheme="majorBidi"/>
                <w:sz w:val="20"/>
                <w:szCs w:val="20"/>
              </w:rPr>
            </w:pPr>
            <w:r w:rsidRPr="00920A27">
              <w:rPr>
                <w:rFonts w:ascii="Garamond" w:eastAsia="Times New Roman" w:hAnsi="Garamond" w:cstheme="majorBidi"/>
                <w:sz w:val="20"/>
                <w:szCs w:val="20"/>
              </w:rPr>
              <w:t>Collecte et gestion des déchets</w:t>
            </w:r>
          </w:p>
          <w:p w14:paraId="7DEFDFD4" w14:textId="2BBE901E" w:rsidR="00113B6C" w:rsidRPr="00920A27" w:rsidRDefault="00113B6C" w:rsidP="00D0723B">
            <w:pPr>
              <w:numPr>
                <w:ilvl w:val="0"/>
                <w:numId w:val="20"/>
              </w:numPr>
              <w:tabs>
                <w:tab w:val="left" w:pos="270"/>
              </w:tabs>
              <w:spacing w:after="0" w:line="240" w:lineRule="auto"/>
              <w:ind w:right="51"/>
              <w:rPr>
                <w:rFonts w:ascii="Garamond" w:eastAsia="Times New Roman" w:hAnsi="Garamond" w:cstheme="majorBidi"/>
                <w:sz w:val="20"/>
                <w:szCs w:val="20"/>
              </w:rPr>
            </w:pPr>
            <w:r>
              <w:rPr>
                <w:rFonts w:ascii="Garamond" w:eastAsia="Times New Roman" w:hAnsi="Garamond" w:cstheme="majorBidi"/>
                <w:sz w:val="20"/>
                <w:szCs w:val="20"/>
              </w:rPr>
              <w:t>Stabilisation des talus</w:t>
            </w:r>
          </w:p>
          <w:p w14:paraId="76B6FED7" w14:textId="622D89DF" w:rsidR="006A2D0D" w:rsidRPr="00920A27" w:rsidRDefault="00920A27" w:rsidP="00D0723B">
            <w:pPr>
              <w:numPr>
                <w:ilvl w:val="0"/>
                <w:numId w:val="20"/>
              </w:numPr>
              <w:tabs>
                <w:tab w:val="left" w:pos="270"/>
              </w:tabs>
              <w:spacing w:after="0" w:line="240" w:lineRule="auto"/>
              <w:ind w:right="51"/>
              <w:rPr>
                <w:rFonts w:ascii="Garamond" w:eastAsia="Times New Roman" w:hAnsi="Garamond" w:cstheme="majorBidi"/>
                <w:sz w:val="20"/>
                <w:szCs w:val="20"/>
              </w:rPr>
            </w:pPr>
            <w:r w:rsidRPr="00920A27">
              <w:rPr>
                <w:rFonts w:ascii="Garamond" w:eastAsia="Times New Roman" w:hAnsi="Garamond" w:cstheme="majorBidi"/>
                <w:sz w:val="20"/>
                <w:szCs w:val="20"/>
              </w:rPr>
              <w:t>Récupérer et recycler les déchets (huiles de vidange, gravats, matériaux recyclables).</w:t>
            </w:r>
          </w:p>
        </w:tc>
      </w:tr>
      <w:tr w:rsidR="00920A27" w:rsidRPr="00920A27" w14:paraId="58DA65BB" w14:textId="77777777" w:rsidTr="007A6E49">
        <w:trPr>
          <w:trHeight w:val="460"/>
          <w:jc w:val="center"/>
        </w:trPr>
        <w:tc>
          <w:tcPr>
            <w:tcW w:w="1465" w:type="dxa"/>
          </w:tcPr>
          <w:p w14:paraId="0051A250" w14:textId="77777777" w:rsidR="006A2D0D" w:rsidRPr="00920A27" w:rsidRDefault="006A2D0D" w:rsidP="007A6E49">
            <w:pPr>
              <w:spacing w:after="0" w:line="240" w:lineRule="auto"/>
              <w:ind w:left="57" w:right="364"/>
              <w:rPr>
                <w:rFonts w:ascii="Garamond" w:eastAsia="Times New Roman" w:hAnsi="Garamond" w:cstheme="majorBidi"/>
                <w:sz w:val="20"/>
                <w:szCs w:val="20"/>
              </w:rPr>
            </w:pPr>
            <w:r w:rsidRPr="00920A27">
              <w:rPr>
                <w:rFonts w:ascii="Garamond" w:eastAsia="Times New Roman" w:hAnsi="Garamond" w:cstheme="majorBidi"/>
                <w:sz w:val="20"/>
                <w:szCs w:val="20"/>
              </w:rPr>
              <w:t xml:space="preserve">Avec </w:t>
            </w:r>
            <w:r w:rsidRPr="00920A27">
              <w:rPr>
                <w:rFonts w:ascii="Garamond" w:eastAsia="Times New Roman" w:hAnsi="Garamond" w:cstheme="majorBidi"/>
                <w:w w:val="95"/>
                <w:sz w:val="20"/>
                <w:szCs w:val="20"/>
              </w:rPr>
              <w:t>atténuation</w:t>
            </w:r>
          </w:p>
        </w:tc>
        <w:tc>
          <w:tcPr>
            <w:tcW w:w="865" w:type="dxa"/>
          </w:tcPr>
          <w:p w14:paraId="56CC825F"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Faible</w:t>
            </w:r>
          </w:p>
        </w:tc>
        <w:tc>
          <w:tcPr>
            <w:tcW w:w="865" w:type="dxa"/>
          </w:tcPr>
          <w:p w14:paraId="7EB24FE6"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Locale</w:t>
            </w:r>
          </w:p>
        </w:tc>
        <w:tc>
          <w:tcPr>
            <w:tcW w:w="1211" w:type="dxa"/>
          </w:tcPr>
          <w:p w14:paraId="19B02D88" w14:textId="77777777" w:rsidR="006A2D0D" w:rsidRPr="00920A27" w:rsidRDefault="006A2D0D" w:rsidP="007A6E49">
            <w:pPr>
              <w:spacing w:after="0" w:line="240" w:lineRule="auto"/>
              <w:ind w:left="57"/>
              <w:rPr>
                <w:rFonts w:ascii="Garamond" w:eastAsia="Times New Roman" w:hAnsi="Garamond" w:cstheme="majorBidi"/>
                <w:sz w:val="20"/>
                <w:szCs w:val="20"/>
              </w:rPr>
            </w:pPr>
            <w:r w:rsidRPr="00920A27">
              <w:rPr>
                <w:rFonts w:ascii="Garamond" w:eastAsia="Times New Roman" w:hAnsi="Garamond" w:cstheme="majorBidi"/>
                <w:sz w:val="20"/>
                <w:szCs w:val="20"/>
              </w:rPr>
              <w:t>Momentanée</w:t>
            </w:r>
          </w:p>
        </w:tc>
        <w:tc>
          <w:tcPr>
            <w:tcW w:w="1125" w:type="dxa"/>
          </w:tcPr>
          <w:p w14:paraId="16CF815E" w14:textId="77777777" w:rsidR="006A2D0D" w:rsidRPr="00920A27" w:rsidRDefault="006A2D0D" w:rsidP="007A6E49">
            <w:pPr>
              <w:spacing w:after="0" w:line="240" w:lineRule="auto"/>
              <w:ind w:left="55"/>
              <w:rPr>
                <w:rFonts w:ascii="Garamond" w:eastAsia="Times New Roman" w:hAnsi="Garamond" w:cstheme="majorBidi"/>
                <w:sz w:val="20"/>
                <w:szCs w:val="20"/>
              </w:rPr>
            </w:pPr>
            <w:r w:rsidRPr="00920A27">
              <w:rPr>
                <w:rFonts w:ascii="Garamond" w:eastAsia="Times New Roman" w:hAnsi="Garamond" w:cstheme="majorBidi"/>
                <w:sz w:val="20"/>
                <w:szCs w:val="20"/>
              </w:rPr>
              <w:t>Faible</w:t>
            </w:r>
          </w:p>
        </w:tc>
        <w:tc>
          <w:tcPr>
            <w:tcW w:w="1470" w:type="dxa"/>
          </w:tcPr>
          <w:p w14:paraId="31A2A726" w14:textId="77777777" w:rsidR="006A2D0D" w:rsidRPr="00920A27" w:rsidRDefault="006A2D0D" w:rsidP="007A6E49">
            <w:pPr>
              <w:spacing w:after="0" w:line="240" w:lineRule="auto"/>
              <w:ind w:left="58"/>
              <w:rPr>
                <w:rFonts w:ascii="Garamond" w:eastAsia="Times New Roman" w:hAnsi="Garamond" w:cstheme="majorBidi"/>
                <w:sz w:val="20"/>
                <w:szCs w:val="20"/>
              </w:rPr>
            </w:pPr>
            <w:r w:rsidRPr="00920A27">
              <w:rPr>
                <w:rFonts w:ascii="Garamond" w:eastAsia="Times New Roman" w:hAnsi="Garamond" w:cstheme="majorBidi"/>
                <w:sz w:val="20"/>
                <w:szCs w:val="20"/>
              </w:rPr>
              <w:t>Réversible</w:t>
            </w:r>
          </w:p>
        </w:tc>
        <w:tc>
          <w:tcPr>
            <w:tcW w:w="1557" w:type="dxa"/>
            <w:shd w:val="clear" w:color="auto" w:fill="FFFF00"/>
          </w:tcPr>
          <w:p w14:paraId="47F338E4" w14:textId="77777777" w:rsidR="006A2D0D" w:rsidRPr="00920A27" w:rsidRDefault="006A2D0D" w:rsidP="007A6E49">
            <w:pPr>
              <w:spacing w:after="0" w:line="240" w:lineRule="auto"/>
              <w:ind w:left="58"/>
              <w:rPr>
                <w:rFonts w:ascii="Garamond" w:eastAsia="Times New Roman" w:hAnsi="Garamond" w:cstheme="majorBidi"/>
                <w:sz w:val="20"/>
                <w:szCs w:val="20"/>
              </w:rPr>
            </w:pPr>
            <w:r w:rsidRPr="00920A27">
              <w:rPr>
                <w:rFonts w:ascii="Garamond" w:eastAsia="Times New Roman" w:hAnsi="Garamond" w:cstheme="majorBidi"/>
                <w:sz w:val="20"/>
                <w:szCs w:val="20"/>
              </w:rPr>
              <w:t>Négatif mineur</w:t>
            </w:r>
          </w:p>
        </w:tc>
      </w:tr>
    </w:tbl>
    <w:p w14:paraId="4D7DAE25" w14:textId="77777777" w:rsidR="006A2D0D" w:rsidRPr="0082481A" w:rsidRDefault="006A2D0D" w:rsidP="006A2D0D">
      <w:pPr>
        <w:tabs>
          <w:tab w:val="left" w:pos="270"/>
        </w:tabs>
        <w:spacing w:after="0" w:line="240" w:lineRule="auto"/>
        <w:ind w:left="270" w:right="51"/>
        <w:rPr>
          <w:rFonts w:ascii="Garamond" w:eastAsia="Times New Roman" w:hAnsi="Garamond" w:cstheme="majorBidi"/>
          <w:sz w:val="16"/>
          <w:szCs w:val="16"/>
        </w:rPr>
      </w:pPr>
    </w:p>
    <w:p w14:paraId="0CD8AFD9" w14:textId="1D48E49E" w:rsidR="00DC18D2" w:rsidRPr="00437FCD" w:rsidRDefault="00DC18D2"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437FCD">
        <w:rPr>
          <w:rFonts w:asciiTheme="majorBidi" w:eastAsia="Times New Roman" w:hAnsiTheme="majorBidi" w:cstheme="majorBidi"/>
          <w:b/>
          <w:bCs/>
          <w:i/>
          <w:iCs/>
          <w:sz w:val="24"/>
          <w:szCs w:val="24"/>
        </w:rPr>
        <w:t xml:space="preserve">          </w:t>
      </w:r>
      <w:r w:rsidR="00920A27" w:rsidRPr="00437FCD">
        <w:rPr>
          <w:rFonts w:asciiTheme="majorBidi" w:eastAsia="Times New Roman" w:hAnsiTheme="majorBidi" w:cstheme="majorBidi"/>
          <w:b/>
          <w:bCs/>
          <w:i/>
          <w:iCs/>
          <w:sz w:val="24"/>
          <w:szCs w:val="24"/>
        </w:rPr>
        <w:t>Génération de la poussière et de la fumée</w:t>
      </w:r>
    </w:p>
    <w:p w14:paraId="6FDEBF3E" w14:textId="77777777" w:rsidR="00DC18D2" w:rsidRPr="0082481A" w:rsidRDefault="00DC18D2" w:rsidP="00DC18D2">
      <w:pPr>
        <w:widowControl w:val="0"/>
        <w:autoSpaceDE w:val="0"/>
        <w:autoSpaceDN w:val="0"/>
        <w:spacing w:after="0"/>
        <w:ind w:right="-30"/>
        <w:jc w:val="both"/>
        <w:rPr>
          <w:rFonts w:asciiTheme="majorBidi" w:eastAsia="Times New Roman" w:hAnsiTheme="majorBidi" w:cstheme="majorBidi"/>
          <w:sz w:val="18"/>
          <w:szCs w:val="18"/>
        </w:rPr>
      </w:pPr>
    </w:p>
    <w:p w14:paraId="7D0CF979" w14:textId="0CD2222E" w:rsidR="00DC18D2" w:rsidRDefault="00113B6C" w:rsidP="00DC18D2">
      <w:pPr>
        <w:widowControl w:val="0"/>
        <w:autoSpaceDE w:val="0"/>
        <w:autoSpaceDN w:val="0"/>
        <w:spacing w:after="0"/>
        <w:ind w:right="-30"/>
        <w:jc w:val="both"/>
        <w:rPr>
          <w:rFonts w:asciiTheme="majorBidi" w:eastAsia="Times New Roman" w:hAnsiTheme="majorBidi" w:cstheme="majorBidi"/>
          <w:sz w:val="24"/>
          <w:szCs w:val="24"/>
        </w:rPr>
      </w:pPr>
      <w:r w:rsidRPr="00113B6C">
        <w:rPr>
          <w:rFonts w:asciiTheme="majorBidi" w:eastAsia="Times New Roman" w:hAnsiTheme="majorBidi" w:cstheme="majorBidi"/>
          <w:sz w:val="24"/>
          <w:szCs w:val="24"/>
        </w:rPr>
        <w:t xml:space="preserve">En phase d’exploitation, l’augmentation du trafic sur la piste entraînera une dégradation notable de la qualité de l’air. Les émissions de poussières et de fumées issues des engins motorisés des usagers contribueront à la pollution atmosphérique. Ce phénomène sera accentué par la vétusté du parc automobile et l’utilisation d’hydrocarbures de qualité variable, susceptibles de générer des émissions nocives. Les impacts potentiels incluent des conséquences sanitaires importantes (affections respiratoires, cardiovasculaires) ainsi que des effets négatifs sur l’environnement (pollution de l’atmosphère, altération des écosystèmes). Le plan de gestion environnementale et sociale doit intégrer des mesures de mitigation, telles que la sensibilisation des usagers, le contrôle technique des véhicules, la promotion de carburants de meilleure qualité et le suivi régulier de la qualité de l’air. </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2D39F6" w:rsidRPr="002D39F6" w14:paraId="5F7FECD8" w14:textId="77777777" w:rsidTr="007A6E49">
        <w:trPr>
          <w:trHeight w:val="230"/>
          <w:jc w:val="center"/>
        </w:trPr>
        <w:tc>
          <w:tcPr>
            <w:tcW w:w="8558" w:type="dxa"/>
            <w:gridSpan w:val="7"/>
            <w:shd w:val="clear" w:color="auto" w:fill="C2D59B"/>
          </w:tcPr>
          <w:p w14:paraId="5775DBD9" w14:textId="77777777" w:rsidR="00DC18D2" w:rsidRPr="002D39F6" w:rsidRDefault="00DC18D2" w:rsidP="007A6E49">
            <w:pPr>
              <w:spacing w:after="0" w:line="240" w:lineRule="auto"/>
              <w:ind w:left="2948" w:right="2946"/>
              <w:jc w:val="center"/>
              <w:rPr>
                <w:rFonts w:ascii="Garamond" w:eastAsia="Times New Roman" w:hAnsi="Garamond" w:cstheme="majorBidi"/>
                <w:sz w:val="20"/>
                <w:szCs w:val="20"/>
              </w:rPr>
            </w:pPr>
            <w:r w:rsidRPr="002D39F6">
              <w:rPr>
                <w:rFonts w:ascii="Garamond" w:eastAsia="Times New Roman" w:hAnsi="Garamond" w:cstheme="majorBidi"/>
                <w:sz w:val="20"/>
                <w:szCs w:val="20"/>
              </w:rPr>
              <w:t>Résumé de l’évaluation de l’impact</w:t>
            </w:r>
          </w:p>
        </w:tc>
      </w:tr>
      <w:tr w:rsidR="002D39F6" w:rsidRPr="002D39F6" w14:paraId="75D7CDBA" w14:textId="77777777" w:rsidTr="007A6E49">
        <w:trPr>
          <w:trHeight w:val="296"/>
          <w:jc w:val="center"/>
        </w:trPr>
        <w:tc>
          <w:tcPr>
            <w:tcW w:w="1465" w:type="dxa"/>
          </w:tcPr>
          <w:p w14:paraId="49AE1294" w14:textId="77777777" w:rsidR="00920A27" w:rsidRPr="002D39F6" w:rsidRDefault="00920A27" w:rsidP="00920A27">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pacing w:val="-1"/>
                <w:sz w:val="20"/>
                <w:szCs w:val="20"/>
              </w:rPr>
              <w:t xml:space="preserve">Activité </w:t>
            </w:r>
            <w:r w:rsidRPr="002D39F6">
              <w:rPr>
                <w:rFonts w:ascii="Garamond" w:eastAsia="Times New Roman" w:hAnsi="Garamond" w:cstheme="majorBidi"/>
                <w:sz w:val="20"/>
                <w:szCs w:val="20"/>
              </w:rPr>
              <w:t>du projet</w:t>
            </w:r>
          </w:p>
        </w:tc>
        <w:tc>
          <w:tcPr>
            <w:tcW w:w="7093" w:type="dxa"/>
            <w:gridSpan w:val="6"/>
          </w:tcPr>
          <w:p w14:paraId="360B9820" w14:textId="719AAA79" w:rsidR="00920A27" w:rsidRPr="002D39F6" w:rsidRDefault="00920A27" w:rsidP="00920A27">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Mise en service des infrastructures, Présence des usagers, Entretien et nettoiement</w:t>
            </w:r>
          </w:p>
        </w:tc>
      </w:tr>
      <w:tr w:rsidR="002D39F6" w:rsidRPr="002D39F6" w14:paraId="30E4BC6B" w14:textId="77777777" w:rsidTr="007A6E49">
        <w:trPr>
          <w:trHeight w:val="359"/>
          <w:jc w:val="center"/>
        </w:trPr>
        <w:tc>
          <w:tcPr>
            <w:tcW w:w="1465" w:type="dxa"/>
          </w:tcPr>
          <w:p w14:paraId="72FC4B0F" w14:textId="77777777" w:rsidR="00DC18D2" w:rsidRPr="002D39F6" w:rsidRDefault="00DC18D2"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Types d’impacts</w:t>
            </w:r>
          </w:p>
        </w:tc>
        <w:tc>
          <w:tcPr>
            <w:tcW w:w="7093" w:type="dxa"/>
            <w:gridSpan w:val="6"/>
          </w:tcPr>
          <w:p w14:paraId="53D86D44" w14:textId="643B8DC2" w:rsidR="00DC18D2" w:rsidRPr="002D39F6" w:rsidRDefault="00920A27" w:rsidP="007A6E49">
            <w:pPr>
              <w:spacing w:after="0" w:line="240" w:lineRule="auto"/>
              <w:ind w:left="57" w:right="28"/>
              <w:rPr>
                <w:rFonts w:ascii="Garamond" w:eastAsia="Times New Roman" w:hAnsi="Garamond" w:cstheme="majorBidi"/>
                <w:b/>
                <w:bCs/>
                <w:sz w:val="20"/>
                <w:szCs w:val="20"/>
              </w:rPr>
            </w:pPr>
            <w:r w:rsidRPr="002D39F6">
              <w:rPr>
                <w:rFonts w:ascii="Garamond" w:eastAsia="Times New Roman" w:hAnsi="Garamond" w:cstheme="majorBidi"/>
                <w:b/>
                <w:bCs/>
                <w:sz w:val="20"/>
                <w:szCs w:val="20"/>
              </w:rPr>
              <w:t xml:space="preserve">Génération poussière et fumée </w:t>
            </w:r>
          </w:p>
        </w:tc>
      </w:tr>
      <w:tr w:rsidR="002D39F6" w:rsidRPr="002D39F6" w14:paraId="48B534FE" w14:textId="77777777" w:rsidTr="007A6E49">
        <w:trPr>
          <w:trHeight w:val="230"/>
          <w:jc w:val="center"/>
        </w:trPr>
        <w:tc>
          <w:tcPr>
            <w:tcW w:w="1465" w:type="dxa"/>
          </w:tcPr>
          <w:p w14:paraId="521D323B" w14:textId="77777777" w:rsidR="00DC18D2" w:rsidRPr="002D39F6" w:rsidRDefault="00DC18D2"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Critères</w:t>
            </w:r>
          </w:p>
        </w:tc>
        <w:tc>
          <w:tcPr>
            <w:tcW w:w="865" w:type="dxa"/>
          </w:tcPr>
          <w:p w14:paraId="451CE7B6"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Intensité</w:t>
            </w:r>
          </w:p>
        </w:tc>
        <w:tc>
          <w:tcPr>
            <w:tcW w:w="865" w:type="dxa"/>
          </w:tcPr>
          <w:p w14:paraId="00F208A3"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Étendue</w:t>
            </w:r>
          </w:p>
        </w:tc>
        <w:tc>
          <w:tcPr>
            <w:tcW w:w="1211" w:type="dxa"/>
          </w:tcPr>
          <w:p w14:paraId="60420EAF"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Durée</w:t>
            </w:r>
          </w:p>
        </w:tc>
        <w:tc>
          <w:tcPr>
            <w:tcW w:w="1125" w:type="dxa"/>
          </w:tcPr>
          <w:p w14:paraId="613A35A0" w14:textId="77777777" w:rsidR="00DC18D2" w:rsidRPr="002D39F6" w:rsidRDefault="00DC18D2"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Importance</w:t>
            </w:r>
          </w:p>
        </w:tc>
        <w:tc>
          <w:tcPr>
            <w:tcW w:w="1470" w:type="dxa"/>
          </w:tcPr>
          <w:p w14:paraId="11282F91" w14:textId="77777777" w:rsidR="00DC18D2" w:rsidRPr="002D39F6" w:rsidRDefault="00DC18D2"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Réversibilité</w:t>
            </w:r>
          </w:p>
        </w:tc>
        <w:tc>
          <w:tcPr>
            <w:tcW w:w="1557" w:type="dxa"/>
          </w:tcPr>
          <w:p w14:paraId="4DB58B7E" w14:textId="77777777" w:rsidR="00DC18D2" w:rsidRPr="002D39F6" w:rsidRDefault="00DC18D2"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Statut</w:t>
            </w:r>
          </w:p>
        </w:tc>
      </w:tr>
      <w:tr w:rsidR="002D39F6" w:rsidRPr="002D39F6" w14:paraId="51D6C653" w14:textId="77777777" w:rsidTr="007A6E49">
        <w:trPr>
          <w:trHeight w:val="71"/>
          <w:jc w:val="center"/>
        </w:trPr>
        <w:tc>
          <w:tcPr>
            <w:tcW w:w="1465" w:type="dxa"/>
          </w:tcPr>
          <w:p w14:paraId="6ABED467" w14:textId="77777777" w:rsidR="00DC18D2" w:rsidRPr="002D39F6" w:rsidRDefault="00DC18D2"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Sans atténuation</w:t>
            </w:r>
          </w:p>
        </w:tc>
        <w:tc>
          <w:tcPr>
            <w:tcW w:w="865" w:type="dxa"/>
          </w:tcPr>
          <w:p w14:paraId="35E77558"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865" w:type="dxa"/>
          </w:tcPr>
          <w:p w14:paraId="0B8D8976"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4FDF3B33"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Long terme</w:t>
            </w:r>
          </w:p>
        </w:tc>
        <w:tc>
          <w:tcPr>
            <w:tcW w:w="1125" w:type="dxa"/>
          </w:tcPr>
          <w:p w14:paraId="41EEEA5F" w14:textId="77777777" w:rsidR="00DC18D2" w:rsidRPr="002D39F6" w:rsidRDefault="00DC18D2"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1470" w:type="dxa"/>
          </w:tcPr>
          <w:p w14:paraId="05A205FF" w14:textId="77777777" w:rsidR="00DC18D2" w:rsidRPr="002D39F6" w:rsidRDefault="00DC18D2" w:rsidP="007A6E49">
            <w:pPr>
              <w:tabs>
                <w:tab w:val="left" w:pos="1190"/>
              </w:tabs>
              <w:spacing w:after="0" w:line="240" w:lineRule="auto"/>
              <w:ind w:left="58" w:right="44"/>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D966" w:themeFill="accent4" w:themeFillTint="99"/>
          </w:tcPr>
          <w:p w14:paraId="33CCC60E" w14:textId="77777777" w:rsidR="00DC18D2" w:rsidRPr="002D39F6" w:rsidRDefault="00DC18D2" w:rsidP="007A6E49">
            <w:pPr>
              <w:spacing w:after="0" w:line="240" w:lineRule="auto"/>
              <w:ind w:left="58" w:right="85"/>
              <w:rPr>
                <w:rFonts w:ascii="Garamond" w:eastAsia="Times New Roman" w:hAnsi="Garamond" w:cstheme="majorBidi"/>
                <w:sz w:val="20"/>
                <w:szCs w:val="20"/>
              </w:rPr>
            </w:pPr>
            <w:r w:rsidRPr="002D39F6">
              <w:rPr>
                <w:rFonts w:ascii="Garamond" w:eastAsia="Times New Roman" w:hAnsi="Garamond" w:cstheme="majorBidi"/>
                <w:sz w:val="20"/>
                <w:szCs w:val="20"/>
              </w:rPr>
              <w:t>Négatif modéré</w:t>
            </w:r>
          </w:p>
        </w:tc>
      </w:tr>
      <w:tr w:rsidR="002D39F6" w:rsidRPr="002D39F6" w14:paraId="16BF74A2" w14:textId="77777777" w:rsidTr="007A6E49">
        <w:trPr>
          <w:trHeight w:val="46"/>
          <w:jc w:val="center"/>
        </w:trPr>
        <w:tc>
          <w:tcPr>
            <w:tcW w:w="1465" w:type="dxa"/>
          </w:tcPr>
          <w:p w14:paraId="378343AE" w14:textId="77777777" w:rsidR="00DC18D2" w:rsidRPr="002D39F6" w:rsidRDefault="00DC18D2" w:rsidP="007A6E49">
            <w:pPr>
              <w:spacing w:after="0" w:line="240" w:lineRule="auto"/>
              <w:ind w:left="57" w:right="183"/>
              <w:rPr>
                <w:rFonts w:ascii="Garamond" w:eastAsia="Times New Roman" w:hAnsi="Garamond" w:cstheme="majorBidi"/>
                <w:sz w:val="20"/>
                <w:szCs w:val="20"/>
              </w:rPr>
            </w:pPr>
            <w:r w:rsidRPr="002D39F6">
              <w:rPr>
                <w:rFonts w:ascii="Garamond" w:eastAsia="Times New Roman" w:hAnsi="Garamond" w:cstheme="majorBidi"/>
                <w:sz w:val="20"/>
                <w:szCs w:val="20"/>
              </w:rPr>
              <w:t>Mesures d’atténuation</w:t>
            </w:r>
            <w:r w:rsidRPr="002D39F6">
              <w:rPr>
                <w:rFonts w:ascii="Garamond" w:eastAsia="Times New Roman" w:hAnsi="Garamond" w:cstheme="majorBidi"/>
                <w:spacing w:val="-1"/>
                <w:sz w:val="20"/>
                <w:szCs w:val="20"/>
              </w:rPr>
              <w:t xml:space="preserve"> / </w:t>
            </w:r>
            <w:r w:rsidRPr="002D39F6">
              <w:rPr>
                <w:rFonts w:ascii="Garamond" w:eastAsia="Times New Roman" w:hAnsi="Garamond" w:cstheme="majorBidi"/>
                <w:sz w:val="20"/>
                <w:szCs w:val="20"/>
              </w:rPr>
              <w:t>Amélioration</w:t>
            </w:r>
          </w:p>
        </w:tc>
        <w:tc>
          <w:tcPr>
            <w:tcW w:w="7093" w:type="dxa"/>
            <w:gridSpan w:val="6"/>
          </w:tcPr>
          <w:p w14:paraId="7416D42E" w14:textId="77777777" w:rsidR="002D39F6" w:rsidRPr="002D39F6" w:rsidRDefault="002D39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D39F6">
              <w:rPr>
                <w:rFonts w:ascii="Garamond" w:eastAsia="Times New Roman" w:hAnsi="Garamond" w:cstheme="majorBidi"/>
                <w:sz w:val="20"/>
                <w:szCs w:val="20"/>
              </w:rPr>
              <w:t>Arroser la piste lors du nettoyage, surtout en saison sèche, pour limiter la poussière.</w:t>
            </w:r>
          </w:p>
          <w:p w14:paraId="2AD6DD14" w14:textId="77777777" w:rsidR="002D39F6" w:rsidRPr="002D39F6" w:rsidRDefault="002D39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D39F6">
              <w:rPr>
                <w:rFonts w:ascii="Garamond" w:eastAsia="Times New Roman" w:hAnsi="Garamond" w:cstheme="majorBidi"/>
                <w:sz w:val="20"/>
                <w:szCs w:val="20"/>
              </w:rPr>
              <w:t>Limiter la vitesse des véhicules circulant sur la piste.</w:t>
            </w:r>
          </w:p>
          <w:p w14:paraId="0056A332" w14:textId="7D338592" w:rsidR="00DC18D2" w:rsidRPr="002D39F6" w:rsidRDefault="002D39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D39F6">
              <w:rPr>
                <w:rFonts w:ascii="Garamond" w:eastAsia="Times New Roman" w:hAnsi="Garamond" w:cstheme="majorBidi"/>
                <w:sz w:val="20"/>
                <w:szCs w:val="20"/>
              </w:rPr>
              <w:t>Sensibiliser les conducteurs et les ouvriers à la pollution de l'air et au bruit, en particulier pendant les heures de prière ou de repos.</w:t>
            </w:r>
          </w:p>
        </w:tc>
      </w:tr>
      <w:tr w:rsidR="002D39F6" w:rsidRPr="002D39F6" w14:paraId="36B3D14E" w14:textId="77777777" w:rsidTr="007A6E49">
        <w:trPr>
          <w:trHeight w:val="460"/>
          <w:jc w:val="center"/>
        </w:trPr>
        <w:tc>
          <w:tcPr>
            <w:tcW w:w="1465" w:type="dxa"/>
          </w:tcPr>
          <w:p w14:paraId="49EA188F" w14:textId="77777777" w:rsidR="00DC18D2" w:rsidRPr="002D39F6" w:rsidRDefault="00DC18D2" w:rsidP="007A6E49">
            <w:pPr>
              <w:spacing w:after="0" w:line="240" w:lineRule="auto"/>
              <w:ind w:left="57" w:right="364"/>
              <w:rPr>
                <w:rFonts w:ascii="Garamond" w:eastAsia="Times New Roman" w:hAnsi="Garamond" w:cstheme="majorBidi"/>
                <w:sz w:val="20"/>
                <w:szCs w:val="20"/>
              </w:rPr>
            </w:pPr>
            <w:r w:rsidRPr="002D39F6">
              <w:rPr>
                <w:rFonts w:ascii="Garamond" w:eastAsia="Times New Roman" w:hAnsi="Garamond" w:cstheme="majorBidi"/>
                <w:sz w:val="20"/>
                <w:szCs w:val="20"/>
              </w:rPr>
              <w:t xml:space="preserve">Avec </w:t>
            </w:r>
            <w:r w:rsidRPr="002D39F6">
              <w:rPr>
                <w:rFonts w:ascii="Garamond" w:eastAsia="Times New Roman" w:hAnsi="Garamond" w:cstheme="majorBidi"/>
                <w:w w:val="95"/>
                <w:sz w:val="20"/>
                <w:szCs w:val="20"/>
              </w:rPr>
              <w:t>atténuation</w:t>
            </w:r>
          </w:p>
        </w:tc>
        <w:tc>
          <w:tcPr>
            <w:tcW w:w="865" w:type="dxa"/>
          </w:tcPr>
          <w:p w14:paraId="34BD0684"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865" w:type="dxa"/>
          </w:tcPr>
          <w:p w14:paraId="52AFB677"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39F7DC21" w14:textId="77777777" w:rsidR="00DC18D2" w:rsidRPr="002D39F6" w:rsidRDefault="00DC18D2"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Momentanée</w:t>
            </w:r>
          </w:p>
        </w:tc>
        <w:tc>
          <w:tcPr>
            <w:tcW w:w="1125" w:type="dxa"/>
          </w:tcPr>
          <w:p w14:paraId="74C4C337" w14:textId="77777777" w:rsidR="00DC18D2" w:rsidRPr="002D39F6" w:rsidRDefault="00DC18D2"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1470" w:type="dxa"/>
          </w:tcPr>
          <w:p w14:paraId="3B81FE08" w14:textId="77777777" w:rsidR="00DC18D2" w:rsidRPr="002D39F6" w:rsidRDefault="00DC18D2"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FF00"/>
          </w:tcPr>
          <w:p w14:paraId="04FB45DD" w14:textId="77777777" w:rsidR="00DC18D2" w:rsidRPr="002D39F6" w:rsidRDefault="00DC18D2"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Négatif mineur</w:t>
            </w:r>
          </w:p>
        </w:tc>
      </w:tr>
    </w:tbl>
    <w:p w14:paraId="689FD9DD" w14:textId="77777777" w:rsidR="00DC18D2" w:rsidRDefault="00DC18D2" w:rsidP="00DC18D2">
      <w:pPr>
        <w:widowControl w:val="0"/>
        <w:autoSpaceDE w:val="0"/>
        <w:autoSpaceDN w:val="0"/>
        <w:spacing w:after="0"/>
        <w:ind w:right="-30"/>
        <w:jc w:val="both"/>
        <w:rPr>
          <w:rFonts w:asciiTheme="majorBidi" w:eastAsia="Times New Roman" w:hAnsiTheme="majorBidi" w:cstheme="majorBidi"/>
          <w:sz w:val="24"/>
          <w:szCs w:val="24"/>
        </w:rPr>
      </w:pPr>
    </w:p>
    <w:p w14:paraId="009DA579" w14:textId="46904F5E" w:rsidR="00DC18D2" w:rsidRPr="00437FCD" w:rsidRDefault="00DC18D2"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437FCD">
        <w:rPr>
          <w:rFonts w:asciiTheme="majorBidi" w:eastAsia="Times New Roman" w:hAnsiTheme="majorBidi" w:cstheme="majorBidi"/>
          <w:b/>
          <w:bCs/>
          <w:i/>
          <w:iCs/>
          <w:sz w:val="24"/>
          <w:szCs w:val="24"/>
        </w:rPr>
        <w:t xml:space="preserve">          </w:t>
      </w:r>
      <w:r w:rsidR="002D39F6" w:rsidRPr="00437FCD">
        <w:rPr>
          <w:rFonts w:asciiTheme="majorBidi" w:eastAsia="Times New Roman" w:hAnsiTheme="majorBidi" w:cstheme="majorBidi"/>
          <w:b/>
          <w:bCs/>
          <w:i/>
          <w:iCs/>
          <w:sz w:val="24"/>
          <w:szCs w:val="24"/>
        </w:rPr>
        <w:t>Dégradation de la qualité des</w:t>
      </w:r>
      <w:r w:rsidRPr="00437FCD">
        <w:rPr>
          <w:rFonts w:asciiTheme="majorBidi" w:eastAsia="Times New Roman" w:hAnsiTheme="majorBidi" w:cstheme="majorBidi"/>
          <w:b/>
          <w:bCs/>
          <w:i/>
          <w:iCs/>
          <w:sz w:val="24"/>
          <w:szCs w:val="24"/>
        </w:rPr>
        <w:t xml:space="preserve"> eaux superficielles et </w:t>
      </w:r>
      <w:r w:rsidR="002D39F6" w:rsidRPr="00437FCD">
        <w:rPr>
          <w:rFonts w:asciiTheme="majorBidi" w:eastAsia="Times New Roman" w:hAnsiTheme="majorBidi" w:cstheme="majorBidi"/>
          <w:b/>
          <w:bCs/>
          <w:i/>
          <w:iCs/>
          <w:sz w:val="24"/>
          <w:szCs w:val="24"/>
        </w:rPr>
        <w:t>souterraines</w:t>
      </w:r>
    </w:p>
    <w:p w14:paraId="618DC91B" w14:textId="77777777" w:rsidR="00DC18D2" w:rsidRPr="0082481A" w:rsidRDefault="00DC18D2" w:rsidP="00DC18D2">
      <w:pPr>
        <w:widowControl w:val="0"/>
        <w:autoSpaceDE w:val="0"/>
        <w:autoSpaceDN w:val="0"/>
        <w:spacing w:after="0"/>
        <w:ind w:right="-30"/>
        <w:jc w:val="both"/>
        <w:rPr>
          <w:rFonts w:asciiTheme="majorBidi" w:eastAsia="Times New Roman" w:hAnsiTheme="majorBidi" w:cstheme="majorBidi"/>
          <w:sz w:val="20"/>
          <w:szCs w:val="20"/>
        </w:rPr>
      </w:pPr>
    </w:p>
    <w:p w14:paraId="3F3DCCB4" w14:textId="77777777" w:rsidR="00287548" w:rsidRDefault="00287548" w:rsidP="00DC18D2">
      <w:pPr>
        <w:widowControl w:val="0"/>
        <w:autoSpaceDE w:val="0"/>
        <w:autoSpaceDN w:val="0"/>
        <w:spacing w:after="0"/>
        <w:ind w:right="-30"/>
        <w:jc w:val="both"/>
        <w:rPr>
          <w:rFonts w:asciiTheme="majorBidi" w:eastAsia="Times New Roman" w:hAnsiTheme="majorBidi" w:cstheme="majorBidi"/>
          <w:sz w:val="24"/>
          <w:szCs w:val="24"/>
        </w:rPr>
      </w:pPr>
      <w:r w:rsidRPr="00287548">
        <w:rPr>
          <w:rFonts w:asciiTheme="majorBidi" w:eastAsia="Times New Roman" w:hAnsiTheme="majorBidi" w:cstheme="majorBidi"/>
          <w:sz w:val="24"/>
          <w:szCs w:val="24"/>
        </w:rPr>
        <w:t xml:space="preserve">En phase d’exploitation, la qualité des eaux superficielles risque d’être dégradée par le transfert de polluants issus des sols (déchets solides, déversements divers) vers les cours d’eau et mares, particulièrement en période pluvieuse. Les cas les plus probables de pollution accidentelle concernent les renversements de camions transportant du carburant, pouvant entraîner une contamination significative des milieux aquatiques. Bien que la probabilité de tels événements demeure faible, sauf en cas d’actes volontaires, leurs conséquences sur l’environnement et la santé humaine peuvent être majeures. </w:t>
      </w:r>
    </w:p>
    <w:p w14:paraId="5A9C37A7" w14:textId="77777777" w:rsidR="00287548" w:rsidRPr="004C0C8D" w:rsidRDefault="00287548" w:rsidP="00DC18D2">
      <w:pPr>
        <w:widowControl w:val="0"/>
        <w:autoSpaceDE w:val="0"/>
        <w:autoSpaceDN w:val="0"/>
        <w:spacing w:after="0"/>
        <w:ind w:right="-30"/>
        <w:jc w:val="both"/>
        <w:rPr>
          <w:rFonts w:asciiTheme="majorBidi" w:eastAsia="Times New Roman" w:hAnsiTheme="majorBidi" w:cstheme="majorBidi"/>
          <w:sz w:val="18"/>
          <w:szCs w:val="18"/>
        </w:rPr>
      </w:pPr>
    </w:p>
    <w:p w14:paraId="57F72444" w14:textId="18754216" w:rsidR="00287548" w:rsidRPr="00287548" w:rsidRDefault="00287548" w:rsidP="00DC18D2">
      <w:pPr>
        <w:widowControl w:val="0"/>
        <w:autoSpaceDE w:val="0"/>
        <w:autoSpaceDN w:val="0"/>
        <w:spacing w:after="0"/>
        <w:ind w:right="-30"/>
        <w:jc w:val="both"/>
        <w:rPr>
          <w:rFonts w:asciiTheme="majorBidi" w:eastAsia="Times New Roman" w:hAnsiTheme="majorBidi" w:cstheme="majorBidi"/>
          <w:sz w:val="24"/>
          <w:szCs w:val="24"/>
        </w:rPr>
      </w:pPr>
      <w:r w:rsidRPr="00287548">
        <w:rPr>
          <w:rFonts w:asciiTheme="majorBidi" w:eastAsia="Times New Roman" w:hAnsiTheme="majorBidi" w:cstheme="majorBidi"/>
          <w:sz w:val="24"/>
          <w:szCs w:val="24"/>
        </w:rPr>
        <w:t>La qualité des eaux souterraines pourrait être affectée par l’infiltration progressive des polluants issus des sols (déchets solides, hydrocarbures, eaux usées non traitées). Les risques de contamination sont particulièrement élevés dans les zones où la nappe phréatique est peu profonde ou vulnérable aux infiltrations. Les déversements accidentels de carburant ou de produits chimiques constituent des menaces majeures, pouvant entraîner une pollution durable et difficilement réversible des aquifères. Les impacts potentiels incluent une altération de la potabilité de l’eau, des risques sanitaires pour les populations locales et une dégradation des écosystèmes dépendants des eaux souterraines</w:t>
      </w:r>
      <w:r>
        <w:rPr>
          <w:rFonts w:asciiTheme="majorBidi" w:eastAsia="Times New Roman" w:hAnsiTheme="majorBidi" w:cstheme="majorBidi"/>
          <w:sz w:val="24"/>
          <w:szCs w:val="24"/>
        </w:rPr>
        <w:t>.</w:t>
      </w:r>
    </w:p>
    <w:p w14:paraId="3FBB5641" w14:textId="77777777" w:rsidR="00287548" w:rsidRPr="004C0C8D" w:rsidRDefault="00287548" w:rsidP="00DC18D2">
      <w:pPr>
        <w:widowControl w:val="0"/>
        <w:autoSpaceDE w:val="0"/>
        <w:autoSpaceDN w:val="0"/>
        <w:spacing w:after="0"/>
        <w:ind w:right="-30"/>
        <w:jc w:val="both"/>
        <w:rPr>
          <w:sz w:val="18"/>
          <w:szCs w:val="18"/>
        </w:rPr>
      </w:pPr>
    </w:p>
    <w:p w14:paraId="6DA78304" w14:textId="324ADE41" w:rsidR="002D39F6" w:rsidRDefault="00287548" w:rsidP="00DC18D2">
      <w:pPr>
        <w:widowControl w:val="0"/>
        <w:autoSpaceDE w:val="0"/>
        <w:autoSpaceDN w:val="0"/>
        <w:spacing w:after="0"/>
        <w:ind w:right="-30"/>
        <w:jc w:val="both"/>
        <w:rPr>
          <w:rFonts w:asciiTheme="majorBidi" w:eastAsia="Times New Roman" w:hAnsiTheme="majorBidi" w:cstheme="majorBidi"/>
          <w:sz w:val="24"/>
          <w:szCs w:val="24"/>
        </w:rPr>
      </w:pPr>
      <w:r w:rsidRPr="00287548">
        <w:rPr>
          <w:rFonts w:asciiTheme="majorBidi" w:eastAsia="Times New Roman" w:hAnsiTheme="majorBidi" w:cstheme="majorBidi"/>
          <w:sz w:val="24"/>
          <w:szCs w:val="24"/>
        </w:rPr>
        <w:t>Le plan de gestion environnementale et sociale doit prévoir des mesures de prévention et de réponse, incluant la mise en place de dispositifs de confinement en cas de déversement, la formation des chauffeurs au transport sécurisé, la surveillance des zones sensibles et l’activation rapide des services compétents en cas d’incident</w:t>
      </w:r>
      <w:r>
        <w:rPr>
          <w:rFonts w:asciiTheme="majorBidi" w:eastAsia="Times New Roman" w:hAnsiTheme="majorBidi" w:cstheme="majorBidi"/>
          <w:sz w:val="24"/>
          <w:szCs w:val="24"/>
        </w:rPr>
        <w:t xml:space="preserve">, </w:t>
      </w:r>
      <w:r w:rsidRPr="00287548">
        <w:rPr>
          <w:rFonts w:asciiTheme="majorBidi" w:eastAsia="Times New Roman" w:hAnsiTheme="majorBidi" w:cstheme="majorBidi"/>
          <w:sz w:val="24"/>
          <w:szCs w:val="24"/>
        </w:rPr>
        <w:t>la gestion sécurisée des hydrocarbures et produits chimiques, la mise en place de zones de stockage étanches, le suivi régulier de la qualité des eaux souterraines et la sensibilisation des usagers.</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287548" w:rsidRPr="002D39F6" w14:paraId="5F7ECB89" w14:textId="77777777" w:rsidTr="00992F62">
        <w:trPr>
          <w:trHeight w:val="230"/>
          <w:jc w:val="center"/>
        </w:trPr>
        <w:tc>
          <w:tcPr>
            <w:tcW w:w="8558" w:type="dxa"/>
            <w:gridSpan w:val="7"/>
            <w:shd w:val="clear" w:color="auto" w:fill="C2D59B"/>
          </w:tcPr>
          <w:p w14:paraId="4C727EFF" w14:textId="77777777" w:rsidR="00287548" w:rsidRPr="002D39F6" w:rsidRDefault="00287548" w:rsidP="00992F62">
            <w:pPr>
              <w:spacing w:after="0" w:line="240" w:lineRule="auto"/>
              <w:ind w:left="2948" w:right="2946"/>
              <w:jc w:val="center"/>
              <w:rPr>
                <w:rFonts w:ascii="Garamond" w:eastAsia="Times New Roman" w:hAnsi="Garamond" w:cstheme="majorBidi"/>
                <w:sz w:val="20"/>
                <w:szCs w:val="20"/>
              </w:rPr>
            </w:pPr>
            <w:r w:rsidRPr="002D39F6">
              <w:rPr>
                <w:rFonts w:ascii="Garamond" w:eastAsia="Times New Roman" w:hAnsi="Garamond" w:cstheme="majorBidi"/>
                <w:sz w:val="20"/>
                <w:szCs w:val="20"/>
              </w:rPr>
              <w:t>Résumé de l’évaluation de l’impact</w:t>
            </w:r>
          </w:p>
        </w:tc>
      </w:tr>
      <w:tr w:rsidR="00287548" w:rsidRPr="002D39F6" w14:paraId="683EFE60" w14:textId="77777777" w:rsidTr="00992F62">
        <w:trPr>
          <w:trHeight w:val="296"/>
          <w:jc w:val="center"/>
        </w:trPr>
        <w:tc>
          <w:tcPr>
            <w:tcW w:w="1465" w:type="dxa"/>
          </w:tcPr>
          <w:p w14:paraId="1E532AE0" w14:textId="77777777" w:rsidR="00287548" w:rsidRPr="002D39F6" w:rsidRDefault="00287548"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pacing w:val="-1"/>
                <w:sz w:val="20"/>
                <w:szCs w:val="20"/>
              </w:rPr>
              <w:t xml:space="preserve">Activité </w:t>
            </w:r>
            <w:r w:rsidRPr="002D39F6">
              <w:rPr>
                <w:rFonts w:ascii="Garamond" w:eastAsia="Times New Roman" w:hAnsi="Garamond" w:cstheme="majorBidi"/>
                <w:sz w:val="20"/>
                <w:szCs w:val="20"/>
              </w:rPr>
              <w:t>du projet</w:t>
            </w:r>
          </w:p>
        </w:tc>
        <w:tc>
          <w:tcPr>
            <w:tcW w:w="7093" w:type="dxa"/>
            <w:gridSpan w:val="6"/>
          </w:tcPr>
          <w:p w14:paraId="77A0A09F" w14:textId="77777777" w:rsidR="00287548" w:rsidRPr="002D39F6" w:rsidRDefault="00287548"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Mise en service des infrastructures, Présence des usagers, Entretien et nettoiement</w:t>
            </w:r>
          </w:p>
        </w:tc>
      </w:tr>
      <w:tr w:rsidR="00287548" w:rsidRPr="002D39F6" w14:paraId="5D925764" w14:textId="77777777" w:rsidTr="00992F62">
        <w:trPr>
          <w:trHeight w:val="359"/>
          <w:jc w:val="center"/>
        </w:trPr>
        <w:tc>
          <w:tcPr>
            <w:tcW w:w="1465" w:type="dxa"/>
          </w:tcPr>
          <w:p w14:paraId="53B1AA93" w14:textId="77777777" w:rsidR="00287548" w:rsidRPr="002D39F6" w:rsidRDefault="00287548"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Types d’impacts</w:t>
            </w:r>
          </w:p>
        </w:tc>
        <w:tc>
          <w:tcPr>
            <w:tcW w:w="7093" w:type="dxa"/>
            <w:gridSpan w:val="6"/>
          </w:tcPr>
          <w:p w14:paraId="61E9B359" w14:textId="3E24F243" w:rsidR="00287548" w:rsidRPr="002D39F6" w:rsidRDefault="00287548" w:rsidP="00992F62">
            <w:pPr>
              <w:spacing w:after="0" w:line="240" w:lineRule="auto"/>
              <w:ind w:left="57" w:right="28"/>
              <w:rPr>
                <w:rFonts w:ascii="Garamond" w:eastAsia="Times New Roman" w:hAnsi="Garamond" w:cstheme="majorBidi"/>
                <w:b/>
                <w:bCs/>
                <w:sz w:val="20"/>
                <w:szCs w:val="20"/>
              </w:rPr>
            </w:pPr>
            <w:r w:rsidRPr="00287548">
              <w:rPr>
                <w:rFonts w:ascii="Garamond" w:eastAsia="Times New Roman" w:hAnsi="Garamond" w:cstheme="majorBidi"/>
                <w:b/>
                <w:bCs/>
                <w:sz w:val="20"/>
                <w:szCs w:val="20"/>
              </w:rPr>
              <w:t>Dégradation de la qualité des eaux superficielles et souterraines</w:t>
            </w:r>
          </w:p>
        </w:tc>
      </w:tr>
      <w:tr w:rsidR="00287548" w:rsidRPr="002D39F6" w14:paraId="13172398" w14:textId="77777777" w:rsidTr="00992F62">
        <w:trPr>
          <w:trHeight w:val="230"/>
          <w:jc w:val="center"/>
        </w:trPr>
        <w:tc>
          <w:tcPr>
            <w:tcW w:w="1465" w:type="dxa"/>
          </w:tcPr>
          <w:p w14:paraId="522F6D0C" w14:textId="77777777" w:rsidR="00287548" w:rsidRPr="002D39F6" w:rsidRDefault="00287548"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Critères</w:t>
            </w:r>
          </w:p>
        </w:tc>
        <w:tc>
          <w:tcPr>
            <w:tcW w:w="865" w:type="dxa"/>
          </w:tcPr>
          <w:p w14:paraId="00773769"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Intensité</w:t>
            </w:r>
          </w:p>
        </w:tc>
        <w:tc>
          <w:tcPr>
            <w:tcW w:w="865" w:type="dxa"/>
          </w:tcPr>
          <w:p w14:paraId="789566A5"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Étendue</w:t>
            </w:r>
          </w:p>
        </w:tc>
        <w:tc>
          <w:tcPr>
            <w:tcW w:w="1211" w:type="dxa"/>
          </w:tcPr>
          <w:p w14:paraId="168FCE4B"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Durée</w:t>
            </w:r>
          </w:p>
        </w:tc>
        <w:tc>
          <w:tcPr>
            <w:tcW w:w="1125" w:type="dxa"/>
          </w:tcPr>
          <w:p w14:paraId="25E9C620" w14:textId="77777777" w:rsidR="00287548" w:rsidRPr="002D39F6" w:rsidRDefault="00287548" w:rsidP="00992F62">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Importance</w:t>
            </w:r>
          </w:p>
        </w:tc>
        <w:tc>
          <w:tcPr>
            <w:tcW w:w="1470" w:type="dxa"/>
          </w:tcPr>
          <w:p w14:paraId="146279EB" w14:textId="77777777" w:rsidR="00287548" w:rsidRPr="002D39F6" w:rsidRDefault="00287548"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Réversibilité</w:t>
            </w:r>
          </w:p>
        </w:tc>
        <w:tc>
          <w:tcPr>
            <w:tcW w:w="1557" w:type="dxa"/>
          </w:tcPr>
          <w:p w14:paraId="20EBDA01" w14:textId="77777777" w:rsidR="00287548" w:rsidRPr="002D39F6" w:rsidRDefault="00287548"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Statut</w:t>
            </w:r>
          </w:p>
        </w:tc>
      </w:tr>
      <w:tr w:rsidR="00287548" w:rsidRPr="002D39F6" w14:paraId="4ABB89BB" w14:textId="77777777" w:rsidTr="00992F62">
        <w:trPr>
          <w:trHeight w:val="71"/>
          <w:jc w:val="center"/>
        </w:trPr>
        <w:tc>
          <w:tcPr>
            <w:tcW w:w="1465" w:type="dxa"/>
          </w:tcPr>
          <w:p w14:paraId="79BD3FC7" w14:textId="77777777" w:rsidR="00287548" w:rsidRPr="002D39F6" w:rsidRDefault="00287548"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Sans atténuation</w:t>
            </w:r>
          </w:p>
        </w:tc>
        <w:tc>
          <w:tcPr>
            <w:tcW w:w="865" w:type="dxa"/>
          </w:tcPr>
          <w:p w14:paraId="6C44B305"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865" w:type="dxa"/>
          </w:tcPr>
          <w:p w14:paraId="2294BF3A"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3F78EA03"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Long terme</w:t>
            </w:r>
          </w:p>
        </w:tc>
        <w:tc>
          <w:tcPr>
            <w:tcW w:w="1125" w:type="dxa"/>
          </w:tcPr>
          <w:p w14:paraId="1CB65C0B" w14:textId="77777777" w:rsidR="00287548" w:rsidRPr="002D39F6" w:rsidRDefault="00287548" w:rsidP="00992F62">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1470" w:type="dxa"/>
          </w:tcPr>
          <w:p w14:paraId="1AF5DB81" w14:textId="77777777" w:rsidR="00287548" w:rsidRPr="002D39F6" w:rsidRDefault="00287548" w:rsidP="00992F62">
            <w:pPr>
              <w:tabs>
                <w:tab w:val="left" w:pos="1190"/>
              </w:tabs>
              <w:spacing w:after="0" w:line="240" w:lineRule="auto"/>
              <w:ind w:left="58" w:right="44"/>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D966" w:themeFill="accent4" w:themeFillTint="99"/>
          </w:tcPr>
          <w:p w14:paraId="64F29E9B" w14:textId="77777777" w:rsidR="00287548" w:rsidRPr="002D39F6" w:rsidRDefault="00287548" w:rsidP="00992F62">
            <w:pPr>
              <w:spacing w:after="0" w:line="240" w:lineRule="auto"/>
              <w:ind w:left="58" w:right="85"/>
              <w:rPr>
                <w:rFonts w:ascii="Garamond" w:eastAsia="Times New Roman" w:hAnsi="Garamond" w:cstheme="majorBidi"/>
                <w:sz w:val="20"/>
                <w:szCs w:val="20"/>
              </w:rPr>
            </w:pPr>
            <w:r w:rsidRPr="002D39F6">
              <w:rPr>
                <w:rFonts w:ascii="Garamond" w:eastAsia="Times New Roman" w:hAnsi="Garamond" w:cstheme="majorBidi"/>
                <w:sz w:val="20"/>
                <w:szCs w:val="20"/>
              </w:rPr>
              <w:t>Négatif modéré</w:t>
            </w:r>
          </w:p>
        </w:tc>
      </w:tr>
      <w:tr w:rsidR="00287548" w:rsidRPr="002D39F6" w14:paraId="398A4EBA" w14:textId="77777777" w:rsidTr="00992F62">
        <w:trPr>
          <w:trHeight w:val="46"/>
          <w:jc w:val="center"/>
        </w:trPr>
        <w:tc>
          <w:tcPr>
            <w:tcW w:w="1465" w:type="dxa"/>
          </w:tcPr>
          <w:p w14:paraId="179FBA94" w14:textId="77777777" w:rsidR="00287548" w:rsidRPr="002D39F6" w:rsidRDefault="00287548" w:rsidP="00992F62">
            <w:pPr>
              <w:spacing w:after="0" w:line="240" w:lineRule="auto"/>
              <w:ind w:left="57" w:right="183"/>
              <w:rPr>
                <w:rFonts w:ascii="Garamond" w:eastAsia="Times New Roman" w:hAnsi="Garamond" w:cstheme="majorBidi"/>
                <w:sz w:val="20"/>
                <w:szCs w:val="20"/>
              </w:rPr>
            </w:pPr>
            <w:r w:rsidRPr="002D39F6">
              <w:rPr>
                <w:rFonts w:ascii="Garamond" w:eastAsia="Times New Roman" w:hAnsi="Garamond" w:cstheme="majorBidi"/>
                <w:sz w:val="20"/>
                <w:szCs w:val="20"/>
              </w:rPr>
              <w:t>Mesures d’atténuation</w:t>
            </w:r>
            <w:r w:rsidRPr="002D39F6">
              <w:rPr>
                <w:rFonts w:ascii="Garamond" w:eastAsia="Times New Roman" w:hAnsi="Garamond" w:cstheme="majorBidi"/>
                <w:spacing w:val="-1"/>
                <w:sz w:val="20"/>
                <w:szCs w:val="20"/>
              </w:rPr>
              <w:t xml:space="preserve"> / </w:t>
            </w:r>
            <w:r w:rsidRPr="002D39F6">
              <w:rPr>
                <w:rFonts w:ascii="Garamond" w:eastAsia="Times New Roman" w:hAnsi="Garamond" w:cstheme="majorBidi"/>
                <w:sz w:val="20"/>
                <w:szCs w:val="20"/>
              </w:rPr>
              <w:t>Amélioration</w:t>
            </w:r>
          </w:p>
        </w:tc>
        <w:tc>
          <w:tcPr>
            <w:tcW w:w="7093" w:type="dxa"/>
            <w:gridSpan w:val="6"/>
          </w:tcPr>
          <w:p w14:paraId="66977884" w14:textId="1E5B4893" w:rsidR="00287548" w:rsidRDefault="00287548"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 xml:space="preserve">Mise en place de dispositifs de confinement en cas de déversement </w:t>
            </w:r>
          </w:p>
          <w:p w14:paraId="0FFF4621" w14:textId="394B40F5" w:rsidR="00287548" w:rsidRPr="002D39F6" w:rsidRDefault="00287548"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Formation des chauffeurs au transport sécurisé</w:t>
            </w:r>
          </w:p>
          <w:p w14:paraId="49B1048C" w14:textId="77777777" w:rsidR="00287548" w:rsidRDefault="00287548"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Gestion sécurisé des hydrocarbures</w:t>
            </w:r>
          </w:p>
          <w:p w14:paraId="5BF74E79" w14:textId="011989FD" w:rsidR="00287548" w:rsidRPr="002D39F6" w:rsidRDefault="00287548"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 xml:space="preserve">Suivi réguliers de la qualité des eaux </w:t>
            </w:r>
          </w:p>
        </w:tc>
      </w:tr>
      <w:tr w:rsidR="00287548" w:rsidRPr="002D39F6" w14:paraId="084B308E" w14:textId="77777777" w:rsidTr="00992F62">
        <w:trPr>
          <w:trHeight w:val="460"/>
          <w:jc w:val="center"/>
        </w:trPr>
        <w:tc>
          <w:tcPr>
            <w:tcW w:w="1465" w:type="dxa"/>
          </w:tcPr>
          <w:p w14:paraId="09FAF616" w14:textId="77777777" w:rsidR="00287548" w:rsidRPr="002D39F6" w:rsidRDefault="00287548" w:rsidP="00992F62">
            <w:pPr>
              <w:spacing w:after="0" w:line="240" w:lineRule="auto"/>
              <w:ind w:left="57" w:right="364"/>
              <w:rPr>
                <w:rFonts w:ascii="Garamond" w:eastAsia="Times New Roman" w:hAnsi="Garamond" w:cstheme="majorBidi"/>
                <w:sz w:val="20"/>
                <w:szCs w:val="20"/>
              </w:rPr>
            </w:pPr>
            <w:r w:rsidRPr="002D39F6">
              <w:rPr>
                <w:rFonts w:ascii="Garamond" w:eastAsia="Times New Roman" w:hAnsi="Garamond" w:cstheme="majorBidi"/>
                <w:sz w:val="20"/>
                <w:szCs w:val="20"/>
              </w:rPr>
              <w:t xml:space="preserve">Avec </w:t>
            </w:r>
            <w:r w:rsidRPr="002D39F6">
              <w:rPr>
                <w:rFonts w:ascii="Garamond" w:eastAsia="Times New Roman" w:hAnsi="Garamond" w:cstheme="majorBidi"/>
                <w:w w:val="95"/>
                <w:sz w:val="20"/>
                <w:szCs w:val="20"/>
              </w:rPr>
              <w:t>atténuation</w:t>
            </w:r>
          </w:p>
        </w:tc>
        <w:tc>
          <w:tcPr>
            <w:tcW w:w="865" w:type="dxa"/>
          </w:tcPr>
          <w:p w14:paraId="7BBF6C86"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865" w:type="dxa"/>
          </w:tcPr>
          <w:p w14:paraId="79B35C45"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70E7AC30" w14:textId="77777777" w:rsidR="00287548" w:rsidRPr="002D39F6" w:rsidRDefault="00287548"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Momentanée</w:t>
            </w:r>
          </w:p>
        </w:tc>
        <w:tc>
          <w:tcPr>
            <w:tcW w:w="1125" w:type="dxa"/>
          </w:tcPr>
          <w:p w14:paraId="02C5A7A6" w14:textId="77777777" w:rsidR="00287548" w:rsidRPr="002D39F6" w:rsidRDefault="00287548" w:rsidP="00992F62">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1470" w:type="dxa"/>
          </w:tcPr>
          <w:p w14:paraId="73BD48AB" w14:textId="77777777" w:rsidR="00287548" w:rsidRPr="002D39F6" w:rsidRDefault="00287548"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FF00"/>
          </w:tcPr>
          <w:p w14:paraId="3F99BF43" w14:textId="77777777" w:rsidR="00287548" w:rsidRPr="002D39F6" w:rsidRDefault="00287548"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Négatif mineur</w:t>
            </w:r>
          </w:p>
        </w:tc>
      </w:tr>
    </w:tbl>
    <w:p w14:paraId="2637F55A" w14:textId="77777777" w:rsidR="00DC18D2" w:rsidRDefault="00DC18D2" w:rsidP="00DC18D2">
      <w:pPr>
        <w:widowControl w:val="0"/>
        <w:autoSpaceDE w:val="0"/>
        <w:autoSpaceDN w:val="0"/>
        <w:spacing w:after="0"/>
        <w:ind w:right="-30"/>
        <w:jc w:val="both"/>
        <w:rPr>
          <w:rFonts w:asciiTheme="majorBidi" w:eastAsia="Times New Roman" w:hAnsiTheme="majorBidi" w:cstheme="majorBidi"/>
          <w:sz w:val="24"/>
          <w:szCs w:val="24"/>
        </w:rPr>
      </w:pPr>
    </w:p>
    <w:p w14:paraId="44051A7F" w14:textId="41EA8DB0" w:rsidR="009E1E29" w:rsidRPr="00437FCD" w:rsidRDefault="009E1E29"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437FCD">
        <w:rPr>
          <w:rFonts w:asciiTheme="majorBidi" w:eastAsia="Times New Roman" w:hAnsiTheme="majorBidi" w:cstheme="majorBidi"/>
          <w:b/>
          <w:bCs/>
          <w:i/>
          <w:iCs/>
          <w:sz w:val="24"/>
          <w:szCs w:val="24"/>
        </w:rPr>
        <w:t xml:space="preserve">          </w:t>
      </w:r>
      <w:r w:rsidR="002D39F6" w:rsidRPr="00437FCD">
        <w:rPr>
          <w:rFonts w:asciiTheme="majorBidi" w:eastAsia="Times New Roman" w:hAnsiTheme="majorBidi" w:cstheme="majorBidi"/>
          <w:b/>
          <w:bCs/>
          <w:i/>
          <w:iCs/>
          <w:sz w:val="24"/>
          <w:szCs w:val="24"/>
        </w:rPr>
        <w:t>Pression</w:t>
      </w:r>
      <w:r w:rsidRPr="00437FCD">
        <w:rPr>
          <w:rFonts w:asciiTheme="majorBidi" w:eastAsia="Times New Roman" w:hAnsiTheme="majorBidi" w:cstheme="majorBidi"/>
          <w:b/>
          <w:bCs/>
          <w:i/>
          <w:iCs/>
          <w:sz w:val="24"/>
          <w:szCs w:val="24"/>
        </w:rPr>
        <w:t xml:space="preserve"> sur la végétation et la faune</w:t>
      </w:r>
    </w:p>
    <w:p w14:paraId="40F66B4C" w14:textId="77777777" w:rsidR="009E1E29" w:rsidRPr="0082481A" w:rsidRDefault="009E1E29" w:rsidP="00DC18D2">
      <w:pPr>
        <w:widowControl w:val="0"/>
        <w:autoSpaceDE w:val="0"/>
        <w:autoSpaceDN w:val="0"/>
        <w:spacing w:after="0"/>
        <w:ind w:right="-30"/>
        <w:jc w:val="both"/>
        <w:rPr>
          <w:sz w:val="16"/>
          <w:szCs w:val="16"/>
        </w:rPr>
      </w:pPr>
    </w:p>
    <w:p w14:paraId="4F205D98" w14:textId="77777777" w:rsidR="002B3CEA" w:rsidRDefault="002B3CEA" w:rsidP="00774054">
      <w:pPr>
        <w:widowControl w:val="0"/>
        <w:autoSpaceDE w:val="0"/>
        <w:autoSpaceDN w:val="0"/>
        <w:spacing w:after="0"/>
        <w:ind w:right="-30"/>
        <w:jc w:val="both"/>
        <w:rPr>
          <w:rFonts w:asciiTheme="majorBidi" w:eastAsia="Times New Roman" w:hAnsiTheme="majorBidi" w:cstheme="majorBidi"/>
          <w:sz w:val="24"/>
          <w:szCs w:val="24"/>
        </w:rPr>
      </w:pPr>
      <w:r w:rsidRPr="002B3CEA">
        <w:rPr>
          <w:rFonts w:asciiTheme="majorBidi" w:eastAsia="Times New Roman" w:hAnsiTheme="majorBidi" w:cstheme="majorBidi"/>
          <w:sz w:val="24"/>
          <w:szCs w:val="24"/>
        </w:rPr>
        <w:t xml:space="preserve">De manière générale, l’expérience montre que la construction ou la réhabilitation d’une piste/route entraîne une dynamique démographique accrue, se traduisant par une augmentation de la demande en produits forestiers (bois de service, bois de chauffe, charbon de bois). Cette pression sur les ressources naturelles contribue à la réduction des temps de jachère et à l’accélération des phénomènes de déforestation. Par ailleurs, la facilité de circulation induite par l’infrastructure routière favorise la pratique de la chasse incontrôlée, accentuant la pression sur la faune locale. Le plan de gestion environnementale et sociale doit intégrer des mesures de mitigation, incluant la sensibilisation des populations à l’utilisation durable des ressources, la promotion d’alternatives énergétiques, le renforcement du contrôle forestier et faunique, ainsi que la mise en place de mécanismes de suivi de la biodiversité. </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2B3CEA" w:rsidRPr="002D39F6" w14:paraId="1738431A" w14:textId="77777777" w:rsidTr="00992F62">
        <w:trPr>
          <w:trHeight w:val="230"/>
          <w:jc w:val="center"/>
        </w:trPr>
        <w:tc>
          <w:tcPr>
            <w:tcW w:w="8558" w:type="dxa"/>
            <w:gridSpan w:val="7"/>
            <w:shd w:val="clear" w:color="auto" w:fill="C2D59B"/>
          </w:tcPr>
          <w:p w14:paraId="1EBEC27F" w14:textId="77777777" w:rsidR="002B3CEA" w:rsidRPr="002D39F6" w:rsidRDefault="002B3CEA" w:rsidP="00992F62">
            <w:pPr>
              <w:spacing w:after="0" w:line="240" w:lineRule="auto"/>
              <w:ind w:left="2948" w:right="2946"/>
              <w:jc w:val="center"/>
              <w:rPr>
                <w:rFonts w:ascii="Garamond" w:eastAsia="Times New Roman" w:hAnsi="Garamond" w:cstheme="majorBidi"/>
                <w:sz w:val="20"/>
                <w:szCs w:val="20"/>
              </w:rPr>
            </w:pPr>
            <w:r w:rsidRPr="002D39F6">
              <w:rPr>
                <w:rFonts w:ascii="Garamond" w:eastAsia="Times New Roman" w:hAnsi="Garamond" w:cstheme="majorBidi"/>
                <w:sz w:val="20"/>
                <w:szCs w:val="20"/>
              </w:rPr>
              <w:t>Résumé de l’évaluation de l’impact</w:t>
            </w:r>
          </w:p>
        </w:tc>
      </w:tr>
      <w:tr w:rsidR="002B3CEA" w:rsidRPr="002D39F6" w14:paraId="1238542B" w14:textId="77777777" w:rsidTr="00992F62">
        <w:trPr>
          <w:trHeight w:val="296"/>
          <w:jc w:val="center"/>
        </w:trPr>
        <w:tc>
          <w:tcPr>
            <w:tcW w:w="1465" w:type="dxa"/>
          </w:tcPr>
          <w:p w14:paraId="6473026D" w14:textId="77777777" w:rsidR="002B3CEA" w:rsidRPr="002D39F6" w:rsidRDefault="002B3CEA"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pacing w:val="-1"/>
                <w:sz w:val="20"/>
                <w:szCs w:val="20"/>
              </w:rPr>
              <w:t xml:space="preserve">Activité </w:t>
            </w:r>
            <w:r w:rsidRPr="002D39F6">
              <w:rPr>
                <w:rFonts w:ascii="Garamond" w:eastAsia="Times New Roman" w:hAnsi="Garamond" w:cstheme="majorBidi"/>
                <w:sz w:val="20"/>
                <w:szCs w:val="20"/>
              </w:rPr>
              <w:t>du projet</w:t>
            </w:r>
          </w:p>
        </w:tc>
        <w:tc>
          <w:tcPr>
            <w:tcW w:w="7093" w:type="dxa"/>
            <w:gridSpan w:val="6"/>
          </w:tcPr>
          <w:p w14:paraId="2B310277" w14:textId="77777777" w:rsidR="002B3CEA" w:rsidRPr="002D39F6" w:rsidRDefault="002B3CEA"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Mise en service des infrastructures, Présence des usagers, Entretien et nettoiement</w:t>
            </w:r>
          </w:p>
        </w:tc>
      </w:tr>
      <w:tr w:rsidR="002B3CEA" w:rsidRPr="002D39F6" w14:paraId="1D07F062" w14:textId="77777777" w:rsidTr="00992F62">
        <w:trPr>
          <w:trHeight w:val="359"/>
          <w:jc w:val="center"/>
        </w:trPr>
        <w:tc>
          <w:tcPr>
            <w:tcW w:w="1465" w:type="dxa"/>
          </w:tcPr>
          <w:p w14:paraId="1601AD4C" w14:textId="77777777" w:rsidR="002B3CEA" w:rsidRPr="002D39F6" w:rsidRDefault="002B3CEA"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Types d’impacts</w:t>
            </w:r>
          </w:p>
        </w:tc>
        <w:tc>
          <w:tcPr>
            <w:tcW w:w="7093" w:type="dxa"/>
            <w:gridSpan w:val="6"/>
          </w:tcPr>
          <w:p w14:paraId="5961EE83" w14:textId="250EC1CC" w:rsidR="002B3CEA" w:rsidRPr="002D39F6" w:rsidRDefault="002B3CEA" w:rsidP="00992F62">
            <w:pPr>
              <w:spacing w:after="0" w:line="240" w:lineRule="auto"/>
              <w:ind w:left="57" w:right="28"/>
              <w:rPr>
                <w:rFonts w:ascii="Garamond" w:eastAsia="Times New Roman" w:hAnsi="Garamond" w:cstheme="majorBidi"/>
                <w:b/>
                <w:bCs/>
                <w:sz w:val="20"/>
                <w:szCs w:val="20"/>
              </w:rPr>
            </w:pPr>
            <w:r>
              <w:rPr>
                <w:rFonts w:ascii="Garamond" w:eastAsia="Times New Roman" w:hAnsi="Garamond" w:cstheme="majorBidi"/>
                <w:b/>
                <w:bCs/>
                <w:sz w:val="20"/>
                <w:szCs w:val="20"/>
              </w:rPr>
              <w:t>Pression sur la végétation et la faune</w:t>
            </w:r>
          </w:p>
        </w:tc>
      </w:tr>
      <w:tr w:rsidR="002B3CEA" w:rsidRPr="002D39F6" w14:paraId="4FE7D96F" w14:textId="77777777" w:rsidTr="00992F62">
        <w:trPr>
          <w:trHeight w:val="230"/>
          <w:jc w:val="center"/>
        </w:trPr>
        <w:tc>
          <w:tcPr>
            <w:tcW w:w="1465" w:type="dxa"/>
          </w:tcPr>
          <w:p w14:paraId="549D9C71" w14:textId="77777777" w:rsidR="002B3CEA" w:rsidRPr="002D39F6" w:rsidRDefault="002B3CEA"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Critères</w:t>
            </w:r>
          </w:p>
        </w:tc>
        <w:tc>
          <w:tcPr>
            <w:tcW w:w="865" w:type="dxa"/>
          </w:tcPr>
          <w:p w14:paraId="3D8787C6"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Intensité</w:t>
            </w:r>
          </w:p>
        </w:tc>
        <w:tc>
          <w:tcPr>
            <w:tcW w:w="865" w:type="dxa"/>
          </w:tcPr>
          <w:p w14:paraId="13707FEA"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Étendue</w:t>
            </w:r>
          </w:p>
        </w:tc>
        <w:tc>
          <w:tcPr>
            <w:tcW w:w="1211" w:type="dxa"/>
          </w:tcPr>
          <w:p w14:paraId="5DE7E456"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Durée</w:t>
            </w:r>
          </w:p>
        </w:tc>
        <w:tc>
          <w:tcPr>
            <w:tcW w:w="1125" w:type="dxa"/>
          </w:tcPr>
          <w:p w14:paraId="242F9727" w14:textId="77777777" w:rsidR="002B3CEA" w:rsidRPr="002D39F6" w:rsidRDefault="002B3CEA" w:rsidP="00992F62">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Importance</w:t>
            </w:r>
          </w:p>
        </w:tc>
        <w:tc>
          <w:tcPr>
            <w:tcW w:w="1470" w:type="dxa"/>
          </w:tcPr>
          <w:p w14:paraId="50C679D3" w14:textId="77777777" w:rsidR="002B3CEA" w:rsidRPr="002D39F6" w:rsidRDefault="002B3CEA"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Réversibilité</w:t>
            </w:r>
          </w:p>
        </w:tc>
        <w:tc>
          <w:tcPr>
            <w:tcW w:w="1557" w:type="dxa"/>
          </w:tcPr>
          <w:p w14:paraId="693C7881" w14:textId="77777777" w:rsidR="002B3CEA" w:rsidRPr="002D39F6" w:rsidRDefault="002B3CEA"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Statut</w:t>
            </w:r>
          </w:p>
        </w:tc>
      </w:tr>
      <w:tr w:rsidR="002B3CEA" w:rsidRPr="002D39F6" w14:paraId="69C31C16" w14:textId="77777777" w:rsidTr="00992F62">
        <w:trPr>
          <w:trHeight w:val="71"/>
          <w:jc w:val="center"/>
        </w:trPr>
        <w:tc>
          <w:tcPr>
            <w:tcW w:w="1465" w:type="dxa"/>
          </w:tcPr>
          <w:p w14:paraId="0C8D58BC" w14:textId="77777777" w:rsidR="002B3CEA" w:rsidRPr="002D39F6" w:rsidRDefault="002B3CEA" w:rsidP="00992F62">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Sans atténuation</w:t>
            </w:r>
          </w:p>
        </w:tc>
        <w:tc>
          <w:tcPr>
            <w:tcW w:w="865" w:type="dxa"/>
          </w:tcPr>
          <w:p w14:paraId="2591DCDF"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865" w:type="dxa"/>
          </w:tcPr>
          <w:p w14:paraId="67D30FCE"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271245E7"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Long terme</w:t>
            </w:r>
          </w:p>
        </w:tc>
        <w:tc>
          <w:tcPr>
            <w:tcW w:w="1125" w:type="dxa"/>
          </w:tcPr>
          <w:p w14:paraId="03107042" w14:textId="77777777" w:rsidR="002B3CEA" w:rsidRPr="002D39F6" w:rsidRDefault="002B3CEA" w:rsidP="00992F62">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1470" w:type="dxa"/>
          </w:tcPr>
          <w:p w14:paraId="28AF5671" w14:textId="77777777" w:rsidR="002B3CEA" w:rsidRPr="002D39F6" w:rsidRDefault="002B3CEA" w:rsidP="00992F62">
            <w:pPr>
              <w:tabs>
                <w:tab w:val="left" w:pos="1190"/>
              </w:tabs>
              <w:spacing w:after="0" w:line="240" w:lineRule="auto"/>
              <w:ind w:left="58" w:right="44"/>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D966" w:themeFill="accent4" w:themeFillTint="99"/>
          </w:tcPr>
          <w:p w14:paraId="6993E4F3" w14:textId="77777777" w:rsidR="002B3CEA" w:rsidRPr="002D39F6" w:rsidRDefault="002B3CEA" w:rsidP="00992F62">
            <w:pPr>
              <w:spacing w:after="0" w:line="240" w:lineRule="auto"/>
              <w:ind w:left="58" w:right="85"/>
              <w:rPr>
                <w:rFonts w:ascii="Garamond" w:eastAsia="Times New Roman" w:hAnsi="Garamond" w:cstheme="majorBidi"/>
                <w:sz w:val="20"/>
                <w:szCs w:val="20"/>
              </w:rPr>
            </w:pPr>
            <w:r w:rsidRPr="002D39F6">
              <w:rPr>
                <w:rFonts w:ascii="Garamond" w:eastAsia="Times New Roman" w:hAnsi="Garamond" w:cstheme="majorBidi"/>
                <w:sz w:val="20"/>
                <w:szCs w:val="20"/>
              </w:rPr>
              <w:t>Négatif modéré</w:t>
            </w:r>
          </w:p>
        </w:tc>
      </w:tr>
      <w:tr w:rsidR="002B3CEA" w:rsidRPr="002D39F6" w14:paraId="74F32BC4" w14:textId="77777777" w:rsidTr="00992F62">
        <w:trPr>
          <w:trHeight w:val="46"/>
          <w:jc w:val="center"/>
        </w:trPr>
        <w:tc>
          <w:tcPr>
            <w:tcW w:w="1465" w:type="dxa"/>
          </w:tcPr>
          <w:p w14:paraId="7D1961B6" w14:textId="77777777" w:rsidR="002B3CEA" w:rsidRPr="002D39F6" w:rsidRDefault="002B3CEA" w:rsidP="00992F62">
            <w:pPr>
              <w:spacing w:after="0" w:line="240" w:lineRule="auto"/>
              <w:ind w:left="57" w:right="183"/>
              <w:rPr>
                <w:rFonts w:ascii="Garamond" w:eastAsia="Times New Roman" w:hAnsi="Garamond" w:cstheme="majorBidi"/>
                <w:sz w:val="20"/>
                <w:szCs w:val="20"/>
              </w:rPr>
            </w:pPr>
            <w:r w:rsidRPr="002D39F6">
              <w:rPr>
                <w:rFonts w:ascii="Garamond" w:eastAsia="Times New Roman" w:hAnsi="Garamond" w:cstheme="majorBidi"/>
                <w:sz w:val="20"/>
                <w:szCs w:val="20"/>
              </w:rPr>
              <w:t>Mesures d’atténuation</w:t>
            </w:r>
            <w:r w:rsidRPr="002D39F6">
              <w:rPr>
                <w:rFonts w:ascii="Garamond" w:eastAsia="Times New Roman" w:hAnsi="Garamond" w:cstheme="majorBidi"/>
                <w:spacing w:val="-1"/>
                <w:sz w:val="20"/>
                <w:szCs w:val="20"/>
              </w:rPr>
              <w:t xml:space="preserve"> / </w:t>
            </w:r>
            <w:r w:rsidRPr="002D39F6">
              <w:rPr>
                <w:rFonts w:ascii="Garamond" w:eastAsia="Times New Roman" w:hAnsi="Garamond" w:cstheme="majorBidi"/>
                <w:sz w:val="20"/>
                <w:szCs w:val="20"/>
              </w:rPr>
              <w:t>Amélioration</w:t>
            </w:r>
          </w:p>
        </w:tc>
        <w:tc>
          <w:tcPr>
            <w:tcW w:w="7093" w:type="dxa"/>
            <w:gridSpan w:val="6"/>
          </w:tcPr>
          <w:p w14:paraId="6E637FC6" w14:textId="77777777" w:rsidR="002B3CEA" w:rsidRDefault="002B3CE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Sensibilisation à l(utilisation durable des ressources</w:t>
            </w:r>
          </w:p>
          <w:p w14:paraId="581AFC88" w14:textId="77777777" w:rsidR="002B3CEA" w:rsidRDefault="002B3CE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Promotion de l’utilisation du biogaz</w:t>
            </w:r>
          </w:p>
          <w:p w14:paraId="6310756F" w14:textId="469EDBCB" w:rsidR="002B3CEA" w:rsidRDefault="002B3CE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Renforcement du contrôle forestier et faunique</w:t>
            </w:r>
          </w:p>
          <w:p w14:paraId="68CBFE99" w14:textId="5C365976" w:rsidR="002B3CEA" w:rsidRPr="002D39F6" w:rsidRDefault="002B3CEA"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 xml:space="preserve"> Mise en place de programme de suivi de la biodiversité</w:t>
            </w:r>
          </w:p>
        </w:tc>
      </w:tr>
      <w:tr w:rsidR="002B3CEA" w:rsidRPr="002D39F6" w14:paraId="52D1A19F" w14:textId="77777777" w:rsidTr="00992F62">
        <w:trPr>
          <w:trHeight w:val="460"/>
          <w:jc w:val="center"/>
        </w:trPr>
        <w:tc>
          <w:tcPr>
            <w:tcW w:w="1465" w:type="dxa"/>
          </w:tcPr>
          <w:p w14:paraId="2FE2E588" w14:textId="77777777" w:rsidR="002B3CEA" w:rsidRPr="002D39F6" w:rsidRDefault="002B3CEA" w:rsidP="00992F62">
            <w:pPr>
              <w:spacing w:after="0" w:line="240" w:lineRule="auto"/>
              <w:ind w:left="57" w:right="364"/>
              <w:rPr>
                <w:rFonts w:ascii="Garamond" w:eastAsia="Times New Roman" w:hAnsi="Garamond" w:cstheme="majorBidi"/>
                <w:sz w:val="20"/>
                <w:szCs w:val="20"/>
              </w:rPr>
            </w:pPr>
            <w:r w:rsidRPr="002D39F6">
              <w:rPr>
                <w:rFonts w:ascii="Garamond" w:eastAsia="Times New Roman" w:hAnsi="Garamond" w:cstheme="majorBidi"/>
                <w:sz w:val="20"/>
                <w:szCs w:val="20"/>
              </w:rPr>
              <w:t xml:space="preserve">Avec </w:t>
            </w:r>
            <w:r w:rsidRPr="002D39F6">
              <w:rPr>
                <w:rFonts w:ascii="Garamond" w:eastAsia="Times New Roman" w:hAnsi="Garamond" w:cstheme="majorBidi"/>
                <w:w w:val="95"/>
                <w:sz w:val="20"/>
                <w:szCs w:val="20"/>
              </w:rPr>
              <w:t>atténuation</w:t>
            </w:r>
          </w:p>
        </w:tc>
        <w:tc>
          <w:tcPr>
            <w:tcW w:w="865" w:type="dxa"/>
          </w:tcPr>
          <w:p w14:paraId="2E8C5877"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865" w:type="dxa"/>
          </w:tcPr>
          <w:p w14:paraId="592AA0B3"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5363DA34" w14:textId="77777777" w:rsidR="002B3CEA" w:rsidRPr="002D39F6" w:rsidRDefault="002B3CEA" w:rsidP="00992F62">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Momentanée</w:t>
            </w:r>
          </w:p>
        </w:tc>
        <w:tc>
          <w:tcPr>
            <w:tcW w:w="1125" w:type="dxa"/>
          </w:tcPr>
          <w:p w14:paraId="38B6DB4D" w14:textId="77777777" w:rsidR="002B3CEA" w:rsidRPr="002D39F6" w:rsidRDefault="002B3CEA" w:rsidP="00992F62">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1470" w:type="dxa"/>
          </w:tcPr>
          <w:p w14:paraId="5A07EDB7" w14:textId="77777777" w:rsidR="002B3CEA" w:rsidRPr="002D39F6" w:rsidRDefault="002B3CEA"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FF00"/>
          </w:tcPr>
          <w:p w14:paraId="7D377006" w14:textId="77777777" w:rsidR="002B3CEA" w:rsidRPr="002D39F6" w:rsidRDefault="002B3CEA" w:rsidP="00992F62">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Négatif mineur</w:t>
            </w:r>
          </w:p>
        </w:tc>
      </w:tr>
    </w:tbl>
    <w:p w14:paraId="28129D78" w14:textId="77777777" w:rsidR="002B3CEA" w:rsidRDefault="002B3CEA" w:rsidP="00774054">
      <w:pPr>
        <w:widowControl w:val="0"/>
        <w:autoSpaceDE w:val="0"/>
        <w:autoSpaceDN w:val="0"/>
        <w:spacing w:after="0"/>
        <w:ind w:right="-30"/>
        <w:jc w:val="both"/>
        <w:rPr>
          <w:rFonts w:asciiTheme="majorBidi" w:eastAsia="Times New Roman" w:hAnsiTheme="majorBidi" w:cstheme="majorBidi"/>
          <w:sz w:val="24"/>
          <w:szCs w:val="24"/>
        </w:rPr>
      </w:pPr>
    </w:p>
    <w:p w14:paraId="41A94A0C" w14:textId="77777777" w:rsidR="006A2D0D" w:rsidRPr="006630C4" w:rsidRDefault="006A2D0D" w:rsidP="00D0723B">
      <w:pPr>
        <w:pStyle w:val="Heading2"/>
        <w:keepLines/>
        <w:widowControl/>
        <w:numPr>
          <w:ilvl w:val="3"/>
          <w:numId w:val="53"/>
        </w:numPr>
        <w:autoSpaceDE/>
        <w:autoSpaceDN/>
        <w:adjustRightInd/>
        <w:spacing w:before="0" w:after="0" w:line="276" w:lineRule="auto"/>
        <w:ind w:left="810" w:hanging="360"/>
        <w:jc w:val="left"/>
        <w:rPr>
          <w:rFonts w:ascii="Times New Roman" w:hAnsi="Times New Roman" w:cs="Times New Roman"/>
          <w:bCs/>
          <w:sz w:val="24"/>
          <w:szCs w:val="24"/>
          <w:u w:val="single"/>
        </w:rPr>
      </w:pPr>
      <w:bookmarkStart w:id="211" w:name="_Toc239903858"/>
      <w:r w:rsidRPr="006630C4">
        <w:rPr>
          <w:rFonts w:ascii="Times New Roman" w:hAnsi="Times New Roman" w:cs="Times New Roman"/>
          <w:bCs/>
          <w:sz w:val="24"/>
          <w:szCs w:val="24"/>
          <w:u w:val="single"/>
        </w:rPr>
        <w:t>Impacts sur le milieu humain et socio-économique</w:t>
      </w:r>
      <w:bookmarkEnd w:id="211"/>
    </w:p>
    <w:p w14:paraId="168A8461" w14:textId="77777777" w:rsidR="006A2D0D" w:rsidRPr="0082481A" w:rsidRDefault="006A2D0D" w:rsidP="006A2D0D">
      <w:pPr>
        <w:pStyle w:val="ListParagraph"/>
        <w:widowControl w:val="0"/>
        <w:autoSpaceDE w:val="0"/>
        <w:autoSpaceDN w:val="0"/>
        <w:spacing w:after="0"/>
        <w:ind w:right="-30"/>
        <w:jc w:val="both"/>
        <w:rPr>
          <w:rFonts w:asciiTheme="majorBidi" w:eastAsia="Times New Roman" w:hAnsiTheme="majorBidi" w:cstheme="majorBidi"/>
          <w:sz w:val="20"/>
          <w:szCs w:val="20"/>
          <w:u w:val="single"/>
        </w:rPr>
      </w:pPr>
    </w:p>
    <w:p w14:paraId="5B0544CB" w14:textId="289A5468" w:rsidR="006A2D0D" w:rsidRPr="00673DC3" w:rsidRDefault="006A2D0D" w:rsidP="00D0723B">
      <w:pPr>
        <w:pStyle w:val="Heading2"/>
        <w:keepLines/>
        <w:widowControl/>
        <w:numPr>
          <w:ilvl w:val="4"/>
          <w:numId w:val="53"/>
        </w:numPr>
        <w:autoSpaceDE/>
        <w:autoSpaceDN/>
        <w:adjustRightInd/>
        <w:spacing w:before="0" w:after="0" w:line="276" w:lineRule="auto"/>
        <w:ind w:left="758" w:hanging="360"/>
        <w:jc w:val="left"/>
        <w:rPr>
          <w:rFonts w:ascii="Times New Roman" w:hAnsi="Times New Roman" w:cs="Times New Roman"/>
          <w:bCs/>
          <w:sz w:val="24"/>
          <w:szCs w:val="24"/>
          <w:u w:val="single"/>
        </w:rPr>
      </w:pPr>
      <w:bookmarkStart w:id="212" w:name="_Toc239903859"/>
      <w:r w:rsidRPr="00673DC3">
        <w:rPr>
          <w:rFonts w:ascii="Times New Roman" w:hAnsi="Times New Roman" w:cs="Times New Roman"/>
          <w:bCs/>
          <w:sz w:val="24"/>
          <w:szCs w:val="24"/>
          <w:u w:val="single"/>
        </w:rPr>
        <w:t xml:space="preserve">Impacts </w:t>
      </w:r>
      <w:r w:rsidR="00F93A07">
        <w:rPr>
          <w:rFonts w:ascii="Times New Roman" w:hAnsi="Times New Roman" w:cs="Times New Roman"/>
          <w:bCs/>
          <w:sz w:val="24"/>
          <w:szCs w:val="24"/>
          <w:u w:val="single"/>
        </w:rPr>
        <w:t>sur le bien-être des populations riveraines</w:t>
      </w:r>
      <w:bookmarkEnd w:id="212"/>
      <w:r w:rsidRPr="00673DC3">
        <w:rPr>
          <w:rFonts w:ascii="Times New Roman" w:hAnsi="Times New Roman" w:cs="Times New Roman"/>
          <w:bCs/>
          <w:sz w:val="24"/>
          <w:szCs w:val="24"/>
          <w:u w:val="single"/>
        </w:rPr>
        <w:t xml:space="preserve"> </w:t>
      </w:r>
    </w:p>
    <w:p w14:paraId="742D0B7D" w14:textId="77777777" w:rsidR="006A2D0D" w:rsidRPr="0082481A" w:rsidRDefault="006A2D0D" w:rsidP="006A2D0D">
      <w:pPr>
        <w:pStyle w:val="ListParagraph"/>
        <w:widowControl w:val="0"/>
        <w:autoSpaceDE w:val="0"/>
        <w:autoSpaceDN w:val="0"/>
        <w:spacing w:after="0"/>
        <w:ind w:left="1080" w:right="-30"/>
        <w:jc w:val="both"/>
        <w:rPr>
          <w:rFonts w:asciiTheme="majorBidi" w:eastAsia="Times New Roman" w:hAnsiTheme="majorBidi" w:cstheme="majorBidi"/>
          <w:sz w:val="20"/>
          <w:szCs w:val="20"/>
          <w:u w:val="single"/>
        </w:rPr>
      </w:pPr>
    </w:p>
    <w:p w14:paraId="7F1EC240" w14:textId="1B4A631C" w:rsidR="006A2D0D" w:rsidRPr="00353390" w:rsidRDefault="00F93A07"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Pr>
          <w:rFonts w:asciiTheme="majorBidi" w:eastAsia="Times New Roman" w:hAnsiTheme="majorBidi" w:cstheme="majorBidi"/>
          <w:b/>
          <w:bCs/>
          <w:i/>
          <w:iCs/>
          <w:sz w:val="24"/>
          <w:szCs w:val="24"/>
        </w:rPr>
        <w:t>Poussières et nuisances sonores</w:t>
      </w:r>
    </w:p>
    <w:p w14:paraId="5A0F1D97" w14:textId="77777777" w:rsidR="006A2D0D" w:rsidRPr="004C0C8D" w:rsidRDefault="006A2D0D" w:rsidP="006A2D0D">
      <w:pPr>
        <w:autoSpaceDE w:val="0"/>
        <w:autoSpaceDN w:val="0"/>
        <w:adjustRightInd w:val="0"/>
        <w:spacing w:after="0" w:line="240" w:lineRule="auto"/>
        <w:rPr>
          <w:rFonts w:ascii="Times New Roman" w:eastAsiaTheme="minorHAnsi" w:hAnsi="Times New Roman"/>
          <w:color w:val="000000"/>
          <w:sz w:val="18"/>
          <w:szCs w:val="18"/>
        </w:rPr>
      </w:pPr>
    </w:p>
    <w:p w14:paraId="22B3C79D" w14:textId="63953D1E" w:rsidR="002B3CEA" w:rsidRDefault="002B3CEA" w:rsidP="006A2D0D">
      <w:pPr>
        <w:widowControl w:val="0"/>
        <w:autoSpaceDE w:val="0"/>
        <w:autoSpaceDN w:val="0"/>
        <w:spacing w:after="0"/>
        <w:ind w:right="-30"/>
        <w:jc w:val="both"/>
        <w:rPr>
          <w:rFonts w:asciiTheme="majorBidi" w:eastAsia="Times New Roman" w:hAnsiTheme="majorBidi" w:cstheme="majorBidi"/>
          <w:sz w:val="24"/>
          <w:szCs w:val="24"/>
        </w:rPr>
      </w:pPr>
      <w:r w:rsidRPr="002B3CEA">
        <w:rPr>
          <w:rFonts w:asciiTheme="majorBidi" w:eastAsia="Times New Roman" w:hAnsiTheme="majorBidi" w:cstheme="majorBidi"/>
          <w:sz w:val="24"/>
          <w:szCs w:val="24"/>
        </w:rPr>
        <w:t>En phase d’exploitation, la traversée des villages par la piste entraînera une augmentation du niveau sonore liée à l’accroissement du trafic. Toutefois, cette nuisance restera limitée et sera atténuée par la disparition des nids de poule et autres obstacles qui provoquaient auparavant des freinages et accélérations bruyantes. Par ailleurs, la circulation des véhicules soulèvera de la poussière susceptible de provoquer des troubles respiratoires et oculaires chez les populations riveraines. Cet impact demeurera de faible envergure compte tenu du volume réduit de circulation dans les villages. Le plan de gestion environnementale et sociale doit intégrer des mesures de mitigation telles que l’arrosage ponctuel des zones traversées, la sensibilisation des usagers, la limitation de la vitesse dans les zones habitées et le suivi régulier des nuisances sonores et poussières.</w:t>
      </w:r>
    </w:p>
    <w:p w14:paraId="6F569990" w14:textId="77777777" w:rsidR="008E2E55" w:rsidRDefault="008E2E55" w:rsidP="006A2D0D">
      <w:pPr>
        <w:widowControl w:val="0"/>
        <w:autoSpaceDE w:val="0"/>
        <w:autoSpaceDN w:val="0"/>
        <w:spacing w:after="0"/>
        <w:ind w:right="-30"/>
        <w:jc w:val="both"/>
        <w:rPr>
          <w:rFonts w:asciiTheme="majorBidi" w:eastAsia="Times New Roman" w:hAnsiTheme="majorBidi" w:cstheme="majorBidi"/>
          <w:sz w:val="24"/>
          <w:szCs w:val="24"/>
        </w:rPr>
      </w:pP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2D39F6" w:rsidRPr="002D39F6" w14:paraId="43465A6B" w14:textId="77777777" w:rsidTr="007A6E49">
        <w:trPr>
          <w:trHeight w:val="230"/>
          <w:jc w:val="center"/>
        </w:trPr>
        <w:tc>
          <w:tcPr>
            <w:tcW w:w="8558" w:type="dxa"/>
            <w:gridSpan w:val="7"/>
            <w:shd w:val="clear" w:color="auto" w:fill="C2D59B"/>
          </w:tcPr>
          <w:p w14:paraId="65CEA2BF" w14:textId="77777777" w:rsidR="002D39F6" w:rsidRPr="002D39F6" w:rsidRDefault="002D39F6" w:rsidP="007A6E49">
            <w:pPr>
              <w:spacing w:after="0" w:line="240" w:lineRule="auto"/>
              <w:ind w:left="2948" w:right="2946"/>
              <w:jc w:val="center"/>
              <w:rPr>
                <w:rFonts w:ascii="Garamond" w:eastAsia="Times New Roman" w:hAnsi="Garamond" w:cstheme="majorBidi"/>
                <w:sz w:val="20"/>
                <w:szCs w:val="20"/>
              </w:rPr>
            </w:pPr>
            <w:r w:rsidRPr="002D39F6">
              <w:rPr>
                <w:rFonts w:ascii="Garamond" w:eastAsia="Times New Roman" w:hAnsi="Garamond" w:cstheme="majorBidi"/>
                <w:sz w:val="20"/>
                <w:szCs w:val="20"/>
              </w:rPr>
              <w:t>Résumé de l’évaluation de l’impact</w:t>
            </w:r>
          </w:p>
        </w:tc>
      </w:tr>
      <w:tr w:rsidR="002D39F6" w:rsidRPr="002D39F6" w14:paraId="24FE3F47" w14:textId="77777777" w:rsidTr="007A6E49">
        <w:trPr>
          <w:trHeight w:val="296"/>
          <w:jc w:val="center"/>
        </w:trPr>
        <w:tc>
          <w:tcPr>
            <w:tcW w:w="1465" w:type="dxa"/>
          </w:tcPr>
          <w:p w14:paraId="7D079D53" w14:textId="77777777" w:rsidR="002D39F6" w:rsidRPr="002D39F6" w:rsidRDefault="002D39F6"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pacing w:val="-1"/>
                <w:sz w:val="20"/>
                <w:szCs w:val="20"/>
              </w:rPr>
              <w:t xml:space="preserve">Activité </w:t>
            </w:r>
            <w:r w:rsidRPr="002D39F6">
              <w:rPr>
                <w:rFonts w:ascii="Garamond" w:eastAsia="Times New Roman" w:hAnsi="Garamond" w:cstheme="majorBidi"/>
                <w:sz w:val="20"/>
                <w:szCs w:val="20"/>
              </w:rPr>
              <w:t>du projet</w:t>
            </w:r>
          </w:p>
        </w:tc>
        <w:tc>
          <w:tcPr>
            <w:tcW w:w="7093" w:type="dxa"/>
            <w:gridSpan w:val="6"/>
          </w:tcPr>
          <w:p w14:paraId="282B6CEB" w14:textId="77777777" w:rsidR="002D39F6" w:rsidRPr="002D39F6" w:rsidRDefault="002D39F6"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Mise en service des infrastructures, Présence des usagers, Entretien et nettoiement</w:t>
            </w:r>
          </w:p>
        </w:tc>
      </w:tr>
      <w:tr w:rsidR="002D39F6" w:rsidRPr="002D39F6" w14:paraId="0186A7F2" w14:textId="77777777" w:rsidTr="007A6E49">
        <w:trPr>
          <w:trHeight w:val="359"/>
          <w:jc w:val="center"/>
        </w:trPr>
        <w:tc>
          <w:tcPr>
            <w:tcW w:w="1465" w:type="dxa"/>
          </w:tcPr>
          <w:p w14:paraId="48CE3A58" w14:textId="77777777" w:rsidR="002D39F6" w:rsidRPr="002D39F6" w:rsidRDefault="002D39F6"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Types d’impacts</w:t>
            </w:r>
          </w:p>
        </w:tc>
        <w:tc>
          <w:tcPr>
            <w:tcW w:w="7093" w:type="dxa"/>
            <w:gridSpan w:val="6"/>
          </w:tcPr>
          <w:p w14:paraId="2AA11A9C" w14:textId="77777777" w:rsidR="002D39F6" w:rsidRPr="002D39F6" w:rsidRDefault="002D39F6" w:rsidP="007A6E49">
            <w:pPr>
              <w:spacing w:after="0" w:line="240" w:lineRule="auto"/>
              <w:ind w:left="57" w:right="28"/>
              <w:rPr>
                <w:rFonts w:ascii="Garamond" w:eastAsia="Times New Roman" w:hAnsi="Garamond" w:cstheme="majorBidi"/>
                <w:b/>
                <w:bCs/>
                <w:sz w:val="20"/>
                <w:szCs w:val="20"/>
              </w:rPr>
            </w:pPr>
            <w:r w:rsidRPr="002D39F6">
              <w:rPr>
                <w:rFonts w:ascii="Garamond" w:eastAsia="Times New Roman" w:hAnsi="Garamond" w:cstheme="majorBidi"/>
                <w:b/>
                <w:bCs/>
                <w:sz w:val="20"/>
                <w:szCs w:val="20"/>
              </w:rPr>
              <w:t xml:space="preserve">Génération poussière et fumée </w:t>
            </w:r>
          </w:p>
        </w:tc>
      </w:tr>
      <w:tr w:rsidR="002D39F6" w:rsidRPr="002D39F6" w14:paraId="00F66A57" w14:textId="77777777" w:rsidTr="007A6E49">
        <w:trPr>
          <w:trHeight w:val="230"/>
          <w:jc w:val="center"/>
        </w:trPr>
        <w:tc>
          <w:tcPr>
            <w:tcW w:w="1465" w:type="dxa"/>
          </w:tcPr>
          <w:p w14:paraId="25E59727" w14:textId="77777777" w:rsidR="002D39F6" w:rsidRPr="002D39F6" w:rsidRDefault="002D39F6"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Critères</w:t>
            </w:r>
          </w:p>
        </w:tc>
        <w:tc>
          <w:tcPr>
            <w:tcW w:w="865" w:type="dxa"/>
          </w:tcPr>
          <w:p w14:paraId="73E47B66"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Intensité</w:t>
            </w:r>
          </w:p>
        </w:tc>
        <w:tc>
          <w:tcPr>
            <w:tcW w:w="865" w:type="dxa"/>
          </w:tcPr>
          <w:p w14:paraId="1F5EE14B"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Étendue</w:t>
            </w:r>
          </w:p>
        </w:tc>
        <w:tc>
          <w:tcPr>
            <w:tcW w:w="1211" w:type="dxa"/>
          </w:tcPr>
          <w:p w14:paraId="15F5C567"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Durée</w:t>
            </w:r>
          </w:p>
        </w:tc>
        <w:tc>
          <w:tcPr>
            <w:tcW w:w="1125" w:type="dxa"/>
          </w:tcPr>
          <w:p w14:paraId="10A2BB04" w14:textId="77777777" w:rsidR="002D39F6" w:rsidRPr="002D39F6" w:rsidRDefault="002D39F6"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Importance</w:t>
            </w:r>
          </w:p>
        </w:tc>
        <w:tc>
          <w:tcPr>
            <w:tcW w:w="1470" w:type="dxa"/>
          </w:tcPr>
          <w:p w14:paraId="4DED3D94" w14:textId="77777777" w:rsidR="002D39F6" w:rsidRPr="002D39F6" w:rsidRDefault="002D39F6"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Réversibilité</w:t>
            </w:r>
          </w:p>
        </w:tc>
        <w:tc>
          <w:tcPr>
            <w:tcW w:w="1557" w:type="dxa"/>
          </w:tcPr>
          <w:p w14:paraId="2160284A" w14:textId="77777777" w:rsidR="002D39F6" w:rsidRPr="002D39F6" w:rsidRDefault="002D39F6"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Statut</w:t>
            </w:r>
          </w:p>
        </w:tc>
      </w:tr>
      <w:tr w:rsidR="002D39F6" w:rsidRPr="002D39F6" w14:paraId="4ABB58C8" w14:textId="77777777" w:rsidTr="007A6E49">
        <w:trPr>
          <w:trHeight w:val="71"/>
          <w:jc w:val="center"/>
        </w:trPr>
        <w:tc>
          <w:tcPr>
            <w:tcW w:w="1465" w:type="dxa"/>
          </w:tcPr>
          <w:p w14:paraId="085A3BB7" w14:textId="77777777" w:rsidR="002D39F6" w:rsidRPr="002D39F6" w:rsidRDefault="002D39F6"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Sans atténuation</w:t>
            </w:r>
          </w:p>
        </w:tc>
        <w:tc>
          <w:tcPr>
            <w:tcW w:w="865" w:type="dxa"/>
          </w:tcPr>
          <w:p w14:paraId="08B18020"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865" w:type="dxa"/>
          </w:tcPr>
          <w:p w14:paraId="1C8D03C9"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68D70208"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Long terme</w:t>
            </w:r>
          </w:p>
        </w:tc>
        <w:tc>
          <w:tcPr>
            <w:tcW w:w="1125" w:type="dxa"/>
          </w:tcPr>
          <w:p w14:paraId="1B75E475" w14:textId="77777777" w:rsidR="002D39F6" w:rsidRPr="002D39F6" w:rsidRDefault="002D39F6"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1470" w:type="dxa"/>
          </w:tcPr>
          <w:p w14:paraId="14CA1BBF" w14:textId="77777777" w:rsidR="002D39F6" w:rsidRPr="002D39F6" w:rsidRDefault="002D39F6" w:rsidP="007A6E49">
            <w:pPr>
              <w:tabs>
                <w:tab w:val="left" w:pos="1190"/>
              </w:tabs>
              <w:spacing w:after="0" w:line="240" w:lineRule="auto"/>
              <w:ind w:left="58" w:right="44"/>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D966" w:themeFill="accent4" w:themeFillTint="99"/>
          </w:tcPr>
          <w:p w14:paraId="28972D8E" w14:textId="77777777" w:rsidR="002D39F6" w:rsidRPr="002D39F6" w:rsidRDefault="002D39F6" w:rsidP="007A6E49">
            <w:pPr>
              <w:spacing w:after="0" w:line="240" w:lineRule="auto"/>
              <w:ind w:left="58" w:right="85"/>
              <w:rPr>
                <w:rFonts w:ascii="Garamond" w:eastAsia="Times New Roman" w:hAnsi="Garamond" w:cstheme="majorBidi"/>
                <w:sz w:val="20"/>
                <w:szCs w:val="20"/>
              </w:rPr>
            </w:pPr>
            <w:r w:rsidRPr="002D39F6">
              <w:rPr>
                <w:rFonts w:ascii="Garamond" w:eastAsia="Times New Roman" w:hAnsi="Garamond" w:cstheme="majorBidi"/>
                <w:sz w:val="20"/>
                <w:szCs w:val="20"/>
              </w:rPr>
              <w:t>Négatif modéré</w:t>
            </w:r>
          </w:p>
        </w:tc>
      </w:tr>
      <w:tr w:rsidR="002D39F6" w:rsidRPr="002D39F6" w14:paraId="2291DEDF" w14:textId="77777777" w:rsidTr="007A6E49">
        <w:trPr>
          <w:trHeight w:val="46"/>
          <w:jc w:val="center"/>
        </w:trPr>
        <w:tc>
          <w:tcPr>
            <w:tcW w:w="1465" w:type="dxa"/>
          </w:tcPr>
          <w:p w14:paraId="1049D357" w14:textId="77777777" w:rsidR="002D39F6" w:rsidRPr="002D39F6" w:rsidRDefault="002D39F6" w:rsidP="007A6E49">
            <w:pPr>
              <w:spacing w:after="0" w:line="240" w:lineRule="auto"/>
              <w:ind w:left="57" w:right="183"/>
              <w:rPr>
                <w:rFonts w:ascii="Garamond" w:eastAsia="Times New Roman" w:hAnsi="Garamond" w:cstheme="majorBidi"/>
                <w:sz w:val="20"/>
                <w:szCs w:val="20"/>
              </w:rPr>
            </w:pPr>
            <w:r w:rsidRPr="002D39F6">
              <w:rPr>
                <w:rFonts w:ascii="Garamond" w:eastAsia="Times New Roman" w:hAnsi="Garamond" w:cstheme="majorBidi"/>
                <w:sz w:val="20"/>
                <w:szCs w:val="20"/>
              </w:rPr>
              <w:t>Mesures d’atténuation</w:t>
            </w:r>
            <w:r w:rsidRPr="002D39F6">
              <w:rPr>
                <w:rFonts w:ascii="Garamond" w:eastAsia="Times New Roman" w:hAnsi="Garamond" w:cstheme="majorBidi"/>
                <w:spacing w:val="-1"/>
                <w:sz w:val="20"/>
                <w:szCs w:val="20"/>
              </w:rPr>
              <w:t xml:space="preserve"> / </w:t>
            </w:r>
            <w:r w:rsidRPr="002D39F6">
              <w:rPr>
                <w:rFonts w:ascii="Garamond" w:eastAsia="Times New Roman" w:hAnsi="Garamond" w:cstheme="majorBidi"/>
                <w:sz w:val="20"/>
                <w:szCs w:val="20"/>
              </w:rPr>
              <w:t>Amélioration</w:t>
            </w:r>
          </w:p>
        </w:tc>
        <w:tc>
          <w:tcPr>
            <w:tcW w:w="7093" w:type="dxa"/>
            <w:gridSpan w:val="6"/>
          </w:tcPr>
          <w:p w14:paraId="7B3D6C8B" w14:textId="77777777" w:rsidR="002D39F6" w:rsidRPr="002D39F6" w:rsidRDefault="002D39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D39F6">
              <w:rPr>
                <w:rFonts w:ascii="Garamond" w:eastAsia="Times New Roman" w:hAnsi="Garamond" w:cstheme="majorBidi"/>
                <w:sz w:val="20"/>
                <w:szCs w:val="20"/>
              </w:rPr>
              <w:t>Arroser la piste lors du nettoyage, surtout en saison sèche, pour limiter la poussière.</w:t>
            </w:r>
          </w:p>
          <w:p w14:paraId="7E7A1CAF" w14:textId="7F2118D7" w:rsidR="002D39F6" w:rsidRPr="002D39F6" w:rsidRDefault="002D39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D39F6">
              <w:rPr>
                <w:rFonts w:ascii="Garamond" w:eastAsia="Times New Roman" w:hAnsi="Garamond" w:cstheme="majorBidi"/>
                <w:sz w:val="20"/>
                <w:szCs w:val="20"/>
              </w:rPr>
              <w:t xml:space="preserve">Limiter la vitesse des véhicules </w:t>
            </w:r>
            <w:r w:rsidR="002B3CEA">
              <w:rPr>
                <w:rFonts w:ascii="Garamond" w:eastAsia="Times New Roman" w:hAnsi="Garamond" w:cstheme="majorBidi"/>
                <w:sz w:val="20"/>
                <w:szCs w:val="20"/>
              </w:rPr>
              <w:t>dans les zones habitées</w:t>
            </w:r>
            <w:r w:rsidRPr="002D39F6">
              <w:rPr>
                <w:rFonts w:ascii="Garamond" w:eastAsia="Times New Roman" w:hAnsi="Garamond" w:cstheme="majorBidi"/>
                <w:sz w:val="20"/>
                <w:szCs w:val="20"/>
              </w:rPr>
              <w:t>.</w:t>
            </w:r>
          </w:p>
          <w:p w14:paraId="2DAB6015" w14:textId="1FE23451" w:rsidR="002D39F6" w:rsidRPr="002D39F6" w:rsidRDefault="002D39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2D39F6">
              <w:rPr>
                <w:rFonts w:ascii="Garamond" w:eastAsia="Times New Roman" w:hAnsi="Garamond" w:cstheme="majorBidi"/>
                <w:sz w:val="20"/>
                <w:szCs w:val="20"/>
              </w:rPr>
              <w:t xml:space="preserve">Sensibiliser les </w:t>
            </w:r>
            <w:r w:rsidR="002B3CEA">
              <w:rPr>
                <w:rFonts w:ascii="Garamond" w:eastAsia="Times New Roman" w:hAnsi="Garamond" w:cstheme="majorBidi"/>
                <w:sz w:val="20"/>
                <w:szCs w:val="20"/>
              </w:rPr>
              <w:t>usagers</w:t>
            </w:r>
            <w:r w:rsidRPr="002D39F6">
              <w:rPr>
                <w:rFonts w:ascii="Garamond" w:eastAsia="Times New Roman" w:hAnsi="Garamond" w:cstheme="majorBidi"/>
                <w:sz w:val="20"/>
                <w:szCs w:val="20"/>
              </w:rPr>
              <w:t xml:space="preserve"> à la pollution de l'air et au bruit, en particulier pendant les heures de prière ou de repos.</w:t>
            </w:r>
          </w:p>
        </w:tc>
      </w:tr>
      <w:tr w:rsidR="002D39F6" w:rsidRPr="002D39F6" w14:paraId="36266083" w14:textId="77777777" w:rsidTr="007A6E49">
        <w:trPr>
          <w:trHeight w:val="460"/>
          <w:jc w:val="center"/>
        </w:trPr>
        <w:tc>
          <w:tcPr>
            <w:tcW w:w="1465" w:type="dxa"/>
          </w:tcPr>
          <w:p w14:paraId="511FD14D" w14:textId="77777777" w:rsidR="002D39F6" w:rsidRPr="002D39F6" w:rsidRDefault="002D39F6" w:rsidP="007A6E49">
            <w:pPr>
              <w:spacing w:after="0" w:line="240" w:lineRule="auto"/>
              <w:ind w:left="57" w:right="364"/>
              <w:rPr>
                <w:rFonts w:ascii="Garamond" w:eastAsia="Times New Roman" w:hAnsi="Garamond" w:cstheme="majorBidi"/>
                <w:sz w:val="20"/>
                <w:szCs w:val="20"/>
              </w:rPr>
            </w:pPr>
            <w:r w:rsidRPr="002D39F6">
              <w:rPr>
                <w:rFonts w:ascii="Garamond" w:eastAsia="Times New Roman" w:hAnsi="Garamond" w:cstheme="majorBidi"/>
                <w:sz w:val="20"/>
                <w:szCs w:val="20"/>
              </w:rPr>
              <w:t xml:space="preserve">Avec </w:t>
            </w:r>
            <w:r w:rsidRPr="002D39F6">
              <w:rPr>
                <w:rFonts w:ascii="Garamond" w:eastAsia="Times New Roman" w:hAnsi="Garamond" w:cstheme="majorBidi"/>
                <w:w w:val="95"/>
                <w:sz w:val="20"/>
                <w:szCs w:val="20"/>
              </w:rPr>
              <w:t>atténuation</w:t>
            </w:r>
          </w:p>
        </w:tc>
        <w:tc>
          <w:tcPr>
            <w:tcW w:w="865" w:type="dxa"/>
          </w:tcPr>
          <w:p w14:paraId="4CAD4AF8"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865" w:type="dxa"/>
          </w:tcPr>
          <w:p w14:paraId="2F21D753"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404E4CB7" w14:textId="77777777" w:rsidR="002D39F6" w:rsidRPr="002D39F6" w:rsidRDefault="002D39F6"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Momentanée</w:t>
            </w:r>
          </w:p>
        </w:tc>
        <w:tc>
          <w:tcPr>
            <w:tcW w:w="1125" w:type="dxa"/>
          </w:tcPr>
          <w:p w14:paraId="16E1DFDA" w14:textId="77777777" w:rsidR="002D39F6" w:rsidRPr="002D39F6" w:rsidRDefault="002D39F6"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1470" w:type="dxa"/>
          </w:tcPr>
          <w:p w14:paraId="725559BA" w14:textId="77777777" w:rsidR="002D39F6" w:rsidRPr="002D39F6" w:rsidRDefault="002D39F6"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FF00"/>
          </w:tcPr>
          <w:p w14:paraId="4F6022DD" w14:textId="77777777" w:rsidR="002D39F6" w:rsidRPr="002D39F6" w:rsidRDefault="002D39F6"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Négatif mineur</w:t>
            </w:r>
          </w:p>
        </w:tc>
      </w:tr>
    </w:tbl>
    <w:p w14:paraId="5847BB58" w14:textId="77777777" w:rsidR="002B3CEA" w:rsidRPr="0082481A" w:rsidRDefault="002B3CEA" w:rsidP="006A2D0D">
      <w:pPr>
        <w:widowControl w:val="0"/>
        <w:autoSpaceDE w:val="0"/>
        <w:autoSpaceDN w:val="0"/>
        <w:spacing w:after="0"/>
        <w:ind w:right="-30"/>
        <w:jc w:val="both"/>
        <w:rPr>
          <w:rFonts w:asciiTheme="majorBidi" w:eastAsia="Times New Roman" w:hAnsiTheme="majorBidi" w:cstheme="majorBidi"/>
          <w:sz w:val="20"/>
          <w:szCs w:val="20"/>
        </w:rPr>
      </w:pPr>
    </w:p>
    <w:p w14:paraId="50AB2AEB" w14:textId="77777777" w:rsidR="00F93A07" w:rsidRPr="00F93A07" w:rsidRDefault="00F93A07" w:rsidP="00D0723B">
      <w:pPr>
        <w:pStyle w:val="Heading2"/>
        <w:keepLines/>
        <w:widowControl/>
        <w:numPr>
          <w:ilvl w:val="4"/>
          <w:numId w:val="53"/>
        </w:numPr>
        <w:autoSpaceDE/>
        <w:autoSpaceDN/>
        <w:adjustRightInd/>
        <w:spacing w:before="0" w:after="0" w:line="276" w:lineRule="auto"/>
        <w:ind w:left="758" w:hanging="360"/>
        <w:jc w:val="left"/>
        <w:rPr>
          <w:rFonts w:ascii="Times New Roman" w:hAnsi="Times New Roman" w:cs="Times New Roman"/>
          <w:bCs/>
          <w:sz w:val="24"/>
          <w:szCs w:val="24"/>
          <w:u w:val="single"/>
        </w:rPr>
      </w:pPr>
      <w:bookmarkStart w:id="213" w:name="_Toc239903860"/>
      <w:r w:rsidRPr="00F93A07">
        <w:rPr>
          <w:rFonts w:ascii="Times New Roman" w:hAnsi="Times New Roman" w:cs="Times New Roman"/>
          <w:bCs/>
          <w:sz w:val="24"/>
          <w:szCs w:val="24"/>
          <w:u w:val="single"/>
        </w:rPr>
        <w:t>Impact sur la sécurité des personnes transportées</w:t>
      </w:r>
      <w:bookmarkEnd w:id="213"/>
      <w:r w:rsidRPr="00F93A07">
        <w:rPr>
          <w:rFonts w:ascii="Times New Roman" w:hAnsi="Times New Roman" w:cs="Times New Roman"/>
          <w:bCs/>
          <w:sz w:val="24"/>
          <w:szCs w:val="24"/>
          <w:u w:val="single"/>
        </w:rPr>
        <w:t xml:space="preserve"> </w:t>
      </w:r>
    </w:p>
    <w:p w14:paraId="18098255" w14:textId="77777777" w:rsidR="00F93A07" w:rsidRPr="0082481A" w:rsidRDefault="00F93A07" w:rsidP="006A2D0D">
      <w:pPr>
        <w:widowControl w:val="0"/>
        <w:autoSpaceDE w:val="0"/>
        <w:autoSpaceDN w:val="0"/>
        <w:spacing w:after="0"/>
        <w:ind w:right="-30"/>
        <w:jc w:val="both"/>
        <w:rPr>
          <w:sz w:val="18"/>
          <w:szCs w:val="18"/>
        </w:rPr>
      </w:pPr>
    </w:p>
    <w:p w14:paraId="5D940246" w14:textId="5383FCD5" w:rsidR="00F93A07" w:rsidRPr="000F7770" w:rsidRDefault="00F93A07"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Pr>
          <w:rFonts w:asciiTheme="majorBidi" w:eastAsia="Times New Roman" w:hAnsiTheme="majorBidi" w:cstheme="majorBidi"/>
          <w:b/>
          <w:bCs/>
          <w:i/>
          <w:iCs/>
          <w:sz w:val="24"/>
          <w:szCs w:val="24"/>
        </w:rPr>
        <w:t>Accidents de la circulation</w:t>
      </w:r>
    </w:p>
    <w:p w14:paraId="27C38360" w14:textId="77777777" w:rsidR="00F93A07" w:rsidRPr="0082481A" w:rsidRDefault="00F93A07" w:rsidP="006A2D0D">
      <w:pPr>
        <w:widowControl w:val="0"/>
        <w:autoSpaceDE w:val="0"/>
        <w:autoSpaceDN w:val="0"/>
        <w:spacing w:after="0"/>
        <w:ind w:right="-30"/>
        <w:jc w:val="both"/>
        <w:rPr>
          <w:rFonts w:asciiTheme="majorBidi" w:eastAsia="Times New Roman" w:hAnsiTheme="majorBidi" w:cstheme="majorBidi"/>
          <w:sz w:val="18"/>
          <w:szCs w:val="18"/>
        </w:rPr>
      </w:pPr>
    </w:p>
    <w:p w14:paraId="4D7416BB" w14:textId="754A40B1" w:rsidR="00B241A5" w:rsidRDefault="002B3CEA" w:rsidP="006A2D0D">
      <w:pPr>
        <w:widowControl w:val="0"/>
        <w:autoSpaceDE w:val="0"/>
        <w:autoSpaceDN w:val="0"/>
        <w:spacing w:after="0"/>
        <w:ind w:right="-30"/>
        <w:jc w:val="both"/>
        <w:rPr>
          <w:rFonts w:asciiTheme="majorBidi" w:eastAsia="Times New Roman" w:hAnsiTheme="majorBidi" w:cstheme="majorBidi"/>
          <w:sz w:val="24"/>
          <w:szCs w:val="24"/>
        </w:rPr>
      </w:pPr>
      <w:r w:rsidRPr="002B3CEA">
        <w:rPr>
          <w:rFonts w:asciiTheme="majorBidi" w:eastAsia="Times New Roman" w:hAnsiTheme="majorBidi" w:cstheme="majorBidi"/>
          <w:sz w:val="24"/>
          <w:szCs w:val="24"/>
        </w:rPr>
        <w:t>En phase d’exploitation, la réhabilitation de la piste entraînera une augmentation des vitesses de circulation, générant un risque accru d’accidents. Certains usagers adoptent des comportements dangereux en roulant à des vitesses excessives, ce qui accentue la probabilité d’incidents. Ces risques sont aggravés par l’état vétuste d’une partie du parc automobile et par la surcharge fréquente des véhicules, facteurs qui compromettent la sécurité routière. Le plan de gestion environnementale et sociale doit intégrer des mesures de prévention, incluant la mise en place de dispositifs de signalisation et de limitation de vitesse, la sensibilisation des usagers, le contrôle technique des véhicules et le suivi régulier des statistiques d’accidents afin d’adapter les actions correctives.</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B241A5" w:rsidRPr="002D39F6" w14:paraId="4B76E204" w14:textId="77777777" w:rsidTr="007A6E49">
        <w:trPr>
          <w:trHeight w:val="230"/>
          <w:jc w:val="center"/>
        </w:trPr>
        <w:tc>
          <w:tcPr>
            <w:tcW w:w="8558" w:type="dxa"/>
            <w:gridSpan w:val="7"/>
            <w:shd w:val="clear" w:color="auto" w:fill="C2D59B"/>
          </w:tcPr>
          <w:p w14:paraId="69C87D2C" w14:textId="77777777" w:rsidR="00B241A5" w:rsidRPr="002D39F6" w:rsidRDefault="00B241A5" w:rsidP="0082481A">
            <w:pPr>
              <w:spacing w:after="0" w:line="240" w:lineRule="auto"/>
              <w:ind w:left="2948" w:right="2741"/>
              <w:jc w:val="center"/>
              <w:rPr>
                <w:rFonts w:ascii="Garamond" w:eastAsia="Times New Roman" w:hAnsi="Garamond" w:cstheme="majorBidi"/>
                <w:sz w:val="20"/>
                <w:szCs w:val="20"/>
              </w:rPr>
            </w:pPr>
            <w:r w:rsidRPr="002D39F6">
              <w:rPr>
                <w:rFonts w:ascii="Garamond" w:eastAsia="Times New Roman" w:hAnsi="Garamond" w:cstheme="majorBidi"/>
                <w:sz w:val="20"/>
                <w:szCs w:val="20"/>
              </w:rPr>
              <w:t>Résumé de l’évaluation de l’impact</w:t>
            </w:r>
          </w:p>
        </w:tc>
      </w:tr>
      <w:tr w:rsidR="00B241A5" w:rsidRPr="002D39F6" w14:paraId="26FB6D30" w14:textId="77777777" w:rsidTr="007A6E49">
        <w:trPr>
          <w:trHeight w:val="296"/>
          <w:jc w:val="center"/>
        </w:trPr>
        <w:tc>
          <w:tcPr>
            <w:tcW w:w="1465" w:type="dxa"/>
          </w:tcPr>
          <w:p w14:paraId="2AC995E9" w14:textId="77777777" w:rsidR="00B241A5" w:rsidRPr="002D39F6" w:rsidRDefault="00B241A5"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pacing w:val="-1"/>
                <w:sz w:val="20"/>
                <w:szCs w:val="20"/>
              </w:rPr>
              <w:t xml:space="preserve">Activité </w:t>
            </w:r>
            <w:r w:rsidRPr="002D39F6">
              <w:rPr>
                <w:rFonts w:ascii="Garamond" w:eastAsia="Times New Roman" w:hAnsi="Garamond" w:cstheme="majorBidi"/>
                <w:sz w:val="20"/>
                <w:szCs w:val="20"/>
              </w:rPr>
              <w:t>du projet</w:t>
            </w:r>
          </w:p>
        </w:tc>
        <w:tc>
          <w:tcPr>
            <w:tcW w:w="7093" w:type="dxa"/>
            <w:gridSpan w:val="6"/>
          </w:tcPr>
          <w:p w14:paraId="1288D90C" w14:textId="77777777" w:rsidR="00B241A5" w:rsidRPr="002D39F6" w:rsidRDefault="00B241A5"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Mise en service des infrastructures, Présence des usagers, Entretien et nettoiement</w:t>
            </w:r>
          </w:p>
        </w:tc>
      </w:tr>
      <w:tr w:rsidR="00B241A5" w:rsidRPr="002D39F6" w14:paraId="17A0E5AF" w14:textId="77777777" w:rsidTr="007A6E49">
        <w:trPr>
          <w:trHeight w:val="359"/>
          <w:jc w:val="center"/>
        </w:trPr>
        <w:tc>
          <w:tcPr>
            <w:tcW w:w="1465" w:type="dxa"/>
          </w:tcPr>
          <w:p w14:paraId="16989D63" w14:textId="77777777" w:rsidR="00B241A5" w:rsidRPr="002D39F6" w:rsidRDefault="00B241A5"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Types d’impacts</w:t>
            </w:r>
          </w:p>
        </w:tc>
        <w:tc>
          <w:tcPr>
            <w:tcW w:w="7093" w:type="dxa"/>
            <w:gridSpan w:val="6"/>
          </w:tcPr>
          <w:p w14:paraId="77DA955C" w14:textId="56B714C5" w:rsidR="00B241A5" w:rsidRPr="002D39F6" w:rsidRDefault="00B241A5" w:rsidP="007A6E49">
            <w:pPr>
              <w:spacing w:after="0" w:line="240" w:lineRule="auto"/>
              <w:ind w:left="57" w:right="28"/>
              <w:rPr>
                <w:rFonts w:ascii="Garamond" w:eastAsia="Times New Roman" w:hAnsi="Garamond" w:cstheme="majorBidi"/>
                <w:b/>
                <w:bCs/>
                <w:sz w:val="20"/>
                <w:szCs w:val="20"/>
              </w:rPr>
            </w:pPr>
            <w:r>
              <w:rPr>
                <w:rFonts w:ascii="Garamond" w:eastAsia="Times New Roman" w:hAnsi="Garamond" w:cstheme="majorBidi"/>
                <w:b/>
                <w:bCs/>
                <w:sz w:val="20"/>
                <w:szCs w:val="20"/>
              </w:rPr>
              <w:t>Accidents de la circulation</w:t>
            </w:r>
            <w:r w:rsidRPr="002D39F6">
              <w:rPr>
                <w:rFonts w:ascii="Garamond" w:eastAsia="Times New Roman" w:hAnsi="Garamond" w:cstheme="majorBidi"/>
                <w:b/>
                <w:bCs/>
                <w:sz w:val="20"/>
                <w:szCs w:val="20"/>
              </w:rPr>
              <w:t xml:space="preserve"> </w:t>
            </w:r>
          </w:p>
        </w:tc>
      </w:tr>
      <w:tr w:rsidR="00B241A5" w:rsidRPr="002D39F6" w14:paraId="0EDEE8E4" w14:textId="77777777" w:rsidTr="007A6E49">
        <w:trPr>
          <w:trHeight w:val="230"/>
          <w:jc w:val="center"/>
        </w:trPr>
        <w:tc>
          <w:tcPr>
            <w:tcW w:w="1465" w:type="dxa"/>
          </w:tcPr>
          <w:p w14:paraId="12981669" w14:textId="77777777" w:rsidR="00B241A5" w:rsidRPr="002D39F6" w:rsidRDefault="00B241A5"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Critères</w:t>
            </w:r>
          </w:p>
        </w:tc>
        <w:tc>
          <w:tcPr>
            <w:tcW w:w="865" w:type="dxa"/>
          </w:tcPr>
          <w:p w14:paraId="6FA07795"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Intensité</w:t>
            </w:r>
          </w:p>
        </w:tc>
        <w:tc>
          <w:tcPr>
            <w:tcW w:w="865" w:type="dxa"/>
          </w:tcPr>
          <w:p w14:paraId="7A188D3B"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Étendue</w:t>
            </w:r>
          </w:p>
        </w:tc>
        <w:tc>
          <w:tcPr>
            <w:tcW w:w="1211" w:type="dxa"/>
          </w:tcPr>
          <w:p w14:paraId="1AEF0540"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Durée</w:t>
            </w:r>
          </w:p>
        </w:tc>
        <w:tc>
          <w:tcPr>
            <w:tcW w:w="1125" w:type="dxa"/>
          </w:tcPr>
          <w:p w14:paraId="5EA9229E" w14:textId="77777777" w:rsidR="00B241A5" w:rsidRPr="002D39F6" w:rsidRDefault="00B241A5"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Importance</w:t>
            </w:r>
          </w:p>
        </w:tc>
        <w:tc>
          <w:tcPr>
            <w:tcW w:w="1470" w:type="dxa"/>
          </w:tcPr>
          <w:p w14:paraId="19A1F459" w14:textId="77777777" w:rsidR="00B241A5" w:rsidRPr="002D39F6" w:rsidRDefault="00B241A5"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Réversibilité</w:t>
            </w:r>
          </w:p>
        </w:tc>
        <w:tc>
          <w:tcPr>
            <w:tcW w:w="1557" w:type="dxa"/>
          </w:tcPr>
          <w:p w14:paraId="7527B1DA" w14:textId="77777777" w:rsidR="00B241A5" w:rsidRPr="002D39F6" w:rsidRDefault="00B241A5"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Statut</w:t>
            </w:r>
          </w:p>
        </w:tc>
      </w:tr>
      <w:tr w:rsidR="00B241A5" w:rsidRPr="002D39F6" w14:paraId="5A79A650" w14:textId="77777777" w:rsidTr="007A6E49">
        <w:trPr>
          <w:trHeight w:val="71"/>
          <w:jc w:val="center"/>
        </w:trPr>
        <w:tc>
          <w:tcPr>
            <w:tcW w:w="1465" w:type="dxa"/>
          </w:tcPr>
          <w:p w14:paraId="18992D80" w14:textId="77777777" w:rsidR="00B241A5" w:rsidRPr="002D39F6" w:rsidRDefault="00B241A5" w:rsidP="007A6E49">
            <w:pPr>
              <w:spacing w:after="0" w:line="240" w:lineRule="auto"/>
              <w:ind w:left="57" w:right="28"/>
              <w:rPr>
                <w:rFonts w:ascii="Garamond" w:eastAsia="Times New Roman" w:hAnsi="Garamond" w:cstheme="majorBidi"/>
                <w:sz w:val="20"/>
                <w:szCs w:val="20"/>
              </w:rPr>
            </w:pPr>
            <w:r w:rsidRPr="002D39F6">
              <w:rPr>
                <w:rFonts w:ascii="Garamond" w:eastAsia="Times New Roman" w:hAnsi="Garamond" w:cstheme="majorBidi"/>
                <w:sz w:val="20"/>
                <w:szCs w:val="20"/>
              </w:rPr>
              <w:t>Sans atténuation</w:t>
            </w:r>
          </w:p>
        </w:tc>
        <w:tc>
          <w:tcPr>
            <w:tcW w:w="865" w:type="dxa"/>
          </w:tcPr>
          <w:p w14:paraId="47734398"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865" w:type="dxa"/>
          </w:tcPr>
          <w:p w14:paraId="2BF4EB9F"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6DFFFE96"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Long terme</w:t>
            </w:r>
          </w:p>
        </w:tc>
        <w:tc>
          <w:tcPr>
            <w:tcW w:w="1125" w:type="dxa"/>
          </w:tcPr>
          <w:p w14:paraId="10D6B9CE" w14:textId="77777777" w:rsidR="00B241A5" w:rsidRPr="002D39F6" w:rsidRDefault="00B241A5"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Moyenne</w:t>
            </w:r>
          </w:p>
        </w:tc>
        <w:tc>
          <w:tcPr>
            <w:tcW w:w="1470" w:type="dxa"/>
          </w:tcPr>
          <w:p w14:paraId="18A2CA50" w14:textId="77777777" w:rsidR="00B241A5" w:rsidRPr="002D39F6" w:rsidRDefault="00B241A5" w:rsidP="007A6E49">
            <w:pPr>
              <w:tabs>
                <w:tab w:val="left" w:pos="1190"/>
              </w:tabs>
              <w:spacing w:after="0" w:line="240" w:lineRule="auto"/>
              <w:ind w:left="58" w:right="44"/>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D966" w:themeFill="accent4" w:themeFillTint="99"/>
          </w:tcPr>
          <w:p w14:paraId="38381490" w14:textId="77777777" w:rsidR="00B241A5" w:rsidRPr="002D39F6" w:rsidRDefault="00B241A5" w:rsidP="007A6E49">
            <w:pPr>
              <w:spacing w:after="0" w:line="240" w:lineRule="auto"/>
              <w:ind w:left="58" w:right="85"/>
              <w:rPr>
                <w:rFonts w:ascii="Garamond" w:eastAsia="Times New Roman" w:hAnsi="Garamond" w:cstheme="majorBidi"/>
                <w:sz w:val="20"/>
                <w:szCs w:val="20"/>
              </w:rPr>
            </w:pPr>
            <w:r w:rsidRPr="002D39F6">
              <w:rPr>
                <w:rFonts w:ascii="Garamond" w:eastAsia="Times New Roman" w:hAnsi="Garamond" w:cstheme="majorBidi"/>
                <w:sz w:val="20"/>
                <w:szCs w:val="20"/>
              </w:rPr>
              <w:t>Négatif modéré</w:t>
            </w:r>
          </w:p>
        </w:tc>
      </w:tr>
      <w:tr w:rsidR="00B241A5" w:rsidRPr="002D39F6" w14:paraId="4D3F3BE4" w14:textId="77777777" w:rsidTr="007A6E49">
        <w:trPr>
          <w:trHeight w:val="46"/>
          <w:jc w:val="center"/>
        </w:trPr>
        <w:tc>
          <w:tcPr>
            <w:tcW w:w="1465" w:type="dxa"/>
          </w:tcPr>
          <w:p w14:paraId="07EE2847" w14:textId="77777777" w:rsidR="00B241A5" w:rsidRPr="002D39F6" w:rsidRDefault="00B241A5" w:rsidP="007A6E49">
            <w:pPr>
              <w:spacing w:after="0" w:line="240" w:lineRule="auto"/>
              <w:ind w:left="57" w:right="183"/>
              <w:rPr>
                <w:rFonts w:ascii="Garamond" w:eastAsia="Times New Roman" w:hAnsi="Garamond" w:cstheme="majorBidi"/>
                <w:sz w:val="20"/>
                <w:szCs w:val="20"/>
              </w:rPr>
            </w:pPr>
            <w:r w:rsidRPr="002D39F6">
              <w:rPr>
                <w:rFonts w:ascii="Garamond" w:eastAsia="Times New Roman" w:hAnsi="Garamond" w:cstheme="majorBidi"/>
                <w:sz w:val="20"/>
                <w:szCs w:val="20"/>
              </w:rPr>
              <w:t>Mesures d’atténuation</w:t>
            </w:r>
            <w:r w:rsidRPr="002D39F6">
              <w:rPr>
                <w:rFonts w:ascii="Garamond" w:eastAsia="Times New Roman" w:hAnsi="Garamond" w:cstheme="majorBidi"/>
                <w:spacing w:val="-1"/>
                <w:sz w:val="20"/>
                <w:szCs w:val="20"/>
              </w:rPr>
              <w:t xml:space="preserve"> / </w:t>
            </w:r>
            <w:r w:rsidRPr="002D39F6">
              <w:rPr>
                <w:rFonts w:ascii="Garamond" w:eastAsia="Times New Roman" w:hAnsi="Garamond" w:cstheme="majorBidi"/>
                <w:sz w:val="20"/>
                <w:szCs w:val="20"/>
              </w:rPr>
              <w:t>Amélioration</w:t>
            </w:r>
          </w:p>
        </w:tc>
        <w:tc>
          <w:tcPr>
            <w:tcW w:w="7093" w:type="dxa"/>
            <w:gridSpan w:val="6"/>
          </w:tcPr>
          <w:p w14:paraId="016F4041" w14:textId="634581D9" w:rsidR="00B241A5" w:rsidRPr="00B241A5" w:rsidRDefault="00B241A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41A5">
              <w:rPr>
                <w:rFonts w:ascii="Garamond" w:eastAsia="Times New Roman" w:hAnsi="Garamond" w:cstheme="majorBidi"/>
                <w:sz w:val="20"/>
                <w:szCs w:val="20"/>
              </w:rPr>
              <w:t>L’implantation de panneaux de limitation de vitesse et la sensibilisation des chauffeurs au respect de cette limitation</w:t>
            </w:r>
            <w:r>
              <w:rPr>
                <w:rFonts w:ascii="Garamond" w:eastAsia="Times New Roman" w:hAnsi="Garamond" w:cstheme="majorBidi"/>
                <w:sz w:val="20"/>
                <w:szCs w:val="20"/>
              </w:rPr>
              <w:t xml:space="preserve"> </w:t>
            </w:r>
            <w:r w:rsidRPr="00B241A5">
              <w:rPr>
                <w:rFonts w:ascii="Garamond" w:eastAsia="Times New Roman" w:hAnsi="Garamond" w:cstheme="majorBidi"/>
                <w:sz w:val="20"/>
                <w:szCs w:val="20"/>
              </w:rPr>
              <w:t>;</w:t>
            </w:r>
          </w:p>
          <w:p w14:paraId="6C824CD7" w14:textId="29FE8489" w:rsidR="00B241A5" w:rsidRPr="00B241A5" w:rsidRDefault="00B241A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41A5">
              <w:rPr>
                <w:rFonts w:ascii="Garamond" w:eastAsia="Times New Roman" w:hAnsi="Garamond" w:cstheme="majorBidi"/>
                <w:sz w:val="20"/>
                <w:szCs w:val="20"/>
              </w:rPr>
              <w:t>Mise en place de ralentisseurs aux traversées des</w:t>
            </w:r>
            <w:r>
              <w:rPr>
                <w:rFonts w:ascii="Garamond" w:eastAsia="Times New Roman" w:hAnsi="Garamond" w:cstheme="majorBidi"/>
                <w:sz w:val="20"/>
                <w:szCs w:val="20"/>
              </w:rPr>
              <w:t xml:space="preserve"> </w:t>
            </w:r>
            <w:r w:rsidRPr="00B241A5">
              <w:rPr>
                <w:rFonts w:ascii="Garamond" w:eastAsia="Times New Roman" w:hAnsi="Garamond" w:cstheme="majorBidi"/>
                <w:sz w:val="20"/>
                <w:szCs w:val="20"/>
              </w:rPr>
              <w:t>agglomérations ;</w:t>
            </w:r>
          </w:p>
          <w:p w14:paraId="11EFD74E" w14:textId="77777777" w:rsidR="00B241A5" w:rsidRDefault="00B241A5"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B241A5">
              <w:rPr>
                <w:rFonts w:ascii="Garamond" w:eastAsia="Times New Roman" w:hAnsi="Garamond" w:cstheme="majorBidi"/>
                <w:sz w:val="20"/>
                <w:szCs w:val="20"/>
              </w:rPr>
              <w:t>Sensibilisation des populations sur les risques liés à</w:t>
            </w:r>
            <w:r>
              <w:rPr>
                <w:rFonts w:ascii="Garamond" w:eastAsia="Times New Roman" w:hAnsi="Garamond" w:cstheme="majorBidi"/>
                <w:sz w:val="20"/>
                <w:szCs w:val="20"/>
              </w:rPr>
              <w:t xml:space="preserve"> </w:t>
            </w:r>
            <w:r w:rsidRPr="00B241A5">
              <w:rPr>
                <w:rFonts w:ascii="Garamond" w:eastAsia="Times New Roman" w:hAnsi="Garamond" w:cstheme="majorBidi"/>
                <w:sz w:val="20"/>
                <w:szCs w:val="20"/>
              </w:rPr>
              <w:t>l’occupation anarchique des abords des tronçons pour les</w:t>
            </w:r>
            <w:r>
              <w:rPr>
                <w:rFonts w:ascii="Garamond" w:eastAsia="Times New Roman" w:hAnsi="Garamond" w:cstheme="majorBidi"/>
                <w:sz w:val="20"/>
                <w:szCs w:val="20"/>
              </w:rPr>
              <w:t xml:space="preserve"> </w:t>
            </w:r>
            <w:r w:rsidRPr="00B241A5">
              <w:rPr>
                <w:rFonts w:ascii="Garamond" w:eastAsia="Times New Roman" w:hAnsi="Garamond" w:cstheme="majorBidi"/>
                <w:sz w:val="20"/>
                <w:szCs w:val="20"/>
              </w:rPr>
              <w:t>activités économiques (volet éducation environnementale) ;</w:t>
            </w:r>
          </w:p>
          <w:p w14:paraId="5D77853C" w14:textId="24733A45" w:rsidR="004B50F6" w:rsidRPr="00B241A5" w:rsidRDefault="004B50F6"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Contrôle technique des véhicules et suivi des statistiques d’accidents</w:t>
            </w:r>
          </w:p>
        </w:tc>
      </w:tr>
      <w:tr w:rsidR="00B241A5" w:rsidRPr="002D39F6" w14:paraId="0E43D6BE" w14:textId="77777777" w:rsidTr="007A6E49">
        <w:trPr>
          <w:trHeight w:val="460"/>
          <w:jc w:val="center"/>
        </w:trPr>
        <w:tc>
          <w:tcPr>
            <w:tcW w:w="1465" w:type="dxa"/>
          </w:tcPr>
          <w:p w14:paraId="0DE985A7" w14:textId="77777777" w:rsidR="00B241A5" w:rsidRPr="002D39F6" w:rsidRDefault="00B241A5" w:rsidP="007A6E49">
            <w:pPr>
              <w:spacing w:after="0" w:line="240" w:lineRule="auto"/>
              <w:ind w:left="57" w:right="364"/>
              <w:rPr>
                <w:rFonts w:ascii="Garamond" w:eastAsia="Times New Roman" w:hAnsi="Garamond" w:cstheme="majorBidi"/>
                <w:sz w:val="20"/>
                <w:szCs w:val="20"/>
              </w:rPr>
            </w:pPr>
            <w:r w:rsidRPr="002D39F6">
              <w:rPr>
                <w:rFonts w:ascii="Garamond" w:eastAsia="Times New Roman" w:hAnsi="Garamond" w:cstheme="majorBidi"/>
                <w:sz w:val="20"/>
                <w:szCs w:val="20"/>
              </w:rPr>
              <w:t xml:space="preserve">Avec </w:t>
            </w:r>
            <w:r w:rsidRPr="002D39F6">
              <w:rPr>
                <w:rFonts w:ascii="Garamond" w:eastAsia="Times New Roman" w:hAnsi="Garamond" w:cstheme="majorBidi"/>
                <w:w w:val="95"/>
                <w:sz w:val="20"/>
                <w:szCs w:val="20"/>
              </w:rPr>
              <w:t>atténuation</w:t>
            </w:r>
          </w:p>
        </w:tc>
        <w:tc>
          <w:tcPr>
            <w:tcW w:w="865" w:type="dxa"/>
          </w:tcPr>
          <w:p w14:paraId="52B919C1"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865" w:type="dxa"/>
          </w:tcPr>
          <w:p w14:paraId="221DE2E6"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Locale</w:t>
            </w:r>
          </w:p>
        </w:tc>
        <w:tc>
          <w:tcPr>
            <w:tcW w:w="1211" w:type="dxa"/>
          </w:tcPr>
          <w:p w14:paraId="6F96469A" w14:textId="77777777" w:rsidR="00B241A5" w:rsidRPr="002D39F6" w:rsidRDefault="00B241A5" w:rsidP="007A6E49">
            <w:pPr>
              <w:spacing w:after="0" w:line="240" w:lineRule="auto"/>
              <w:ind w:left="57"/>
              <w:rPr>
                <w:rFonts w:ascii="Garamond" w:eastAsia="Times New Roman" w:hAnsi="Garamond" w:cstheme="majorBidi"/>
                <w:sz w:val="20"/>
                <w:szCs w:val="20"/>
              </w:rPr>
            </w:pPr>
            <w:r w:rsidRPr="002D39F6">
              <w:rPr>
                <w:rFonts w:ascii="Garamond" w:eastAsia="Times New Roman" w:hAnsi="Garamond" w:cstheme="majorBidi"/>
                <w:sz w:val="20"/>
                <w:szCs w:val="20"/>
              </w:rPr>
              <w:t>Momentanée</w:t>
            </w:r>
          </w:p>
        </w:tc>
        <w:tc>
          <w:tcPr>
            <w:tcW w:w="1125" w:type="dxa"/>
          </w:tcPr>
          <w:p w14:paraId="731F72DC" w14:textId="77777777" w:rsidR="00B241A5" w:rsidRPr="002D39F6" w:rsidRDefault="00B241A5" w:rsidP="007A6E49">
            <w:pPr>
              <w:spacing w:after="0" w:line="240" w:lineRule="auto"/>
              <w:ind w:left="55"/>
              <w:rPr>
                <w:rFonts w:ascii="Garamond" w:eastAsia="Times New Roman" w:hAnsi="Garamond" w:cstheme="majorBidi"/>
                <w:sz w:val="20"/>
                <w:szCs w:val="20"/>
              </w:rPr>
            </w:pPr>
            <w:r w:rsidRPr="002D39F6">
              <w:rPr>
                <w:rFonts w:ascii="Garamond" w:eastAsia="Times New Roman" w:hAnsi="Garamond" w:cstheme="majorBidi"/>
                <w:sz w:val="20"/>
                <w:szCs w:val="20"/>
              </w:rPr>
              <w:t>Faible</w:t>
            </w:r>
          </w:p>
        </w:tc>
        <w:tc>
          <w:tcPr>
            <w:tcW w:w="1470" w:type="dxa"/>
          </w:tcPr>
          <w:p w14:paraId="188657F0" w14:textId="77777777" w:rsidR="00B241A5" w:rsidRPr="002D39F6" w:rsidRDefault="00B241A5"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Réversible</w:t>
            </w:r>
          </w:p>
        </w:tc>
        <w:tc>
          <w:tcPr>
            <w:tcW w:w="1557" w:type="dxa"/>
            <w:shd w:val="clear" w:color="auto" w:fill="FFFF00"/>
          </w:tcPr>
          <w:p w14:paraId="74E848F5" w14:textId="77777777" w:rsidR="00B241A5" w:rsidRPr="002D39F6" w:rsidRDefault="00B241A5" w:rsidP="007A6E49">
            <w:pPr>
              <w:spacing w:after="0" w:line="240" w:lineRule="auto"/>
              <w:ind w:left="58"/>
              <w:rPr>
                <w:rFonts w:ascii="Garamond" w:eastAsia="Times New Roman" w:hAnsi="Garamond" w:cstheme="majorBidi"/>
                <w:sz w:val="20"/>
                <w:szCs w:val="20"/>
              </w:rPr>
            </w:pPr>
            <w:r w:rsidRPr="002D39F6">
              <w:rPr>
                <w:rFonts w:ascii="Garamond" w:eastAsia="Times New Roman" w:hAnsi="Garamond" w:cstheme="majorBidi"/>
                <w:sz w:val="20"/>
                <w:szCs w:val="20"/>
              </w:rPr>
              <w:t>Négatif mineur</w:t>
            </w:r>
          </w:p>
        </w:tc>
      </w:tr>
    </w:tbl>
    <w:p w14:paraId="16254CB2" w14:textId="77777777" w:rsidR="006A2D0D" w:rsidRPr="00FF676D" w:rsidRDefault="006A2D0D" w:rsidP="006A2D0D">
      <w:pPr>
        <w:widowControl w:val="0"/>
        <w:tabs>
          <w:tab w:val="left" w:pos="270"/>
        </w:tabs>
        <w:autoSpaceDE w:val="0"/>
        <w:autoSpaceDN w:val="0"/>
        <w:spacing w:after="0" w:line="240" w:lineRule="auto"/>
        <w:ind w:right="51"/>
        <w:rPr>
          <w:rFonts w:ascii="Garamond" w:eastAsia="Times New Roman" w:hAnsi="Garamond" w:cstheme="majorBidi"/>
          <w:sz w:val="20"/>
          <w:szCs w:val="20"/>
        </w:rPr>
      </w:pPr>
    </w:p>
    <w:p w14:paraId="2FFBF8B2" w14:textId="77777777" w:rsidR="006A2D0D" w:rsidRPr="00673DC3" w:rsidRDefault="006A2D0D" w:rsidP="00D0723B">
      <w:pPr>
        <w:pStyle w:val="Heading2"/>
        <w:keepLines/>
        <w:widowControl/>
        <w:numPr>
          <w:ilvl w:val="4"/>
          <w:numId w:val="53"/>
        </w:numPr>
        <w:autoSpaceDE/>
        <w:autoSpaceDN/>
        <w:adjustRightInd/>
        <w:spacing w:before="0" w:after="0" w:line="276" w:lineRule="auto"/>
        <w:ind w:left="758" w:hanging="360"/>
        <w:jc w:val="left"/>
        <w:rPr>
          <w:rFonts w:ascii="Times New Roman" w:hAnsi="Times New Roman" w:cs="Times New Roman"/>
          <w:bCs/>
          <w:sz w:val="24"/>
          <w:szCs w:val="24"/>
          <w:u w:val="single"/>
        </w:rPr>
      </w:pPr>
      <w:bookmarkStart w:id="214" w:name="_Toc239903861"/>
      <w:r w:rsidRPr="00673DC3">
        <w:rPr>
          <w:rFonts w:ascii="Times New Roman" w:hAnsi="Times New Roman" w:cs="Times New Roman"/>
          <w:bCs/>
          <w:sz w:val="24"/>
          <w:szCs w:val="24"/>
          <w:u w:val="single"/>
        </w:rPr>
        <w:t>Impacts sur l’assainissement et l’hygiène sanitaire</w:t>
      </w:r>
      <w:bookmarkEnd w:id="214"/>
    </w:p>
    <w:p w14:paraId="708088B2" w14:textId="77777777" w:rsidR="006A2D0D" w:rsidRPr="004C0C8D" w:rsidRDefault="006A2D0D" w:rsidP="006A2D0D">
      <w:pPr>
        <w:pStyle w:val="ListParagraph"/>
        <w:rPr>
          <w:rFonts w:asciiTheme="majorBidi" w:eastAsia="Times New Roman" w:hAnsiTheme="majorBidi" w:cstheme="majorBidi"/>
          <w:b/>
          <w:bCs/>
          <w:sz w:val="18"/>
          <w:szCs w:val="18"/>
        </w:rPr>
      </w:pPr>
      <w:r w:rsidRPr="004578AA">
        <w:rPr>
          <w:rFonts w:asciiTheme="majorBidi" w:eastAsia="Times New Roman" w:hAnsiTheme="majorBidi" w:cstheme="majorBidi"/>
          <w:b/>
          <w:bCs/>
          <w:sz w:val="24"/>
          <w:szCs w:val="24"/>
        </w:rPr>
        <w:t xml:space="preserve">         </w:t>
      </w:r>
    </w:p>
    <w:p w14:paraId="0E09122C" w14:textId="77777777" w:rsidR="006A2D0D" w:rsidRPr="00A217E7"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A217E7">
        <w:rPr>
          <w:rFonts w:asciiTheme="majorBidi" w:eastAsia="Times New Roman" w:hAnsiTheme="majorBidi" w:cstheme="majorBidi"/>
          <w:b/>
          <w:bCs/>
          <w:i/>
          <w:iCs/>
          <w:sz w:val="24"/>
          <w:szCs w:val="24"/>
        </w:rPr>
        <w:t>Production d’eaux usées </w:t>
      </w:r>
    </w:p>
    <w:p w14:paraId="0D0ADF0E" w14:textId="77777777" w:rsidR="006A2D0D" w:rsidRPr="004C0C8D" w:rsidRDefault="006A2D0D" w:rsidP="006A2D0D">
      <w:pPr>
        <w:widowControl w:val="0"/>
        <w:autoSpaceDE w:val="0"/>
        <w:autoSpaceDN w:val="0"/>
        <w:spacing w:after="0"/>
        <w:ind w:right="-30"/>
        <w:jc w:val="both"/>
        <w:rPr>
          <w:rFonts w:asciiTheme="majorBidi" w:eastAsia="Times New Roman" w:hAnsiTheme="majorBidi" w:cstheme="majorBidi"/>
          <w:sz w:val="16"/>
          <w:szCs w:val="16"/>
        </w:rPr>
      </w:pPr>
    </w:p>
    <w:p w14:paraId="3EB8DA77" w14:textId="77777777" w:rsidR="004B50F6" w:rsidRPr="004B50F6" w:rsidRDefault="004B50F6" w:rsidP="006A2D0D">
      <w:pPr>
        <w:widowControl w:val="0"/>
        <w:autoSpaceDE w:val="0"/>
        <w:autoSpaceDN w:val="0"/>
        <w:spacing w:after="0"/>
        <w:ind w:right="-30"/>
        <w:jc w:val="both"/>
        <w:rPr>
          <w:rFonts w:asciiTheme="majorBidi" w:eastAsia="Times New Roman" w:hAnsiTheme="majorBidi" w:cstheme="majorBidi"/>
          <w:sz w:val="24"/>
          <w:szCs w:val="24"/>
        </w:rPr>
      </w:pPr>
      <w:r w:rsidRPr="004B50F6">
        <w:rPr>
          <w:rFonts w:asciiTheme="majorBidi" w:eastAsia="Times New Roman" w:hAnsiTheme="majorBidi" w:cstheme="majorBidi"/>
          <w:sz w:val="24"/>
          <w:szCs w:val="24"/>
        </w:rPr>
        <w:t xml:space="preserve">Les eaux usées générées par le bâtiment de la place publique proviennent essentiellement des sanitaires (douches, bains, chasses d’eau). Elles peuvent contenir des agents nettoyants et désinfectants susceptibles de relâcher un excès de phosphates, entraînant des risques de pollution pour les sols et les eaux souterraines. La gestion de ces effluents nécessite la mise en place d’un système d’assainissement non collectif en bon état de fonctionnement. Les mesures de mitigation incluent la gestion appropriée des rejets (éviter l’évacuation de produits toxiques ou de graisses), la vidange régulière des installations, le contrôle du système d’épandage et son entretien préventif. Le dimensionnement adéquat des ouvrages et la bonne gestion des rejets sont essentiels pour garantir la durabilité du système et la protection de l’environnement. </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1313F3" w:rsidRPr="001313F3" w14:paraId="732D477B" w14:textId="77777777" w:rsidTr="007A6E49">
        <w:trPr>
          <w:trHeight w:val="230"/>
          <w:jc w:val="center"/>
        </w:trPr>
        <w:tc>
          <w:tcPr>
            <w:tcW w:w="8558" w:type="dxa"/>
            <w:gridSpan w:val="7"/>
            <w:shd w:val="clear" w:color="auto" w:fill="C2D59B"/>
          </w:tcPr>
          <w:p w14:paraId="3B4C24D1" w14:textId="77777777" w:rsidR="006A2D0D" w:rsidRPr="001313F3" w:rsidRDefault="006A2D0D" w:rsidP="007A6E49">
            <w:pPr>
              <w:spacing w:after="0" w:line="240" w:lineRule="auto"/>
              <w:ind w:left="2948" w:right="2946"/>
              <w:jc w:val="center"/>
              <w:rPr>
                <w:rFonts w:ascii="Garamond" w:eastAsia="Times New Roman" w:hAnsi="Garamond" w:cstheme="majorBidi"/>
                <w:sz w:val="20"/>
                <w:szCs w:val="20"/>
              </w:rPr>
            </w:pPr>
            <w:r w:rsidRPr="001313F3">
              <w:rPr>
                <w:rFonts w:ascii="Garamond" w:eastAsia="Times New Roman" w:hAnsi="Garamond" w:cstheme="majorBidi"/>
                <w:sz w:val="20"/>
                <w:szCs w:val="20"/>
              </w:rPr>
              <w:t>Résumé de l’évaluation de l’impact</w:t>
            </w:r>
          </w:p>
        </w:tc>
      </w:tr>
      <w:tr w:rsidR="001313F3" w:rsidRPr="001313F3" w14:paraId="0223BF30" w14:textId="77777777" w:rsidTr="007A6E49">
        <w:trPr>
          <w:trHeight w:val="296"/>
          <w:jc w:val="center"/>
        </w:trPr>
        <w:tc>
          <w:tcPr>
            <w:tcW w:w="1465" w:type="dxa"/>
          </w:tcPr>
          <w:p w14:paraId="2B1C268E"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pacing w:val="-1"/>
                <w:sz w:val="20"/>
                <w:szCs w:val="20"/>
              </w:rPr>
              <w:t xml:space="preserve">Activité </w:t>
            </w:r>
            <w:r w:rsidRPr="001313F3">
              <w:rPr>
                <w:rFonts w:ascii="Garamond" w:eastAsia="Times New Roman" w:hAnsi="Garamond" w:cstheme="majorBidi"/>
                <w:sz w:val="20"/>
                <w:szCs w:val="20"/>
              </w:rPr>
              <w:t>du projet</w:t>
            </w:r>
          </w:p>
        </w:tc>
        <w:tc>
          <w:tcPr>
            <w:tcW w:w="7093" w:type="dxa"/>
            <w:gridSpan w:val="6"/>
          </w:tcPr>
          <w:p w14:paraId="71FFEC93"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Mise en service du bâtiment, présence des usagers, activités d’entretien et de gestion</w:t>
            </w:r>
          </w:p>
        </w:tc>
      </w:tr>
      <w:tr w:rsidR="001313F3" w:rsidRPr="001313F3" w14:paraId="0BDBC0AC" w14:textId="77777777" w:rsidTr="007A6E49">
        <w:trPr>
          <w:trHeight w:val="359"/>
          <w:jc w:val="center"/>
        </w:trPr>
        <w:tc>
          <w:tcPr>
            <w:tcW w:w="1465" w:type="dxa"/>
          </w:tcPr>
          <w:p w14:paraId="306A4A9D"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Types d’impacts</w:t>
            </w:r>
          </w:p>
        </w:tc>
        <w:tc>
          <w:tcPr>
            <w:tcW w:w="7093" w:type="dxa"/>
            <w:gridSpan w:val="6"/>
          </w:tcPr>
          <w:p w14:paraId="78BD2906" w14:textId="77777777" w:rsidR="006A2D0D" w:rsidRPr="001313F3" w:rsidRDefault="006A2D0D" w:rsidP="007A6E49">
            <w:pPr>
              <w:spacing w:after="0" w:line="240" w:lineRule="auto"/>
              <w:ind w:left="57" w:right="28"/>
              <w:rPr>
                <w:rFonts w:ascii="Garamond" w:eastAsia="Times New Roman" w:hAnsi="Garamond" w:cstheme="majorBidi"/>
                <w:b/>
                <w:bCs/>
                <w:sz w:val="20"/>
                <w:szCs w:val="20"/>
              </w:rPr>
            </w:pPr>
            <w:bookmarkStart w:id="215" w:name="_Hlk75937439"/>
            <w:r w:rsidRPr="001313F3">
              <w:rPr>
                <w:rFonts w:ascii="Garamond" w:eastAsia="Times New Roman" w:hAnsi="Garamond" w:cstheme="majorBidi"/>
                <w:b/>
                <w:bCs/>
                <w:sz w:val="20"/>
                <w:szCs w:val="20"/>
              </w:rPr>
              <w:t>Génération d’eaux usées</w:t>
            </w:r>
            <w:bookmarkEnd w:id="215"/>
          </w:p>
        </w:tc>
      </w:tr>
      <w:tr w:rsidR="001313F3" w:rsidRPr="001313F3" w14:paraId="54B1B735" w14:textId="77777777" w:rsidTr="007A6E49">
        <w:trPr>
          <w:trHeight w:val="230"/>
          <w:jc w:val="center"/>
        </w:trPr>
        <w:tc>
          <w:tcPr>
            <w:tcW w:w="1465" w:type="dxa"/>
          </w:tcPr>
          <w:p w14:paraId="087B32C5"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Critères</w:t>
            </w:r>
          </w:p>
        </w:tc>
        <w:tc>
          <w:tcPr>
            <w:tcW w:w="865" w:type="dxa"/>
          </w:tcPr>
          <w:p w14:paraId="79577073"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Intensité</w:t>
            </w:r>
          </w:p>
        </w:tc>
        <w:tc>
          <w:tcPr>
            <w:tcW w:w="865" w:type="dxa"/>
          </w:tcPr>
          <w:p w14:paraId="2A81F785"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Étendue</w:t>
            </w:r>
          </w:p>
        </w:tc>
        <w:tc>
          <w:tcPr>
            <w:tcW w:w="1211" w:type="dxa"/>
          </w:tcPr>
          <w:p w14:paraId="57017A03"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Durée</w:t>
            </w:r>
          </w:p>
        </w:tc>
        <w:tc>
          <w:tcPr>
            <w:tcW w:w="1125" w:type="dxa"/>
          </w:tcPr>
          <w:p w14:paraId="6EB2B6FA" w14:textId="77777777" w:rsidR="006A2D0D" w:rsidRPr="001313F3" w:rsidRDefault="006A2D0D" w:rsidP="007A6E49">
            <w:pPr>
              <w:spacing w:after="0" w:line="240" w:lineRule="auto"/>
              <w:ind w:left="55" w:right="28"/>
              <w:rPr>
                <w:rFonts w:ascii="Garamond" w:eastAsia="Times New Roman" w:hAnsi="Garamond" w:cstheme="majorBidi"/>
                <w:sz w:val="20"/>
                <w:szCs w:val="20"/>
              </w:rPr>
            </w:pPr>
            <w:r w:rsidRPr="001313F3">
              <w:rPr>
                <w:rFonts w:ascii="Garamond" w:eastAsia="Times New Roman" w:hAnsi="Garamond" w:cstheme="majorBidi"/>
                <w:sz w:val="20"/>
                <w:szCs w:val="20"/>
              </w:rPr>
              <w:t>Importance</w:t>
            </w:r>
          </w:p>
        </w:tc>
        <w:tc>
          <w:tcPr>
            <w:tcW w:w="1470" w:type="dxa"/>
          </w:tcPr>
          <w:p w14:paraId="5922989E" w14:textId="77777777" w:rsidR="006A2D0D" w:rsidRPr="001313F3" w:rsidRDefault="006A2D0D" w:rsidP="007A6E49">
            <w:pPr>
              <w:spacing w:after="0" w:line="240" w:lineRule="auto"/>
              <w:ind w:left="58" w:right="28"/>
              <w:rPr>
                <w:rFonts w:ascii="Garamond" w:eastAsia="Times New Roman" w:hAnsi="Garamond" w:cstheme="majorBidi"/>
                <w:sz w:val="20"/>
                <w:szCs w:val="20"/>
              </w:rPr>
            </w:pPr>
            <w:r w:rsidRPr="001313F3">
              <w:rPr>
                <w:rFonts w:ascii="Garamond" w:eastAsia="Times New Roman" w:hAnsi="Garamond" w:cstheme="majorBidi"/>
                <w:sz w:val="20"/>
                <w:szCs w:val="20"/>
              </w:rPr>
              <w:t>Réversibilité</w:t>
            </w:r>
          </w:p>
        </w:tc>
        <w:tc>
          <w:tcPr>
            <w:tcW w:w="1557" w:type="dxa"/>
          </w:tcPr>
          <w:p w14:paraId="1F45D2B9" w14:textId="77777777" w:rsidR="006A2D0D" w:rsidRPr="001313F3" w:rsidRDefault="006A2D0D" w:rsidP="007A6E49">
            <w:pPr>
              <w:spacing w:after="0" w:line="240" w:lineRule="auto"/>
              <w:ind w:left="58" w:right="28"/>
              <w:rPr>
                <w:rFonts w:ascii="Garamond" w:eastAsia="Times New Roman" w:hAnsi="Garamond" w:cstheme="majorBidi"/>
                <w:sz w:val="20"/>
                <w:szCs w:val="20"/>
              </w:rPr>
            </w:pPr>
            <w:r w:rsidRPr="001313F3">
              <w:rPr>
                <w:rFonts w:ascii="Garamond" w:eastAsia="Times New Roman" w:hAnsi="Garamond" w:cstheme="majorBidi"/>
                <w:sz w:val="20"/>
                <w:szCs w:val="20"/>
              </w:rPr>
              <w:t>Statut</w:t>
            </w:r>
          </w:p>
        </w:tc>
      </w:tr>
      <w:tr w:rsidR="001313F3" w:rsidRPr="001313F3" w14:paraId="02539912" w14:textId="77777777" w:rsidTr="007A6E49">
        <w:trPr>
          <w:trHeight w:val="71"/>
          <w:jc w:val="center"/>
        </w:trPr>
        <w:tc>
          <w:tcPr>
            <w:tcW w:w="1465" w:type="dxa"/>
          </w:tcPr>
          <w:p w14:paraId="40CE4857"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Sans atténuation</w:t>
            </w:r>
          </w:p>
        </w:tc>
        <w:tc>
          <w:tcPr>
            <w:tcW w:w="865" w:type="dxa"/>
          </w:tcPr>
          <w:p w14:paraId="44BA1483"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Moyenne</w:t>
            </w:r>
          </w:p>
        </w:tc>
        <w:tc>
          <w:tcPr>
            <w:tcW w:w="865" w:type="dxa"/>
          </w:tcPr>
          <w:p w14:paraId="31B1B670"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Locale</w:t>
            </w:r>
          </w:p>
        </w:tc>
        <w:tc>
          <w:tcPr>
            <w:tcW w:w="1211" w:type="dxa"/>
          </w:tcPr>
          <w:p w14:paraId="09B0C028"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Long terme</w:t>
            </w:r>
          </w:p>
        </w:tc>
        <w:tc>
          <w:tcPr>
            <w:tcW w:w="1125" w:type="dxa"/>
          </w:tcPr>
          <w:p w14:paraId="5CC86D5C" w14:textId="77777777" w:rsidR="006A2D0D" w:rsidRPr="001313F3" w:rsidRDefault="006A2D0D" w:rsidP="007A6E49">
            <w:pPr>
              <w:spacing w:after="0" w:line="240" w:lineRule="auto"/>
              <w:ind w:left="55" w:right="28"/>
              <w:rPr>
                <w:rFonts w:ascii="Garamond" w:eastAsia="Times New Roman" w:hAnsi="Garamond" w:cstheme="majorBidi"/>
                <w:sz w:val="20"/>
                <w:szCs w:val="20"/>
              </w:rPr>
            </w:pPr>
            <w:r w:rsidRPr="001313F3">
              <w:rPr>
                <w:rFonts w:ascii="Garamond" w:eastAsia="Times New Roman" w:hAnsi="Garamond" w:cstheme="majorBidi"/>
                <w:sz w:val="20"/>
                <w:szCs w:val="20"/>
              </w:rPr>
              <w:t>Forte</w:t>
            </w:r>
          </w:p>
        </w:tc>
        <w:tc>
          <w:tcPr>
            <w:tcW w:w="1470" w:type="dxa"/>
          </w:tcPr>
          <w:p w14:paraId="1018506B" w14:textId="77777777" w:rsidR="006A2D0D" w:rsidRPr="001313F3" w:rsidRDefault="006A2D0D" w:rsidP="007A6E49">
            <w:pPr>
              <w:tabs>
                <w:tab w:val="left" w:pos="1190"/>
              </w:tabs>
              <w:spacing w:after="0" w:line="240" w:lineRule="auto"/>
              <w:ind w:left="58" w:right="28"/>
              <w:rPr>
                <w:rFonts w:ascii="Garamond" w:eastAsia="Times New Roman" w:hAnsi="Garamond" w:cstheme="majorBidi"/>
                <w:sz w:val="20"/>
                <w:szCs w:val="20"/>
              </w:rPr>
            </w:pPr>
            <w:r w:rsidRPr="001313F3">
              <w:rPr>
                <w:rFonts w:ascii="Garamond" w:eastAsia="Times New Roman" w:hAnsi="Garamond" w:cstheme="majorBidi"/>
                <w:sz w:val="20"/>
                <w:szCs w:val="20"/>
              </w:rPr>
              <w:t>Réversible</w:t>
            </w:r>
          </w:p>
        </w:tc>
        <w:tc>
          <w:tcPr>
            <w:tcW w:w="1557" w:type="dxa"/>
            <w:shd w:val="clear" w:color="auto" w:fill="FFC000"/>
          </w:tcPr>
          <w:p w14:paraId="0FD1E53A" w14:textId="77777777" w:rsidR="006A2D0D" w:rsidRPr="001313F3" w:rsidRDefault="006A2D0D" w:rsidP="007A6E49">
            <w:pPr>
              <w:spacing w:after="0" w:line="240" w:lineRule="auto"/>
              <w:ind w:left="58" w:right="28"/>
              <w:rPr>
                <w:rFonts w:ascii="Garamond" w:eastAsia="Times New Roman" w:hAnsi="Garamond" w:cstheme="majorBidi"/>
                <w:sz w:val="20"/>
                <w:szCs w:val="20"/>
              </w:rPr>
            </w:pPr>
            <w:r w:rsidRPr="001313F3">
              <w:rPr>
                <w:rFonts w:ascii="Garamond" w:eastAsia="Times New Roman" w:hAnsi="Garamond" w:cstheme="majorBidi"/>
                <w:sz w:val="20"/>
                <w:szCs w:val="20"/>
              </w:rPr>
              <w:t>Négatif modéré</w:t>
            </w:r>
          </w:p>
        </w:tc>
      </w:tr>
      <w:tr w:rsidR="001313F3" w:rsidRPr="001313F3" w14:paraId="20F53C65" w14:textId="77777777" w:rsidTr="007A6E49">
        <w:trPr>
          <w:trHeight w:val="46"/>
          <w:jc w:val="center"/>
        </w:trPr>
        <w:tc>
          <w:tcPr>
            <w:tcW w:w="1465" w:type="dxa"/>
          </w:tcPr>
          <w:p w14:paraId="5C240774" w14:textId="77777777" w:rsidR="006A2D0D" w:rsidRPr="001313F3" w:rsidRDefault="006A2D0D" w:rsidP="007A6E49">
            <w:pPr>
              <w:spacing w:after="0" w:line="240" w:lineRule="auto"/>
              <w:ind w:left="57" w:right="183"/>
              <w:rPr>
                <w:rFonts w:ascii="Garamond" w:eastAsia="Times New Roman" w:hAnsi="Garamond" w:cstheme="majorBidi"/>
                <w:sz w:val="20"/>
                <w:szCs w:val="20"/>
              </w:rPr>
            </w:pPr>
            <w:r w:rsidRPr="001313F3">
              <w:rPr>
                <w:rFonts w:ascii="Garamond" w:eastAsia="Times New Roman" w:hAnsi="Garamond" w:cstheme="majorBidi"/>
                <w:sz w:val="20"/>
                <w:szCs w:val="20"/>
              </w:rPr>
              <w:t>Mesures d’atténuation</w:t>
            </w:r>
            <w:r w:rsidRPr="001313F3">
              <w:rPr>
                <w:rFonts w:ascii="Garamond" w:eastAsia="Times New Roman" w:hAnsi="Garamond" w:cstheme="majorBidi"/>
                <w:spacing w:val="-1"/>
                <w:sz w:val="20"/>
                <w:szCs w:val="20"/>
              </w:rPr>
              <w:t xml:space="preserve"> / </w:t>
            </w:r>
            <w:r w:rsidRPr="001313F3">
              <w:rPr>
                <w:rFonts w:ascii="Garamond" w:eastAsia="Times New Roman" w:hAnsi="Garamond" w:cstheme="majorBidi"/>
                <w:sz w:val="20"/>
                <w:szCs w:val="20"/>
              </w:rPr>
              <w:t>Amélioration</w:t>
            </w:r>
          </w:p>
        </w:tc>
        <w:tc>
          <w:tcPr>
            <w:tcW w:w="7093" w:type="dxa"/>
            <w:gridSpan w:val="6"/>
          </w:tcPr>
          <w:p w14:paraId="1A1B4BF9" w14:textId="77777777" w:rsidR="006A2D0D" w:rsidRPr="001313F3" w:rsidRDefault="001313F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1313F3">
              <w:rPr>
                <w:rFonts w:ascii="Garamond" w:eastAsia="Times New Roman" w:hAnsi="Garamond" w:cstheme="majorBidi"/>
                <w:sz w:val="20"/>
                <w:szCs w:val="20"/>
              </w:rPr>
              <w:t xml:space="preserve">Inspecter et entretenir la fosse septique régulièrement, </w:t>
            </w:r>
          </w:p>
          <w:p w14:paraId="262BF26A" w14:textId="77777777" w:rsidR="001313F3" w:rsidRPr="001313F3" w:rsidRDefault="001313F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1313F3">
              <w:rPr>
                <w:rFonts w:ascii="Garamond" w:eastAsia="Times New Roman" w:hAnsi="Garamond" w:cstheme="majorBidi"/>
                <w:sz w:val="20"/>
                <w:szCs w:val="20"/>
              </w:rPr>
              <w:t>Vidanger les boues accumulées par un vidangeur professionnel pour garantir un bon fonctionnement</w:t>
            </w:r>
          </w:p>
          <w:p w14:paraId="7A36BCC8" w14:textId="0C80A5C7" w:rsidR="001313F3" w:rsidRPr="001313F3" w:rsidRDefault="001313F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1313F3">
              <w:rPr>
                <w:rFonts w:ascii="Garamond" w:eastAsia="Times New Roman" w:hAnsi="Garamond" w:cstheme="majorBidi"/>
                <w:sz w:val="20"/>
                <w:szCs w:val="20"/>
              </w:rPr>
              <w:t>Combiner la fosse septique à un puits perdu pour assurer la décantation et l'épandage des eaux usées.</w:t>
            </w:r>
            <w:r w:rsidRPr="001313F3">
              <w:rPr>
                <w:rStyle w:val="vkekvd"/>
                <w:rFonts w:ascii="Roboto" w:hAnsi="Roboto"/>
                <w:shd w:val="clear" w:color="auto" w:fill="FFFFFF"/>
              </w:rPr>
              <w:t> </w:t>
            </w:r>
          </w:p>
        </w:tc>
      </w:tr>
      <w:tr w:rsidR="001313F3" w:rsidRPr="001313F3" w14:paraId="03118D2F" w14:textId="77777777" w:rsidTr="007A6E49">
        <w:trPr>
          <w:trHeight w:val="460"/>
          <w:jc w:val="center"/>
        </w:trPr>
        <w:tc>
          <w:tcPr>
            <w:tcW w:w="1465" w:type="dxa"/>
          </w:tcPr>
          <w:p w14:paraId="7B1AAC5B" w14:textId="77777777" w:rsidR="006A2D0D" w:rsidRPr="001313F3" w:rsidRDefault="006A2D0D" w:rsidP="007A6E49">
            <w:pPr>
              <w:spacing w:after="0" w:line="240" w:lineRule="auto"/>
              <w:ind w:left="57" w:right="364"/>
              <w:rPr>
                <w:rFonts w:ascii="Garamond" w:eastAsia="Times New Roman" w:hAnsi="Garamond" w:cstheme="majorBidi"/>
                <w:sz w:val="20"/>
                <w:szCs w:val="20"/>
              </w:rPr>
            </w:pPr>
            <w:r w:rsidRPr="001313F3">
              <w:rPr>
                <w:rFonts w:ascii="Garamond" w:eastAsia="Times New Roman" w:hAnsi="Garamond" w:cstheme="majorBidi"/>
                <w:sz w:val="20"/>
                <w:szCs w:val="20"/>
              </w:rPr>
              <w:t xml:space="preserve">Avec </w:t>
            </w:r>
            <w:r w:rsidRPr="001313F3">
              <w:rPr>
                <w:rFonts w:ascii="Garamond" w:eastAsia="Times New Roman" w:hAnsi="Garamond" w:cstheme="majorBidi"/>
                <w:w w:val="95"/>
                <w:sz w:val="20"/>
                <w:szCs w:val="20"/>
              </w:rPr>
              <w:t>atténuation</w:t>
            </w:r>
          </w:p>
        </w:tc>
        <w:tc>
          <w:tcPr>
            <w:tcW w:w="865" w:type="dxa"/>
          </w:tcPr>
          <w:p w14:paraId="49530BB4"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 xml:space="preserve">Faible </w:t>
            </w:r>
          </w:p>
        </w:tc>
        <w:tc>
          <w:tcPr>
            <w:tcW w:w="865" w:type="dxa"/>
          </w:tcPr>
          <w:p w14:paraId="11F4E0EB"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 xml:space="preserve">Locale </w:t>
            </w:r>
          </w:p>
        </w:tc>
        <w:tc>
          <w:tcPr>
            <w:tcW w:w="1211" w:type="dxa"/>
          </w:tcPr>
          <w:p w14:paraId="7A6559C1" w14:textId="77777777" w:rsidR="006A2D0D" w:rsidRPr="001313F3" w:rsidRDefault="006A2D0D" w:rsidP="007A6E49">
            <w:pPr>
              <w:spacing w:after="0" w:line="240" w:lineRule="auto"/>
              <w:ind w:left="57" w:right="28"/>
              <w:rPr>
                <w:rFonts w:ascii="Garamond" w:eastAsia="Times New Roman" w:hAnsi="Garamond" w:cstheme="majorBidi"/>
                <w:sz w:val="20"/>
                <w:szCs w:val="20"/>
              </w:rPr>
            </w:pPr>
            <w:r w:rsidRPr="001313F3">
              <w:rPr>
                <w:rFonts w:ascii="Garamond" w:eastAsia="Times New Roman" w:hAnsi="Garamond" w:cstheme="majorBidi"/>
                <w:sz w:val="20"/>
                <w:szCs w:val="20"/>
              </w:rPr>
              <w:t xml:space="preserve">Momentanée </w:t>
            </w:r>
          </w:p>
        </w:tc>
        <w:tc>
          <w:tcPr>
            <w:tcW w:w="1125" w:type="dxa"/>
          </w:tcPr>
          <w:p w14:paraId="1D313EC5" w14:textId="77777777" w:rsidR="006A2D0D" w:rsidRPr="001313F3" w:rsidRDefault="006A2D0D" w:rsidP="007A6E49">
            <w:pPr>
              <w:spacing w:after="0" w:line="240" w:lineRule="auto"/>
              <w:ind w:left="55" w:right="28"/>
              <w:rPr>
                <w:rFonts w:ascii="Garamond" w:eastAsia="Times New Roman" w:hAnsi="Garamond" w:cstheme="majorBidi"/>
                <w:sz w:val="20"/>
                <w:szCs w:val="20"/>
              </w:rPr>
            </w:pPr>
            <w:r w:rsidRPr="001313F3">
              <w:rPr>
                <w:rFonts w:ascii="Garamond" w:eastAsia="Times New Roman" w:hAnsi="Garamond" w:cstheme="majorBidi"/>
                <w:sz w:val="20"/>
                <w:szCs w:val="20"/>
              </w:rPr>
              <w:t xml:space="preserve">Faible </w:t>
            </w:r>
          </w:p>
        </w:tc>
        <w:tc>
          <w:tcPr>
            <w:tcW w:w="1470" w:type="dxa"/>
          </w:tcPr>
          <w:p w14:paraId="0541D693" w14:textId="77777777" w:rsidR="006A2D0D" w:rsidRPr="001313F3" w:rsidRDefault="006A2D0D" w:rsidP="007A6E49">
            <w:pPr>
              <w:spacing w:after="0" w:line="240" w:lineRule="auto"/>
              <w:ind w:left="58" w:right="28"/>
              <w:rPr>
                <w:rFonts w:ascii="Garamond" w:eastAsia="Times New Roman" w:hAnsi="Garamond" w:cstheme="majorBidi"/>
                <w:sz w:val="20"/>
                <w:szCs w:val="20"/>
              </w:rPr>
            </w:pPr>
            <w:r w:rsidRPr="001313F3">
              <w:rPr>
                <w:rFonts w:ascii="Garamond" w:eastAsia="Times New Roman" w:hAnsi="Garamond" w:cstheme="majorBidi"/>
                <w:sz w:val="20"/>
                <w:szCs w:val="20"/>
              </w:rPr>
              <w:t xml:space="preserve">Réversible </w:t>
            </w:r>
          </w:p>
        </w:tc>
        <w:tc>
          <w:tcPr>
            <w:tcW w:w="1557" w:type="dxa"/>
            <w:shd w:val="clear" w:color="auto" w:fill="FFFF00"/>
          </w:tcPr>
          <w:p w14:paraId="49D1720F" w14:textId="77777777" w:rsidR="006A2D0D" w:rsidRPr="001313F3" w:rsidRDefault="006A2D0D" w:rsidP="007A6E49">
            <w:pPr>
              <w:spacing w:after="0" w:line="240" w:lineRule="auto"/>
              <w:ind w:left="58" w:right="28"/>
              <w:rPr>
                <w:rFonts w:ascii="Garamond" w:eastAsia="Times New Roman" w:hAnsi="Garamond" w:cstheme="majorBidi"/>
                <w:sz w:val="20"/>
                <w:szCs w:val="20"/>
              </w:rPr>
            </w:pPr>
            <w:r w:rsidRPr="001313F3">
              <w:rPr>
                <w:rFonts w:ascii="Garamond" w:eastAsia="Times New Roman" w:hAnsi="Garamond" w:cstheme="majorBidi"/>
                <w:sz w:val="20"/>
                <w:szCs w:val="20"/>
              </w:rPr>
              <w:t xml:space="preserve">Négatif mineur </w:t>
            </w:r>
          </w:p>
        </w:tc>
      </w:tr>
    </w:tbl>
    <w:p w14:paraId="5361EE7C" w14:textId="77777777" w:rsidR="006A2D0D" w:rsidRPr="004C0C8D" w:rsidRDefault="006A2D0D" w:rsidP="006A2D0D">
      <w:pPr>
        <w:widowControl w:val="0"/>
        <w:autoSpaceDE w:val="0"/>
        <w:autoSpaceDN w:val="0"/>
        <w:spacing w:after="0"/>
        <w:ind w:right="-30"/>
        <w:jc w:val="both"/>
        <w:rPr>
          <w:rFonts w:asciiTheme="majorBidi" w:eastAsia="Times New Roman" w:hAnsiTheme="majorBidi" w:cstheme="majorBidi"/>
          <w:sz w:val="20"/>
          <w:szCs w:val="20"/>
        </w:rPr>
      </w:pPr>
    </w:p>
    <w:p w14:paraId="6F06DD8B" w14:textId="77777777" w:rsidR="006A2D0D" w:rsidRPr="007148AB"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7148AB">
        <w:rPr>
          <w:rFonts w:asciiTheme="majorBidi" w:eastAsia="Times New Roman" w:hAnsiTheme="majorBidi" w:cstheme="majorBidi"/>
          <w:b/>
          <w:bCs/>
          <w:i/>
          <w:iCs/>
          <w:sz w:val="24"/>
          <w:szCs w:val="24"/>
        </w:rPr>
        <w:t xml:space="preserve">Nuisances dues aux déchets solides </w:t>
      </w:r>
    </w:p>
    <w:p w14:paraId="756E0DD0" w14:textId="77777777" w:rsidR="006A2D0D" w:rsidRPr="0082481A" w:rsidRDefault="006A2D0D" w:rsidP="006A2D0D">
      <w:pPr>
        <w:tabs>
          <w:tab w:val="left" w:pos="270"/>
        </w:tabs>
        <w:spacing w:after="0" w:line="240" w:lineRule="auto"/>
        <w:ind w:left="270" w:right="51"/>
        <w:rPr>
          <w:rFonts w:ascii="Times New Roman" w:eastAsiaTheme="minorHAnsi" w:hAnsi="Times New Roman"/>
          <w:color w:val="000000"/>
          <w:sz w:val="18"/>
          <w:szCs w:val="18"/>
        </w:rPr>
      </w:pPr>
    </w:p>
    <w:p w14:paraId="09C51291" w14:textId="56962072" w:rsidR="004B50F6" w:rsidRDefault="004B50F6" w:rsidP="006A2D0D">
      <w:pPr>
        <w:widowControl w:val="0"/>
        <w:autoSpaceDE w:val="0"/>
        <w:autoSpaceDN w:val="0"/>
        <w:spacing w:after="0"/>
        <w:ind w:right="-30"/>
        <w:jc w:val="both"/>
        <w:rPr>
          <w:rFonts w:asciiTheme="majorBidi" w:eastAsia="Times New Roman" w:hAnsiTheme="majorBidi" w:cstheme="majorBidi"/>
          <w:sz w:val="24"/>
          <w:szCs w:val="24"/>
        </w:rPr>
      </w:pPr>
      <w:r w:rsidRPr="004B50F6">
        <w:rPr>
          <w:rFonts w:asciiTheme="majorBidi" w:eastAsia="Times New Roman" w:hAnsiTheme="majorBidi" w:cstheme="majorBidi"/>
          <w:sz w:val="24"/>
          <w:szCs w:val="24"/>
        </w:rPr>
        <w:t xml:space="preserve">La buvette de la place publique génère principalement des déchets solides constitués d’ordures ménagères (produits d’emballage, restes de restauration), de résidus issus de l’entretien des espaces verts ainsi que d’articles en papier et en carton. </w:t>
      </w:r>
      <w:r>
        <w:rPr>
          <w:rFonts w:asciiTheme="majorBidi" w:eastAsia="Times New Roman" w:hAnsiTheme="majorBidi" w:cstheme="majorBidi"/>
          <w:sz w:val="24"/>
          <w:szCs w:val="24"/>
        </w:rPr>
        <w:t xml:space="preserve">Quant à la piste, elle </w:t>
      </w:r>
      <w:r w:rsidRPr="004B50F6">
        <w:rPr>
          <w:rFonts w:asciiTheme="majorBidi" w:eastAsia="Times New Roman" w:hAnsiTheme="majorBidi" w:cstheme="majorBidi"/>
          <w:sz w:val="24"/>
          <w:szCs w:val="24"/>
        </w:rPr>
        <w:t>génère divers types de déchets solides liés au trafic et aux activités des usagers : emballages, restes alimentaires, plastiques, papiers, ainsi que des résidus de maintenance des véhicules (pièces usées, huiles, filtres)</w:t>
      </w:r>
      <w:r>
        <w:rPr>
          <w:rFonts w:asciiTheme="majorBidi" w:eastAsia="Times New Roman" w:hAnsiTheme="majorBidi" w:cstheme="majorBidi"/>
          <w:sz w:val="24"/>
          <w:szCs w:val="24"/>
        </w:rPr>
        <w:t xml:space="preserve">. </w:t>
      </w:r>
      <w:r w:rsidRPr="004B50F6">
        <w:rPr>
          <w:rFonts w:asciiTheme="majorBidi" w:eastAsia="Times New Roman" w:hAnsiTheme="majorBidi" w:cstheme="majorBidi"/>
          <w:sz w:val="24"/>
          <w:szCs w:val="24"/>
        </w:rPr>
        <w:t>Ces déchets, s’ils ne sont pas correctement gérés, peuvent entraîner une pollution des sols et des eaux, des nuisances esthétiques, sanitaires et environnementales. Le plan de gestion environnementale et sociale doit prévoir un dispositif de collecte sélective, un stockage temporaire approprié, l’évacuation régulière vers les sites autorisés et la sensibilisation des exploitants et usagers à la réduction et au tri des déchets.</w:t>
      </w:r>
    </w:p>
    <w:tbl>
      <w:tblPr>
        <w:tblStyle w:val="TableNormal2"/>
        <w:tblW w:w="85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865"/>
        <w:gridCol w:w="1211"/>
        <w:gridCol w:w="1125"/>
        <w:gridCol w:w="1470"/>
        <w:gridCol w:w="1557"/>
      </w:tblGrid>
      <w:tr w:rsidR="006A2D0D" w:rsidRPr="00234E77" w14:paraId="3A2786DF" w14:textId="77777777" w:rsidTr="007A6E49">
        <w:trPr>
          <w:trHeight w:val="230"/>
          <w:jc w:val="center"/>
        </w:trPr>
        <w:tc>
          <w:tcPr>
            <w:tcW w:w="8558" w:type="dxa"/>
            <w:gridSpan w:val="7"/>
            <w:shd w:val="clear" w:color="auto" w:fill="C2D59B"/>
          </w:tcPr>
          <w:p w14:paraId="2A77348B"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0F8C5843" w14:textId="77777777" w:rsidTr="007A6E49">
        <w:trPr>
          <w:trHeight w:val="296"/>
          <w:jc w:val="center"/>
        </w:trPr>
        <w:tc>
          <w:tcPr>
            <w:tcW w:w="1465" w:type="dxa"/>
          </w:tcPr>
          <w:p w14:paraId="196DF2B4"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093" w:type="dxa"/>
            <w:gridSpan w:val="6"/>
          </w:tcPr>
          <w:p w14:paraId="2A04A721" w14:textId="77777777" w:rsidR="006A2D0D" w:rsidRPr="00B55FBF" w:rsidRDefault="006A2D0D" w:rsidP="007A6E49">
            <w:pPr>
              <w:spacing w:after="0" w:line="240" w:lineRule="auto"/>
              <w:ind w:left="57" w:right="28"/>
              <w:rPr>
                <w:rFonts w:ascii="Garamond" w:eastAsia="Times New Roman" w:hAnsi="Garamond" w:cstheme="majorBidi"/>
                <w:sz w:val="20"/>
                <w:szCs w:val="20"/>
              </w:rPr>
            </w:pPr>
            <w:r w:rsidRPr="00C01E74">
              <w:rPr>
                <w:rFonts w:ascii="Garamond" w:eastAsia="Times New Roman" w:hAnsi="Garamond" w:cstheme="majorBidi"/>
                <w:sz w:val="20"/>
                <w:szCs w:val="20"/>
              </w:rPr>
              <w:t>Mise en service du bâtiment, présence des usagers, activités d’entretien et de gestion</w:t>
            </w:r>
          </w:p>
        </w:tc>
      </w:tr>
      <w:tr w:rsidR="006A2D0D" w:rsidRPr="00234E77" w14:paraId="7FDD5B02" w14:textId="77777777" w:rsidTr="007A6E49">
        <w:trPr>
          <w:trHeight w:val="359"/>
          <w:jc w:val="center"/>
        </w:trPr>
        <w:tc>
          <w:tcPr>
            <w:tcW w:w="1465" w:type="dxa"/>
          </w:tcPr>
          <w:p w14:paraId="1622A975"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093" w:type="dxa"/>
            <w:gridSpan w:val="6"/>
          </w:tcPr>
          <w:p w14:paraId="4ACB99F0" w14:textId="77777777" w:rsidR="006A2D0D" w:rsidRPr="00C01E74" w:rsidRDefault="006A2D0D" w:rsidP="007A6E49">
            <w:pPr>
              <w:spacing w:after="0" w:line="240" w:lineRule="auto"/>
              <w:ind w:left="57" w:right="28"/>
              <w:rPr>
                <w:rFonts w:ascii="Garamond" w:eastAsia="Times New Roman" w:hAnsi="Garamond" w:cstheme="majorBidi"/>
                <w:b/>
                <w:bCs/>
                <w:sz w:val="20"/>
                <w:szCs w:val="20"/>
              </w:rPr>
            </w:pPr>
            <w:r w:rsidRPr="00C01E74">
              <w:rPr>
                <w:rFonts w:ascii="Garamond" w:eastAsia="Times New Roman" w:hAnsi="Garamond" w:cstheme="majorBidi"/>
                <w:b/>
                <w:bCs/>
                <w:sz w:val="20"/>
                <w:szCs w:val="20"/>
              </w:rPr>
              <w:t xml:space="preserve">Génération </w:t>
            </w:r>
            <w:r>
              <w:rPr>
                <w:rFonts w:ascii="Garamond" w:eastAsia="Times New Roman" w:hAnsi="Garamond" w:cstheme="majorBidi"/>
                <w:b/>
                <w:bCs/>
                <w:sz w:val="20"/>
                <w:szCs w:val="20"/>
              </w:rPr>
              <w:t>de déchets solides</w:t>
            </w:r>
          </w:p>
        </w:tc>
      </w:tr>
      <w:tr w:rsidR="006A2D0D" w:rsidRPr="00234E77" w14:paraId="7589A2D9" w14:textId="77777777" w:rsidTr="007A6E49">
        <w:trPr>
          <w:trHeight w:val="230"/>
          <w:jc w:val="center"/>
        </w:trPr>
        <w:tc>
          <w:tcPr>
            <w:tcW w:w="1465" w:type="dxa"/>
          </w:tcPr>
          <w:p w14:paraId="69F95F39"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865" w:type="dxa"/>
          </w:tcPr>
          <w:p w14:paraId="1EC70585"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865" w:type="dxa"/>
          </w:tcPr>
          <w:p w14:paraId="542B83CD"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11" w:type="dxa"/>
          </w:tcPr>
          <w:p w14:paraId="246C2A10"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25" w:type="dxa"/>
          </w:tcPr>
          <w:p w14:paraId="64967270" w14:textId="77777777" w:rsidR="006A2D0D" w:rsidRPr="00234E77" w:rsidRDefault="006A2D0D" w:rsidP="007A6E49">
            <w:pPr>
              <w:spacing w:after="0" w:line="240" w:lineRule="auto"/>
              <w:ind w:left="55" w:right="28"/>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470" w:type="dxa"/>
          </w:tcPr>
          <w:p w14:paraId="7AB12F97"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557" w:type="dxa"/>
          </w:tcPr>
          <w:p w14:paraId="7A7BAC30"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5D4C317E" w14:textId="77777777" w:rsidTr="007A6E49">
        <w:trPr>
          <w:trHeight w:val="71"/>
          <w:jc w:val="center"/>
        </w:trPr>
        <w:tc>
          <w:tcPr>
            <w:tcW w:w="1465" w:type="dxa"/>
          </w:tcPr>
          <w:p w14:paraId="3C3950F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865" w:type="dxa"/>
          </w:tcPr>
          <w:p w14:paraId="7DE3465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053CF3">
              <w:rPr>
                <w:rFonts w:ascii="Garamond" w:eastAsia="Times New Roman" w:hAnsi="Garamond" w:cstheme="majorBidi"/>
                <w:sz w:val="20"/>
                <w:szCs w:val="20"/>
              </w:rPr>
              <w:t>Moyenne</w:t>
            </w:r>
          </w:p>
        </w:tc>
        <w:tc>
          <w:tcPr>
            <w:tcW w:w="865" w:type="dxa"/>
          </w:tcPr>
          <w:p w14:paraId="130DEC5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053CF3">
              <w:rPr>
                <w:rFonts w:ascii="Garamond" w:eastAsia="Times New Roman" w:hAnsi="Garamond" w:cstheme="majorBidi"/>
                <w:sz w:val="20"/>
                <w:szCs w:val="20"/>
              </w:rPr>
              <w:t>Locale</w:t>
            </w:r>
          </w:p>
        </w:tc>
        <w:tc>
          <w:tcPr>
            <w:tcW w:w="1211" w:type="dxa"/>
          </w:tcPr>
          <w:p w14:paraId="1831A2B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053CF3">
              <w:rPr>
                <w:rFonts w:ascii="Garamond" w:eastAsia="Times New Roman" w:hAnsi="Garamond" w:cstheme="majorBidi"/>
                <w:sz w:val="20"/>
                <w:szCs w:val="20"/>
              </w:rPr>
              <w:t>Long terme</w:t>
            </w:r>
          </w:p>
        </w:tc>
        <w:tc>
          <w:tcPr>
            <w:tcW w:w="1125" w:type="dxa"/>
          </w:tcPr>
          <w:p w14:paraId="433B6A9E" w14:textId="77777777" w:rsidR="006A2D0D" w:rsidRPr="00234E77" w:rsidRDefault="006A2D0D" w:rsidP="007A6E49">
            <w:pPr>
              <w:spacing w:after="0" w:line="240" w:lineRule="auto"/>
              <w:ind w:left="55" w:right="28"/>
              <w:rPr>
                <w:rFonts w:ascii="Garamond" w:eastAsia="Times New Roman" w:hAnsi="Garamond" w:cstheme="majorBidi"/>
                <w:sz w:val="20"/>
                <w:szCs w:val="20"/>
              </w:rPr>
            </w:pPr>
            <w:r w:rsidRPr="00053CF3">
              <w:rPr>
                <w:rFonts w:ascii="Garamond" w:eastAsia="Times New Roman" w:hAnsi="Garamond" w:cstheme="majorBidi"/>
                <w:sz w:val="20"/>
                <w:szCs w:val="20"/>
              </w:rPr>
              <w:t>Forte</w:t>
            </w:r>
          </w:p>
        </w:tc>
        <w:tc>
          <w:tcPr>
            <w:tcW w:w="1470" w:type="dxa"/>
          </w:tcPr>
          <w:p w14:paraId="59761513" w14:textId="77777777" w:rsidR="006A2D0D" w:rsidRPr="00234E77" w:rsidRDefault="006A2D0D" w:rsidP="007A6E49">
            <w:pPr>
              <w:tabs>
                <w:tab w:val="left" w:pos="1190"/>
              </w:tabs>
              <w:spacing w:after="0" w:line="240" w:lineRule="auto"/>
              <w:ind w:left="58" w:right="28"/>
              <w:rPr>
                <w:rFonts w:ascii="Garamond" w:eastAsia="Times New Roman" w:hAnsi="Garamond" w:cstheme="majorBidi"/>
                <w:sz w:val="20"/>
                <w:szCs w:val="20"/>
              </w:rPr>
            </w:pPr>
            <w:r w:rsidRPr="00053CF3">
              <w:rPr>
                <w:rFonts w:ascii="Garamond" w:eastAsia="Times New Roman" w:hAnsi="Garamond" w:cstheme="majorBidi"/>
                <w:sz w:val="20"/>
                <w:szCs w:val="20"/>
              </w:rPr>
              <w:t>Réversible</w:t>
            </w:r>
          </w:p>
        </w:tc>
        <w:tc>
          <w:tcPr>
            <w:tcW w:w="1557" w:type="dxa"/>
            <w:shd w:val="clear" w:color="auto" w:fill="FFC000"/>
          </w:tcPr>
          <w:p w14:paraId="22136667"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053CF3">
              <w:rPr>
                <w:rFonts w:ascii="Garamond" w:eastAsia="Times New Roman" w:hAnsi="Garamond" w:cstheme="majorBidi"/>
                <w:sz w:val="20"/>
                <w:szCs w:val="20"/>
              </w:rPr>
              <w:t>Négatif modéré</w:t>
            </w:r>
          </w:p>
        </w:tc>
      </w:tr>
      <w:tr w:rsidR="006A2D0D" w:rsidRPr="00234E77" w14:paraId="6B9CDFD8" w14:textId="77777777" w:rsidTr="007A6E49">
        <w:trPr>
          <w:trHeight w:val="46"/>
          <w:jc w:val="center"/>
        </w:trPr>
        <w:tc>
          <w:tcPr>
            <w:tcW w:w="1465" w:type="dxa"/>
          </w:tcPr>
          <w:p w14:paraId="4F1391D4"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093" w:type="dxa"/>
            <w:gridSpan w:val="6"/>
          </w:tcPr>
          <w:p w14:paraId="3CCE50CD" w14:textId="77777777" w:rsidR="006A2D0D" w:rsidRPr="009C606F" w:rsidRDefault="006A2D0D" w:rsidP="00D0723B">
            <w:pPr>
              <w:numPr>
                <w:ilvl w:val="0"/>
                <w:numId w:val="20"/>
              </w:numPr>
              <w:tabs>
                <w:tab w:val="left" w:pos="270"/>
              </w:tabs>
              <w:autoSpaceDE/>
              <w:autoSpaceDN/>
              <w:spacing w:after="0" w:line="240" w:lineRule="auto"/>
              <w:ind w:left="270" w:right="51" w:hanging="237"/>
              <w:rPr>
                <w:rFonts w:ascii="Garamond" w:eastAsia="Times New Roman" w:hAnsi="Garamond" w:cstheme="majorBidi"/>
                <w:sz w:val="20"/>
                <w:szCs w:val="20"/>
              </w:rPr>
            </w:pPr>
            <w:r w:rsidRPr="009C606F">
              <w:rPr>
                <w:rFonts w:ascii="Garamond" w:eastAsia="Times New Roman" w:hAnsi="Garamond" w:cstheme="majorBidi"/>
                <w:sz w:val="20"/>
                <w:szCs w:val="20"/>
              </w:rPr>
              <w:t>Mettre en place un système de collecte régulier et sélectif</w:t>
            </w:r>
          </w:p>
          <w:p w14:paraId="51FE99B2" w14:textId="77777777" w:rsidR="006A2D0D" w:rsidRPr="009C606F" w:rsidRDefault="006A2D0D" w:rsidP="00D0723B">
            <w:pPr>
              <w:numPr>
                <w:ilvl w:val="0"/>
                <w:numId w:val="20"/>
              </w:numPr>
              <w:tabs>
                <w:tab w:val="left" w:pos="270"/>
              </w:tabs>
              <w:autoSpaceDE/>
              <w:autoSpaceDN/>
              <w:spacing w:after="0" w:line="240" w:lineRule="auto"/>
              <w:ind w:left="270" w:right="51" w:hanging="237"/>
              <w:rPr>
                <w:rFonts w:ascii="Garamond" w:eastAsia="Times New Roman" w:hAnsi="Garamond" w:cstheme="majorBidi"/>
                <w:sz w:val="20"/>
                <w:szCs w:val="20"/>
              </w:rPr>
            </w:pPr>
            <w:r w:rsidRPr="009C606F">
              <w:rPr>
                <w:rFonts w:ascii="Garamond" w:eastAsia="Times New Roman" w:hAnsi="Garamond" w:cstheme="majorBidi"/>
                <w:sz w:val="20"/>
                <w:szCs w:val="20"/>
              </w:rPr>
              <w:t xml:space="preserve">Installer suffisamment de poubelles dans des locaux de stockage </w:t>
            </w:r>
          </w:p>
          <w:p w14:paraId="2F5B179C" w14:textId="77777777" w:rsidR="006A2D0D" w:rsidRPr="009C606F" w:rsidRDefault="006A2D0D" w:rsidP="00D0723B">
            <w:pPr>
              <w:numPr>
                <w:ilvl w:val="0"/>
                <w:numId w:val="20"/>
              </w:numPr>
              <w:tabs>
                <w:tab w:val="left" w:pos="270"/>
              </w:tabs>
              <w:autoSpaceDE/>
              <w:autoSpaceDN/>
              <w:spacing w:after="0" w:line="240" w:lineRule="auto"/>
              <w:ind w:left="270" w:right="51" w:hanging="237"/>
              <w:rPr>
                <w:rFonts w:ascii="Garamond" w:eastAsia="Times New Roman" w:hAnsi="Garamond" w:cstheme="majorBidi"/>
                <w:sz w:val="20"/>
                <w:szCs w:val="20"/>
              </w:rPr>
            </w:pPr>
            <w:r w:rsidRPr="009C606F">
              <w:rPr>
                <w:rFonts w:ascii="Garamond" w:eastAsia="Times New Roman" w:hAnsi="Garamond" w:cstheme="majorBidi"/>
                <w:sz w:val="20"/>
                <w:szCs w:val="20"/>
              </w:rPr>
              <w:t xml:space="preserve">Sensibiliser tous les usagers sur la gestion écologique des déchets solides </w:t>
            </w:r>
          </w:p>
          <w:p w14:paraId="54A57C42" w14:textId="77777777" w:rsidR="006A2D0D" w:rsidRPr="00CC0545"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017BB1">
              <w:rPr>
                <w:rFonts w:ascii="Garamond" w:eastAsia="Times New Roman" w:hAnsi="Garamond" w:cstheme="majorBidi"/>
                <w:sz w:val="20"/>
                <w:szCs w:val="20"/>
              </w:rPr>
              <w:t>Former le personnel sur la gestion des déchets</w:t>
            </w:r>
          </w:p>
        </w:tc>
      </w:tr>
      <w:tr w:rsidR="006A2D0D" w:rsidRPr="00234E77" w14:paraId="21AD3456" w14:textId="77777777" w:rsidTr="007A6E49">
        <w:trPr>
          <w:trHeight w:val="460"/>
          <w:jc w:val="center"/>
        </w:trPr>
        <w:tc>
          <w:tcPr>
            <w:tcW w:w="1465" w:type="dxa"/>
          </w:tcPr>
          <w:p w14:paraId="7C444293"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865" w:type="dxa"/>
          </w:tcPr>
          <w:p w14:paraId="61BAEAD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053CF3">
              <w:rPr>
                <w:rFonts w:ascii="Garamond" w:eastAsia="Times New Roman" w:hAnsi="Garamond" w:cstheme="majorBidi"/>
                <w:sz w:val="20"/>
                <w:szCs w:val="20"/>
              </w:rPr>
              <w:t>Faible</w:t>
            </w:r>
          </w:p>
        </w:tc>
        <w:tc>
          <w:tcPr>
            <w:tcW w:w="865" w:type="dxa"/>
          </w:tcPr>
          <w:p w14:paraId="5ACF905E"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053CF3">
              <w:rPr>
                <w:rFonts w:ascii="Garamond" w:eastAsia="Times New Roman" w:hAnsi="Garamond" w:cstheme="majorBidi"/>
                <w:sz w:val="20"/>
                <w:szCs w:val="20"/>
              </w:rPr>
              <w:t>Locale</w:t>
            </w:r>
          </w:p>
        </w:tc>
        <w:tc>
          <w:tcPr>
            <w:tcW w:w="1211" w:type="dxa"/>
          </w:tcPr>
          <w:p w14:paraId="67E25FAE"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053CF3">
              <w:rPr>
                <w:rFonts w:ascii="Garamond" w:eastAsia="Times New Roman" w:hAnsi="Garamond" w:cstheme="majorBidi"/>
                <w:sz w:val="20"/>
                <w:szCs w:val="20"/>
              </w:rPr>
              <w:t>Momentanée</w:t>
            </w:r>
          </w:p>
        </w:tc>
        <w:tc>
          <w:tcPr>
            <w:tcW w:w="1125" w:type="dxa"/>
          </w:tcPr>
          <w:p w14:paraId="727D87E0" w14:textId="77777777" w:rsidR="006A2D0D" w:rsidRPr="00234E77" w:rsidRDefault="006A2D0D" w:rsidP="007A6E49">
            <w:pPr>
              <w:spacing w:after="0" w:line="240" w:lineRule="auto"/>
              <w:ind w:left="55" w:right="28"/>
              <w:rPr>
                <w:rFonts w:ascii="Garamond" w:eastAsia="Times New Roman" w:hAnsi="Garamond" w:cstheme="majorBidi"/>
                <w:sz w:val="20"/>
                <w:szCs w:val="20"/>
              </w:rPr>
            </w:pPr>
            <w:r w:rsidRPr="00053CF3">
              <w:rPr>
                <w:rFonts w:ascii="Garamond" w:eastAsia="Times New Roman" w:hAnsi="Garamond" w:cstheme="majorBidi"/>
                <w:sz w:val="20"/>
                <w:szCs w:val="20"/>
              </w:rPr>
              <w:t>Faible</w:t>
            </w:r>
          </w:p>
        </w:tc>
        <w:tc>
          <w:tcPr>
            <w:tcW w:w="1470" w:type="dxa"/>
          </w:tcPr>
          <w:p w14:paraId="54D28B45"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053CF3">
              <w:rPr>
                <w:rFonts w:ascii="Garamond" w:eastAsia="Times New Roman" w:hAnsi="Garamond" w:cstheme="majorBidi"/>
                <w:sz w:val="20"/>
                <w:szCs w:val="20"/>
              </w:rPr>
              <w:t>Réversible</w:t>
            </w:r>
          </w:p>
        </w:tc>
        <w:tc>
          <w:tcPr>
            <w:tcW w:w="1557" w:type="dxa"/>
            <w:shd w:val="clear" w:color="auto" w:fill="FFFF00"/>
          </w:tcPr>
          <w:p w14:paraId="2C35A950"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053CF3">
              <w:rPr>
                <w:rFonts w:ascii="Garamond" w:eastAsia="Times New Roman" w:hAnsi="Garamond" w:cstheme="majorBidi"/>
                <w:sz w:val="20"/>
                <w:szCs w:val="20"/>
              </w:rPr>
              <w:t>Négatif mineur</w:t>
            </w:r>
          </w:p>
        </w:tc>
      </w:tr>
    </w:tbl>
    <w:p w14:paraId="0CBD8BA8" w14:textId="77777777" w:rsidR="006A2D0D" w:rsidRDefault="006A2D0D" w:rsidP="006A2D0D">
      <w:pPr>
        <w:tabs>
          <w:tab w:val="left" w:pos="270"/>
        </w:tabs>
        <w:spacing w:after="0" w:line="240" w:lineRule="auto"/>
        <w:ind w:right="51"/>
        <w:rPr>
          <w:rFonts w:ascii="Garamond" w:eastAsia="Times New Roman" w:hAnsi="Garamond" w:cstheme="majorBidi"/>
          <w:sz w:val="20"/>
          <w:szCs w:val="20"/>
        </w:rPr>
      </w:pPr>
    </w:p>
    <w:p w14:paraId="596E420D" w14:textId="77777777" w:rsidR="006A2D0D" w:rsidRPr="00673DC3" w:rsidRDefault="006A2D0D" w:rsidP="00D0723B">
      <w:pPr>
        <w:pStyle w:val="Heading2"/>
        <w:keepLines/>
        <w:widowControl/>
        <w:numPr>
          <w:ilvl w:val="4"/>
          <w:numId w:val="53"/>
        </w:numPr>
        <w:autoSpaceDE/>
        <w:autoSpaceDN/>
        <w:adjustRightInd/>
        <w:spacing w:before="0" w:after="0" w:line="276" w:lineRule="auto"/>
        <w:ind w:left="758" w:hanging="360"/>
        <w:jc w:val="left"/>
        <w:rPr>
          <w:rFonts w:ascii="Times New Roman" w:hAnsi="Times New Roman" w:cs="Times New Roman"/>
          <w:bCs/>
          <w:sz w:val="24"/>
          <w:szCs w:val="24"/>
          <w:u w:val="single"/>
        </w:rPr>
      </w:pPr>
      <w:bookmarkStart w:id="216" w:name="_Toc239903862"/>
      <w:r w:rsidRPr="00673DC3">
        <w:rPr>
          <w:rFonts w:ascii="Times New Roman" w:hAnsi="Times New Roman" w:cs="Times New Roman"/>
          <w:bCs/>
          <w:sz w:val="24"/>
          <w:szCs w:val="24"/>
          <w:u w:val="single"/>
        </w:rPr>
        <w:t>Impacts liés aux accidents</w:t>
      </w:r>
      <w:bookmarkEnd w:id="216"/>
      <w:r w:rsidRPr="00673DC3">
        <w:rPr>
          <w:rFonts w:ascii="Times New Roman" w:hAnsi="Times New Roman" w:cs="Times New Roman"/>
          <w:bCs/>
          <w:sz w:val="24"/>
          <w:szCs w:val="24"/>
          <w:u w:val="single"/>
        </w:rPr>
        <w:t xml:space="preserve"> </w:t>
      </w:r>
    </w:p>
    <w:p w14:paraId="75E8C210" w14:textId="77777777" w:rsidR="006A2D0D" w:rsidRPr="001313F3" w:rsidRDefault="006A2D0D" w:rsidP="006A2D0D">
      <w:pPr>
        <w:pStyle w:val="ListParagraph"/>
        <w:widowControl w:val="0"/>
        <w:autoSpaceDE w:val="0"/>
        <w:autoSpaceDN w:val="0"/>
        <w:spacing w:after="0"/>
        <w:ind w:left="1080" w:right="-30"/>
        <w:jc w:val="both"/>
        <w:rPr>
          <w:rFonts w:asciiTheme="majorBidi" w:eastAsia="Times New Roman" w:hAnsiTheme="majorBidi" w:cstheme="majorBidi"/>
          <w:sz w:val="16"/>
          <w:szCs w:val="16"/>
          <w:u w:val="single"/>
        </w:rPr>
      </w:pPr>
    </w:p>
    <w:p w14:paraId="4678B849" w14:textId="77777777" w:rsidR="006A2D0D" w:rsidRPr="00D27332" w:rsidRDefault="006A2D0D" w:rsidP="00D0723B">
      <w:pPr>
        <w:pStyle w:val="ListParagraph"/>
        <w:widowControl w:val="0"/>
        <w:numPr>
          <w:ilvl w:val="0"/>
          <w:numId w:val="19"/>
        </w:numPr>
        <w:autoSpaceDE w:val="0"/>
        <w:autoSpaceDN w:val="0"/>
        <w:spacing w:after="0"/>
        <w:ind w:left="450" w:right="-30"/>
        <w:jc w:val="both"/>
        <w:rPr>
          <w:rFonts w:asciiTheme="majorBidi" w:eastAsia="Times New Roman" w:hAnsiTheme="majorBidi" w:cstheme="majorBidi"/>
          <w:b/>
          <w:bCs/>
          <w:i/>
          <w:iCs/>
          <w:sz w:val="24"/>
          <w:szCs w:val="24"/>
        </w:rPr>
      </w:pPr>
      <w:r w:rsidRPr="00D27332">
        <w:rPr>
          <w:rFonts w:asciiTheme="majorBidi" w:eastAsia="Times New Roman" w:hAnsiTheme="majorBidi" w:cstheme="majorBidi"/>
          <w:b/>
          <w:bCs/>
          <w:i/>
          <w:iCs/>
          <w:sz w:val="24"/>
          <w:szCs w:val="24"/>
        </w:rPr>
        <w:t>Risque d’incendie :</w:t>
      </w:r>
    </w:p>
    <w:p w14:paraId="20429CBE" w14:textId="77777777" w:rsidR="006A2D0D" w:rsidRPr="001313F3" w:rsidRDefault="006A2D0D" w:rsidP="006A2D0D">
      <w:pPr>
        <w:widowControl w:val="0"/>
        <w:autoSpaceDE w:val="0"/>
        <w:autoSpaceDN w:val="0"/>
        <w:spacing w:after="0"/>
        <w:ind w:right="-30"/>
        <w:jc w:val="both"/>
        <w:rPr>
          <w:rFonts w:asciiTheme="majorBidi" w:eastAsia="Times New Roman" w:hAnsiTheme="majorBidi" w:cstheme="majorBidi"/>
          <w:sz w:val="14"/>
          <w:szCs w:val="14"/>
        </w:rPr>
      </w:pPr>
    </w:p>
    <w:p w14:paraId="3683DECB" w14:textId="58CBF130" w:rsidR="006A2D0D" w:rsidRPr="004578AA" w:rsidRDefault="00B07A08" w:rsidP="006A2D0D">
      <w:pPr>
        <w:widowControl w:val="0"/>
        <w:autoSpaceDE w:val="0"/>
        <w:autoSpaceDN w:val="0"/>
        <w:spacing w:after="0"/>
        <w:ind w:right="-30"/>
        <w:jc w:val="both"/>
        <w:rPr>
          <w:rFonts w:asciiTheme="majorBidi" w:eastAsia="Times New Roman" w:hAnsiTheme="majorBidi" w:cstheme="majorBidi"/>
          <w:sz w:val="24"/>
          <w:szCs w:val="24"/>
        </w:rPr>
      </w:pPr>
      <w:r w:rsidRPr="00B07A08">
        <w:rPr>
          <w:rFonts w:asciiTheme="majorBidi" w:eastAsia="Times New Roman" w:hAnsiTheme="majorBidi" w:cstheme="majorBidi"/>
          <w:sz w:val="24"/>
          <w:szCs w:val="24"/>
        </w:rPr>
        <w:t xml:space="preserve">Les incendies constituent un risque majeur pour la sécurité des usagers, particulièrement dans le cas de la place publique qui est un établissement recevant du public. Le déclenchement d’un incendie dans ce type d’installation peut rapidement évoluer vers un sinistre de grande ampleur, mettant en danger les personnes et les biens. Le plan de gestion environnementale et sociale doit intégrer des mesures de prévention et de protection, incluant la mise en place d’équipements de lutte contre l’incendie (extincteurs, bouches d’incendie), la formation du personnel à la gestion des urgences, l’élaboration d’un plan d’évacuation et la coordination avec les services de sécurité civile. </w:t>
      </w:r>
    </w:p>
    <w:tbl>
      <w:tblPr>
        <w:tblStyle w:val="TableNormal2"/>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5"/>
        <w:gridCol w:w="865"/>
        <w:gridCol w:w="1067"/>
        <w:gridCol w:w="1211"/>
        <w:gridCol w:w="1125"/>
        <w:gridCol w:w="1470"/>
        <w:gridCol w:w="1558"/>
      </w:tblGrid>
      <w:tr w:rsidR="006A2D0D" w:rsidRPr="00234E77" w14:paraId="30CAC831" w14:textId="77777777" w:rsidTr="00B07A08">
        <w:trPr>
          <w:trHeight w:val="230"/>
          <w:jc w:val="center"/>
        </w:trPr>
        <w:tc>
          <w:tcPr>
            <w:tcW w:w="8761" w:type="dxa"/>
            <w:gridSpan w:val="7"/>
            <w:shd w:val="clear" w:color="auto" w:fill="C2D59B"/>
          </w:tcPr>
          <w:p w14:paraId="7C06ED4E" w14:textId="77777777" w:rsidR="006A2D0D" w:rsidRPr="00234E77" w:rsidRDefault="006A2D0D" w:rsidP="007A6E49">
            <w:pPr>
              <w:spacing w:after="0" w:line="240" w:lineRule="auto"/>
              <w:ind w:left="2948" w:right="2946"/>
              <w:jc w:val="center"/>
              <w:rPr>
                <w:rFonts w:ascii="Garamond" w:eastAsia="Times New Roman" w:hAnsi="Garamond" w:cstheme="majorBidi"/>
                <w:sz w:val="20"/>
                <w:szCs w:val="20"/>
              </w:rPr>
            </w:pPr>
            <w:r w:rsidRPr="00234E77">
              <w:rPr>
                <w:rFonts w:ascii="Garamond" w:eastAsia="Times New Roman" w:hAnsi="Garamond" w:cstheme="majorBidi"/>
                <w:sz w:val="20"/>
                <w:szCs w:val="20"/>
              </w:rPr>
              <w:t>Résumé de l’évaluation de l’impact</w:t>
            </w:r>
          </w:p>
        </w:tc>
      </w:tr>
      <w:tr w:rsidR="006A2D0D" w:rsidRPr="00234E77" w14:paraId="7F3DC188" w14:textId="77777777" w:rsidTr="00B07A08">
        <w:trPr>
          <w:trHeight w:val="296"/>
          <w:jc w:val="center"/>
        </w:trPr>
        <w:tc>
          <w:tcPr>
            <w:tcW w:w="1465" w:type="dxa"/>
          </w:tcPr>
          <w:p w14:paraId="6E6EC734"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pacing w:val="-1"/>
                <w:sz w:val="20"/>
                <w:szCs w:val="20"/>
              </w:rPr>
              <w:t xml:space="preserve">Activité </w:t>
            </w:r>
            <w:r w:rsidRPr="00234E77">
              <w:rPr>
                <w:rFonts w:ascii="Garamond" w:eastAsia="Times New Roman" w:hAnsi="Garamond" w:cstheme="majorBidi"/>
                <w:sz w:val="20"/>
                <w:szCs w:val="20"/>
              </w:rPr>
              <w:t>du projet</w:t>
            </w:r>
          </w:p>
        </w:tc>
        <w:tc>
          <w:tcPr>
            <w:tcW w:w="7296" w:type="dxa"/>
            <w:gridSpan w:val="6"/>
          </w:tcPr>
          <w:p w14:paraId="2ADD1A11" w14:textId="17CD53E7" w:rsidR="006A2D0D" w:rsidRPr="00D91FFF" w:rsidRDefault="006A2D0D" w:rsidP="007A6E49">
            <w:pPr>
              <w:pStyle w:val="Default"/>
              <w:rPr>
                <w:sz w:val="20"/>
                <w:szCs w:val="20"/>
              </w:rPr>
            </w:pPr>
            <w:r w:rsidRPr="00D91FFF">
              <w:rPr>
                <w:sz w:val="20"/>
                <w:szCs w:val="20"/>
              </w:rPr>
              <w:t xml:space="preserve">Mise en service, activités d’entretien et de gestion </w:t>
            </w:r>
          </w:p>
        </w:tc>
      </w:tr>
      <w:tr w:rsidR="006A2D0D" w:rsidRPr="00234E77" w14:paraId="010956AB" w14:textId="77777777" w:rsidTr="00B07A08">
        <w:trPr>
          <w:trHeight w:val="359"/>
          <w:jc w:val="center"/>
        </w:trPr>
        <w:tc>
          <w:tcPr>
            <w:tcW w:w="1465" w:type="dxa"/>
          </w:tcPr>
          <w:p w14:paraId="7F3689EB"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Types </w:t>
            </w:r>
            <w:r w:rsidRPr="00642AE8">
              <w:rPr>
                <w:rFonts w:ascii="Garamond" w:eastAsia="Times New Roman" w:hAnsi="Garamond" w:cstheme="majorBidi"/>
                <w:sz w:val="20"/>
                <w:szCs w:val="20"/>
              </w:rPr>
              <w:t>d’impacts</w:t>
            </w:r>
          </w:p>
        </w:tc>
        <w:tc>
          <w:tcPr>
            <w:tcW w:w="7296" w:type="dxa"/>
            <w:gridSpan w:val="6"/>
          </w:tcPr>
          <w:p w14:paraId="6A5604F7" w14:textId="77777777" w:rsidR="006A2D0D" w:rsidRPr="0064792A" w:rsidRDefault="006A2D0D" w:rsidP="007A6E49">
            <w:pPr>
              <w:spacing w:after="0" w:line="240" w:lineRule="auto"/>
              <w:ind w:left="57" w:right="28"/>
              <w:rPr>
                <w:rFonts w:ascii="Garamond" w:eastAsia="Times New Roman" w:hAnsi="Garamond" w:cstheme="majorBidi"/>
                <w:b/>
                <w:bCs/>
                <w:sz w:val="20"/>
                <w:szCs w:val="20"/>
              </w:rPr>
            </w:pPr>
            <w:r>
              <w:rPr>
                <w:rFonts w:ascii="Garamond" w:eastAsia="Times New Roman" w:hAnsi="Garamond" w:cstheme="majorBidi"/>
                <w:b/>
                <w:bCs/>
                <w:sz w:val="20"/>
                <w:szCs w:val="20"/>
              </w:rPr>
              <w:t>Risque d’incendie</w:t>
            </w:r>
          </w:p>
        </w:tc>
      </w:tr>
      <w:tr w:rsidR="006A2D0D" w:rsidRPr="00234E77" w14:paraId="3947482F" w14:textId="77777777" w:rsidTr="00B07A08">
        <w:trPr>
          <w:trHeight w:val="230"/>
          <w:jc w:val="center"/>
        </w:trPr>
        <w:tc>
          <w:tcPr>
            <w:tcW w:w="1465" w:type="dxa"/>
          </w:tcPr>
          <w:p w14:paraId="5E4E96EA"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Critères</w:t>
            </w:r>
          </w:p>
        </w:tc>
        <w:tc>
          <w:tcPr>
            <w:tcW w:w="865" w:type="dxa"/>
          </w:tcPr>
          <w:p w14:paraId="08008314"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Intensité</w:t>
            </w:r>
          </w:p>
        </w:tc>
        <w:tc>
          <w:tcPr>
            <w:tcW w:w="1067" w:type="dxa"/>
          </w:tcPr>
          <w:p w14:paraId="16B13CB5"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Étendue</w:t>
            </w:r>
          </w:p>
        </w:tc>
        <w:tc>
          <w:tcPr>
            <w:tcW w:w="1211" w:type="dxa"/>
          </w:tcPr>
          <w:p w14:paraId="2872A633"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Durée</w:t>
            </w:r>
          </w:p>
        </w:tc>
        <w:tc>
          <w:tcPr>
            <w:tcW w:w="1125" w:type="dxa"/>
          </w:tcPr>
          <w:p w14:paraId="515EC014" w14:textId="77777777" w:rsidR="006A2D0D" w:rsidRPr="00234E77" w:rsidRDefault="006A2D0D" w:rsidP="007A6E49">
            <w:pPr>
              <w:spacing w:after="0" w:line="240" w:lineRule="auto"/>
              <w:ind w:left="55" w:right="28"/>
              <w:rPr>
                <w:rFonts w:ascii="Garamond" w:eastAsia="Times New Roman" w:hAnsi="Garamond" w:cstheme="majorBidi"/>
                <w:sz w:val="20"/>
                <w:szCs w:val="20"/>
              </w:rPr>
            </w:pPr>
            <w:r w:rsidRPr="00234E77">
              <w:rPr>
                <w:rFonts w:ascii="Garamond" w:eastAsia="Times New Roman" w:hAnsi="Garamond" w:cstheme="majorBidi"/>
                <w:sz w:val="20"/>
                <w:szCs w:val="20"/>
              </w:rPr>
              <w:t>Importance</w:t>
            </w:r>
          </w:p>
        </w:tc>
        <w:tc>
          <w:tcPr>
            <w:tcW w:w="1470" w:type="dxa"/>
          </w:tcPr>
          <w:p w14:paraId="3AFB9908"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234E77">
              <w:rPr>
                <w:rFonts w:ascii="Garamond" w:eastAsia="Times New Roman" w:hAnsi="Garamond" w:cstheme="majorBidi"/>
                <w:sz w:val="20"/>
                <w:szCs w:val="20"/>
              </w:rPr>
              <w:t>Réversibilité</w:t>
            </w:r>
          </w:p>
        </w:tc>
        <w:tc>
          <w:tcPr>
            <w:tcW w:w="1557" w:type="dxa"/>
          </w:tcPr>
          <w:p w14:paraId="612A929C"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234E77">
              <w:rPr>
                <w:rFonts w:ascii="Garamond" w:eastAsia="Times New Roman" w:hAnsi="Garamond" w:cstheme="majorBidi"/>
                <w:sz w:val="20"/>
                <w:szCs w:val="20"/>
              </w:rPr>
              <w:t>Statut</w:t>
            </w:r>
          </w:p>
        </w:tc>
      </w:tr>
      <w:tr w:rsidR="006A2D0D" w:rsidRPr="00234E77" w14:paraId="6D114E9B" w14:textId="77777777" w:rsidTr="00B07A08">
        <w:trPr>
          <w:trHeight w:val="71"/>
          <w:jc w:val="center"/>
        </w:trPr>
        <w:tc>
          <w:tcPr>
            <w:tcW w:w="1465" w:type="dxa"/>
          </w:tcPr>
          <w:p w14:paraId="7EA900EC"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234E77">
              <w:rPr>
                <w:rFonts w:ascii="Garamond" w:eastAsia="Times New Roman" w:hAnsi="Garamond" w:cstheme="majorBidi"/>
                <w:sz w:val="20"/>
                <w:szCs w:val="20"/>
              </w:rPr>
              <w:t xml:space="preserve">Sans </w:t>
            </w:r>
            <w:r w:rsidRPr="00642AE8">
              <w:rPr>
                <w:rFonts w:ascii="Garamond" w:eastAsia="Times New Roman" w:hAnsi="Garamond" w:cstheme="majorBidi"/>
                <w:sz w:val="20"/>
                <w:szCs w:val="20"/>
              </w:rPr>
              <w:t>atténuation</w:t>
            </w:r>
          </w:p>
        </w:tc>
        <w:tc>
          <w:tcPr>
            <w:tcW w:w="865" w:type="dxa"/>
          </w:tcPr>
          <w:p w14:paraId="3495535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E6338A">
              <w:rPr>
                <w:rFonts w:ascii="Garamond" w:eastAsia="Times New Roman" w:hAnsi="Garamond" w:cstheme="majorBidi"/>
                <w:sz w:val="20"/>
                <w:szCs w:val="20"/>
              </w:rPr>
              <w:t>Forte</w:t>
            </w:r>
          </w:p>
        </w:tc>
        <w:tc>
          <w:tcPr>
            <w:tcW w:w="1067" w:type="dxa"/>
          </w:tcPr>
          <w:p w14:paraId="5FAC443E"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E6338A">
              <w:rPr>
                <w:rFonts w:ascii="Garamond" w:eastAsia="Times New Roman" w:hAnsi="Garamond" w:cstheme="majorBidi"/>
                <w:sz w:val="20"/>
                <w:szCs w:val="20"/>
              </w:rPr>
              <w:t>Locale</w:t>
            </w:r>
          </w:p>
        </w:tc>
        <w:tc>
          <w:tcPr>
            <w:tcW w:w="1211" w:type="dxa"/>
          </w:tcPr>
          <w:p w14:paraId="6EC2EB77"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E6338A">
              <w:rPr>
                <w:rFonts w:ascii="Garamond" w:eastAsia="Times New Roman" w:hAnsi="Garamond" w:cstheme="majorBidi"/>
                <w:sz w:val="20"/>
                <w:szCs w:val="20"/>
              </w:rPr>
              <w:t>Long terme</w:t>
            </w:r>
          </w:p>
        </w:tc>
        <w:tc>
          <w:tcPr>
            <w:tcW w:w="1125" w:type="dxa"/>
          </w:tcPr>
          <w:p w14:paraId="46D0387B" w14:textId="77777777" w:rsidR="006A2D0D" w:rsidRPr="00234E77" w:rsidRDefault="006A2D0D" w:rsidP="007A6E49">
            <w:pPr>
              <w:spacing w:after="0" w:line="240" w:lineRule="auto"/>
              <w:ind w:left="55" w:right="28"/>
              <w:rPr>
                <w:rFonts w:ascii="Garamond" w:eastAsia="Times New Roman" w:hAnsi="Garamond" w:cstheme="majorBidi"/>
                <w:sz w:val="20"/>
                <w:szCs w:val="20"/>
              </w:rPr>
            </w:pPr>
            <w:r w:rsidRPr="00E6338A">
              <w:rPr>
                <w:rFonts w:ascii="Garamond" w:eastAsia="Times New Roman" w:hAnsi="Garamond" w:cstheme="majorBidi"/>
                <w:sz w:val="20"/>
                <w:szCs w:val="20"/>
              </w:rPr>
              <w:t>Moyenne</w:t>
            </w:r>
          </w:p>
        </w:tc>
        <w:tc>
          <w:tcPr>
            <w:tcW w:w="1470" w:type="dxa"/>
          </w:tcPr>
          <w:p w14:paraId="3D139117" w14:textId="77777777" w:rsidR="006A2D0D" w:rsidRPr="00234E77" w:rsidRDefault="006A2D0D" w:rsidP="007A6E49">
            <w:pPr>
              <w:tabs>
                <w:tab w:val="left" w:pos="1190"/>
              </w:tabs>
              <w:spacing w:after="0" w:line="240" w:lineRule="auto"/>
              <w:ind w:left="58" w:right="28"/>
              <w:rPr>
                <w:rFonts w:ascii="Garamond" w:eastAsia="Times New Roman" w:hAnsi="Garamond" w:cstheme="majorBidi"/>
                <w:sz w:val="20"/>
                <w:szCs w:val="20"/>
              </w:rPr>
            </w:pPr>
            <w:r w:rsidRPr="00E6338A">
              <w:rPr>
                <w:rFonts w:ascii="Garamond" w:eastAsia="Times New Roman" w:hAnsi="Garamond" w:cstheme="majorBidi"/>
                <w:sz w:val="20"/>
                <w:szCs w:val="20"/>
              </w:rPr>
              <w:t>Réversible</w:t>
            </w:r>
          </w:p>
        </w:tc>
        <w:tc>
          <w:tcPr>
            <w:tcW w:w="1557" w:type="dxa"/>
            <w:shd w:val="clear" w:color="auto" w:fill="FF0000"/>
          </w:tcPr>
          <w:p w14:paraId="32B1E0FE"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E6338A">
              <w:rPr>
                <w:rFonts w:ascii="Garamond" w:eastAsia="Times New Roman" w:hAnsi="Garamond" w:cstheme="majorBidi"/>
                <w:sz w:val="20"/>
                <w:szCs w:val="20"/>
              </w:rPr>
              <w:t>Négatif majeur</w:t>
            </w:r>
          </w:p>
        </w:tc>
      </w:tr>
      <w:tr w:rsidR="006A2D0D" w:rsidRPr="00234E77" w14:paraId="7BFF8904" w14:textId="77777777" w:rsidTr="00B07A08">
        <w:trPr>
          <w:trHeight w:val="46"/>
          <w:jc w:val="center"/>
        </w:trPr>
        <w:tc>
          <w:tcPr>
            <w:tcW w:w="1465" w:type="dxa"/>
          </w:tcPr>
          <w:p w14:paraId="4C018472" w14:textId="77777777" w:rsidR="006A2D0D" w:rsidRPr="00234E77" w:rsidRDefault="006A2D0D" w:rsidP="007A6E49">
            <w:pPr>
              <w:spacing w:after="0" w:line="240" w:lineRule="auto"/>
              <w:ind w:left="57" w:right="183"/>
              <w:rPr>
                <w:rFonts w:ascii="Garamond" w:eastAsia="Times New Roman" w:hAnsi="Garamond" w:cstheme="majorBidi"/>
                <w:sz w:val="20"/>
                <w:szCs w:val="20"/>
              </w:rPr>
            </w:pPr>
            <w:r w:rsidRPr="00234E77">
              <w:rPr>
                <w:rFonts w:ascii="Garamond" w:eastAsia="Times New Roman" w:hAnsi="Garamond" w:cstheme="majorBidi"/>
                <w:sz w:val="20"/>
                <w:szCs w:val="20"/>
              </w:rPr>
              <w:t>Mesures d’atténuation</w:t>
            </w:r>
            <w:r w:rsidRPr="00234E77">
              <w:rPr>
                <w:rFonts w:ascii="Garamond" w:eastAsia="Times New Roman" w:hAnsi="Garamond" w:cstheme="majorBidi"/>
                <w:spacing w:val="-1"/>
                <w:sz w:val="20"/>
                <w:szCs w:val="20"/>
              </w:rPr>
              <w:t xml:space="preserve"> / </w:t>
            </w:r>
            <w:r w:rsidRPr="00234E77">
              <w:rPr>
                <w:rFonts w:ascii="Garamond" w:eastAsia="Times New Roman" w:hAnsi="Garamond" w:cstheme="majorBidi"/>
                <w:sz w:val="20"/>
                <w:szCs w:val="20"/>
              </w:rPr>
              <w:t>Amélioration</w:t>
            </w:r>
          </w:p>
        </w:tc>
        <w:tc>
          <w:tcPr>
            <w:tcW w:w="7296" w:type="dxa"/>
            <w:gridSpan w:val="6"/>
          </w:tcPr>
          <w:p w14:paraId="7142F83B" w14:textId="07D83724" w:rsidR="006A2D0D" w:rsidRPr="00F146D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146DD">
              <w:rPr>
                <w:rFonts w:ascii="Garamond" w:eastAsia="Times New Roman" w:hAnsi="Garamond" w:cstheme="majorBidi"/>
                <w:sz w:val="20"/>
                <w:szCs w:val="20"/>
              </w:rPr>
              <w:t xml:space="preserve">Mettre en place un service sécurité </w:t>
            </w:r>
            <w:r w:rsidR="00B07A08">
              <w:rPr>
                <w:rFonts w:ascii="Garamond" w:eastAsia="Times New Roman" w:hAnsi="Garamond" w:cstheme="majorBidi"/>
                <w:sz w:val="20"/>
                <w:szCs w:val="20"/>
              </w:rPr>
              <w:t>et un plan d’évacuation</w:t>
            </w:r>
          </w:p>
          <w:p w14:paraId="3139E213" w14:textId="77777777" w:rsidR="006A2D0D" w:rsidRPr="00F146D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146DD">
              <w:rPr>
                <w:rFonts w:ascii="Garamond" w:eastAsia="Times New Roman" w:hAnsi="Garamond" w:cstheme="majorBidi"/>
                <w:sz w:val="20"/>
                <w:szCs w:val="20"/>
              </w:rPr>
              <w:t xml:space="preserve">Effectuer des visites périodiques du matériel de lutte contre incendie </w:t>
            </w:r>
          </w:p>
          <w:p w14:paraId="14A2C973" w14:textId="77777777" w:rsidR="006A2D0D" w:rsidRPr="00F146D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146DD">
              <w:rPr>
                <w:rFonts w:ascii="Garamond" w:eastAsia="Times New Roman" w:hAnsi="Garamond" w:cstheme="majorBidi"/>
                <w:sz w:val="20"/>
                <w:szCs w:val="20"/>
              </w:rPr>
              <w:t xml:space="preserve">Informer les occupants des règles à observer en cas d’incendie </w:t>
            </w:r>
          </w:p>
          <w:p w14:paraId="3E7760DD" w14:textId="77777777" w:rsidR="006A2D0D" w:rsidRPr="00F146DD"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F146DD">
              <w:rPr>
                <w:rFonts w:ascii="Garamond" w:eastAsia="Times New Roman" w:hAnsi="Garamond" w:cstheme="majorBidi"/>
                <w:sz w:val="20"/>
                <w:szCs w:val="20"/>
              </w:rPr>
              <w:t xml:space="preserve">Installation de détecteurs de fumée et de chaleur et d’utilisation des moyens </w:t>
            </w:r>
          </w:p>
          <w:p w14:paraId="1CB8E395" w14:textId="77777777" w:rsidR="006A2D0D" w:rsidRPr="001F1BB1" w:rsidRDefault="006A2D0D"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0A7B2D">
              <w:rPr>
                <w:rFonts w:ascii="Garamond" w:eastAsia="Times New Roman" w:hAnsi="Garamond" w:cstheme="majorBidi"/>
                <w:sz w:val="20"/>
                <w:szCs w:val="20"/>
              </w:rPr>
              <w:t>Instruire, entraîner le personnel d’entretien de l’application des consignes d’évacuation et de l’utilisation des moyens de premiers secours dans chaque compartiment</w:t>
            </w:r>
          </w:p>
        </w:tc>
      </w:tr>
      <w:tr w:rsidR="006A2D0D" w:rsidRPr="00234E77" w14:paraId="7AF4B1F4" w14:textId="77777777" w:rsidTr="00B07A08">
        <w:trPr>
          <w:trHeight w:val="460"/>
          <w:jc w:val="center"/>
        </w:trPr>
        <w:tc>
          <w:tcPr>
            <w:tcW w:w="1465" w:type="dxa"/>
          </w:tcPr>
          <w:p w14:paraId="15386002" w14:textId="77777777" w:rsidR="006A2D0D" w:rsidRPr="00234E77" w:rsidRDefault="006A2D0D" w:rsidP="007A6E49">
            <w:pPr>
              <w:spacing w:after="0" w:line="240" w:lineRule="auto"/>
              <w:ind w:left="57" w:right="364"/>
              <w:rPr>
                <w:rFonts w:ascii="Garamond" w:eastAsia="Times New Roman" w:hAnsi="Garamond" w:cstheme="majorBidi"/>
                <w:sz w:val="20"/>
                <w:szCs w:val="20"/>
              </w:rPr>
            </w:pPr>
            <w:r w:rsidRPr="00234E77">
              <w:rPr>
                <w:rFonts w:ascii="Garamond" w:eastAsia="Times New Roman" w:hAnsi="Garamond" w:cstheme="majorBidi"/>
                <w:sz w:val="20"/>
                <w:szCs w:val="20"/>
              </w:rPr>
              <w:t xml:space="preserve">Avec </w:t>
            </w:r>
            <w:r w:rsidRPr="00234E77">
              <w:rPr>
                <w:rFonts w:ascii="Garamond" w:eastAsia="Times New Roman" w:hAnsi="Garamond" w:cstheme="majorBidi"/>
                <w:w w:val="95"/>
                <w:sz w:val="20"/>
                <w:szCs w:val="20"/>
              </w:rPr>
              <w:t>atténuation</w:t>
            </w:r>
          </w:p>
        </w:tc>
        <w:tc>
          <w:tcPr>
            <w:tcW w:w="865" w:type="dxa"/>
          </w:tcPr>
          <w:p w14:paraId="2EC7E274"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E6338A">
              <w:rPr>
                <w:rFonts w:ascii="Garamond" w:eastAsia="Times New Roman" w:hAnsi="Garamond" w:cstheme="majorBidi"/>
                <w:sz w:val="20"/>
                <w:szCs w:val="20"/>
              </w:rPr>
              <w:t>Faible</w:t>
            </w:r>
          </w:p>
        </w:tc>
        <w:tc>
          <w:tcPr>
            <w:tcW w:w="1067" w:type="dxa"/>
          </w:tcPr>
          <w:p w14:paraId="454738AF"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E6338A">
              <w:rPr>
                <w:rFonts w:ascii="Garamond" w:eastAsia="Times New Roman" w:hAnsi="Garamond" w:cstheme="majorBidi"/>
                <w:sz w:val="20"/>
                <w:szCs w:val="20"/>
              </w:rPr>
              <w:t>Ponctuelle</w:t>
            </w:r>
          </w:p>
        </w:tc>
        <w:tc>
          <w:tcPr>
            <w:tcW w:w="1211" w:type="dxa"/>
          </w:tcPr>
          <w:p w14:paraId="5856626C" w14:textId="77777777" w:rsidR="006A2D0D" w:rsidRPr="00234E77" w:rsidRDefault="006A2D0D" w:rsidP="007A6E49">
            <w:pPr>
              <w:spacing w:after="0" w:line="240" w:lineRule="auto"/>
              <w:ind w:left="57" w:right="28"/>
              <w:rPr>
                <w:rFonts w:ascii="Garamond" w:eastAsia="Times New Roman" w:hAnsi="Garamond" w:cstheme="majorBidi"/>
                <w:sz w:val="20"/>
                <w:szCs w:val="20"/>
              </w:rPr>
            </w:pPr>
            <w:r w:rsidRPr="00E6338A">
              <w:rPr>
                <w:rFonts w:ascii="Garamond" w:eastAsia="Times New Roman" w:hAnsi="Garamond" w:cstheme="majorBidi"/>
                <w:sz w:val="20"/>
                <w:szCs w:val="20"/>
              </w:rPr>
              <w:t>Momentanée</w:t>
            </w:r>
          </w:p>
        </w:tc>
        <w:tc>
          <w:tcPr>
            <w:tcW w:w="1125" w:type="dxa"/>
          </w:tcPr>
          <w:p w14:paraId="050AA2B4" w14:textId="77777777" w:rsidR="006A2D0D" w:rsidRPr="00234E77" w:rsidRDefault="006A2D0D" w:rsidP="007A6E49">
            <w:pPr>
              <w:spacing w:after="0" w:line="240" w:lineRule="auto"/>
              <w:ind w:left="55" w:right="28"/>
              <w:rPr>
                <w:rFonts w:ascii="Garamond" w:eastAsia="Times New Roman" w:hAnsi="Garamond" w:cstheme="majorBidi"/>
                <w:sz w:val="20"/>
                <w:szCs w:val="20"/>
              </w:rPr>
            </w:pPr>
            <w:r w:rsidRPr="00E6338A">
              <w:rPr>
                <w:rFonts w:ascii="Garamond" w:eastAsia="Times New Roman" w:hAnsi="Garamond" w:cstheme="majorBidi"/>
                <w:sz w:val="20"/>
                <w:szCs w:val="20"/>
              </w:rPr>
              <w:t>Faible</w:t>
            </w:r>
          </w:p>
        </w:tc>
        <w:tc>
          <w:tcPr>
            <w:tcW w:w="1470" w:type="dxa"/>
          </w:tcPr>
          <w:p w14:paraId="0410823A"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E6338A">
              <w:rPr>
                <w:rFonts w:ascii="Garamond" w:eastAsia="Times New Roman" w:hAnsi="Garamond" w:cstheme="majorBidi"/>
                <w:sz w:val="20"/>
                <w:szCs w:val="20"/>
              </w:rPr>
              <w:t>Réversible</w:t>
            </w:r>
          </w:p>
        </w:tc>
        <w:tc>
          <w:tcPr>
            <w:tcW w:w="1557" w:type="dxa"/>
            <w:shd w:val="clear" w:color="auto" w:fill="FFFF00"/>
          </w:tcPr>
          <w:p w14:paraId="08608C58" w14:textId="77777777" w:rsidR="006A2D0D" w:rsidRPr="00234E77" w:rsidRDefault="006A2D0D" w:rsidP="007A6E49">
            <w:pPr>
              <w:spacing w:after="0" w:line="240" w:lineRule="auto"/>
              <w:ind w:left="58" w:right="28"/>
              <w:rPr>
                <w:rFonts w:ascii="Garamond" w:eastAsia="Times New Roman" w:hAnsi="Garamond" w:cstheme="majorBidi"/>
                <w:sz w:val="20"/>
                <w:szCs w:val="20"/>
              </w:rPr>
            </w:pPr>
            <w:r w:rsidRPr="00E6338A">
              <w:rPr>
                <w:rFonts w:ascii="Garamond" w:eastAsia="Times New Roman" w:hAnsi="Garamond" w:cstheme="majorBidi"/>
                <w:sz w:val="20"/>
                <w:szCs w:val="20"/>
              </w:rPr>
              <w:t>Négatif mineur</w:t>
            </w:r>
          </w:p>
        </w:tc>
      </w:tr>
    </w:tbl>
    <w:p w14:paraId="17E19337" w14:textId="77777777" w:rsidR="006A2D0D" w:rsidRPr="005D2688"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17" w:name="_Toc239903863"/>
      <w:r w:rsidRPr="005D2688">
        <w:rPr>
          <w:rFonts w:ascii="Times New Roman" w:eastAsiaTheme="minorEastAsia" w:hAnsi="Times New Roman"/>
          <w:b/>
          <w:bCs/>
          <w:color w:val="0070C0"/>
          <w:sz w:val="28"/>
          <w:szCs w:val="24"/>
          <w:lang w:eastAsia="fr-FR"/>
        </w:rPr>
        <w:t>Synthèse des impacts négatifs du projet</w:t>
      </w:r>
      <w:bookmarkEnd w:id="217"/>
    </w:p>
    <w:p w14:paraId="05E0DE22" w14:textId="77777777" w:rsidR="006A2D0D" w:rsidRDefault="006A2D0D" w:rsidP="006A2D0D">
      <w:pPr>
        <w:spacing w:after="0"/>
        <w:ind w:right="-30"/>
        <w:jc w:val="both"/>
        <w:rPr>
          <w:rFonts w:asciiTheme="majorBidi" w:eastAsia="Times New Roman" w:hAnsiTheme="majorBidi" w:cstheme="majorBidi"/>
          <w:sz w:val="24"/>
          <w:szCs w:val="24"/>
        </w:rPr>
      </w:pPr>
      <w:r w:rsidRPr="00A56D73">
        <w:rPr>
          <w:rFonts w:asciiTheme="majorBidi" w:eastAsia="Times New Roman" w:hAnsiTheme="majorBidi" w:cstheme="majorBidi"/>
          <w:sz w:val="24"/>
          <w:szCs w:val="24"/>
        </w:rPr>
        <w:t>Le tableau ci-dessous synthétise les impacts négatifs en phases de travaux et d’exploitation</w:t>
      </w:r>
    </w:p>
    <w:p w14:paraId="5A2AED50" w14:textId="116DDBA9" w:rsidR="006A2D0D" w:rsidRDefault="006A2D0D" w:rsidP="006A2D0D">
      <w:pPr>
        <w:pStyle w:val="Caption"/>
        <w:rPr>
          <w:sz w:val="22"/>
          <w:szCs w:val="22"/>
          <w:lang w:val="fr-FR"/>
        </w:rPr>
      </w:pPr>
      <w:bookmarkStart w:id="218" w:name="_Toc239897160"/>
      <w:r w:rsidRPr="007602CD">
        <w:rPr>
          <w:b/>
          <w:color w:val="000000" w:themeColor="text1"/>
          <w:sz w:val="24"/>
          <w:szCs w:val="24"/>
          <w:lang w:val="fr-FR"/>
        </w:rPr>
        <w:t xml:space="preserve">Tableau </w:t>
      </w:r>
      <w:r>
        <w:rPr>
          <w:b/>
          <w:i/>
          <w:color w:val="000000" w:themeColor="text1"/>
          <w:sz w:val="24"/>
          <w:szCs w:val="24"/>
        </w:rPr>
        <w:fldChar w:fldCharType="begin"/>
      </w:r>
      <w:r w:rsidRPr="007602CD">
        <w:rPr>
          <w:b/>
          <w:color w:val="000000" w:themeColor="text1"/>
          <w:sz w:val="24"/>
          <w:szCs w:val="24"/>
          <w:lang w:val="fr-FR"/>
        </w:rPr>
        <w:instrText xml:space="preserve"> SEQ Tableau \* ARABIC </w:instrText>
      </w:r>
      <w:r>
        <w:rPr>
          <w:b/>
          <w:i/>
          <w:color w:val="000000" w:themeColor="text1"/>
          <w:sz w:val="24"/>
          <w:szCs w:val="24"/>
        </w:rPr>
        <w:fldChar w:fldCharType="separate"/>
      </w:r>
      <w:r w:rsidR="00802E96">
        <w:rPr>
          <w:b/>
          <w:noProof/>
          <w:color w:val="000000" w:themeColor="text1"/>
          <w:sz w:val="24"/>
          <w:szCs w:val="24"/>
          <w:lang w:val="fr-FR"/>
        </w:rPr>
        <w:t>9</w:t>
      </w:r>
      <w:r>
        <w:rPr>
          <w:b/>
          <w:i/>
          <w:color w:val="000000" w:themeColor="text1"/>
          <w:sz w:val="24"/>
          <w:szCs w:val="24"/>
        </w:rPr>
        <w:fldChar w:fldCharType="end"/>
      </w:r>
      <w:r w:rsidRPr="009A6C28">
        <w:rPr>
          <w:b/>
          <w:sz w:val="22"/>
          <w:szCs w:val="22"/>
          <w:lang w:val="fr-FR"/>
        </w:rPr>
        <w:t xml:space="preserve"> : </w:t>
      </w:r>
      <w:r>
        <w:rPr>
          <w:sz w:val="22"/>
          <w:szCs w:val="22"/>
          <w:lang w:val="fr-FR"/>
        </w:rPr>
        <w:t>Synthèse des impacts négatifs du projet</w:t>
      </w:r>
      <w:bookmarkEnd w:id="218"/>
    </w:p>
    <w:tbl>
      <w:tblPr>
        <w:tblStyle w:val="TableGrid"/>
        <w:tblW w:w="0" w:type="auto"/>
        <w:jc w:val="center"/>
        <w:tblLook w:val="04A0" w:firstRow="1" w:lastRow="0" w:firstColumn="1" w:lastColumn="0" w:noHBand="0" w:noVBand="1"/>
      </w:tblPr>
      <w:tblGrid>
        <w:gridCol w:w="1838"/>
        <w:gridCol w:w="5455"/>
        <w:gridCol w:w="1418"/>
      </w:tblGrid>
      <w:tr w:rsidR="00936800" w:rsidRPr="000B26D0" w14:paraId="2457F2E4" w14:textId="3F778C50" w:rsidTr="004C0C8D">
        <w:trPr>
          <w:jc w:val="center"/>
        </w:trPr>
        <w:tc>
          <w:tcPr>
            <w:tcW w:w="1838" w:type="dxa"/>
            <w:vAlign w:val="center"/>
          </w:tcPr>
          <w:p w14:paraId="5FC855D4" w14:textId="77777777" w:rsidR="00936800" w:rsidRPr="000B26D0" w:rsidRDefault="00936800" w:rsidP="007A6E49">
            <w:pPr>
              <w:spacing w:after="0"/>
              <w:ind w:right="-30"/>
              <w:rPr>
                <w:rFonts w:ascii="Times New Roman" w:eastAsia="Times New Roman" w:hAnsi="Times New Roman"/>
                <w:sz w:val="20"/>
                <w:szCs w:val="20"/>
              </w:rPr>
            </w:pPr>
            <w:r w:rsidRPr="000B26D0">
              <w:rPr>
                <w:rFonts w:ascii="Times New Roman" w:hAnsi="Times New Roman"/>
                <w:b/>
                <w:bCs/>
                <w:sz w:val="20"/>
                <w:szCs w:val="20"/>
              </w:rPr>
              <w:t xml:space="preserve">Composante </w:t>
            </w:r>
          </w:p>
        </w:tc>
        <w:tc>
          <w:tcPr>
            <w:tcW w:w="5455" w:type="dxa"/>
            <w:vAlign w:val="center"/>
          </w:tcPr>
          <w:p w14:paraId="23919D9A" w14:textId="77777777" w:rsidR="00936800" w:rsidRPr="000B26D0" w:rsidRDefault="00936800" w:rsidP="007A6E49">
            <w:pPr>
              <w:spacing w:after="0"/>
              <w:ind w:right="-30"/>
              <w:rPr>
                <w:rFonts w:ascii="Times New Roman" w:eastAsia="Times New Roman" w:hAnsi="Times New Roman"/>
                <w:sz w:val="20"/>
                <w:szCs w:val="20"/>
              </w:rPr>
            </w:pPr>
            <w:r w:rsidRPr="000B26D0">
              <w:rPr>
                <w:rFonts w:ascii="Times New Roman" w:hAnsi="Times New Roman"/>
                <w:b/>
                <w:bCs/>
                <w:sz w:val="20"/>
                <w:szCs w:val="20"/>
              </w:rPr>
              <w:t xml:space="preserve">Impacts Potentiels Négatifs </w:t>
            </w:r>
          </w:p>
        </w:tc>
        <w:tc>
          <w:tcPr>
            <w:tcW w:w="1418" w:type="dxa"/>
          </w:tcPr>
          <w:p w14:paraId="684EB97E" w14:textId="77777777" w:rsidR="00936800" w:rsidRPr="000B26D0" w:rsidRDefault="00936800" w:rsidP="00892A41">
            <w:pPr>
              <w:spacing w:after="0"/>
              <w:ind w:right="-30"/>
              <w:jc w:val="center"/>
              <w:rPr>
                <w:rFonts w:ascii="Times New Roman" w:hAnsi="Times New Roman"/>
                <w:b/>
                <w:bCs/>
                <w:sz w:val="20"/>
                <w:szCs w:val="20"/>
              </w:rPr>
            </w:pPr>
          </w:p>
        </w:tc>
      </w:tr>
      <w:tr w:rsidR="00936800" w:rsidRPr="000B26D0" w14:paraId="76C1335F" w14:textId="2F2F0E36" w:rsidTr="00892A41">
        <w:trPr>
          <w:jc w:val="center"/>
        </w:trPr>
        <w:tc>
          <w:tcPr>
            <w:tcW w:w="7293" w:type="dxa"/>
            <w:gridSpan w:val="2"/>
            <w:shd w:val="clear" w:color="auto" w:fill="D9E2F3" w:themeFill="accent1" w:themeFillTint="33"/>
            <w:vAlign w:val="center"/>
          </w:tcPr>
          <w:p w14:paraId="5D0DD56A" w14:textId="77777777" w:rsidR="00936800" w:rsidRPr="000B26D0" w:rsidRDefault="00936800" w:rsidP="007A6E49">
            <w:pPr>
              <w:pStyle w:val="Default"/>
              <w:jc w:val="center"/>
              <w:rPr>
                <w:rFonts w:ascii="Times New Roman" w:hAnsi="Times New Roman" w:cs="Times New Roman"/>
                <w:b/>
                <w:bCs/>
                <w:sz w:val="20"/>
                <w:szCs w:val="20"/>
              </w:rPr>
            </w:pPr>
            <w:r w:rsidRPr="000B26D0">
              <w:rPr>
                <w:rFonts w:ascii="Times New Roman" w:hAnsi="Times New Roman" w:cs="Times New Roman"/>
                <w:b/>
                <w:bCs/>
                <w:sz w:val="20"/>
                <w:szCs w:val="20"/>
              </w:rPr>
              <w:t>Phase de préparation et de travaux</w:t>
            </w:r>
          </w:p>
        </w:tc>
        <w:tc>
          <w:tcPr>
            <w:tcW w:w="1418" w:type="dxa"/>
            <w:shd w:val="clear" w:color="auto" w:fill="D9E2F3" w:themeFill="accent1" w:themeFillTint="33"/>
          </w:tcPr>
          <w:p w14:paraId="3B40F5A0" w14:textId="77777777" w:rsidR="00936800" w:rsidRPr="000B26D0" w:rsidRDefault="00936800" w:rsidP="00892A41">
            <w:pPr>
              <w:pStyle w:val="Default"/>
              <w:jc w:val="center"/>
              <w:rPr>
                <w:rFonts w:ascii="Times New Roman" w:hAnsi="Times New Roman" w:cs="Times New Roman"/>
                <w:b/>
                <w:bCs/>
                <w:sz w:val="20"/>
                <w:szCs w:val="20"/>
              </w:rPr>
            </w:pPr>
          </w:p>
        </w:tc>
      </w:tr>
      <w:tr w:rsidR="00936800" w:rsidRPr="000B26D0" w14:paraId="2CDF7207" w14:textId="461BC3F5" w:rsidTr="004C0C8D">
        <w:trPr>
          <w:jc w:val="center"/>
        </w:trPr>
        <w:tc>
          <w:tcPr>
            <w:tcW w:w="1838" w:type="dxa"/>
            <w:vAlign w:val="center"/>
          </w:tcPr>
          <w:p w14:paraId="6CDCCAFB"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Air</w:t>
            </w:r>
          </w:p>
        </w:tc>
        <w:tc>
          <w:tcPr>
            <w:tcW w:w="5455" w:type="dxa"/>
            <w:vAlign w:val="center"/>
          </w:tcPr>
          <w:p w14:paraId="6D63E89B"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Émissions de poussières et de gaz polluants ou asphyxiant </w:t>
            </w:r>
          </w:p>
        </w:tc>
        <w:tc>
          <w:tcPr>
            <w:tcW w:w="1418" w:type="dxa"/>
            <w:shd w:val="clear" w:color="auto" w:fill="FFD966" w:themeFill="accent4" w:themeFillTint="99"/>
          </w:tcPr>
          <w:p w14:paraId="323956C3" w14:textId="5525E422" w:rsidR="00936800" w:rsidRPr="000B26D0" w:rsidRDefault="00936800"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232B9D71" w14:textId="5CC238A0" w:rsidTr="004C0C8D">
        <w:trPr>
          <w:jc w:val="center"/>
        </w:trPr>
        <w:tc>
          <w:tcPr>
            <w:tcW w:w="1838" w:type="dxa"/>
            <w:vAlign w:val="center"/>
          </w:tcPr>
          <w:p w14:paraId="132649CB"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Eaux souterraines</w:t>
            </w:r>
          </w:p>
        </w:tc>
        <w:tc>
          <w:tcPr>
            <w:tcW w:w="5455" w:type="dxa"/>
            <w:vAlign w:val="center"/>
          </w:tcPr>
          <w:p w14:paraId="3EE99CA8" w14:textId="2290B681"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Dégradation de la qualité des eaux </w:t>
            </w:r>
            <w:r>
              <w:rPr>
                <w:rFonts w:ascii="Times New Roman" w:hAnsi="Times New Roman" w:cs="Times New Roman"/>
                <w:sz w:val="20"/>
                <w:szCs w:val="20"/>
              </w:rPr>
              <w:t xml:space="preserve">de surface et </w:t>
            </w:r>
            <w:r w:rsidRPr="000B26D0">
              <w:rPr>
                <w:rFonts w:ascii="Times New Roman" w:hAnsi="Times New Roman" w:cs="Times New Roman"/>
                <w:sz w:val="20"/>
                <w:szCs w:val="20"/>
              </w:rPr>
              <w:t xml:space="preserve">souterraines </w:t>
            </w:r>
          </w:p>
        </w:tc>
        <w:tc>
          <w:tcPr>
            <w:tcW w:w="1418" w:type="dxa"/>
            <w:shd w:val="clear" w:color="auto" w:fill="FFD966" w:themeFill="accent4" w:themeFillTint="99"/>
          </w:tcPr>
          <w:p w14:paraId="22033E66" w14:textId="153526C6"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5C5157F7" w14:textId="717D9496" w:rsidTr="004C0C8D">
        <w:trPr>
          <w:jc w:val="center"/>
        </w:trPr>
        <w:tc>
          <w:tcPr>
            <w:tcW w:w="1838" w:type="dxa"/>
            <w:vAlign w:val="center"/>
          </w:tcPr>
          <w:p w14:paraId="5B43CBAB"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Sols</w:t>
            </w:r>
          </w:p>
        </w:tc>
        <w:tc>
          <w:tcPr>
            <w:tcW w:w="5455" w:type="dxa"/>
            <w:vAlign w:val="center"/>
          </w:tcPr>
          <w:p w14:paraId="52E9543C"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Pollution, érosion et modification de la structure des sols </w:t>
            </w:r>
          </w:p>
        </w:tc>
        <w:tc>
          <w:tcPr>
            <w:tcW w:w="1418" w:type="dxa"/>
            <w:shd w:val="clear" w:color="auto" w:fill="FFD966" w:themeFill="accent4" w:themeFillTint="99"/>
          </w:tcPr>
          <w:p w14:paraId="79BA2DE8" w14:textId="5CB0F355"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3D1903D9" w14:textId="76802160" w:rsidTr="00EF27C4">
        <w:trPr>
          <w:jc w:val="center"/>
        </w:trPr>
        <w:tc>
          <w:tcPr>
            <w:tcW w:w="1838" w:type="dxa"/>
            <w:vAlign w:val="center"/>
          </w:tcPr>
          <w:p w14:paraId="37A87439"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Paysage</w:t>
            </w:r>
          </w:p>
        </w:tc>
        <w:tc>
          <w:tcPr>
            <w:tcW w:w="5455" w:type="dxa"/>
            <w:vAlign w:val="center"/>
          </w:tcPr>
          <w:p w14:paraId="547F9236"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Pollution visuelle</w:t>
            </w:r>
          </w:p>
        </w:tc>
        <w:tc>
          <w:tcPr>
            <w:tcW w:w="1418" w:type="dxa"/>
            <w:shd w:val="clear" w:color="auto" w:fill="FFFF00"/>
          </w:tcPr>
          <w:p w14:paraId="2C8D6912" w14:textId="18BBC3DF" w:rsidR="00936800" w:rsidRPr="000B26D0" w:rsidRDefault="00EF27C4" w:rsidP="00892A41">
            <w:pPr>
              <w:pStyle w:val="Default"/>
              <w:jc w:val="center"/>
              <w:rPr>
                <w:rFonts w:ascii="Times New Roman" w:hAnsi="Times New Roman" w:cs="Times New Roman"/>
                <w:sz w:val="20"/>
                <w:szCs w:val="20"/>
              </w:rPr>
            </w:pPr>
            <w:r>
              <w:rPr>
                <w:rFonts w:ascii="Times New Roman" w:hAnsi="Times New Roman" w:cs="Times New Roman"/>
                <w:sz w:val="20"/>
                <w:szCs w:val="20"/>
              </w:rPr>
              <w:t>Mineur</w:t>
            </w:r>
          </w:p>
        </w:tc>
      </w:tr>
      <w:tr w:rsidR="00936800" w:rsidRPr="000B26D0" w14:paraId="659B5D34" w14:textId="4804A17E" w:rsidTr="004C0C8D">
        <w:trPr>
          <w:jc w:val="center"/>
        </w:trPr>
        <w:tc>
          <w:tcPr>
            <w:tcW w:w="1838" w:type="dxa"/>
            <w:vAlign w:val="center"/>
          </w:tcPr>
          <w:p w14:paraId="5B0C0F84" w14:textId="50A2AC63"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Végétation terrestre</w:t>
            </w:r>
          </w:p>
        </w:tc>
        <w:tc>
          <w:tcPr>
            <w:tcW w:w="5455" w:type="dxa"/>
            <w:vAlign w:val="center"/>
          </w:tcPr>
          <w:p w14:paraId="78BC29C5" w14:textId="7E7CC58F"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Destruction de la végétation sur l’emprise de la piste</w:t>
            </w:r>
          </w:p>
        </w:tc>
        <w:tc>
          <w:tcPr>
            <w:tcW w:w="1418" w:type="dxa"/>
            <w:shd w:val="clear" w:color="auto" w:fill="FFD966" w:themeFill="accent4" w:themeFillTint="99"/>
          </w:tcPr>
          <w:p w14:paraId="74B44353" w14:textId="1262B53F" w:rsidR="0093680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3AEFA399" w14:textId="4287BE37" w:rsidTr="004C0C8D">
        <w:trPr>
          <w:jc w:val="center"/>
        </w:trPr>
        <w:tc>
          <w:tcPr>
            <w:tcW w:w="1838" w:type="dxa"/>
            <w:vMerge w:val="restart"/>
            <w:vAlign w:val="center"/>
          </w:tcPr>
          <w:p w14:paraId="03B57AB2"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Milieu humain </w:t>
            </w:r>
          </w:p>
        </w:tc>
        <w:tc>
          <w:tcPr>
            <w:tcW w:w="5455" w:type="dxa"/>
            <w:vAlign w:val="center"/>
          </w:tcPr>
          <w:p w14:paraId="6430B07D" w14:textId="2BEA3ED3" w:rsidR="00936800" w:rsidRPr="000B26D0" w:rsidRDefault="00936800" w:rsidP="007A6E49">
            <w:pPr>
              <w:spacing w:after="0"/>
              <w:ind w:right="-30"/>
              <w:rPr>
                <w:rFonts w:ascii="Times New Roman" w:hAnsi="Times New Roman"/>
                <w:color w:val="000000"/>
                <w:sz w:val="20"/>
                <w:szCs w:val="20"/>
              </w:rPr>
            </w:pPr>
            <w:r w:rsidRPr="000B26D0">
              <w:rPr>
                <w:rFonts w:ascii="Times New Roman" w:hAnsi="Times New Roman"/>
                <w:color w:val="000000"/>
                <w:sz w:val="20"/>
                <w:szCs w:val="20"/>
              </w:rPr>
              <w:t>Nuisances sonores</w:t>
            </w:r>
          </w:p>
        </w:tc>
        <w:tc>
          <w:tcPr>
            <w:tcW w:w="1418" w:type="dxa"/>
            <w:shd w:val="clear" w:color="auto" w:fill="FFD966" w:themeFill="accent4" w:themeFillTint="99"/>
          </w:tcPr>
          <w:p w14:paraId="6C990F95" w14:textId="16E98396" w:rsidR="00936800" w:rsidRPr="000B26D0" w:rsidRDefault="00892A41" w:rsidP="00892A41">
            <w:pPr>
              <w:spacing w:after="0"/>
              <w:ind w:right="-30"/>
              <w:jc w:val="center"/>
              <w:rPr>
                <w:rFonts w:ascii="Times New Roman" w:hAnsi="Times New Roman"/>
                <w:color w:val="000000"/>
                <w:sz w:val="20"/>
                <w:szCs w:val="20"/>
              </w:rPr>
            </w:pPr>
            <w:r>
              <w:rPr>
                <w:rFonts w:ascii="Times New Roman" w:hAnsi="Times New Roman"/>
                <w:sz w:val="20"/>
                <w:szCs w:val="20"/>
              </w:rPr>
              <w:t>Modéré</w:t>
            </w:r>
          </w:p>
        </w:tc>
      </w:tr>
      <w:tr w:rsidR="00936800" w:rsidRPr="000B26D0" w14:paraId="286FB7F9" w14:textId="46F7AB88" w:rsidTr="004C0C8D">
        <w:trPr>
          <w:jc w:val="center"/>
        </w:trPr>
        <w:tc>
          <w:tcPr>
            <w:tcW w:w="1838" w:type="dxa"/>
            <w:vMerge/>
            <w:vAlign w:val="center"/>
          </w:tcPr>
          <w:p w14:paraId="1663E58C" w14:textId="77777777"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1169F1D8"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Pollution du cadre de vie par les déchets de chantier </w:t>
            </w:r>
          </w:p>
        </w:tc>
        <w:tc>
          <w:tcPr>
            <w:tcW w:w="1418" w:type="dxa"/>
            <w:shd w:val="clear" w:color="auto" w:fill="FFD966" w:themeFill="accent4" w:themeFillTint="99"/>
          </w:tcPr>
          <w:p w14:paraId="267C6988" w14:textId="1769DD66"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7B8F0A0C" w14:textId="0DE95A2E" w:rsidTr="004C0C8D">
        <w:trPr>
          <w:jc w:val="center"/>
        </w:trPr>
        <w:tc>
          <w:tcPr>
            <w:tcW w:w="1838" w:type="dxa"/>
            <w:vMerge/>
            <w:vAlign w:val="center"/>
          </w:tcPr>
          <w:p w14:paraId="60F19064" w14:textId="77777777"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2E3D2A5D"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Risques sanitaires sur la population riveraine et les ouvriers (maladies respiratoires, etc.)</w:t>
            </w:r>
          </w:p>
        </w:tc>
        <w:tc>
          <w:tcPr>
            <w:tcW w:w="1418" w:type="dxa"/>
            <w:shd w:val="clear" w:color="auto" w:fill="FFD966" w:themeFill="accent4" w:themeFillTint="99"/>
          </w:tcPr>
          <w:p w14:paraId="4C354D09" w14:textId="535F459B"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50ADC156" w14:textId="33D92032" w:rsidTr="004C0C8D">
        <w:trPr>
          <w:jc w:val="center"/>
        </w:trPr>
        <w:tc>
          <w:tcPr>
            <w:tcW w:w="1838" w:type="dxa"/>
            <w:vMerge/>
            <w:vAlign w:val="center"/>
          </w:tcPr>
          <w:p w14:paraId="39816D83" w14:textId="77777777"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35531DDF"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Accidents et dommages divers </w:t>
            </w:r>
          </w:p>
        </w:tc>
        <w:tc>
          <w:tcPr>
            <w:tcW w:w="1418" w:type="dxa"/>
            <w:shd w:val="clear" w:color="auto" w:fill="FF0000"/>
          </w:tcPr>
          <w:p w14:paraId="2BB4F468" w14:textId="335C12AF"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936800" w:rsidRPr="000B26D0" w14:paraId="6E4A3EFE" w14:textId="5811163E" w:rsidTr="004C0C8D">
        <w:trPr>
          <w:jc w:val="center"/>
        </w:trPr>
        <w:tc>
          <w:tcPr>
            <w:tcW w:w="1838" w:type="dxa"/>
            <w:vMerge/>
            <w:vAlign w:val="center"/>
          </w:tcPr>
          <w:p w14:paraId="34DEEB77" w14:textId="77777777"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66FC0B4C"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Insécurité des travailleurs et des riverains</w:t>
            </w:r>
          </w:p>
        </w:tc>
        <w:tc>
          <w:tcPr>
            <w:tcW w:w="1418" w:type="dxa"/>
            <w:shd w:val="clear" w:color="auto" w:fill="FFD966" w:themeFill="accent4" w:themeFillTint="99"/>
          </w:tcPr>
          <w:p w14:paraId="228F27E9" w14:textId="6E45867C"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23C5E8BE" w14:textId="68FAD1E2" w:rsidTr="004C0C8D">
        <w:trPr>
          <w:jc w:val="center"/>
        </w:trPr>
        <w:tc>
          <w:tcPr>
            <w:tcW w:w="1838" w:type="dxa"/>
            <w:vMerge/>
            <w:vAlign w:val="center"/>
          </w:tcPr>
          <w:p w14:paraId="315F950E" w14:textId="77777777"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3AE5FA73"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Troubles visuels liés aux rayonnements émis lors des opérations de soudure </w:t>
            </w:r>
          </w:p>
        </w:tc>
        <w:tc>
          <w:tcPr>
            <w:tcW w:w="1418" w:type="dxa"/>
            <w:shd w:val="clear" w:color="auto" w:fill="FFD966" w:themeFill="accent4" w:themeFillTint="99"/>
          </w:tcPr>
          <w:p w14:paraId="7952CCCD" w14:textId="2A9EA09D"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26B0E4BB" w14:textId="7887BE6B" w:rsidTr="004C0C8D">
        <w:trPr>
          <w:jc w:val="center"/>
        </w:trPr>
        <w:tc>
          <w:tcPr>
            <w:tcW w:w="1838" w:type="dxa"/>
            <w:vMerge/>
            <w:vAlign w:val="center"/>
          </w:tcPr>
          <w:p w14:paraId="7A7E8821"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63394249"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Risque d’incendie </w:t>
            </w:r>
          </w:p>
        </w:tc>
        <w:tc>
          <w:tcPr>
            <w:tcW w:w="1418" w:type="dxa"/>
            <w:shd w:val="clear" w:color="auto" w:fill="FFD966" w:themeFill="accent4" w:themeFillTint="99"/>
          </w:tcPr>
          <w:p w14:paraId="0AA10915" w14:textId="7C4524C0"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128376EA" w14:textId="5EE627FE" w:rsidTr="004C0C8D">
        <w:trPr>
          <w:jc w:val="center"/>
        </w:trPr>
        <w:tc>
          <w:tcPr>
            <w:tcW w:w="1838" w:type="dxa"/>
            <w:vMerge/>
            <w:vAlign w:val="center"/>
          </w:tcPr>
          <w:p w14:paraId="2E1D5341"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360FAD98" w14:textId="6574C9D9"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Risque de travail des enfants</w:t>
            </w:r>
          </w:p>
        </w:tc>
        <w:tc>
          <w:tcPr>
            <w:tcW w:w="1418" w:type="dxa"/>
            <w:shd w:val="clear" w:color="auto" w:fill="FF0000"/>
          </w:tcPr>
          <w:p w14:paraId="3E993269" w14:textId="0ABDE842" w:rsidR="00936800" w:rsidRPr="000B26D0" w:rsidRDefault="004C0C8D" w:rsidP="00892A41">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892A41" w:rsidRPr="000B26D0" w14:paraId="583BC25B" w14:textId="77777777" w:rsidTr="004C0C8D">
        <w:trPr>
          <w:jc w:val="center"/>
        </w:trPr>
        <w:tc>
          <w:tcPr>
            <w:tcW w:w="1838" w:type="dxa"/>
            <w:vMerge/>
            <w:vAlign w:val="center"/>
          </w:tcPr>
          <w:p w14:paraId="5E1DF200" w14:textId="77777777" w:rsidR="00892A41" w:rsidRPr="000B26D0" w:rsidRDefault="00892A41" w:rsidP="007A6E49">
            <w:pPr>
              <w:spacing w:after="0"/>
              <w:ind w:right="-30"/>
              <w:rPr>
                <w:rFonts w:ascii="Times New Roman" w:eastAsia="Times New Roman" w:hAnsi="Times New Roman"/>
                <w:sz w:val="20"/>
                <w:szCs w:val="20"/>
              </w:rPr>
            </w:pPr>
          </w:p>
        </w:tc>
        <w:tc>
          <w:tcPr>
            <w:tcW w:w="5455" w:type="dxa"/>
            <w:vAlign w:val="center"/>
          </w:tcPr>
          <w:p w14:paraId="3DD9C8DC" w14:textId="12BA4079" w:rsidR="00892A41" w:rsidRPr="000B26D0" w:rsidRDefault="00892A41" w:rsidP="007A6E49">
            <w:pPr>
              <w:pStyle w:val="Default"/>
              <w:rPr>
                <w:rFonts w:ascii="Times New Roman" w:hAnsi="Times New Roman" w:cs="Times New Roman"/>
                <w:sz w:val="20"/>
                <w:szCs w:val="20"/>
              </w:rPr>
            </w:pPr>
            <w:r w:rsidRPr="000B26D0">
              <w:rPr>
                <w:rFonts w:ascii="Times New Roman" w:hAnsi="Times New Roman" w:cs="Times New Roman"/>
                <w:sz w:val="20"/>
                <w:szCs w:val="20"/>
              </w:rPr>
              <w:t>Développement des VBG/EAS/HS</w:t>
            </w:r>
          </w:p>
        </w:tc>
        <w:tc>
          <w:tcPr>
            <w:tcW w:w="1418" w:type="dxa"/>
            <w:shd w:val="clear" w:color="auto" w:fill="FF0000"/>
          </w:tcPr>
          <w:p w14:paraId="66FB781C" w14:textId="090547C2" w:rsidR="00892A41"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r w:rsidR="00936800" w:rsidRPr="000B26D0" w14:paraId="2DF22D61" w14:textId="162FB8A5" w:rsidTr="004C0C8D">
        <w:trPr>
          <w:jc w:val="center"/>
        </w:trPr>
        <w:tc>
          <w:tcPr>
            <w:tcW w:w="1838" w:type="dxa"/>
            <w:vMerge/>
            <w:vAlign w:val="center"/>
          </w:tcPr>
          <w:p w14:paraId="5875A88D"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34D0163F"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Conflits sociaux entre les acteurs impliqués dans la mise en œuvre</w:t>
            </w:r>
          </w:p>
        </w:tc>
        <w:tc>
          <w:tcPr>
            <w:tcW w:w="1418" w:type="dxa"/>
            <w:shd w:val="clear" w:color="auto" w:fill="FFD966" w:themeFill="accent4" w:themeFillTint="99"/>
          </w:tcPr>
          <w:p w14:paraId="3FCB44E5" w14:textId="039FD490" w:rsidR="00936800" w:rsidRPr="000B26D0"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892A41" w:rsidRPr="000B26D0" w14:paraId="1D798A5A" w14:textId="77777777" w:rsidTr="004C0C8D">
        <w:trPr>
          <w:jc w:val="center"/>
        </w:trPr>
        <w:tc>
          <w:tcPr>
            <w:tcW w:w="1838" w:type="dxa"/>
            <w:vAlign w:val="center"/>
          </w:tcPr>
          <w:p w14:paraId="19EAA606" w14:textId="1482CF65" w:rsidR="00892A41" w:rsidRPr="000B26D0" w:rsidRDefault="00892A41" w:rsidP="007A6E49">
            <w:pPr>
              <w:spacing w:after="0"/>
              <w:ind w:right="-30"/>
              <w:rPr>
                <w:rFonts w:ascii="Times New Roman" w:eastAsia="Times New Roman" w:hAnsi="Times New Roman"/>
                <w:sz w:val="20"/>
                <w:szCs w:val="20"/>
              </w:rPr>
            </w:pPr>
            <w:bookmarkStart w:id="219" w:name="_Hlk216902501"/>
            <w:r>
              <w:rPr>
                <w:rFonts w:ascii="Times New Roman" w:eastAsia="Times New Roman" w:hAnsi="Times New Roman"/>
                <w:sz w:val="20"/>
                <w:szCs w:val="20"/>
              </w:rPr>
              <w:t>Carrières d’emprunt</w:t>
            </w:r>
          </w:p>
        </w:tc>
        <w:tc>
          <w:tcPr>
            <w:tcW w:w="5455" w:type="dxa"/>
            <w:vAlign w:val="center"/>
          </w:tcPr>
          <w:p w14:paraId="59EFF657" w14:textId="0B43E095" w:rsidR="00892A41" w:rsidRPr="000B26D0" w:rsidRDefault="00892A41" w:rsidP="007A6E49">
            <w:pPr>
              <w:pStyle w:val="Default"/>
              <w:rPr>
                <w:rFonts w:ascii="Times New Roman" w:hAnsi="Times New Roman" w:cs="Times New Roman"/>
                <w:sz w:val="20"/>
                <w:szCs w:val="20"/>
              </w:rPr>
            </w:pPr>
            <w:r>
              <w:rPr>
                <w:rFonts w:ascii="Times New Roman" w:hAnsi="Times New Roman" w:cs="Times New Roman"/>
                <w:sz w:val="20"/>
                <w:szCs w:val="20"/>
              </w:rPr>
              <w:t>Impact sur les zones d’emprunt</w:t>
            </w:r>
          </w:p>
        </w:tc>
        <w:tc>
          <w:tcPr>
            <w:tcW w:w="1418" w:type="dxa"/>
            <w:shd w:val="clear" w:color="auto" w:fill="FF0000"/>
          </w:tcPr>
          <w:p w14:paraId="65CA505A" w14:textId="24D771F2" w:rsidR="00892A41" w:rsidRDefault="00892A41" w:rsidP="00892A41">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bookmarkEnd w:id="219"/>
      <w:tr w:rsidR="00936800" w:rsidRPr="000B26D0" w14:paraId="7321FED1" w14:textId="741ECC72" w:rsidTr="00892A41">
        <w:trPr>
          <w:jc w:val="center"/>
        </w:trPr>
        <w:tc>
          <w:tcPr>
            <w:tcW w:w="7293" w:type="dxa"/>
            <w:gridSpan w:val="2"/>
            <w:shd w:val="clear" w:color="auto" w:fill="D9E2F3" w:themeFill="accent1" w:themeFillTint="33"/>
            <w:vAlign w:val="center"/>
          </w:tcPr>
          <w:p w14:paraId="3EC3A872" w14:textId="65BF54BD" w:rsidR="00936800" w:rsidRPr="000B26D0" w:rsidRDefault="00936800" w:rsidP="007A6E49">
            <w:pPr>
              <w:pStyle w:val="Default"/>
              <w:jc w:val="center"/>
              <w:rPr>
                <w:rFonts w:ascii="Times New Roman" w:hAnsi="Times New Roman" w:cs="Times New Roman"/>
                <w:b/>
                <w:bCs/>
                <w:sz w:val="20"/>
                <w:szCs w:val="20"/>
              </w:rPr>
            </w:pPr>
            <w:r w:rsidRPr="000B26D0">
              <w:rPr>
                <w:rFonts w:ascii="Times New Roman" w:hAnsi="Times New Roman" w:cs="Times New Roman"/>
                <w:b/>
                <w:bCs/>
                <w:sz w:val="20"/>
                <w:szCs w:val="20"/>
              </w:rPr>
              <w:t xml:space="preserve">Phase Fonctionnement </w:t>
            </w:r>
            <w:r>
              <w:rPr>
                <w:rFonts w:ascii="Times New Roman" w:hAnsi="Times New Roman" w:cs="Times New Roman"/>
                <w:b/>
                <w:bCs/>
                <w:sz w:val="20"/>
                <w:szCs w:val="20"/>
              </w:rPr>
              <w:t>des infrastructures</w:t>
            </w:r>
          </w:p>
        </w:tc>
        <w:tc>
          <w:tcPr>
            <w:tcW w:w="1418" w:type="dxa"/>
            <w:shd w:val="clear" w:color="auto" w:fill="D9E2F3" w:themeFill="accent1" w:themeFillTint="33"/>
          </w:tcPr>
          <w:p w14:paraId="5C9627A6" w14:textId="77777777" w:rsidR="00936800" w:rsidRPr="000B26D0" w:rsidRDefault="00936800" w:rsidP="00892A41">
            <w:pPr>
              <w:pStyle w:val="Default"/>
              <w:jc w:val="center"/>
              <w:rPr>
                <w:rFonts w:ascii="Times New Roman" w:hAnsi="Times New Roman" w:cs="Times New Roman"/>
                <w:b/>
                <w:bCs/>
                <w:sz w:val="20"/>
                <w:szCs w:val="20"/>
              </w:rPr>
            </w:pPr>
          </w:p>
        </w:tc>
      </w:tr>
      <w:tr w:rsidR="00936800" w:rsidRPr="000B26D0" w14:paraId="60A43207" w14:textId="077BFD6D" w:rsidTr="004C0C8D">
        <w:trPr>
          <w:jc w:val="center"/>
        </w:trPr>
        <w:tc>
          <w:tcPr>
            <w:tcW w:w="1838" w:type="dxa"/>
            <w:vMerge w:val="restart"/>
            <w:vAlign w:val="center"/>
          </w:tcPr>
          <w:p w14:paraId="40F648DE" w14:textId="7364FE03"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Environnement biophysique</w:t>
            </w:r>
          </w:p>
        </w:tc>
        <w:tc>
          <w:tcPr>
            <w:tcW w:w="5455" w:type="dxa"/>
            <w:vAlign w:val="center"/>
          </w:tcPr>
          <w:p w14:paraId="43564BBC" w14:textId="40099B7E"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Pollution et érosion des sols</w:t>
            </w:r>
            <w:r w:rsidRPr="000B26D0">
              <w:rPr>
                <w:rFonts w:ascii="Times New Roman" w:hAnsi="Times New Roman" w:cs="Times New Roman"/>
                <w:sz w:val="20"/>
                <w:szCs w:val="20"/>
              </w:rPr>
              <w:t xml:space="preserve"> </w:t>
            </w:r>
          </w:p>
        </w:tc>
        <w:tc>
          <w:tcPr>
            <w:tcW w:w="1418" w:type="dxa"/>
            <w:shd w:val="clear" w:color="auto" w:fill="FFD966" w:themeFill="accent4" w:themeFillTint="99"/>
          </w:tcPr>
          <w:p w14:paraId="3AB5E436" w14:textId="48CBEADA" w:rsidR="0093680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663B0994" w14:textId="6F00CC7F" w:rsidTr="004C0C8D">
        <w:trPr>
          <w:jc w:val="center"/>
        </w:trPr>
        <w:tc>
          <w:tcPr>
            <w:tcW w:w="1838" w:type="dxa"/>
            <w:vMerge/>
            <w:vAlign w:val="center"/>
          </w:tcPr>
          <w:p w14:paraId="1620225E" w14:textId="04719E9F"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69D3323C" w14:textId="0EC2A11C"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Génération de la fumée et de la poussière</w:t>
            </w:r>
          </w:p>
        </w:tc>
        <w:tc>
          <w:tcPr>
            <w:tcW w:w="1418" w:type="dxa"/>
            <w:shd w:val="clear" w:color="auto" w:fill="FFD966" w:themeFill="accent4" w:themeFillTint="99"/>
          </w:tcPr>
          <w:p w14:paraId="0CB21F06" w14:textId="51FD8430" w:rsidR="0093680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498DD147" w14:textId="285CD876" w:rsidTr="004C0C8D">
        <w:trPr>
          <w:jc w:val="center"/>
        </w:trPr>
        <w:tc>
          <w:tcPr>
            <w:tcW w:w="1838" w:type="dxa"/>
            <w:vMerge/>
            <w:vAlign w:val="center"/>
          </w:tcPr>
          <w:p w14:paraId="01EB4E2F" w14:textId="15DEF209"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3B230544" w14:textId="23BA9F23"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 xml:space="preserve">Dégradation de la qualité des eaux </w:t>
            </w:r>
          </w:p>
        </w:tc>
        <w:tc>
          <w:tcPr>
            <w:tcW w:w="1418" w:type="dxa"/>
            <w:shd w:val="clear" w:color="auto" w:fill="FFD966" w:themeFill="accent4" w:themeFillTint="99"/>
          </w:tcPr>
          <w:p w14:paraId="0CE8F1F3" w14:textId="05C4FADC" w:rsidR="0093680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10D5136F" w14:textId="5F96AAE7" w:rsidTr="004C0C8D">
        <w:trPr>
          <w:jc w:val="center"/>
        </w:trPr>
        <w:tc>
          <w:tcPr>
            <w:tcW w:w="1838" w:type="dxa"/>
            <w:vMerge/>
            <w:vAlign w:val="center"/>
          </w:tcPr>
          <w:p w14:paraId="7A534B4C" w14:textId="77777777" w:rsidR="00936800" w:rsidRPr="000B26D0" w:rsidRDefault="00936800" w:rsidP="007A6E49">
            <w:pPr>
              <w:pStyle w:val="Default"/>
              <w:rPr>
                <w:rFonts w:ascii="Times New Roman" w:hAnsi="Times New Roman" w:cs="Times New Roman"/>
                <w:sz w:val="20"/>
                <w:szCs w:val="20"/>
              </w:rPr>
            </w:pPr>
          </w:p>
        </w:tc>
        <w:tc>
          <w:tcPr>
            <w:tcW w:w="5455" w:type="dxa"/>
            <w:vAlign w:val="center"/>
          </w:tcPr>
          <w:p w14:paraId="687CA50F" w14:textId="5CCB40F6" w:rsidR="0093680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Pression sur la végétation et la faune</w:t>
            </w:r>
          </w:p>
        </w:tc>
        <w:tc>
          <w:tcPr>
            <w:tcW w:w="1418" w:type="dxa"/>
            <w:shd w:val="clear" w:color="auto" w:fill="FFD966" w:themeFill="accent4" w:themeFillTint="99"/>
          </w:tcPr>
          <w:p w14:paraId="32273F87" w14:textId="70D88018" w:rsidR="0093680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42B35C4B" w14:textId="26BCEF31" w:rsidTr="004C0C8D">
        <w:trPr>
          <w:jc w:val="center"/>
        </w:trPr>
        <w:tc>
          <w:tcPr>
            <w:tcW w:w="1838" w:type="dxa"/>
            <w:vMerge w:val="restart"/>
            <w:vAlign w:val="center"/>
          </w:tcPr>
          <w:p w14:paraId="7A399D38" w14:textId="77777777" w:rsidR="00936800" w:rsidRPr="000B26D0" w:rsidRDefault="00936800" w:rsidP="007A6E49">
            <w:pPr>
              <w:spacing w:after="0"/>
              <w:ind w:right="-30"/>
              <w:rPr>
                <w:rFonts w:ascii="Times New Roman" w:eastAsia="Times New Roman" w:hAnsi="Times New Roman"/>
                <w:sz w:val="20"/>
                <w:szCs w:val="20"/>
              </w:rPr>
            </w:pPr>
            <w:r w:rsidRPr="000B26D0">
              <w:rPr>
                <w:rFonts w:ascii="Times New Roman" w:hAnsi="Times New Roman"/>
                <w:sz w:val="20"/>
                <w:szCs w:val="20"/>
              </w:rPr>
              <w:t>Milieu humain</w:t>
            </w:r>
          </w:p>
        </w:tc>
        <w:tc>
          <w:tcPr>
            <w:tcW w:w="5455" w:type="dxa"/>
            <w:vAlign w:val="center"/>
          </w:tcPr>
          <w:p w14:paraId="0F5172F2" w14:textId="1453CC3A"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Poussières et nuisance sonore</w:t>
            </w:r>
          </w:p>
        </w:tc>
        <w:tc>
          <w:tcPr>
            <w:tcW w:w="1418" w:type="dxa"/>
            <w:shd w:val="clear" w:color="auto" w:fill="FFD966" w:themeFill="accent4" w:themeFillTint="99"/>
          </w:tcPr>
          <w:p w14:paraId="3930F9C7" w14:textId="3CB6FF12" w:rsidR="0093680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5CEAF4D7" w14:textId="26EB0C01" w:rsidTr="004C0C8D">
        <w:trPr>
          <w:jc w:val="center"/>
        </w:trPr>
        <w:tc>
          <w:tcPr>
            <w:tcW w:w="1838" w:type="dxa"/>
            <w:vMerge/>
            <w:vAlign w:val="center"/>
          </w:tcPr>
          <w:p w14:paraId="75E893CB"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767AB7D2" w14:textId="3FE81A2C" w:rsidR="00936800" w:rsidRPr="000B26D0" w:rsidRDefault="00936800" w:rsidP="007A6E49">
            <w:pPr>
              <w:pStyle w:val="Default"/>
              <w:rPr>
                <w:rFonts w:ascii="Times New Roman" w:hAnsi="Times New Roman" w:cs="Times New Roman"/>
                <w:sz w:val="20"/>
                <w:szCs w:val="20"/>
              </w:rPr>
            </w:pPr>
            <w:r>
              <w:rPr>
                <w:rFonts w:ascii="Times New Roman" w:hAnsi="Times New Roman" w:cs="Times New Roman"/>
                <w:sz w:val="20"/>
                <w:szCs w:val="20"/>
              </w:rPr>
              <w:t>Accidents de la circulation</w:t>
            </w:r>
            <w:r w:rsidRPr="000B26D0">
              <w:rPr>
                <w:rFonts w:ascii="Times New Roman" w:hAnsi="Times New Roman" w:cs="Times New Roman"/>
                <w:sz w:val="20"/>
                <w:szCs w:val="20"/>
              </w:rPr>
              <w:t xml:space="preserve"> </w:t>
            </w:r>
          </w:p>
        </w:tc>
        <w:tc>
          <w:tcPr>
            <w:tcW w:w="1418" w:type="dxa"/>
            <w:shd w:val="clear" w:color="auto" w:fill="FFD966" w:themeFill="accent4" w:themeFillTint="99"/>
          </w:tcPr>
          <w:p w14:paraId="22384B7F" w14:textId="5364342C" w:rsidR="0093680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5EB90E3C" w14:textId="64B50566" w:rsidTr="004C0C8D">
        <w:trPr>
          <w:jc w:val="center"/>
        </w:trPr>
        <w:tc>
          <w:tcPr>
            <w:tcW w:w="1838" w:type="dxa"/>
            <w:vMerge/>
            <w:vAlign w:val="center"/>
          </w:tcPr>
          <w:p w14:paraId="0618A52B"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7A851665"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Génération d’eaux usées </w:t>
            </w:r>
          </w:p>
        </w:tc>
        <w:tc>
          <w:tcPr>
            <w:tcW w:w="1418" w:type="dxa"/>
            <w:shd w:val="clear" w:color="auto" w:fill="FFD966" w:themeFill="accent4" w:themeFillTint="99"/>
          </w:tcPr>
          <w:p w14:paraId="0F9D1816" w14:textId="463265A2" w:rsidR="00936800" w:rsidRPr="000B26D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518F9984" w14:textId="18B1CB67" w:rsidTr="004C0C8D">
        <w:trPr>
          <w:jc w:val="center"/>
        </w:trPr>
        <w:tc>
          <w:tcPr>
            <w:tcW w:w="1838" w:type="dxa"/>
            <w:vMerge/>
            <w:vAlign w:val="center"/>
          </w:tcPr>
          <w:p w14:paraId="7C640336"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23DC32A5"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Génération de déchets solides </w:t>
            </w:r>
          </w:p>
        </w:tc>
        <w:tc>
          <w:tcPr>
            <w:tcW w:w="1418" w:type="dxa"/>
            <w:shd w:val="clear" w:color="auto" w:fill="FFD966" w:themeFill="accent4" w:themeFillTint="99"/>
          </w:tcPr>
          <w:p w14:paraId="77D4E5DD" w14:textId="1671D60A" w:rsidR="00936800" w:rsidRPr="000B26D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sz w:val="20"/>
                <w:szCs w:val="20"/>
              </w:rPr>
              <w:t>odéré</w:t>
            </w:r>
          </w:p>
        </w:tc>
      </w:tr>
      <w:tr w:rsidR="00936800" w:rsidRPr="000B26D0" w14:paraId="06E86F85" w14:textId="3D833902" w:rsidTr="004C0C8D">
        <w:trPr>
          <w:jc w:val="center"/>
        </w:trPr>
        <w:tc>
          <w:tcPr>
            <w:tcW w:w="1838" w:type="dxa"/>
            <w:vMerge/>
            <w:vAlign w:val="center"/>
          </w:tcPr>
          <w:p w14:paraId="27198477" w14:textId="77777777" w:rsidR="00936800" w:rsidRPr="000B26D0" w:rsidRDefault="00936800" w:rsidP="007A6E49">
            <w:pPr>
              <w:spacing w:after="0"/>
              <w:ind w:right="-30"/>
              <w:rPr>
                <w:rFonts w:ascii="Times New Roman" w:eastAsia="Times New Roman" w:hAnsi="Times New Roman"/>
                <w:sz w:val="20"/>
                <w:szCs w:val="20"/>
              </w:rPr>
            </w:pPr>
          </w:p>
        </w:tc>
        <w:tc>
          <w:tcPr>
            <w:tcW w:w="5455" w:type="dxa"/>
            <w:vAlign w:val="center"/>
          </w:tcPr>
          <w:p w14:paraId="18FB974F" w14:textId="77777777" w:rsidR="00936800" w:rsidRPr="000B26D0" w:rsidRDefault="00936800" w:rsidP="007A6E49">
            <w:pPr>
              <w:pStyle w:val="Default"/>
              <w:rPr>
                <w:rFonts w:ascii="Times New Roman" w:hAnsi="Times New Roman" w:cs="Times New Roman"/>
                <w:sz w:val="20"/>
                <w:szCs w:val="20"/>
              </w:rPr>
            </w:pPr>
            <w:r w:rsidRPr="000B26D0">
              <w:rPr>
                <w:rFonts w:ascii="Times New Roman" w:hAnsi="Times New Roman" w:cs="Times New Roman"/>
                <w:sz w:val="20"/>
                <w:szCs w:val="20"/>
              </w:rPr>
              <w:t xml:space="preserve">Risque d’incendie </w:t>
            </w:r>
          </w:p>
        </w:tc>
        <w:tc>
          <w:tcPr>
            <w:tcW w:w="1418" w:type="dxa"/>
            <w:shd w:val="clear" w:color="auto" w:fill="FF0000"/>
          </w:tcPr>
          <w:p w14:paraId="6E2EE6F4" w14:textId="36F8DB7D" w:rsidR="00936800" w:rsidRPr="000B26D0" w:rsidRDefault="00BF21D7" w:rsidP="00892A41">
            <w:pPr>
              <w:pStyle w:val="Default"/>
              <w:jc w:val="center"/>
              <w:rPr>
                <w:rFonts w:ascii="Times New Roman" w:hAnsi="Times New Roman" w:cs="Times New Roman"/>
                <w:sz w:val="20"/>
                <w:szCs w:val="20"/>
              </w:rPr>
            </w:pPr>
            <w:r>
              <w:rPr>
                <w:rFonts w:ascii="Times New Roman" w:hAnsi="Times New Roman" w:cs="Times New Roman"/>
                <w:sz w:val="20"/>
                <w:szCs w:val="20"/>
              </w:rPr>
              <w:t>Majeur</w:t>
            </w:r>
          </w:p>
        </w:tc>
      </w:tr>
    </w:tbl>
    <w:p w14:paraId="4CCBAD60" w14:textId="77777777" w:rsidR="00AE169A" w:rsidRDefault="00AE169A" w:rsidP="006A2D0D">
      <w:pPr>
        <w:spacing w:after="0"/>
        <w:ind w:right="-30"/>
        <w:jc w:val="both"/>
        <w:rPr>
          <w:rFonts w:asciiTheme="majorBidi" w:eastAsia="Times New Roman" w:hAnsiTheme="majorBidi" w:cstheme="majorBidi"/>
          <w:sz w:val="24"/>
          <w:szCs w:val="24"/>
        </w:rPr>
        <w:sectPr w:rsidR="00AE169A" w:rsidSect="00833BF6">
          <w:type w:val="continuous"/>
          <w:pgSz w:w="12240" w:h="15840"/>
          <w:pgMar w:top="1440" w:right="1080" w:bottom="1440" w:left="1080" w:header="720" w:footer="720" w:gutter="0"/>
          <w:cols w:space="720"/>
          <w:docGrid w:linePitch="360"/>
        </w:sectPr>
      </w:pPr>
    </w:p>
    <w:p w14:paraId="23E03B19" w14:textId="77777777" w:rsidR="006A2D0D" w:rsidRDefault="006A2D0D" w:rsidP="006A2D0D">
      <w:pPr>
        <w:spacing w:after="0"/>
        <w:ind w:right="-30"/>
        <w:jc w:val="both"/>
        <w:rPr>
          <w:rFonts w:asciiTheme="majorBidi" w:eastAsia="Times New Roman" w:hAnsiTheme="majorBidi" w:cstheme="majorBidi"/>
          <w:sz w:val="24"/>
          <w:szCs w:val="24"/>
        </w:rPr>
      </w:pPr>
    </w:p>
    <w:p w14:paraId="6C480320" w14:textId="77777777" w:rsidR="006A2D0D" w:rsidRDefault="006A2D0D" w:rsidP="006A2D0D">
      <w:pPr>
        <w:spacing w:after="0"/>
        <w:ind w:right="-30"/>
        <w:jc w:val="both"/>
        <w:rPr>
          <w:rFonts w:asciiTheme="majorBidi" w:eastAsia="Times New Roman" w:hAnsiTheme="majorBidi" w:cstheme="majorBidi"/>
          <w:sz w:val="24"/>
          <w:szCs w:val="24"/>
        </w:rPr>
        <w:sectPr w:rsidR="006A2D0D" w:rsidSect="00AE169A">
          <w:pgSz w:w="12240" w:h="15840"/>
          <w:pgMar w:top="1440" w:right="1080" w:bottom="1440" w:left="1080" w:header="720" w:footer="720" w:gutter="0"/>
          <w:cols w:space="720"/>
          <w:docGrid w:linePitch="360"/>
        </w:sectPr>
      </w:pPr>
    </w:p>
    <w:p w14:paraId="7BB58851"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p>
    <w:p w14:paraId="7E3B75F8" w14:textId="77777777" w:rsidR="006A2D0D" w:rsidRPr="00612FDD" w:rsidRDefault="006A2D0D" w:rsidP="00D0723B">
      <w:pPr>
        <w:pStyle w:val="Heading1"/>
        <w:numPr>
          <w:ilvl w:val="0"/>
          <w:numId w:val="53"/>
        </w:numPr>
      </w:pPr>
      <w:bookmarkStart w:id="220" w:name="_Toc239903864"/>
      <w:r w:rsidRPr="00612FDD">
        <w:t>PLAN DE GESTION ENVIRONNEMENTALE ET SOCIALE</w:t>
      </w:r>
      <w:bookmarkEnd w:id="220"/>
    </w:p>
    <w:p w14:paraId="4A29B6AF" w14:textId="77777777" w:rsidR="006A2D0D" w:rsidRPr="00DB1C05" w:rsidRDefault="006A2D0D" w:rsidP="006A2D0D">
      <w:pPr>
        <w:shd w:val="clear" w:color="auto" w:fill="E7E6E6" w:themeFill="background2"/>
        <w:spacing w:after="0" w:line="240" w:lineRule="auto"/>
        <w:jc w:val="both"/>
        <w:rPr>
          <w:rFonts w:asciiTheme="majorBidi" w:eastAsia="Times New Roman" w:hAnsiTheme="majorBidi" w:cstheme="majorBidi"/>
          <w:kern w:val="28"/>
          <w:sz w:val="2"/>
          <w:szCs w:val="2"/>
          <w:lang w:val="fr-BE"/>
        </w:rPr>
      </w:pPr>
      <w:r w:rsidRPr="00D3764A">
        <w:rPr>
          <w:rFonts w:asciiTheme="majorBidi" w:hAnsiTheme="majorBidi" w:cstheme="majorBidi"/>
          <w:b/>
          <w:sz w:val="28"/>
          <w:szCs w:val="28"/>
        </w:rPr>
        <w:t xml:space="preserve"> </w:t>
      </w:r>
    </w:p>
    <w:p w14:paraId="1A21C7BE" w14:textId="09E53F11"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Le plan de gestion environnemental</w:t>
      </w:r>
      <w:r w:rsidR="000D0113">
        <w:rPr>
          <w:rFonts w:asciiTheme="majorBidi" w:eastAsia="Times New Roman" w:hAnsiTheme="majorBidi" w:cstheme="majorBidi"/>
          <w:sz w:val="24"/>
          <w:szCs w:val="24"/>
        </w:rPr>
        <w:t>e</w:t>
      </w:r>
      <w:r w:rsidRPr="0039297E">
        <w:rPr>
          <w:rFonts w:asciiTheme="majorBidi" w:eastAsia="Times New Roman" w:hAnsiTheme="majorBidi" w:cstheme="majorBidi"/>
          <w:sz w:val="24"/>
          <w:szCs w:val="24"/>
        </w:rPr>
        <w:t xml:space="preserve"> et social</w:t>
      </w:r>
      <w:r w:rsidR="000D0113">
        <w:rPr>
          <w:rFonts w:asciiTheme="majorBidi" w:eastAsia="Times New Roman" w:hAnsiTheme="majorBidi" w:cstheme="majorBidi"/>
          <w:sz w:val="24"/>
          <w:szCs w:val="24"/>
        </w:rPr>
        <w:t>e</w:t>
      </w:r>
      <w:r w:rsidRPr="0039297E">
        <w:rPr>
          <w:rFonts w:asciiTheme="majorBidi" w:eastAsia="Times New Roman" w:hAnsiTheme="majorBidi" w:cstheme="majorBidi"/>
          <w:sz w:val="24"/>
          <w:szCs w:val="24"/>
        </w:rPr>
        <w:t xml:space="preserve"> (PGES) </w:t>
      </w:r>
      <w:r w:rsidR="000D0113">
        <w:rPr>
          <w:rFonts w:asciiTheme="majorBidi" w:eastAsia="Times New Roman" w:hAnsiTheme="majorBidi" w:cstheme="majorBidi"/>
          <w:sz w:val="24"/>
          <w:szCs w:val="24"/>
        </w:rPr>
        <w:t xml:space="preserve">des sous-projets </w:t>
      </w:r>
      <w:r w:rsidR="000E4A63">
        <w:rPr>
          <w:rFonts w:asciiTheme="majorBidi" w:eastAsia="Times New Roman" w:hAnsiTheme="majorBidi" w:cstheme="majorBidi"/>
          <w:sz w:val="24"/>
          <w:szCs w:val="24"/>
        </w:rPr>
        <w:t xml:space="preserve">de i) réalisation de la piste rurale </w:t>
      </w:r>
      <w:proofErr w:type="spellStart"/>
      <w:r w:rsidR="000E4A63">
        <w:rPr>
          <w:rFonts w:asciiTheme="majorBidi" w:eastAsia="Times New Roman" w:hAnsiTheme="majorBidi" w:cstheme="majorBidi"/>
          <w:sz w:val="24"/>
          <w:szCs w:val="24"/>
        </w:rPr>
        <w:t>Gouraye-Lislam</w:t>
      </w:r>
      <w:proofErr w:type="spellEnd"/>
      <w:r w:rsidR="000E4A63">
        <w:rPr>
          <w:rFonts w:asciiTheme="majorBidi" w:eastAsia="Times New Roman" w:hAnsiTheme="majorBidi" w:cstheme="majorBidi"/>
          <w:sz w:val="24"/>
          <w:szCs w:val="24"/>
        </w:rPr>
        <w:t xml:space="preserve"> et ii) l’aménagement de la place publique au niveau </w:t>
      </w:r>
      <w:r w:rsidR="000D0113">
        <w:rPr>
          <w:rFonts w:asciiTheme="majorBidi" w:eastAsia="Times New Roman" w:hAnsiTheme="majorBidi" w:cstheme="majorBidi"/>
          <w:sz w:val="24"/>
          <w:szCs w:val="24"/>
        </w:rPr>
        <w:t xml:space="preserve">de la commune de </w:t>
      </w:r>
      <w:proofErr w:type="spellStart"/>
      <w:r w:rsidR="000D0113">
        <w:rPr>
          <w:rFonts w:asciiTheme="majorBidi" w:eastAsia="Times New Roman" w:hAnsiTheme="majorBidi" w:cstheme="majorBidi"/>
          <w:sz w:val="24"/>
          <w:szCs w:val="24"/>
        </w:rPr>
        <w:t>Gouraye</w:t>
      </w:r>
      <w:proofErr w:type="spellEnd"/>
      <w:r>
        <w:rPr>
          <w:rFonts w:asciiTheme="majorBidi" w:eastAsia="Times New Roman" w:hAnsiTheme="majorBidi" w:cstheme="majorBidi"/>
          <w:sz w:val="24"/>
          <w:szCs w:val="24"/>
        </w:rPr>
        <w:t xml:space="preserve"> est </w:t>
      </w:r>
      <w:r w:rsidRPr="0039297E">
        <w:rPr>
          <w:rFonts w:asciiTheme="majorBidi" w:eastAsia="Times New Roman" w:hAnsiTheme="majorBidi" w:cstheme="majorBidi"/>
          <w:sz w:val="24"/>
          <w:szCs w:val="24"/>
        </w:rPr>
        <w:t xml:space="preserve">élaboré sur la base des impacts potentiels identifiés lors de l'évaluation environnementale et sociale. </w:t>
      </w:r>
    </w:p>
    <w:p w14:paraId="007005A0" w14:textId="77777777"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 xml:space="preserve">Le PGES du projet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16388A23" w14:textId="77777777"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 xml:space="preserve">Le </w:t>
      </w:r>
      <w:r w:rsidR="000D0113">
        <w:rPr>
          <w:rFonts w:asciiTheme="majorBidi" w:eastAsia="Times New Roman" w:hAnsiTheme="majorBidi" w:cstheme="majorBidi"/>
          <w:sz w:val="24"/>
          <w:szCs w:val="24"/>
        </w:rPr>
        <w:t>PGES</w:t>
      </w:r>
      <w:r w:rsidRPr="0039297E">
        <w:rPr>
          <w:rFonts w:asciiTheme="majorBidi" w:eastAsia="Times New Roman" w:hAnsiTheme="majorBidi" w:cstheme="majorBidi"/>
          <w:sz w:val="24"/>
          <w:szCs w:val="24"/>
        </w:rPr>
        <w:t xml:space="preserve"> a pour but de s'assurer du respect de l'implémentation de ces mesures et des exigences découlant des lois et des règlements nationaux en vigueur en la matière ainsi que </w:t>
      </w:r>
      <w:r w:rsidR="000D0113">
        <w:rPr>
          <w:rFonts w:asciiTheme="majorBidi" w:eastAsia="Times New Roman" w:hAnsiTheme="majorBidi" w:cstheme="majorBidi"/>
          <w:sz w:val="24"/>
          <w:szCs w:val="24"/>
        </w:rPr>
        <w:t>des NES de la Banque mondiale</w:t>
      </w:r>
      <w:r w:rsidRPr="0039297E">
        <w:rPr>
          <w:rFonts w:asciiTheme="majorBidi" w:eastAsia="Times New Roman" w:hAnsiTheme="majorBidi" w:cstheme="majorBidi"/>
          <w:sz w:val="24"/>
          <w:szCs w:val="24"/>
        </w:rPr>
        <w:t xml:space="preserve"> Il va permettre également dans sa mise en œuvre de vérifier la justesse des prévisions et des évaluations de certains impacts et l'efficacité des mesures d'atténuation et, le cas échéant, des mesures de compensation. </w:t>
      </w:r>
    </w:p>
    <w:p w14:paraId="6A387CFC" w14:textId="77777777"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 xml:space="preserve">La phase d’identification, d’évaluation et d’analyse des impacts potentiels (positifs et négatifs) a permis de prendre en compte l’ensemble des composantes des milieux physiques, biologiques, socioéconomiques susceptibles d'être affectées par le projet. Cette étape a permis d'analyser et d'interpréter les relations et interactions entre les facteurs exerçant une influence sur les écosystèmes, les ressources et la qualité de vie des individus et des collectivités de la zone d’influence du sous-projet. </w:t>
      </w:r>
    </w:p>
    <w:p w14:paraId="4696B8B0" w14:textId="77777777"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 xml:space="preserve">Le présent PGES, issue de cette évaluation environnementale </w:t>
      </w:r>
      <w:r>
        <w:rPr>
          <w:rFonts w:asciiTheme="majorBidi" w:eastAsia="Times New Roman" w:hAnsiTheme="majorBidi" w:cstheme="majorBidi"/>
          <w:sz w:val="24"/>
          <w:szCs w:val="24"/>
        </w:rPr>
        <w:t xml:space="preserve">et sociale </w:t>
      </w:r>
      <w:r w:rsidRPr="0039297E">
        <w:rPr>
          <w:rFonts w:asciiTheme="majorBidi" w:eastAsia="Times New Roman" w:hAnsiTheme="majorBidi" w:cstheme="majorBidi"/>
          <w:sz w:val="24"/>
          <w:szCs w:val="24"/>
        </w:rPr>
        <w:t xml:space="preserve">définit de manière opérationnelle les mesures d’atténuation, de correction, de minimisation et de bonification, mais également de sécurité, de suivi et de surveillance environnementale à entreprendre pour la préservation de l’environnement dans l’optique du développement durable. </w:t>
      </w:r>
    </w:p>
    <w:p w14:paraId="56E4F675" w14:textId="77777777"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 xml:space="preserve">Il est donc le programme de mise en œuvre de toutes les actions indispensables et de suivi des mesures environnementales et sociales envisagées pour prévenir, supprimer, réduire et éventuellement compenser les conséquences dommageables du projet sur les différentes composantes de l’environnement ou les ramener à des niveaux écologiquement acceptables. </w:t>
      </w:r>
    </w:p>
    <w:p w14:paraId="62CE1687" w14:textId="77777777" w:rsidR="000D0113" w:rsidRDefault="006A2D0D" w:rsidP="000D0113">
      <w:pPr>
        <w:widowControl w:val="0"/>
        <w:autoSpaceDE w:val="0"/>
        <w:autoSpaceDN w:val="0"/>
        <w:ind w:right="-30"/>
        <w:jc w:val="both"/>
        <w:rPr>
          <w:rFonts w:asciiTheme="majorBidi" w:eastAsia="Times New Roman" w:hAnsiTheme="majorBidi" w:cstheme="majorBidi"/>
          <w:sz w:val="24"/>
          <w:szCs w:val="24"/>
        </w:rPr>
      </w:pPr>
      <w:r w:rsidRPr="0039297E">
        <w:rPr>
          <w:rFonts w:asciiTheme="majorBidi" w:eastAsia="Times New Roman" w:hAnsiTheme="majorBidi" w:cstheme="majorBidi"/>
          <w:sz w:val="24"/>
          <w:szCs w:val="24"/>
        </w:rPr>
        <w:t>La finalité est de rendre le projet acceptable aux plans administratif, social et environnemental. Cette acceptabilité reste dans les limites de l'efficacité technique et de la rentabilité économique, cela en se basant sur des expériences similaires. Pour un projet de ce type, le PGES est un document qui pourrait être annexé au dossier d’appel d’offre (DAO) et être traduit sous forme de clauses environnementales</w:t>
      </w:r>
      <w:r w:rsidR="000D0113">
        <w:rPr>
          <w:rFonts w:asciiTheme="majorBidi" w:eastAsia="Times New Roman" w:hAnsiTheme="majorBidi" w:cstheme="majorBidi"/>
          <w:sz w:val="24"/>
          <w:szCs w:val="24"/>
        </w:rPr>
        <w:t xml:space="preserve"> et sociales</w:t>
      </w:r>
      <w:r w:rsidRPr="0039297E">
        <w:rPr>
          <w:rFonts w:asciiTheme="majorBidi" w:eastAsia="Times New Roman" w:hAnsiTheme="majorBidi" w:cstheme="majorBidi"/>
          <w:sz w:val="24"/>
          <w:szCs w:val="24"/>
        </w:rPr>
        <w:t xml:space="preserve"> dans les documents contractuels des entreprises de construction et de l’ingénieur-conseil responsable de la supervision des travaux. Il détermine également les responsabilités et les dispositions institutionnelles à prendre durant la mise en œuvre du sous-projet.</w:t>
      </w:r>
    </w:p>
    <w:p w14:paraId="08A4E110" w14:textId="07159A53" w:rsidR="006A2D0D" w:rsidRPr="00200AD2" w:rsidRDefault="006A2D0D" w:rsidP="002D3D3A">
      <w:pPr>
        <w:widowControl w:val="0"/>
        <w:autoSpaceDE w:val="0"/>
        <w:autoSpaceDN w:val="0"/>
        <w:ind w:right="-30"/>
        <w:jc w:val="both"/>
        <w:rPr>
          <w:rFonts w:asciiTheme="majorBidi" w:eastAsia="Times New Roman" w:hAnsiTheme="majorBidi" w:cstheme="majorBidi"/>
          <w:sz w:val="24"/>
          <w:szCs w:val="24"/>
        </w:rPr>
      </w:pPr>
      <w:r w:rsidRPr="00200AD2">
        <w:rPr>
          <w:rFonts w:asciiTheme="majorBidi" w:eastAsia="Times New Roman" w:hAnsiTheme="majorBidi" w:cstheme="majorBidi"/>
          <w:sz w:val="24"/>
          <w:szCs w:val="24"/>
        </w:rPr>
        <w:t xml:space="preserve">De manière spécifique, le PGES proposé comprend les parties suivantes : </w:t>
      </w:r>
    </w:p>
    <w:p w14:paraId="385ADDA2" w14:textId="77777777" w:rsidR="006A2D0D" w:rsidRPr="00200AD2" w:rsidRDefault="006A2D0D" w:rsidP="00D0723B">
      <w:pPr>
        <w:pStyle w:val="ListParagraph"/>
        <w:widowControl w:val="0"/>
        <w:numPr>
          <w:ilvl w:val="0"/>
          <w:numId w:val="9"/>
        </w:numPr>
        <w:autoSpaceDE w:val="0"/>
        <w:autoSpaceDN w:val="0"/>
        <w:spacing w:after="0"/>
        <w:ind w:right="-30"/>
        <w:jc w:val="both"/>
        <w:rPr>
          <w:rFonts w:asciiTheme="majorBidi" w:eastAsia="Times New Roman" w:hAnsiTheme="majorBidi" w:cstheme="majorBidi"/>
          <w:sz w:val="24"/>
          <w:szCs w:val="24"/>
          <w:u w:val="single"/>
        </w:rPr>
      </w:pPr>
      <w:r w:rsidRPr="00B03EDD">
        <w:rPr>
          <w:rFonts w:asciiTheme="majorBidi" w:eastAsia="Times New Roman" w:hAnsiTheme="majorBidi" w:cstheme="majorBidi"/>
          <w:sz w:val="24"/>
          <w:szCs w:val="24"/>
          <w:u w:val="single"/>
        </w:rPr>
        <w:t>l</w:t>
      </w:r>
      <w:r w:rsidRPr="00200AD2">
        <w:rPr>
          <w:rFonts w:asciiTheme="majorBidi" w:eastAsia="Times New Roman" w:hAnsiTheme="majorBidi" w:cstheme="majorBidi"/>
          <w:sz w:val="24"/>
          <w:szCs w:val="24"/>
          <w:u w:val="single"/>
        </w:rPr>
        <w:t xml:space="preserve">es mesures de bonification des impacts positifs, </w:t>
      </w:r>
    </w:p>
    <w:p w14:paraId="10F559E2" w14:textId="77777777" w:rsidR="006A2D0D" w:rsidRPr="00200AD2" w:rsidRDefault="006A2D0D" w:rsidP="00D0723B">
      <w:pPr>
        <w:pStyle w:val="ListParagraph"/>
        <w:widowControl w:val="0"/>
        <w:numPr>
          <w:ilvl w:val="0"/>
          <w:numId w:val="9"/>
        </w:numPr>
        <w:autoSpaceDE w:val="0"/>
        <w:autoSpaceDN w:val="0"/>
        <w:spacing w:after="0"/>
        <w:ind w:right="-30"/>
        <w:jc w:val="both"/>
        <w:rPr>
          <w:rFonts w:asciiTheme="majorBidi" w:eastAsia="Times New Roman" w:hAnsiTheme="majorBidi" w:cstheme="majorBidi"/>
          <w:sz w:val="24"/>
          <w:szCs w:val="24"/>
          <w:u w:val="single"/>
        </w:rPr>
      </w:pPr>
      <w:r w:rsidRPr="00B03EDD">
        <w:rPr>
          <w:rFonts w:asciiTheme="majorBidi" w:eastAsia="Times New Roman" w:hAnsiTheme="majorBidi" w:cstheme="majorBidi"/>
          <w:sz w:val="24"/>
          <w:szCs w:val="24"/>
          <w:u w:val="single"/>
        </w:rPr>
        <w:t>l</w:t>
      </w:r>
      <w:r w:rsidRPr="00200AD2">
        <w:rPr>
          <w:rFonts w:asciiTheme="majorBidi" w:eastAsia="Times New Roman" w:hAnsiTheme="majorBidi" w:cstheme="majorBidi"/>
          <w:sz w:val="24"/>
          <w:szCs w:val="24"/>
          <w:u w:val="single"/>
        </w:rPr>
        <w:t xml:space="preserve">es mesures d’atténuation qui comprennent </w:t>
      </w:r>
    </w:p>
    <w:p w14:paraId="2F85F843" w14:textId="77777777" w:rsidR="006A2D0D" w:rsidRPr="00B03EDD" w:rsidRDefault="006A2D0D" w:rsidP="00D0723B">
      <w:pPr>
        <w:pStyle w:val="ListParagraph"/>
        <w:numPr>
          <w:ilvl w:val="1"/>
          <w:numId w:val="9"/>
        </w:numPr>
        <w:autoSpaceDE w:val="0"/>
        <w:autoSpaceDN w:val="0"/>
        <w:adjustRightInd w:val="0"/>
        <w:spacing w:after="21"/>
        <w:rPr>
          <w:rFonts w:ascii="Times New Roman" w:eastAsiaTheme="minorHAnsi" w:hAnsi="Times New Roman"/>
          <w:color w:val="000000"/>
          <w:sz w:val="24"/>
          <w:szCs w:val="24"/>
        </w:rPr>
      </w:pPr>
      <w:r w:rsidRPr="00B03EDD">
        <w:rPr>
          <w:rFonts w:ascii="Times New Roman" w:eastAsiaTheme="minorHAnsi" w:hAnsi="Times New Roman"/>
          <w:color w:val="000000"/>
          <w:sz w:val="24"/>
          <w:szCs w:val="24"/>
        </w:rPr>
        <w:t xml:space="preserve">des mesures environnementales et sociales qui seront évaluées financièrement ; </w:t>
      </w:r>
    </w:p>
    <w:p w14:paraId="4191EEEB" w14:textId="77777777" w:rsidR="006A2D0D" w:rsidRPr="00B03EDD" w:rsidRDefault="006A2D0D" w:rsidP="00D0723B">
      <w:pPr>
        <w:pStyle w:val="ListParagraph"/>
        <w:numPr>
          <w:ilvl w:val="1"/>
          <w:numId w:val="9"/>
        </w:numPr>
        <w:autoSpaceDE w:val="0"/>
        <w:autoSpaceDN w:val="0"/>
        <w:adjustRightInd w:val="0"/>
        <w:spacing w:after="21"/>
        <w:rPr>
          <w:rFonts w:ascii="Times New Roman" w:eastAsiaTheme="minorHAnsi" w:hAnsi="Times New Roman"/>
          <w:color w:val="000000"/>
          <w:sz w:val="24"/>
          <w:szCs w:val="24"/>
        </w:rPr>
      </w:pPr>
      <w:r w:rsidRPr="00B03EDD">
        <w:rPr>
          <w:rFonts w:ascii="Times New Roman" w:eastAsiaTheme="minorHAnsi" w:hAnsi="Times New Roman"/>
          <w:color w:val="000000"/>
          <w:sz w:val="24"/>
          <w:szCs w:val="24"/>
        </w:rPr>
        <w:t xml:space="preserve">des mesures à insérer dans les différents cahiers de charge des entreprises en charge des travaux comme clauses contractuelles ; </w:t>
      </w:r>
    </w:p>
    <w:p w14:paraId="66444C57" w14:textId="77777777" w:rsidR="006A2D0D" w:rsidRPr="00200AD2" w:rsidRDefault="006A2D0D" w:rsidP="00D0723B">
      <w:pPr>
        <w:pStyle w:val="ListParagraph"/>
        <w:widowControl w:val="0"/>
        <w:numPr>
          <w:ilvl w:val="0"/>
          <w:numId w:val="9"/>
        </w:numPr>
        <w:autoSpaceDE w:val="0"/>
        <w:autoSpaceDN w:val="0"/>
        <w:spacing w:after="0"/>
        <w:ind w:right="-30"/>
        <w:jc w:val="both"/>
        <w:rPr>
          <w:rFonts w:asciiTheme="majorBidi" w:eastAsia="Times New Roman" w:hAnsiTheme="majorBidi" w:cstheme="majorBidi"/>
          <w:sz w:val="24"/>
          <w:szCs w:val="24"/>
          <w:u w:val="single"/>
        </w:rPr>
      </w:pPr>
      <w:r w:rsidRPr="00200AD2">
        <w:rPr>
          <w:rFonts w:asciiTheme="majorBidi" w:eastAsia="Times New Roman" w:hAnsiTheme="majorBidi" w:cstheme="majorBidi"/>
          <w:sz w:val="24"/>
          <w:szCs w:val="24"/>
          <w:u w:val="single"/>
        </w:rPr>
        <w:t xml:space="preserve">le plan de surveillance et de suivi qui est composé </w:t>
      </w:r>
    </w:p>
    <w:p w14:paraId="6531A49B" w14:textId="77777777" w:rsidR="006A2D0D" w:rsidRPr="00200AD2" w:rsidRDefault="006A2D0D" w:rsidP="00D0723B">
      <w:pPr>
        <w:pStyle w:val="ListParagraph"/>
        <w:numPr>
          <w:ilvl w:val="1"/>
          <w:numId w:val="9"/>
        </w:numPr>
        <w:autoSpaceDE w:val="0"/>
        <w:autoSpaceDN w:val="0"/>
        <w:adjustRightInd w:val="0"/>
        <w:spacing w:after="21"/>
        <w:rPr>
          <w:rFonts w:ascii="Times New Roman" w:eastAsiaTheme="minorHAnsi" w:hAnsi="Times New Roman"/>
          <w:color w:val="000000"/>
          <w:sz w:val="24"/>
          <w:szCs w:val="24"/>
        </w:rPr>
      </w:pPr>
      <w:r w:rsidRPr="00200AD2">
        <w:rPr>
          <w:rFonts w:ascii="Times New Roman" w:eastAsiaTheme="minorHAnsi" w:hAnsi="Times New Roman"/>
          <w:color w:val="000000"/>
          <w:sz w:val="24"/>
          <w:szCs w:val="24"/>
        </w:rPr>
        <w:t xml:space="preserve">d’un programme de surveillance dont l’objet principal est la vérification de l’application des mesures environnementales et sociales proposées ; </w:t>
      </w:r>
    </w:p>
    <w:p w14:paraId="3C84C9F1" w14:textId="77777777" w:rsidR="006A2D0D" w:rsidRPr="00200AD2" w:rsidRDefault="006A2D0D" w:rsidP="00D0723B">
      <w:pPr>
        <w:pStyle w:val="ListParagraph"/>
        <w:numPr>
          <w:ilvl w:val="1"/>
          <w:numId w:val="9"/>
        </w:numPr>
        <w:autoSpaceDE w:val="0"/>
        <w:autoSpaceDN w:val="0"/>
        <w:adjustRightInd w:val="0"/>
        <w:spacing w:after="21"/>
        <w:rPr>
          <w:rFonts w:ascii="Times New Roman" w:eastAsiaTheme="minorHAnsi" w:hAnsi="Times New Roman"/>
          <w:color w:val="000000"/>
          <w:sz w:val="24"/>
          <w:szCs w:val="24"/>
        </w:rPr>
      </w:pPr>
      <w:r w:rsidRPr="00200AD2">
        <w:rPr>
          <w:rFonts w:ascii="Times New Roman" w:eastAsiaTheme="minorHAnsi" w:hAnsi="Times New Roman"/>
          <w:color w:val="000000"/>
          <w:sz w:val="24"/>
          <w:szCs w:val="24"/>
        </w:rPr>
        <w:t xml:space="preserve">d’un programme de suivi dont l’objectif est le suivi de l’évolution des composantes de l’environnement en vue d’évaluer l’efficacité des mesures environnementales et sociales proposées. </w:t>
      </w:r>
    </w:p>
    <w:p w14:paraId="4D43F126" w14:textId="77777777" w:rsidR="006A2D0D" w:rsidRPr="00200AD2" w:rsidRDefault="006A2D0D" w:rsidP="00D0723B">
      <w:pPr>
        <w:pStyle w:val="ListParagraph"/>
        <w:widowControl w:val="0"/>
        <w:numPr>
          <w:ilvl w:val="0"/>
          <w:numId w:val="9"/>
        </w:numPr>
        <w:autoSpaceDE w:val="0"/>
        <w:autoSpaceDN w:val="0"/>
        <w:spacing w:after="0"/>
        <w:ind w:right="-30"/>
        <w:jc w:val="both"/>
        <w:rPr>
          <w:rFonts w:asciiTheme="majorBidi" w:eastAsia="Times New Roman" w:hAnsiTheme="majorBidi" w:cstheme="majorBidi"/>
          <w:sz w:val="24"/>
          <w:szCs w:val="24"/>
          <w:u w:val="single"/>
        </w:rPr>
      </w:pPr>
      <w:r w:rsidRPr="00200AD2">
        <w:rPr>
          <w:rFonts w:asciiTheme="majorBidi" w:eastAsia="Times New Roman" w:hAnsiTheme="majorBidi" w:cstheme="majorBidi"/>
          <w:sz w:val="24"/>
          <w:szCs w:val="24"/>
          <w:u w:val="single"/>
        </w:rPr>
        <w:t xml:space="preserve">le plan de renforcement des capacités, d’information et de communication ; </w:t>
      </w:r>
    </w:p>
    <w:p w14:paraId="42872D66" w14:textId="77777777" w:rsidR="006A2D0D" w:rsidRPr="00B03EDD" w:rsidRDefault="006A2D0D" w:rsidP="00D0723B">
      <w:pPr>
        <w:pStyle w:val="ListParagraph"/>
        <w:widowControl w:val="0"/>
        <w:numPr>
          <w:ilvl w:val="0"/>
          <w:numId w:val="9"/>
        </w:numPr>
        <w:autoSpaceDE w:val="0"/>
        <w:autoSpaceDN w:val="0"/>
        <w:spacing w:after="0"/>
        <w:ind w:right="-30"/>
        <w:jc w:val="both"/>
        <w:rPr>
          <w:rFonts w:asciiTheme="majorBidi" w:eastAsia="Times New Roman" w:hAnsiTheme="majorBidi" w:cstheme="majorBidi"/>
          <w:sz w:val="24"/>
          <w:szCs w:val="24"/>
          <w:u w:val="single"/>
        </w:rPr>
      </w:pPr>
      <w:r w:rsidRPr="00200AD2">
        <w:rPr>
          <w:rFonts w:asciiTheme="majorBidi" w:eastAsia="Times New Roman" w:hAnsiTheme="majorBidi" w:cstheme="majorBidi"/>
          <w:sz w:val="24"/>
          <w:szCs w:val="24"/>
          <w:u w:val="single"/>
        </w:rPr>
        <w:t xml:space="preserve">les arrangements institutionnels de mise en </w:t>
      </w:r>
      <w:r w:rsidRPr="00B03EDD">
        <w:rPr>
          <w:rFonts w:asciiTheme="majorBidi" w:eastAsia="Times New Roman" w:hAnsiTheme="majorBidi" w:cstheme="majorBidi"/>
          <w:sz w:val="24"/>
          <w:szCs w:val="24"/>
          <w:u w:val="single"/>
        </w:rPr>
        <w:t>œuvre</w:t>
      </w:r>
      <w:r w:rsidRPr="00200AD2">
        <w:rPr>
          <w:rFonts w:asciiTheme="majorBidi" w:eastAsia="Times New Roman" w:hAnsiTheme="majorBidi" w:cstheme="majorBidi"/>
          <w:sz w:val="24"/>
          <w:szCs w:val="24"/>
          <w:u w:val="single"/>
        </w:rPr>
        <w:t xml:space="preserve"> et de suivi. </w:t>
      </w:r>
    </w:p>
    <w:p w14:paraId="56E57FCA" w14:textId="77777777" w:rsidR="006A2D0D" w:rsidRPr="00B03EDD" w:rsidRDefault="006A2D0D" w:rsidP="00D0723B">
      <w:pPr>
        <w:pStyle w:val="ListParagraph"/>
        <w:widowControl w:val="0"/>
        <w:numPr>
          <w:ilvl w:val="0"/>
          <w:numId w:val="9"/>
        </w:numPr>
        <w:autoSpaceDE w:val="0"/>
        <w:autoSpaceDN w:val="0"/>
        <w:spacing w:after="0"/>
        <w:ind w:right="-30"/>
        <w:jc w:val="both"/>
        <w:rPr>
          <w:rFonts w:asciiTheme="majorBidi" w:eastAsia="Times New Roman" w:hAnsiTheme="majorBidi" w:cstheme="majorBidi"/>
          <w:sz w:val="24"/>
          <w:szCs w:val="24"/>
          <w:u w:val="single"/>
        </w:rPr>
      </w:pPr>
      <w:r w:rsidRPr="00B03EDD">
        <w:rPr>
          <w:rFonts w:asciiTheme="majorBidi" w:eastAsia="Times New Roman" w:hAnsiTheme="majorBidi" w:cstheme="majorBidi"/>
          <w:sz w:val="24"/>
          <w:szCs w:val="24"/>
          <w:u w:val="single"/>
        </w:rPr>
        <w:t>Les coûts estimatifs des mesures environnementales et sociales</w:t>
      </w:r>
    </w:p>
    <w:p w14:paraId="3D644B24" w14:textId="77777777" w:rsidR="006A2D0D" w:rsidRPr="000D0113"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4BA366FD" w14:textId="77777777" w:rsidR="006A2D0D" w:rsidRPr="00DB1C05"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21" w:name="_Toc239903865"/>
      <w:bookmarkStart w:id="222" w:name="_Hlk126230480"/>
      <w:r w:rsidRPr="00DB1C05">
        <w:rPr>
          <w:rFonts w:ascii="Times New Roman" w:eastAsiaTheme="minorEastAsia" w:hAnsi="Times New Roman"/>
          <w:b/>
          <w:bCs/>
          <w:color w:val="0070C0"/>
          <w:sz w:val="28"/>
          <w:szCs w:val="24"/>
          <w:lang w:eastAsia="fr-FR"/>
        </w:rPr>
        <w:t>Mesures de bonification des impacts positifs</w:t>
      </w:r>
      <w:bookmarkEnd w:id="221"/>
      <w:r w:rsidRPr="00DB1C05">
        <w:rPr>
          <w:rFonts w:ascii="Times New Roman" w:eastAsiaTheme="minorEastAsia" w:hAnsi="Times New Roman"/>
          <w:b/>
          <w:bCs/>
          <w:color w:val="0070C0"/>
          <w:sz w:val="28"/>
          <w:szCs w:val="24"/>
          <w:lang w:eastAsia="fr-FR"/>
        </w:rPr>
        <w:t xml:space="preserve"> </w:t>
      </w:r>
    </w:p>
    <w:p w14:paraId="66376B24" w14:textId="46881957" w:rsidR="006A2D0D" w:rsidRDefault="00F2690C" w:rsidP="006A2D0D">
      <w:pPr>
        <w:widowControl w:val="0"/>
        <w:autoSpaceDE w:val="0"/>
        <w:autoSpaceDN w:val="0"/>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La construction de la piste </w:t>
      </w:r>
      <w:proofErr w:type="spellStart"/>
      <w:r>
        <w:rPr>
          <w:rFonts w:asciiTheme="majorBidi" w:eastAsia="Times New Roman" w:hAnsiTheme="majorBidi" w:cstheme="majorBidi"/>
          <w:sz w:val="24"/>
          <w:szCs w:val="24"/>
        </w:rPr>
        <w:t>Gouraye</w:t>
      </w:r>
      <w:proofErr w:type="spellEnd"/>
      <w:r>
        <w:rPr>
          <w:rFonts w:asciiTheme="majorBidi" w:eastAsia="Times New Roman" w:hAnsiTheme="majorBidi" w:cstheme="majorBidi"/>
          <w:sz w:val="24"/>
          <w:szCs w:val="24"/>
        </w:rPr>
        <w:t>-Islam et l’aménagement de la place publique</w:t>
      </w:r>
      <w:r w:rsidR="006A2D0D" w:rsidRPr="00624560">
        <w:rPr>
          <w:rFonts w:asciiTheme="majorBidi" w:eastAsia="Times New Roman" w:hAnsiTheme="majorBidi" w:cstheme="majorBidi"/>
          <w:sz w:val="24"/>
          <w:szCs w:val="24"/>
        </w:rPr>
        <w:t xml:space="preserve"> constitue</w:t>
      </w:r>
      <w:r>
        <w:rPr>
          <w:rFonts w:asciiTheme="majorBidi" w:eastAsia="Times New Roman" w:hAnsiTheme="majorBidi" w:cstheme="majorBidi"/>
          <w:sz w:val="24"/>
          <w:szCs w:val="24"/>
        </w:rPr>
        <w:t>nt</w:t>
      </w:r>
      <w:r w:rsidR="006A2D0D" w:rsidRPr="00624560">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des</w:t>
      </w:r>
      <w:r w:rsidR="006A2D0D" w:rsidRPr="00624560">
        <w:rPr>
          <w:rFonts w:asciiTheme="majorBidi" w:eastAsia="Times New Roman" w:hAnsiTheme="majorBidi" w:cstheme="majorBidi"/>
          <w:sz w:val="24"/>
          <w:szCs w:val="24"/>
        </w:rPr>
        <w:t xml:space="preserve"> impact</w:t>
      </w:r>
      <w:r>
        <w:rPr>
          <w:rFonts w:asciiTheme="majorBidi" w:eastAsia="Times New Roman" w:hAnsiTheme="majorBidi" w:cstheme="majorBidi"/>
          <w:sz w:val="24"/>
          <w:szCs w:val="24"/>
        </w:rPr>
        <w:t>s</w:t>
      </w:r>
      <w:r w:rsidR="006A2D0D" w:rsidRPr="00624560">
        <w:rPr>
          <w:rFonts w:asciiTheme="majorBidi" w:eastAsia="Times New Roman" w:hAnsiTheme="majorBidi" w:cstheme="majorBidi"/>
          <w:sz w:val="24"/>
          <w:szCs w:val="24"/>
        </w:rPr>
        <w:t xml:space="preserve"> positif</w:t>
      </w:r>
      <w:r>
        <w:rPr>
          <w:rFonts w:asciiTheme="majorBidi" w:eastAsia="Times New Roman" w:hAnsiTheme="majorBidi" w:cstheme="majorBidi"/>
          <w:sz w:val="24"/>
          <w:szCs w:val="24"/>
        </w:rPr>
        <w:t>s</w:t>
      </w:r>
      <w:r w:rsidR="006A2D0D" w:rsidRPr="00624560">
        <w:rPr>
          <w:rFonts w:asciiTheme="majorBidi" w:eastAsia="Times New Roman" w:hAnsiTheme="majorBidi" w:cstheme="majorBidi"/>
          <w:sz w:val="24"/>
          <w:szCs w:val="24"/>
        </w:rPr>
        <w:t xml:space="preserve"> majeur</w:t>
      </w:r>
      <w:r>
        <w:rPr>
          <w:rFonts w:asciiTheme="majorBidi" w:eastAsia="Times New Roman" w:hAnsiTheme="majorBidi" w:cstheme="majorBidi"/>
          <w:sz w:val="24"/>
          <w:szCs w:val="24"/>
        </w:rPr>
        <w:t>s</w:t>
      </w:r>
      <w:r w:rsidR="006A2D0D" w:rsidRPr="00624560">
        <w:rPr>
          <w:rFonts w:asciiTheme="majorBidi" w:eastAsia="Times New Roman" w:hAnsiTheme="majorBidi" w:cstheme="majorBidi"/>
          <w:sz w:val="24"/>
          <w:szCs w:val="24"/>
        </w:rPr>
        <w:t xml:space="preserve"> dans l’amélioration des conditions </w:t>
      </w:r>
      <w:r>
        <w:rPr>
          <w:rFonts w:asciiTheme="majorBidi" w:eastAsia="Times New Roman" w:hAnsiTheme="majorBidi" w:cstheme="majorBidi"/>
          <w:sz w:val="24"/>
          <w:szCs w:val="24"/>
        </w:rPr>
        <w:t>d</w:t>
      </w:r>
      <w:r w:rsidR="006A2D0D">
        <w:rPr>
          <w:rFonts w:asciiTheme="majorBidi" w:eastAsia="Times New Roman" w:hAnsiTheme="majorBidi" w:cstheme="majorBidi"/>
          <w:sz w:val="24"/>
          <w:szCs w:val="24"/>
        </w:rPr>
        <w:t>e</w:t>
      </w:r>
      <w:r>
        <w:rPr>
          <w:rFonts w:asciiTheme="majorBidi" w:eastAsia="Times New Roman" w:hAnsiTheme="majorBidi" w:cstheme="majorBidi"/>
          <w:sz w:val="24"/>
          <w:szCs w:val="24"/>
        </w:rPr>
        <w:t xml:space="preserve"> vie des communautés de la commune de </w:t>
      </w:r>
      <w:proofErr w:type="spellStart"/>
      <w:r>
        <w:rPr>
          <w:rFonts w:asciiTheme="majorBidi" w:eastAsia="Times New Roman" w:hAnsiTheme="majorBidi" w:cstheme="majorBidi"/>
          <w:sz w:val="24"/>
          <w:szCs w:val="24"/>
        </w:rPr>
        <w:t>Gouraye</w:t>
      </w:r>
      <w:proofErr w:type="spellEnd"/>
      <w:r w:rsidR="006A2D0D">
        <w:rPr>
          <w:rFonts w:asciiTheme="majorBidi" w:eastAsia="Times New Roman" w:hAnsiTheme="majorBidi" w:cstheme="majorBidi"/>
          <w:sz w:val="24"/>
          <w:szCs w:val="24"/>
        </w:rPr>
        <w:t xml:space="preserve">. Les mesures additionnelles suivantes </w:t>
      </w:r>
      <w:r w:rsidR="006A2D0D" w:rsidRPr="00624560">
        <w:rPr>
          <w:rFonts w:asciiTheme="majorBidi" w:eastAsia="Times New Roman" w:hAnsiTheme="majorBidi" w:cstheme="majorBidi"/>
          <w:sz w:val="24"/>
          <w:szCs w:val="24"/>
        </w:rPr>
        <w:t>bonifier</w:t>
      </w:r>
      <w:r w:rsidR="006A2D0D">
        <w:rPr>
          <w:rFonts w:asciiTheme="majorBidi" w:eastAsia="Times New Roman" w:hAnsiTheme="majorBidi" w:cstheme="majorBidi"/>
          <w:sz w:val="24"/>
          <w:szCs w:val="24"/>
        </w:rPr>
        <w:t xml:space="preserve"> les impacts positifs</w:t>
      </w:r>
      <w:r w:rsidR="006A2D0D" w:rsidRPr="00624560">
        <w:rPr>
          <w:rFonts w:asciiTheme="majorBidi" w:eastAsia="Times New Roman" w:hAnsiTheme="majorBidi" w:cstheme="majorBidi"/>
          <w:sz w:val="24"/>
          <w:szCs w:val="24"/>
        </w:rPr>
        <w:t>.</w:t>
      </w:r>
    </w:p>
    <w:p w14:paraId="771639A3" w14:textId="5A23C6C6" w:rsidR="006A2D0D" w:rsidRPr="00372B9F" w:rsidRDefault="006A2D0D" w:rsidP="008E2E55">
      <w:pPr>
        <w:pStyle w:val="Caption"/>
        <w:rPr>
          <w:rFonts w:asciiTheme="majorBidi" w:eastAsia="Times New Roman" w:hAnsiTheme="majorBidi" w:cstheme="majorBidi"/>
          <w:sz w:val="24"/>
          <w:szCs w:val="24"/>
          <w:lang w:val="fr-FR"/>
        </w:rPr>
      </w:pPr>
      <w:bookmarkStart w:id="223" w:name="_Toc239897161"/>
      <w:r w:rsidRPr="00372B9F">
        <w:rPr>
          <w:rFonts w:eastAsia="Times New Roman"/>
          <w:b/>
          <w:iCs/>
          <w:color w:val="44546A" w:themeColor="text2"/>
          <w:sz w:val="24"/>
          <w:lang w:val="fr-FR"/>
        </w:rPr>
        <w:t xml:space="preserve">Tableau </w:t>
      </w:r>
      <w:r>
        <w:rPr>
          <w:rFonts w:eastAsia="Times New Roman"/>
          <w:b/>
          <w:iCs/>
          <w:color w:val="44546A" w:themeColor="text2"/>
          <w:sz w:val="24"/>
        </w:rPr>
        <w:fldChar w:fldCharType="begin"/>
      </w:r>
      <w:r w:rsidRPr="00372B9F">
        <w:rPr>
          <w:rFonts w:eastAsia="Times New Roman"/>
          <w:b/>
          <w:iCs/>
          <w:color w:val="44546A" w:themeColor="text2"/>
          <w:sz w:val="24"/>
          <w:lang w:val="fr-FR"/>
        </w:rPr>
        <w:instrText xml:space="preserve"> SEQ Tableau \* ARABIC </w:instrText>
      </w:r>
      <w:r>
        <w:rPr>
          <w:rFonts w:eastAsia="Times New Roman"/>
          <w:b/>
          <w:iCs/>
          <w:color w:val="44546A" w:themeColor="text2"/>
          <w:sz w:val="24"/>
        </w:rPr>
        <w:fldChar w:fldCharType="separate"/>
      </w:r>
      <w:r w:rsidR="00802E96">
        <w:rPr>
          <w:rFonts w:eastAsia="Times New Roman"/>
          <w:b/>
          <w:iCs/>
          <w:noProof/>
          <w:color w:val="44546A" w:themeColor="text2"/>
          <w:sz w:val="24"/>
          <w:lang w:val="fr-FR"/>
        </w:rPr>
        <w:t>10</w:t>
      </w:r>
      <w:r>
        <w:rPr>
          <w:rFonts w:eastAsia="Times New Roman"/>
          <w:b/>
          <w:iCs/>
          <w:color w:val="44546A" w:themeColor="text2"/>
          <w:sz w:val="24"/>
        </w:rPr>
        <w:fldChar w:fldCharType="end"/>
      </w:r>
      <w:r w:rsidRPr="009A6C28">
        <w:rPr>
          <w:b/>
          <w:sz w:val="22"/>
          <w:szCs w:val="22"/>
          <w:lang w:val="fr-FR"/>
        </w:rPr>
        <w:t xml:space="preserve"> : </w:t>
      </w:r>
      <w:r>
        <w:rPr>
          <w:sz w:val="22"/>
          <w:szCs w:val="22"/>
          <w:lang w:val="fr-FR"/>
        </w:rPr>
        <w:t>mesures de bonifications</w:t>
      </w:r>
      <w:bookmarkEnd w:id="223"/>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8"/>
        <w:gridCol w:w="3331"/>
        <w:gridCol w:w="4409"/>
      </w:tblGrid>
      <w:tr w:rsidR="006A2D0D" w:rsidRPr="009118C5" w14:paraId="0EC38F3C" w14:textId="77777777" w:rsidTr="008E2E55">
        <w:trPr>
          <w:trHeight w:val="103"/>
          <w:jc w:val="center"/>
        </w:trPr>
        <w:tc>
          <w:tcPr>
            <w:tcW w:w="1818" w:type="dxa"/>
          </w:tcPr>
          <w:p w14:paraId="2AAE2232" w14:textId="77777777" w:rsidR="006A2D0D" w:rsidRPr="009118C5" w:rsidRDefault="006A2D0D" w:rsidP="007A6E49">
            <w:pPr>
              <w:autoSpaceDE w:val="0"/>
              <w:autoSpaceDN w:val="0"/>
              <w:adjustRightInd w:val="0"/>
              <w:spacing w:after="0" w:line="240" w:lineRule="auto"/>
              <w:rPr>
                <w:rFonts w:ascii="Garamond" w:eastAsiaTheme="minorHAnsi" w:hAnsi="Garamond"/>
                <w:color w:val="000000"/>
                <w:sz w:val="20"/>
                <w:szCs w:val="20"/>
                <w:lang w:val="en-US"/>
              </w:rPr>
            </w:pPr>
            <w:r w:rsidRPr="009118C5">
              <w:rPr>
                <w:rFonts w:ascii="Garamond" w:eastAsiaTheme="minorHAnsi" w:hAnsi="Garamond"/>
                <w:b/>
                <w:bCs/>
                <w:color w:val="000000"/>
                <w:sz w:val="20"/>
                <w:szCs w:val="20"/>
                <w:lang w:val="en-US"/>
              </w:rPr>
              <w:t xml:space="preserve">Phases </w:t>
            </w:r>
          </w:p>
        </w:tc>
        <w:tc>
          <w:tcPr>
            <w:tcW w:w="3331" w:type="dxa"/>
          </w:tcPr>
          <w:p w14:paraId="756294EE" w14:textId="77777777" w:rsidR="006A2D0D" w:rsidRPr="009118C5" w:rsidRDefault="006A2D0D" w:rsidP="007A6E49">
            <w:pPr>
              <w:autoSpaceDE w:val="0"/>
              <w:autoSpaceDN w:val="0"/>
              <w:adjustRightInd w:val="0"/>
              <w:spacing w:after="0" w:line="240" w:lineRule="auto"/>
              <w:rPr>
                <w:rFonts w:ascii="Garamond" w:eastAsiaTheme="minorHAnsi" w:hAnsi="Garamond"/>
                <w:color w:val="000000"/>
                <w:sz w:val="20"/>
                <w:szCs w:val="20"/>
                <w:lang w:val="en-US"/>
              </w:rPr>
            </w:pPr>
            <w:r w:rsidRPr="009118C5">
              <w:rPr>
                <w:rFonts w:ascii="Garamond" w:eastAsiaTheme="minorHAnsi" w:hAnsi="Garamond"/>
                <w:b/>
                <w:bCs/>
                <w:color w:val="000000"/>
                <w:sz w:val="20"/>
                <w:szCs w:val="20"/>
                <w:lang w:val="en-US"/>
              </w:rPr>
              <w:t xml:space="preserve">Impacts </w:t>
            </w:r>
            <w:proofErr w:type="spellStart"/>
            <w:r w:rsidRPr="009118C5">
              <w:rPr>
                <w:rFonts w:ascii="Garamond" w:eastAsiaTheme="minorHAnsi" w:hAnsi="Garamond"/>
                <w:b/>
                <w:bCs/>
                <w:color w:val="000000"/>
                <w:sz w:val="20"/>
                <w:szCs w:val="20"/>
                <w:lang w:val="en-US"/>
              </w:rPr>
              <w:t>positifs</w:t>
            </w:r>
            <w:proofErr w:type="spellEnd"/>
            <w:r w:rsidRPr="009118C5">
              <w:rPr>
                <w:rFonts w:ascii="Garamond" w:eastAsiaTheme="minorHAnsi" w:hAnsi="Garamond"/>
                <w:b/>
                <w:bCs/>
                <w:color w:val="000000"/>
                <w:sz w:val="20"/>
                <w:szCs w:val="20"/>
                <w:lang w:val="en-US"/>
              </w:rPr>
              <w:t xml:space="preserve"> </w:t>
            </w:r>
          </w:p>
        </w:tc>
        <w:tc>
          <w:tcPr>
            <w:tcW w:w="4409" w:type="dxa"/>
          </w:tcPr>
          <w:p w14:paraId="61F85436" w14:textId="77777777" w:rsidR="006A2D0D" w:rsidRPr="009118C5" w:rsidRDefault="006A2D0D" w:rsidP="007A6E49">
            <w:pPr>
              <w:autoSpaceDE w:val="0"/>
              <w:autoSpaceDN w:val="0"/>
              <w:adjustRightInd w:val="0"/>
              <w:spacing w:after="0" w:line="240" w:lineRule="auto"/>
              <w:rPr>
                <w:rFonts w:ascii="Garamond" w:eastAsiaTheme="minorHAnsi" w:hAnsi="Garamond"/>
                <w:color w:val="000000"/>
                <w:sz w:val="20"/>
                <w:szCs w:val="20"/>
                <w:lang w:val="en-US"/>
              </w:rPr>
            </w:pPr>
            <w:proofErr w:type="spellStart"/>
            <w:r w:rsidRPr="009118C5">
              <w:rPr>
                <w:rFonts w:ascii="Garamond" w:eastAsiaTheme="minorHAnsi" w:hAnsi="Garamond"/>
                <w:b/>
                <w:bCs/>
                <w:color w:val="000000"/>
                <w:sz w:val="20"/>
                <w:szCs w:val="20"/>
                <w:lang w:val="en-US"/>
              </w:rPr>
              <w:t>Mesures</w:t>
            </w:r>
            <w:proofErr w:type="spellEnd"/>
            <w:r w:rsidRPr="009118C5">
              <w:rPr>
                <w:rFonts w:ascii="Garamond" w:eastAsiaTheme="minorHAnsi" w:hAnsi="Garamond"/>
                <w:b/>
                <w:bCs/>
                <w:color w:val="000000"/>
                <w:sz w:val="20"/>
                <w:szCs w:val="20"/>
                <w:lang w:val="en-US"/>
              </w:rPr>
              <w:t xml:space="preserve"> de bonification </w:t>
            </w:r>
          </w:p>
        </w:tc>
      </w:tr>
      <w:tr w:rsidR="006A2D0D" w:rsidRPr="009118C5" w14:paraId="4BD3CDDC" w14:textId="77777777" w:rsidTr="008E2E55">
        <w:trPr>
          <w:trHeight w:val="680"/>
          <w:jc w:val="center"/>
        </w:trPr>
        <w:tc>
          <w:tcPr>
            <w:tcW w:w="1818" w:type="dxa"/>
          </w:tcPr>
          <w:p w14:paraId="54EC7120" w14:textId="792B45B5" w:rsidR="006A2D0D" w:rsidRPr="005801B6" w:rsidRDefault="006A2D0D" w:rsidP="007A6E49">
            <w:pPr>
              <w:autoSpaceDE w:val="0"/>
              <w:autoSpaceDN w:val="0"/>
              <w:adjustRightInd w:val="0"/>
              <w:spacing w:after="0" w:line="240" w:lineRule="auto"/>
              <w:rPr>
                <w:rFonts w:ascii="Garamond" w:eastAsiaTheme="minorHAnsi" w:hAnsi="Garamond"/>
                <w:color w:val="000000"/>
                <w:sz w:val="20"/>
                <w:szCs w:val="20"/>
              </w:rPr>
            </w:pPr>
            <w:r w:rsidRPr="009118C5">
              <w:rPr>
                <w:rFonts w:ascii="Garamond" w:eastAsiaTheme="minorHAnsi" w:hAnsi="Garamond"/>
                <w:color w:val="000000"/>
                <w:sz w:val="20"/>
                <w:szCs w:val="20"/>
              </w:rPr>
              <w:t>Construction</w:t>
            </w:r>
            <w:r w:rsidRPr="005801B6">
              <w:rPr>
                <w:rFonts w:ascii="Garamond" w:eastAsiaTheme="minorHAnsi" w:hAnsi="Garamond"/>
                <w:color w:val="000000"/>
                <w:sz w:val="20"/>
                <w:szCs w:val="20"/>
              </w:rPr>
              <w:t xml:space="preserve"> </w:t>
            </w:r>
            <w:r w:rsidR="00F2690C" w:rsidRPr="005801B6">
              <w:rPr>
                <w:rFonts w:ascii="Garamond" w:eastAsiaTheme="minorHAnsi" w:hAnsi="Garamond"/>
                <w:color w:val="000000"/>
                <w:sz w:val="20"/>
                <w:szCs w:val="20"/>
              </w:rPr>
              <w:t xml:space="preserve">de la piste et l’aménagement de la place publique </w:t>
            </w:r>
          </w:p>
        </w:tc>
        <w:tc>
          <w:tcPr>
            <w:tcW w:w="3331" w:type="dxa"/>
          </w:tcPr>
          <w:p w14:paraId="0DBCB4B7"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Opportunités d’affaires pour les opérateurs économiques locaux </w:t>
            </w:r>
          </w:p>
          <w:p w14:paraId="1B6D8D06"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Opportunités d’emplois </w:t>
            </w:r>
          </w:p>
        </w:tc>
        <w:tc>
          <w:tcPr>
            <w:tcW w:w="4409" w:type="dxa"/>
          </w:tcPr>
          <w:p w14:paraId="54C7F007"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Recruter prioritairement la main d’œuvre locale </w:t>
            </w:r>
          </w:p>
          <w:p w14:paraId="15501603"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Privilégier le recrutement sans distinction de sexe.</w:t>
            </w:r>
          </w:p>
          <w:p w14:paraId="3C691FEC"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Éviter le recrutement des enfants de moins de 14 ans.</w:t>
            </w:r>
          </w:p>
          <w:p w14:paraId="27FA685E"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Informer sensibiliser les différentes parties impliquées dans la mise en œuvre du projet </w:t>
            </w:r>
          </w:p>
          <w:p w14:paraId="4C82AA80"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Utilisation des déblais pour les besoins d’autres chantiers (remblai) </w:t>
            </w:r>
          </w:p>
        </w:tc>
      </w:tr>
      <w:tr w:rsidR="006A2D0D" w:rsidRPr="009118C5" w14:paraId="50215EEE" w14:textId="77777777" w:rsidTr="008E2E55">
        <w:trPr>
          <w:trHeight w:val="680"/>
          <w:jc w:val="center"/>
        </w:trPr>
        <w:tc>
          <w:tcPr>
            <w:tcW w:w="1818" w:type="dxa"/>
          </w:tcPr>
          <w:p w14:paraId="178D5734" w14:textId="56BCD0A8" w:rsidR="006A2D0D" w:rsidRPr="009118C5" w:rsidRDefault="006A2D0D" w:rsidP="007A6E49">
            <w:pPr>
              <w:autoSpaceDE w:val="0"/>
              <w:autoSpaceDN w:val="0"/>
              <w:adjustRightInd w:val="0"/>
              <w:spacing w:after="0" w:line="240" w:lineRule="auto"/>
              <w:rPr>
                <w:rFonts w:ascii="Garamond" w:eastAsiaTheme="minorHAnsi" w:hAnsi="Garamond"/>
                <w:color w:val="000000"/>
                <w:sz w:val="20"/>
                <w:szCs w:val="20"/>
              </w:rPr>
            </w:pPr>
            <w:r w:rsidRPr="009118C5">
              <w:rPr>
                <w:rFonts w:ascii="Garamond" w:eastAsiaTheme="minorHAnsi" w:hAnsi="Garamond"/>
                <w:color w:val="000000"/>
                <w:sz w:val="20"/>
                <w:szCs w:val="20"/>
                <w:lang w:val="en-US"/>
              </w:rPr>
              <w:t>Exploitation</w:t>
            </w:r>
            <w:r w:rsidR="00F2690C">
              <w:rPr>
                <w:rFonts w:ascii="Garamond" w:eastAsiaTheme="minorHAnsi" w:hAnsi="Garamond"/>
                <w:color w:val="000000"/>
                <w:sz w:val="20"/>
                <w:szCs w:val="20"/>
                <w:lang w:val="en-US"/>
              </w:rPr>
              <w:t xml:space="preserve"> des infrastructures</w:t>
            </w:r>
          </w:p>
        </w:tc>
        <w:tc>
          <w:tcPr>
            <w:tcW w:w="3331" w:type="dxa"/>
          </w:tcPr>
          <w:p w14:paraId="2457170C"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Opportunités d’emplois directs et indirects</w:t>
            </w:r>
          </w:p>
          <w:p w14:paraId="3C1BE0D4" w14:textId="2988B155"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Amélioration des conditions de </w:t>
            </w:r>
            <w:r w:rsidR="00F2690C">
              <w:rPr>
                <w:rFonts w:ascii="Garamond" w:eastAsiaTheme="minorHAnsi" w:hAnsi="Garamond"/>
                <w:color w:val="000000"/>
                <w:sz w:val="20"/>
                <w:szCs w:val="20"/>
              </w:rPr>
              <w:t>vie des communautés et</w:t>
            </w:r>
            <w:r w:rsidRPr="009118C5">
              <w:rPr>
                <w:rFonts w:ascii="Garamond" w:eastAsiaTheme="minorHAnsi" w:hAnsi="Garamond"/>
                <w:color w:val="000000"/>
                <w:sz w:val="20"/>
                <w:szCs w:val="20"/>
              </w:rPr>
              <w:t xml:space="preserve"> des usagers </w:t>
            </w:r>
          </w:p>
        </w:tc>
        <w:tc>
          <w:tcPr>
            <w:tcW w:w="4409" w:type="dxa"/>
          </w:tcPr>
          <w:p w14:paraId="148D0B12" w14:textId="5EFF1799"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Employer en priorité les jeunes de Commune de </w:t>
            </w:r>
            <w:proofErr w:type="spellStart"/>
            <w:r w:rsidR="00F2690C">
              <w:rPr>
                <w:rFonts w:ascii="Garamond" w:eastAsiaTheme="minorHAnsi" w:hAnsi="Garamond"/>
                <w:color w:val="000000"/>
                <w:sz w:val="20"/>
                <w:szCs w:val="20"/>
              </w:rPr>
              <w:t>Gouraye</w:t>
            </w:r>
            <w:proofErr w:type="spellEnd"/>
            <w:r w:rsidR="00F2690C">
              <w:rPr>
                <w:rFonts w:ascii="Garamond" w:eastAsiaTheme="minorHAnsi" w:hAnsi="Garamond"/>
                <w:color w:val="000000"/>
                <w:sz w:val="20"/>
                <w:szCs w:val="20"/>
              </w:rPr>
              <w:t xml:space="preserve"> </w:t>
            </w:r>
            <w:r w:rsidRPr="009118C5">
              <w:rPr>
                <w:rFonts w:ascii="Garamond" w:eastAsiaTheme="minorHAnsi" w:hAnsi="Garamond"/>
                <w:color w:val="000000"/>
                <w:sz w:val="20"/>
                <w:szCs w:val="20"/>
              </w:rPr>
              <w:t xml:space="preserve">dans l’entretien et le fonctionnement </w:t>
            </w:r>
            <w:r w:rsidR="00F2690C">
              <w:rPr>
                <w:rFonts w:ascii="Garamond" w:eastAsiaTheme="minorHAnsi" w:hAnsi="Garamond"/>
                <w:color w:val="000000"/>
                <w:sz w:val="20"/>
                <w:szCs w:val="20"/>
              </w:rPr>
              <w:t>de la place publique</w:t>
            </w:r>
          </w:p>
          <w:p w14:paraId="01EE7428" w14:textId="77777777" w:rsidR="006A2D0D" w:rsidRPr="009118C5" w:rsidRDefault="006A2D0D" w:rsidP="00D0723B">
            <w:pPr>
              <w:pStyle w:val="ListParagraph"/>
              <w:numPr>
                <w:ilvl w:val="0"/>
                <w:numId w:val="36"/>
              </w:numPr>
              <w:autoSpaceDE w:val="0"/>
              <w:autoSpaceDN w:val="0"/>
              <w:adjustRightInd w:val="0"/>
              <w:spacing w:after="0" w:line="240" w:lineRule="auto"/>
              <w:ind w:left="270"/>
              <w:rPr>
                <w:rFonts w:ascii="Garamond" w:eastAsiaTheme="minorHAnsi" w:hAnsi="Garamond"/>
                <w:color w:val="000000"/>
                <w:sz w:val="20"/>
                <w:szCs w:val="20"/>
              </w:rPr>
            </w:pPr>
            <w:r w:rsidRPr="009118C5">
              <w:rPr>
                <w:rFonts w:ascii="Garamond" w:eastAsiaTheme="minorHAnsi" w:hAnsi="Garamond"/>
                <w:color w:val="000000"/>
                <w:sz w:val="20"/>
                <w:szCs w:val="20"/>
              </w:rPr>
              <w:t xml:space="preserve">Assurer l’entretien et le suivi régulier des installations et équipements </w:t>
            </w:r>
          </w:p>
          <w:p w14:paraId="33EAC201" w14:textId="77777777" w:rsidR="006A2D0D" w:rsidRPr="00F2690C" w:rsidRDefault="006A2D0D" w:rsidP="00F2690C">
            <w:pPr>
              <w:autoSpaceDE w:val="0"/>
              <w:autoSpaceDN w:val="0"/>
              <w:adjustRightInd w:val="0"/>
              <w:spacing w:after="0" w:line="240" w:lineRule="auto"/>
              <w:rPr>
                <w:rFonts w:ascii="Garamond" w:eastAsiaTheme="minorHAnsi" w:hAnsi="Garamond"/>
                <w:color w:val="000000"/>
                <w:sz w:val="20"/>
                <w:szCs w:val="20"/>
              </w:rPr>
            </w:pPr>
          </w:p>
        </w:tc>
      </w:tr>
      <w:bookmarkEnd w:id="222"/>
    </w:tbl>
    <w:p w14:paraId="2B43B4A4" w14:textId="77777777" w:rsidR="006A2D0D" w:rsidRDefault="006A2D0D" w:rsidP="006A2D0D">
      <w:pPr>
        <w:spacing w:after="0"/>
        <w:ind w:right="-30"/>
        <w:jc w:val="both"/>
        <w:rPr>
          <w:rFonts w:asciiTheme="majorBidi" w:eastAsia="Times New Roman" w:hAnsiTheme="majorBidi" w:cstheme="majorBidi"/>
          <w:sz w:val="24"/>
          <w:szCs w:val="24"/>
        </w:rPr>
      </w:pPr>
    </w:p>
    <w:p w14:paraId="5F75CBCC" w14:textId="77777777" w:rsidR="006A2D0D" w:rsidRPr="00DB1C05"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24" w:name="_Toc239903866"/>
      <w:r w:rsidRPr="00DB1C05">
        <w:rPr>
          <w:rFonts w:ascii="Times New Roman" w:eastAsiaTheme="minorEastAsia" w:hAnsi="Times New Roman"/>
          <w:b/>
          <w:bCs/>
          <w:color w:val="0070C0"/>
          <w:sz w:val="28"/>
          <w:szCs w:val="24"/>
          <w:lang w:eastAsia="fr-FR"/>
        </w:rPr>
        <w:t>Mesures d’atténuation des impacts négatifs</w:t>
      </w:r>
      <w:bookmarkEnd w:id="224"/>
      <w:r w:rsidRPr="00DB1C05">
        <w:rPr>
          <w:rFonts w:ascii="Times New Roman" w:eastAsiaTheme="minorEastAsia" w:hAnsi="Times New Roman"/>
          <w:b/>
          <w:bCs/>
          <w:color w:val="0070C0"/>
          <w:sz w:val="28"/>
          <w:szCs w:val="24"/>
          <w:lang w:eastAsia="fr-FR"/>
        </w:rPr>
        <w:t xml:space="preserve"> </w:t>
      </w:r>
    </w:p>
    <w:p w14:paraId="4C25F316" w14:textId="77777777" w:rsidR="006A2D0D" w:rsidRPr="00C71474"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C71474">
        <w:rPr>
          <w:rFonts w:asciiTheme="majorBidi" w:eastAsia="Times New Roman" w:hAnsiTheme="majorBidi" w:cstheme="majorBidi"/>
          <w:sz w:val="24"/>
          <w:szCs w:val="24"/>
        </w:rPr>
        <w:t xml:space="preserve">Trois types de mesures d’atténuation seront prévus pour réduire les impacts suspectés lors de la mise en œuvre des différentes composantes et activités prévues dans le cadre du présent projet : </w:t>
      </w:r>
    </w:p>
    <w:p w14:paraId="66EB6B7B" w14:textId="77777777" w:rsidR="006A2D0D" w:rsidRPr="00FF3F0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FF3F04">
        <w:rPr>
          <w:rFonts w:asciiTheme="majorBidi" w:eastAsia="Times New Roman" w:hAnsiTheme="majorBidi" w:cstheme="majorBidi"/>
          <w:sz w:val="24"/>
          <w:szCs w:val="24"/>
        </w:rPr>
        <w:t xml:space="preserve">des mesures à intégrer par le promoteur lors de la conception technique du projet ; </w:t>
      </w:r>
    </w:p>
    <w:p w14:paraId="70873B60" w14:textId="77777777" w:rsidR="006A2D0D" w:rsidRPr="00FF3F0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FF3F04">
        <w:rPr>
          <w:rFonts w:asciiTheme="majorBidi" w:eastAsia="Times New Roman" w:hAnsiTheme="majorBidi" w:cstheme="majorBidi"/>
          <w:sz w:val="24"/>
          <w:szCs w:val="24"/>
        </w:rPr>
        <w:t xml:space="preserve">des mesures normatives que doivent respecter le promoteur et ses prestataires ; </w:t>
      </w:r>
    </w:p>
    <w:p w14:paraId="0EFDCF15" w14:textId="77777777" w:rsidR="006A2D0D" w:rsidRPr="00FF3F0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FF3F04">
        <w:rPr>
          <w:rFonts w:asciiTheme="majorBidi" w:eastAsia="Times New Roman" w:hAnsiTheme="majorBidi" w:cstheme="majorBidi"/>
          <w:sz w:val="24"/>
          <w:szCs w:val="24"/>
        </w:rPr>
        <w:t xml:space="preserve">des mesures d’atténuations spécifiques relatives à la réduction des effets négatifs suspectés sur les composantes environnementales et sociales sensibles aux activités du projet. </w:t>
      </w:r>
    </w:p>
    <w:p w14:paraId="39FE2030" w14:textId="77777777" w:rsidR="006A2D0D" w:rsidRPr="00C71474" w:rsidRDefault="006A2D0D" w:rsidP="006A2D0D">
      <w:pPr>
        <w:widowControl w:val="0"/>
        <w:autoSpaceDE w:val="0"/>
        <w:autoSpaceDN w:val="0"/>
        <w:spacing w:after="0"/>
        <w:ind w:right="-30"/>
        <w:jc w:val="both"/>
        <w:rPr>
          <w:rFonts w:asciiTheme="majorBidi" w:eastAsia="Times New Roman" w:hAnsiTheme="majorBidi" w:cstheme="majorBidi"/>
          <w:sz w:val="24"/>
          <w:szCs w:val="24"/>
        </w:rPr>
      </w:pPr>
    </w:p>
    <w:p w14:paraId="652596D2" w14:textId="77777777" w:rsidR="006A2D0D" w:rsidRPr="00DB1C05"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25" w:name="_Toc239903867"/>
      <w:r w:rsidRPr="00DB1C05">
        <w:rPr>
          <w:rFonts w:ascii="Times New Roman" w:hAnsi="Times New Roman" w:cs="Times New Roman"/>
          <w:b/>
          <w:sz w:val="24"/>
          <w:szCs w:val="24"/>
        </w:rPr>
        <w:t>Mesures à intégrer dans la conception du projet (préparation des DAO)</w:t>
      </w:r>
      <w:bookmarkEnd w:id="225"/>
    </w:p>
    <w:p w14:paraId="6E17D7C5"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p>
    <w:p w14:paraId="23BD8679"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C71474">
        <w:rPr>
          <w:rFonts w:asciiTheme="majorBidi" w:eastAsia="Times New Roman" w:hAnsiTheme="majorBidi" w:cstheme="majorBidi"/>
          <w:sz w:val="24"/>
          <w:szCs w:val="24"/>
        </w:rPr>
        <w:t>Il s’agit des mesures environnementales et sociales que le bureau d’étude en charge de préparer les aspects techniques du projet devra intégrer dans la phase actuelle de conception du projet, pour qu’elles puissent faire partie intégrante des dossiers d’appel d’offre et d’exécution</w:t>
      </w:r>
      <w:r>
        <w:rPr>
          <w:rFonts w:asciiTheme="majorBidi" w:eastAsia="Times New Roman" w:hAnsiTheme="majorBidi" w:cstheme="majorBidi"/>
          <w:sz w:val="24"/>
          <w:szCs w:val="24"/>
        </w:rPr>
        <w:t xml:space="preserve"> (DAO)</w:t>
      </w:r>
      <w:r w:rsidRPr="00C71474">
        <w:rPr>
          <w:rFonts w:asciiTheme="majorBidi" w:eastAsia="Times New Roman" w:hAnsiTheme="majorBidi" w:cstheme="majorBidi"/>
          <w:sz w:val="24"/>
          <w:szCs w:val="24"/>
        </w:rPr>
        <w:t xml:space="preserve">, à savoir : </w:t>
      </w:r>
    </w:p>
    <w:p w14:paraId="5069076F" w14:textId="20E80589" w:rsidR="00C45149" w:rsidRPr="00C45149" w:rsidRDefault="005100F3" w:rsidP="00D0723B">
      <w:pPr>
        <w:pStyle w:val="ListParagraph"/>
        <w:widowControl w:val="0"/>
        <w:numPr>
          <w:ilvl w:val="0"/>
          <w:numId w:val="71"/>
        </w:numPr>
        <w:autoSpaceDE w:val="0"/>
        <w:autoSpaceDN w:val="0"/>
        <w:spacing w:after="0"/>
        <w:ind w:right="-30"/>
        <w:jc w:val="both"/>
        <w:rPr>
          <w:rFonts w:asciiTheme="majorBidi" w:eastAsia="Times New Roman" w:hAnsiTheme="majorBidi" w:cstheme="majorBidi"/>
          <w:b/>
          <w:bCs/>
          <w:sz w:val="24"/>
          <w:szCs w:val="24"/>
          <w:u w:val="single"/>
        </w:rPr>
      </w:pPr>
      <w:r>
        <w:rPr>
          <w:rFonts w:asciiTheme="majorBidi" w:eastAsia="Times New Roman" w:hAnsiTheme="majorBidi" w:cstheme="majorBidi"/>
          <w:b/>
          <w:bCs/>
          <w:sz w:val="24"/>
          <w:szCs w:val="24"/>
          <w:u w:val="single"/>
        </w:rPr>
        <w:t>Pour la piste</w:t>
      </w:r>
      <w:r w:rsidR="00D35B64">
        <w:rPr>
          <w:rFonts w:asciiTheme="majorBidi" w:eastAsia="Times New Roman" w:hAnsiTheme="majorBidi" w:cstheme="majorBidi"/>
          <w:b/>
          <w:bCs/>
          <w:sz w:val="24"/>
          <w:szCs w:val="24"/>
          <w:u w:val="single"/>
        </w:rPr>
        <w:t xml:space="preserve"> et l’ouvrage de franchissement</w:t>
      </w:r>
    </w:p>
    <w:p w14:paraId="2B63B3FB" w14:textId="77777777" w:rsidR="00C45149" w:rsidRPr="00C45149"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C45149">
        <w:rPr>
          <w:rFonts w:asciiTheme="majorBidi" w:eastAsia="Times New Roman" w:hAnsiTheme="majorBidi" w:cstheme="majorBidi"/>
          <w:spacing w:val="-2"/>
          <w:sz w:val="24"/>
          <w:szCs w:val="24"/>
        </w:rPr>
        <w:t xml:space="preserve">Réaliser une </w:t>
      </w:r>
      <w:r w:rsidRPr="00912D03">
        <w:rPr>
          <w:rFonts w:asciiTheme="majorBidi" w:eastAsia="Times New Roman" w:hAnsiTheme="majorBidi" w:cstheme="majorBidi"/>
          <w:spacing w:val="-2"/>
          <w:sz w:val="24"/>
          <w:szCs w:val="24"/>
        </w:rPr>
        <w:t>Écoconception et analyse du cycle de vie (ACV) </w:t>
      </w:r>
      <w:r w:rsidRPr="00C45149">
        <w:rPr>
          <w:rFonts w:asciiTheme="majorBidi" w:eastAsia="Times New Roman" w:hAnsiTheme="majorBidi" w:cstheme="majorBidi"/>
          <w:spacing w:val="-2"/>
          <w:sz w:val="24"/>
          <w:szCs w:val="24"/>
        </w:rPr>
        <w:t>pour comprendre et réduire les impacts environnementaux sur l'ensemble du cycle de vie de la piste.</w:t>
      </w:r>
    </w:p>
    <w:p w14:paraId="2AFC6E5D" w14:textId="0B2B76A5" w:rsidR="00C45149" w:rsidRPr="00C45149"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C45149">
        <w:rPr>
          <w:rFonts w:asciiTheme="majorBidi" w:eastAsia="Times New Roman" w:hAnsiTheme="majorBidi" w:cstheme="majorBidi"/>
          <w:spacing w:val="-2"/>
          <w:sz w:val="24"/>
          <w:szCs w:val="24"/>
        </w:rPr>
        <w:t xml:space="preserve">Privilégier </w:t>
      </w:r>
      <w:r w:rsidR="00F64924" w:rsidRPr="00C45149">
        <w:rPr>
          <w:rFonts w:asciiTheme="majorBidi" w:eastAsia="Times New Roman" w:hAnsiTheme="majorBidi" w:cstheme="majorBidi"/>
          <w:spacing w:val="-2"/>
          <w:sz w:val="24"/>
          <w:szCs w:val="24"/>
        </w:rPr>
        <w:t>les matériaux bas carbones</w:t>
      </w:r>
      <w:r w:rsidRPr="00C45149">
        <w:rPr>
          <w:rFonts w:asciiTheme="majorBidi" w:eastAsia="Times New Roman" w:hAnsiTheme="majorBidi" w:cstheme="majorBidi"/>
          <w:spacing w:val="-2"/>
          <w:sz w:val="24"/>
          <w:szCs w:val="24"/>
        </w:rPr>
        <w:t xml:space="preserve"> et recyclables.</w:t>
      </w:r>
    </w:p>
    <w:p w14:paraId="3122B8E2"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Concevoir des systèmes de drainage durables pour gérer naturellement les eaux de ruissellement.</w:t>
      </w:r>
    </w:p>
    <w:p w14:paraId="1C1B7A70"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Prévoir des dispositifs pour éviter la pollution de l'eau et des sols.</w:t>
      </w:r>
    </w:p>
    <w:p w14:paraId="6534E756"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Minimiser les emprises pour éviter de détruire la flore et la faune locales.</w:t>
      </w:r>
    </w:p>
    <w:p w14:paraId="399BC77A"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Intégrer des aménagements paysagers et des dispositifs d'évitement pour respecter les corridors écologiques.</w:t>
      </w:r>
    </w:p>
    <w:p w14:paraId="2840691D"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Planifier le chantier pour limiter les émissions de poussières et les nuisances sonores, qui affectent l'air, l'eau et la faune.</w:t>
      </w:r>
    </w:p>
    <w:p w14:paraId="4A0D568D"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Limiter les déplacements des équipes et des engins pour réduire les émissions de gaz à effet de serre.</w:t>
      </w:r>
    </w:p>
    <w:p w14:paraId="7CBE30F7" w14:textId="77777777" w:rsidR="00C45149" w:rsidRPr="00912D03" w:rsidRDefault="00C45149" w:rsidP="00D0723B">
      <w:pPr>
        <w:widowControl w:val="0"/>
        <w:numPr>
          <w:ilvl w:val="0"/>
          <w:numId w:val="36"/>
        </w:numPr>
        <w:tabs>
          <w:tab w:val="left" w:pos="1347"/>
          <w:tab w:val="left" w:pos="1348"/>
        </w:tabs>
        <w:autoSpaceDE w:val="0"/>
        <w:autoSpaceDN w:val="0"/>
        <w:spacing w:after="0"/>
        <w:rPr>
          <w:rFonts w:asciiTheme="majorBidi" w:eastAsia="Times New Roman" w:hAnsiTheme="majorBidi" w:cstheme="majorBidi"/>
          <w:spacing w:val="-2"/>
          <w:sz w:val="24"/>
          <w:szCs w:val="24"/>
        </w:rPr>
      </w:pPr>
      <w:r w:rsidRPr="00912D03">
        <w:rPr>
          <w:rFonts w:asciiTheme="majorBidi" w:eastAsia="Times New Roman" w:hAnsiTheme="majorBidi" w:cstheme="majorBidi"/>
          <w:spacing w:val="-2"/>
          <w:sz w:val="24"/>
          <w:szCs w:val="24"/>
        </w:rPr>
        <w:t>Prévoir des zones de tri des déchets de chantier dès la conception.</w:t>
      </w:r>
    </w:p>
    <w:p w14:paraId="27697A74" w14:textId="77777777" w:rsidR="00C45149" w:rsidRDefault="00C45149" w:rsidP="00D0723B">
      <w:pPr>
        <w:pStyle w:val="ListParagraph"/>
        <w:numPr>
          <w:ilvl w:val="0"/>
          <w:numId w:val="36"/>
        </w:numPr>
        <w:shd w:val="clear" w:color="auto" w:fill="FFFFFF"/>
        <w:spacing w:after="150"/>
        <w:rPr>
          <w:rFonts w:asciiTheme="majorBidi" w:eastAsia="Times New Roman" w:hAnsiTheme="majorBidi" w:cstheme="majorBidi"/>
          <w:sz w:val="24"/>
          <w:szCs w:val="24"/>
        </w:rPr>
      </w:pPr>
      <w:r w:rsidRPr="00912D03">
        <w:rPr>
          <w:rFonts w:asciiTheme="majorBidi" w:eastAsia="Times New Roman" w:hAnsiTheme="majorBidi" w:cstheme="majorBidi"/>
          <w:sz w:val="24"/>
          <w:szCs w:val="24"/>
        </w:rPr>
        <w:t>Optimiser la logistique pour limiter le gaspillage et favoriser le recyclage. </w:t>
      </w:r>
    </w:p>
    <w:p w14:paraId="786050F5" w14:textId="77777777" w:rsidR="00C45149" w:rsidRDefault="00C45149" w:rsidP="00C45149">
      <w:pPr>
        <w:pStyle w:val="ListParagraph"/>
        <w:shd w:val="clear" w:color="auto" w:fill="FFFFFF"/>
        <w:spacing w:after="150"/>
        <w:rPr>
          <w:rFonts w:asciiTheme="majorBidi" w:eastAsia="Times New Roman" w:hAnsiTheme="majorBidi" w:cstheme="majorBidi"/>
          <w:sz w:val="24"/>
          <w:szCs w:val="24"/>
        </w:rPr>
      </w:pPr>
    </w:p>
    <w:p w14:paraId="6D93C033" w14:textId="1BE2B9CD" w:rsidR="00C45149" w:rsidRPr="00C45149" w:rsidRDefault="00C45149" w:rsidP="00D0723B">
      <w:pPr>
        <w:pStyle w:val="ListParagraph"/>
        <w:widowControl w:val="0"/>
        <w:numPr>
          <w:ilvl w:val="0"/>
          <w:numId w:val="71"/>
        </w:numPr>
        <w:autoSpaceDE w:val="0"/>
        <w:autoSpaceDN w:val="0"/>
        <w:spacing w:after="0"/>
        <w:ind w:right="-30"/>
        <w:jc w:val="both"/>
        <w:rPr>
          <w:rFonts w:asciiTheme="majorBidi" w:eastAsia="Times New Roman" w:hAnsiTheme="majorBidi" w:cstheme="majorBidi"/>
          <w:b/>
          <w:bCs/>
          <w:sz w:val="24"/>
          <w:szCs w:val="24"/>
          <w:u w:val="single"/>
        </w:rPr>
      </w:pPr>
      <w:r w:rsidRPr="00C45149">
        <w:rPr>
          <w:rFonts w:asciiTheme="majorBidi" w:eastAsia="Times New Roman" w:hAnsiTheme="majorBidi" w:cstheme="majorBidi"/>
          <w:b/>
          <w:bCs/>
          <w:sz w:val="24"/>
          <w:szCs w:val="24"/>
          <w:u w:val="single"/>
        </w:rPr>
        <w:t xml:space="preserve">Pour </w:t>
      </w:r>
      <w:r w:rsidR="00D231AF">
        <w:rPr>
          <w:rFonts w:asciiTheme="majorBidi" w:eastAsia="Times New Roman" w:hAnsiTheme="majorBidi" w:cstheme="majorBidi"/>
          <w:b/>
          <w:bCs/>
          <w:sz w:val="24"/>
          <w:szCs w:val="24"/>
          <w:u w:val="single"/>
        </w:rPr>
        <w:t>la place publique et ses installations</w:t>
      </w:r>
      <w:r w:rsidRPr="00C45149">
        <w:rPr>
          <w:rFonts w:asciiTheme="majorBidi" w:eastAsia="Times New Roman" w:hAnsiTheme="majorBidi" w:cstheme="majorBidi"/>
          <w:b/>
          <w:bCs/>
          <w:sz w:val="24"/>
          <w:szCs w:val="24"/>
          <w:u w:val="single"/>
        </w:rPr>
        <w:t xml:space="preserve"> </w:t>
      </w:r>
    </w:p>
    <w:p w14:paraId="7ED908EC" w14:textId="77777777" w:rsidR="006A2D0D" w:rsidRPr="00782BF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782BF4">
        <w:rPr>
          <w:rFonts w:asciiTheme="majorBidi" w:eastAsia="Times New Roman" w:hAnsiTheme="majorBidi" w:cstheme="majorBidi"/>
          <w:sz w:val="24"/>
          <w:szCs w:val="24"/>
        </w:rPr>
        <w:t xml:space="preserve">Pose d’ampoules économiques fluo compactes et à diodes </w:t>
      </w:r>
    </w:p>
    <w:p w14:paraId="6B23BF28" w14:textId="63FEB9BF" w:rsidR="006A2D0D" w:rsidRPr="004578AA" w:rsidRDefault="006A2D0D" w:rsidP="00D0723B">
      <w:pPr>
        <w:widowControl w:val="0"/>
        <w:numPr>
          <w:ilvl w:val="0"/>
          <w:numId w:val="36"/>
        </w:numPr>
        <w:tabs>
          <w:tab w:val="left" w:pos="1347"/>
          <w:tab w:val="left" w:pos="1348"/>
        </w:tabs>
        <w:autoSpaceDE w:val="0"/>
        <w:autoSpaceDN w:val="0"/>
        <w:spacing w:before="1" w:after="0" w:line="240" w:lineRule="auto"/>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Aménagement</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des</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toilettes</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adaptées</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aux</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personnes</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à</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mobilité</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réduite</w:t>
      </w:r>
    </w:p>
    <w:p w14:paraId="556960C2" w14:textId="77777777" w:rsidR="006A2D0D" w:rsidRPr="00782BF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782BF4">
        <w:rPr>
          <w:rFonts w:asciiTheme="majorBidi" w:eastAsia="Times New Roman" w:hAnsiTheme="majorBidi" w:cstheme="majorBidi"/>
          <w:sz w:val="24"/>
          <w:szCs w:val="24"/>
        </w:rPr>
        <w:t xml:space="preserve">Mise en place des rampes d’accès pour les personnes à mobilité réduite </w:t>
      </w:r>
    </w:p>
    <w:p w14:paraId="46B1DCCD" w14:textId="77777777" w:rsidR="006A2D0D" w:rsidRPr="00782BF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782BF4">
        <w:rPr>
          <w:rFonts w:asciiTheme="majorBidi" w:eastAsia="Times New Roman" w:hAnsiTheme="majorBidi" w:cstheme="majorBidi"/>
          <w:sz w:val="24"/>
          <w:szCs w:val="24"/>
        </w:rPr>
        <w:t xml:space="preserve">Pose de régulateurs de débit sur les robinets douche et lavabo </w:t>
      </w:r>
    </w:p>
    <w:p w14:paraId="307074A6" w14:textId="77777777" w:rsidR="006A2D0D" w:rsidRPr="00782BF4"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782BF4">
        <w:rPr>
          <w:rFonts w:asciiTheme="majorBidi" w:eastAsia="Times New Roman" w:hAnsiTheme="majorBidi" w:cstheme="majorBidi"/>
          <w:sz w:val="24"/>
          <w:szCs w:val="24"/>
        </w:rPr>
        <w:t xml:space="preserve">Installation de mécanismes de chasses d’eau à double flux dans les toilettes </w:t>
      </w:r>
    </w:p>
    <w:p w14:paraId="6537C56A" w14:textId="77777777" w:rsidR="006A2D0D"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782BF4">
        <w:rPr>
          <w:rFonts w:asciiTheme="majorBidi" w:eastAsia="Times New Roman" w:hAnsiTheme="majorBidi" w:cstheme="majorBidi"/>
          <w:sz w:val="24"/>
          <w:szCs w:val="24"/>
        </w:rPr>
        <w:t>Installation de réseaux d’assainissement eaux usées et eaux pluvial des sites</w:t>
      </w:r>
    </w:p>
    <w:p w14:paraId="279D6DCB" w14:textId="22ABEC01" w:rsidR="006A2D0D" w:rsidRDefault="00D231AF"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D231AF">
        <w:rPr>
          <w:rFonts w:asciiTheme="majorBidi" w:eastAsia="Times New Roman" w:hAnsiTheme="majorBidi" w:cstheme="majorBidi"/>
          <w:sz w:val="24"/>
          <w:szCs w:val="24"/>
        </w:rPr>
        <w:t>Combiner la fosse septique à un puits perdu pour assurer la décantation et l'épandage des eaux usées.</w:t>
      </w:r>
    </w:p>
    <w:p w14:paraId="09F1176A" w14:textId="3CC6A697" w:rsidR="006A2D0D" w:rsidRPr="004578AA" w:rsidRDefault="006A2D0D" w:rsidP="00D0723B">
      <w:pPr>
        <w:pStyle w:val="ListParagraph"/>
        <w:widowControl w:val="0"/>
        <w:numPr>
          <w:ilvl w:val="0"/>
          <w:numId w:val="36"/>
        </w:numPr>
        <w:autoSpaceDE w:val="0"/>
        <w:autoSpaceDN w:val="0"/>
        <w:spacing w:after="0"/>
        <w:ind w:right="-3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Intégration</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d’un</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système</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de</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gestion</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de</w:t>
      </w:r>
      <w:r w:rsidRPr="00965922">
        <w:rPr>
          <w:rFonts w:asciiTheme="majorBidi" w:eastAsia="Times New Roman" w:hAnsiTheme="majorBidi" w:cstheme="majorBidi"/>
          <w:sz w:val="24"/>
          <w:szCs w:val="24"/>
        </w:rPr>
        <w:t xml:space="preserve"> </w:t>
      </w:r>
      <w:r w:rsidRPr="004578AA">
        <w:rPr>
          <w:rFonts w:asciiTheme="majorBidi" w:eastAsia="Times New Roman" w:hAnsiTheme="majorBidi" w:cstheme="majorBidi"/>
          <w:sz w:val="24"/>
          <w:szCs w:val="24"/>
        </w:rPr>
        <w:t>déchets</w:t>
      </w:r>
      <w:r w:rsidRPr="00965922">
        <w:rPr>
          <w:rFonts w:asciiTheme="majorBidi" w:eastAsia="Times New Roman" w:hAnsiTheme="majorBidi" w:cstheme="majorBidi"/>
          <w:sz w:val="24"/>
          <w:szCs w:val="24"/>
        </w:rPr>
        <w:t xml:space="preserve"> </w:t>
      </w:r>
    </w:p>
    <w:p w14:paraId="2F3F16E4" w14:textId="584148B5" w:rsidR="006A2D0D" w:rsidRPr="00D231AF"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225DF452" w14:textId="77777777" w:rsidR="006A2D0D" w:rsidRPr="00DB1C05"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26" w:name="_Toc239903868"/>
      <w:r w:rsidRPr="00DB1C05">
        <w:rPr>
          <w:rFonts w:ascii="Times New Roman" w:hAnsi="Times New Roman" w:cs="Times New Roman"/>
          <w:b/>
          <w:sz w:val="24"/>
          <w:szCs w:val="24"/>
        </w:rPr>
        <w:t>Les mesures normatives et réglementaires</w:t>
      </w:r>
      <w:bookmarkEnd w:id="226"/>
      <w:r w:rsidRPr="00DB1C05">
        <w:rPr>
          <w:rFonts w:ascii="Times New Roman" w:hAnsi="Times New Roman" w:cs="Times New Roman"/>
          <w:b/>
          <w:sz w:val="24"/>
          <w:szCs w:val="24"/>
        </w:rPr>
        <w:t xml:space="preserve"> </w:t>
      </w:r>
    </w:p>
    <w:p w14:paraId="0972B490" w14:textId="77777777" w:rsidR="006A2D0D" w:rsidRPr="00D231AF" w:rsidRDefault="006A2D0D" w:rsidP="006A2D0D">
      <w:pPr>
        <w:widowControl w:val="0"/>
        <w:autoSpaceDE w:val="0"/>
        <w:autoSpaceDN w:val="0"/>
        <w:spacing w:after="0"/>
        <w:ind w:right="-30"/>
        <w:jc w:val="both"/>
        <w:rPr>
          <w:rFonts w:asciiTheme="majorBidi" w:eastAsia="Times New Roman" w:hAnsiTheme="majorBidi" w:cstheme="majorBidi"/>
          <w:sz w:val="18"/>
          <w:szCs w:val="18"/>
        </w:rPr>
      </w:pPr>
    </w:p>
    <w:p w14:paraId="1085AE14"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pPr>
      <w:r w:rsidRPr="006A22FF">
        <w:rPr>
          <w:rFonts w:asciiTheme="majorBidi" w:eastAsia="Times New Roman" w:hAnsiTheme="majorBidi" w:cstheme="majorBidi"/>
          <w:sz w:val="24"/>
          <w:szCs w:val="24"/>
        </w:rPr>
        <w:t xml:space="preserve">Il s’agit de veiller à la conformité du projet vis-à-vis de la réglementation applicable, notamment : </w:t>
      </w:r>
    </w:p>
    <w:p w14:paraId="7373E21B" w14:textId="77777777" w:rsidR="006A2D0D" w:rsidRPr="00D231AF" w:rsidRDefault="006A2D0D" w:rsidP="006A2D0D">
      <w:pPr>
        <w:widowControl w:val="0"/>
        <w:autoSpaceDE w:val="0"/>
        <w:autoSpaceDN w:val="0"/>
        <w:spacing w:after="0"/>
        <w:ind w:right="-30"/>
        <w:jc w:val="both"/>
        <w:rPr>
          <w:rFonts w:asciiTheme="majorBidi" w:eastAsia="Times New Roman" w:hAnsiTheme="majorBidi" w:cstheme="majorBidi"/>
          <w:sz w:val="14"/>
          <w:szCs w:val="14"/>
        </w:rPr>
      </w:pPr>
    </w:p>
    <w:p w14:paraId="3FB62E24" w14:textId="312C7AD7" w:rsidR="006A2D0D" w:rsidRPr="00765200" w:rsidRDefault="006A2D0D" w:rsidP="00D0723B">
      <w:pPr>
        <w:pStyle w:val="ListParagraph"/>
        <w:widowControl w:val="0"/>
        <w:numPr>
          <w:ilvl w:val="0"/>
          <w:numId w:val="37"/>
        </w:numPr>
        <w:autoSpaceDE w:val="0"/>
        <w:autoSpaceDN w:val="0"/>
        <w:spacing w:after="0"/>
        <w:ind w:right="-30"/>
        <w:jc w:val="both"/>
        <w:rPr>
          <w:rFonts w:asciiTheme="majorBidi" w:eastAsia="Times New Roman" w:hAnsiTheme="majorBidi" w:cstheme="majorBidi"/>
          <w:sz w:val="24"/>
          <w:szCs w:val="24"/>
        </w:rPr>
      </w:pPr>
      <w:r w:rsidRPr="00765200">
        <w:rPr>
          <w:rFonts w:asciiTheme="majorBidi" w:eastAsia="Times New Roman" w:hAnsiTheme="majorBidi" w:cstheme="majorBidi"/>
          <w:b/>
          <w:bCs/>
          <w:sz w:val="24"/>
          <w:szCs w:val="24"/>
        </w:rPr>
        <w:t xml:space="preserve">Conformité avec la réglementation environnementale : </w:t>
      </w:r>
      <w:r w:rsidRPr="006A22FF">
        <w:rPr>
          <w:rFonts w:asciiTheme="majorBidi" w:eastAsia="Times New Roman" w:hAnsiTheme="majorBidi" w:cstheme="majorBidi"/>
          <w:sz w:val="24"/>
          <w:szCs w:val="24"/>
        </w:rPr>
        <w:t xml:space="preserve">Durant les différentes phases d’implantation et d’exploitation </w:t>
      </w:r>
      <w:r w:rsidR="00D231AF">
        <w:rPr>
          <w:rFonts w:asciiTheme="majorBidi" w:eastAsia="Times New Roman" w:hAnsiTheme="majorBidi" w:cstheme="majorBidi"/>
          <w:sz w:val="24"/>
          <w:szCs w:val="24"/>
        </w:rPr>
        <w:t>des sous-projets</w:t>
      </w:r>
      <w:r w:rsidRPr="006A22FF">
        <w:rPr>
          <w:rFonts w:asciiTheme="majorBidi" w:eastAsia="Times New Roman" w:hAnsiTheme="majorBidi" w:cstheme="majorBidi"/>
          <w:sz w:val="24"/>
          <w:szCs w:val="24"/>
        </w:rPr>
        <w:t xml:space="preserve">, le </w:t>
      </w:r>
      <w:r w:rsidR="00D231AF">
        <w:rPr>
          <w:rFonts w:asciiTheme="majorBidi" w:eastAsia="Times New Roman" w:hAnsiTheme="majorBidi" w:cstheme="majorBidi"/>
          <w:sz w:val="24"/>
          <w:szCs w:val="24"/>
        </w:rPr>
        <w:t>PRDC</w:t>
      </w:r>
      <w:r w:rsidRPr="006A22FF">
        <w:rPr>
          <w:rFonts w:asciiTheme="majorBidi" w:eastAsia="Times New Roman" w:hAnsiTheme="majorBidi" w:cstheme="majorBidi"/>
          <w:sz w:val="24"/>
          <w:szCs w:val="24"/>
        </w:rPr>
        <w:t xml:space="preserve"> et les entreprises adjudicataires des différents lots devront veiller à la conformité aux dispositions relatives au Code de l’environnement ; à la gestion des déchets, </w:t>
      </w:r>
      <w:r w:rsidRPr="00765200">
        <w:rPr>
          <w:rFonts w:asciiTheme="majorBidi" w:eastAsia="Times New Roman" w:hAnsiTheme="majorBidi" w:cstheme="majorBidi"/>
          <w:sz w:val="24"/>
          <w:szCs w:val="24"/>
        </w:rPr>
        <w:t>au code de l’eau</w:t>
      </w:r>
      <w:r w:rsidRPr="006A22FF">
        <w:rPr>
          <w:rFonts w:asciiTheme="majorBidi" w:eastAsia="Times New Roman" w:hAnsiTheme="majorBidi" w:cstheme="majorBidi"/>
          <w:sz w:val="24"/>
          <w:szCs w:val="24"/>
        </w:rPr>
        <w:t xml:space="preserve">. L’entreprise en charge des travaux devra également se rapprocher des services de l’Environnement pour la mise en conformité réglementaire des installations. </w:t>
      </w:r>
    </w:p>
    <w:p w14:paraId="4B14F4C4" w14:textId="77777777" w:rsidR="006A2D0D" w:rsidRPr="00D231AF" w:rsidRDefault="006A2D0D" w:rsidP="006A2D0D">
      <w:pPr>
        <w:widowControl w:val="0"/>
        <w:autoSpaceDE w:val="0"/>
        <w:autoSpaceDN w:val="0"/>
        <w:spacing w:after="0"/>
        <w:ind w:left="720" w:right="-30"/>
        <w:jc w:val="both"/>
        <w:rPr>
          <w:rFonts w:asciiTheme="majorBidi" w:eastAsia="Times New Roman" w:hAnsiTheme="majorBidi" w:cstheme="majorBidi"/>
          <w:sz w:val="14"/>
          <w:szCs w:val="14"/>
        </w:rPr>
      </w:pPr>
    </w:p>
    <w:p w14:paraId="7DFEED4C" w14:textId="77777777" w:rsidR="006A2D0D" w:rsidRDefault="006A2D0D" w:rsidP="00D0723B">
      <w:pPr>
        <w:pStyle w:val="ListParagraph"/>
        <w:widowControl w:val="0"/>
        <w:numPr>
          <w:ilvl w:val="0"/>
          <w:numId w:val="37"/>
        </w:numPr>
        <w:autoSpaceDE w:val="0"/>
        <w:autoSpaceDN w:val="0"/>
        <w:spacing w:after="0"/>
        <w:ind w:right="-30"/>
        <w:jc w:val="both"/>
        <w:rPr>
          <w:rFonts w:asciiTheme="majorBidi" w:eastAsia="Times New Roman" w:hAnsiTheme="majorBidi" w:cstheme="majorBidi"/>
          <w:sz w:val="24"/>
          <w:szCs w:val="24"/>
        </w:rPr>
      </w:pPr>
      <w:r w:rsidRPr="006A22FF">
        <w:rPr>
          <w:rFonts w:asciiTheme="majorBidi" w:eastAsia="Times New Roman" w:hAnsiTheme="majorBidi" w:cstheme="majorBidi"/>
          <w:b/>
          <w:bCs/>
          <w:sz w:val="24"/>
          <w:szCs w:val="24"/>
        </w:rPr>
        <w:t>Conformité avec le Code du travail</w:t>
      </w:r>
      <w:r w:rsidRPr="0056223B">
        <w:rPr>
          <w:rFonts w:asciiTheme="majorBidi" w:eastAsia="Times New Roman" w:hAnsiTheme="majorBidi" w:cstheme="majorBidi"/>
          <w:b/>
          <w:bCs/>
          <w:sz w:val="24"/>
          <w:szCs w:val="24"/>
        </w:rPr>
        <w:t xml:space="preserve"> : </w:t>
      </w:r>
      <w:r w:rsidRPr="006A22FF">
        <w:rPr>
          <w:rFonts w:asciiTheme="majorBidi" w:eastAsia="Times New Roman" w:hAnsiTheme="majorBidi" w:cstheme="majorBidi"/>
          <w:sz w:val="24"/>
          <w:szCs w:val="24"/>
        </w:rPr>
        <w:t xml:space="preserve">Les Entreprise de travaux devront respecter les exigences du Code de Travail et ses textes réglementaires relatives au personnel et son recrutement, aux horaires de travail, au bruit. </w:t>
      </w:r>
    </w:p>
    <w:p w14:paraId="37E2849B" w14:textId="77777777" w:rsidR="006A2D0D" w:rsidRPr="00D231AF" w:rsidRDefault="006A2D0D" w:rsidP="006A2D0D">
      <w:pPr>
        <w:pStyle w:val="ListParagraph"/>
        <w:rPr>
          <w:rFonts w:asciiTheme="majorBidi" w:eastAsia="Times New Roman" w:hAnsiTheme="majorBidi" w:cstheme="majorBidi"/>
          <w:sz w:val="16"/>
          <w:szCs w:val="16"/>
        </w:rPr>
      </w:pPr>
    </w:p>
    <w:p w14:paraId="43D32AA4" w14:textId="77777777" w:rsidR="006A2D0D" w:rsidRDefault="006A2D0D" w:rsidP="00D0723B">
      <w:pPr>
        <w:pStyle w:val="ListParagraph"/>
        <w:widowControl w:val="0"/>
        <w:numPr>
          <w:ilvl w:val="0"/>
          <w:numId w:val="37"/>
        </w:numPr>
        <w:autoSpaceDE w:val="0"/>
        <w:autoSpaceDN w:val="0"/>
        <w:spacing w:after="0"/>
        <w:ind w:right="-30"/>
        <w:jc w:val="both"/>
        <w:rPr>
          <w:rFonts w:asciiTheme="majorBidi" w:eastAsia="Times New Roman" w:hAnsiTheme="majorBidi" w:cstheme="majorBidi"/>
          <w:sz w:val="24"/>
          <w:szCs w:val="24"/>
        </w:rPr>
      </w:pPr>
      <w:r w:rsidRPr="006A22FF">
        <w:rPr>
          <w:rFonts w:asciiTheme="majorBidi" w:eastAsia="Times New Roman" w:hAnsiTheme="majorBidi" w:cstheme="majorBidi"/>
          <w:b/>
          <w:bCs/>
          <w:sz w:val="24"/>
          <w:szCs w:val="24"/>
        </w:rPr>
        <w:t>Obligations de respect du cahier des charges environnementales et sociales</w:t>
      </w:r>
      <w:r w:rsidRPr="00D01D4B">
        <w:rPr>
          <w:rFonts w:asciiTheme="majorBidi" w:eastAsia="Times New Roman" w:hAnsiTheme="majorBidi" w:cstheme="majorBidi"/>
          <w:b/>
          <w:bCs/>
          <w:sz w:val="24"/>
          <w:szCs w:val="24"/>
        </w:rPr>
        <w:t xml:space="preserve"> : </w:t>
      </w:r>
      <w:r w:rsidRPr="00D01D4B">
        <w:rPr>
          <w:rFonts w:asciiTheme="majorBidi" w:eastAsia="Times New Roman" w:hAnsiTheme="majorBidi" w:cstheme="majorBidi"/>
          <w:sz w:val="24"/>
          <w:szCs w:val="24"/>
        </w:rPr>
        <w:t>Les entreprises de travaux devront aussi se conformer aux exigences du cahier des charges environnementales et sociales, notamment concernant le respect des prescriptions suivantes : la prévention de la pollution et propreté du site ; la prévention du bruit ; la sécurité des personnes (aux abords du chantier, sur le chantier et sur les itinéraires de transport des matériaux).</w:t>
      </w:r>
    </w:p>
    <w:p w14:paraId="1717B317"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rPr>
        <w:sectPr w:rsidR="006A2D0D" w:rsidSect="00833BF6">
          <w:type w:val="continuous"/>
          <w:pgSz w:w="12240" w:h="15840"/>
          <w:pgMar w:top="1440" w:right="1080" w:bottom="1440" w:left="1080" w:header="720" w:footer="720" w:gutter="0"/>
          <w:cols w:space="720"/>
          <w:docGrid w:linePitch="360"/>
        </w:sectPr>
      </w:pPr>
    </w:p>
    <w:p w14:paraId="033E4736" w14:textId="77777777" w:rsidR="006A2D0D" w:rsidRPr="008A17A3" w:rsidRDefault="006A2D0D" w:rsidP="006A2D0D">
      <w:pPr>
        <w:widowControl w:val="0"/>
        <w:autoSpaceDE w:val="0"/>
        <w:autoSpaceDN w:val="0"/>
        <w:spacing w:after="0"/>
        <w:ind w:right="-30"/>
        <w:jc w:val="both"/>
        <w:rPr>
          <w:rFonts w:asciiTheme="majorBidi" w:eastAsia="Times New Roman" w:hAnsiTheme="majorBidi" w:cstheme="majorBidi"/>
          <w:sz w:val="2"/>
          <w:szCs w:val="2"/>
        </w:rPr>
      </w:pPr>
    </w:p>
    <w:p w14:paraId="073E8B88" w14:textId="77777777" w:rsidR="006A2D0D" w:rsidRPr="00DB1C05"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27" w:name="_Toc239903869"/>
      <w:r w:rsidRPr="00DB1C05">
        <w:rPr>
          <w:rFonts w:ascii="Times New Roman" w:hAnsi="Times New Roman" w:cs="Times New Roman"/>
          <w:b/>
          <w:sz w:val="24"/>
          <w:szCs w:val="24"/>
        </w:rPr>
        <w:t>Mesures d’atténuation des impacts négatifs des travaux</w:t>
      </w:r>
      <w:bookmarkEnd w:id="227"/>
    </w:p>
    <w:p w14:paraId="057B9AA2" w14:textId="77777777" w:rsidR="006A2D0D" w:rsidRPr="008A17A3" w:rsidRDefault="006A2D0D" w:rsidP="006A2D0D">
      <w:pPr>
        <w:pStyle w:val="ListParagraph"/>
        <w:widowControl w:val="0"/>
        <w:autoSpaceDE w:val="0"/>
        <w:autoSpaceDN w:val="0"/>
        <w:spacing w:after="0"/>
        <w:ind w:right="-30"/>
        <w:jc w:val="both"/>
        <w:rPr>
          <w:rFonts w:asciiTheme="majorBidi" w:eastAsia="Times New Roman" w:hAnsiTheme="majorBidi" w:cstheme="majorBidi"/>
          <w:sz w:val="2"/>
          <w:szCs w:val="2"/>
          <w:u w:val="single"/>
        </w:rPr>
      </w:pPr>
    </w:p>
    <w:p w14:paraId="71E7E220" w14:textId="4B42CE98" w:rsidR="006A2D0D" w:rsidRPr="00EB0612" w:rsidRDefault="006A2D0D" w:rsidP="006A2D0D">
      <w:pPr>
        <w:pStyle w:val="Caption"/>
        <w:rPr>
          <w:rFonts w:asciiTheme="majorBidi" w:eastAsia="Times New Roman" w:hAnsiTheme="majorBidi" w:cstheme="majorBidi"/>
          <w:sz w:val="24"/>
          <w:szCs w:val="24"/>
          <w:lang w:val="fr-FR"/>
        </w:rPr>
      </w:pPr>
      <w:bookmarkStart w:id="228" w:name="_Toc239897162"/>
      <w:r w:rsidRPr="006D3FE1">
        <w:rPr>
          <w:b/>
          <w:sz w:val="24"/>
          <w:lang w:val="fr-FR"/>
        </w:rPr>
        <w:t xml:space="preserve">Tableau </w:t>
      </w:r>
      <w:r>
        <w:rPr>
          <w:b/>
          <w:i/>
          <w:sz w:val="24"/>
        </w:rPr>
        <w:fldChar w:fldCharType="begin"/>
      </w:r>
      <w:r w:rsidRPr="006D3FE1">
        <w:rPr>
          <w:b/>
          <w:sz w:val="24"/>
          <w:lang w:val="fr-FR"/>
        </w:rPr>
        <w:instrText xml:space="preserve"> SEQ Tableau \* ARABIC </w:instrText>
      </w:r>
      <w:r>
        <w:rPr>
          <w:b/>
          <w:i/>
          <w:sz w:val="24"/>
        </w:rPr>
        <w:fldChar w:fldCharType="separate"/>
      </w:r>
      <w:r w:rsidR="00802E96">
        <w:rPr>
          <w:b/>
          <w:noProof/>
          <w:sz w:val="24"/>
          <w:lang w:val="fr-FR"/>
        </w:rPr>
        <w:t>11</w:t>
      </w:r>
      <w:r>
        <w:rPr>
          <w:b/>
          <w:i/>
          <w:sz w:val="24"/>
        </w:rPr>
        <w:fldChar w:fldCharType="end"/>
      </w:r>
      <w:r w:rsidRPr="009A6C28">
        <w:rPr>
          <w:b/>
          <w:sz w:val="22"/>
          <w:szCs w:val="22"/>
          <w:lang w:val="fr-FR"/>
        </w:rPr>
        <w:t xml:space="preserve"> : </w:t>
      </w:r>
      <w:r>
        <w:rPr>
          <w:sz w:val="22"/>
          <w:szCs w:val="22"/>
          <w:lang w:val="fr-FR"/>
        </w:rPr>
        <w:t>mesures de d’atténuation des impacts négatifs</w:t>
      </w:r>
      <w:bookmarkEnd w:id="228"/>
    </w:p>
    <w:tbl>
      <w:tblPr>
        <w:tblStyle w:val="TableGrid"/>
        <w:tblW w:w="13320" w:type="dxa"/>
        <w:tblInd w:w="-5" w:type="dxa"/>
        <w:tblLook w:val="04A0" w:firstRow="1" w:lastRow="0" w:firstColumn="1" w:lastColumn="0" w:noHBand="0" w:noVBand="1"/>
      </w:tblPr>
      <w:tblGrid>
        <w:gridCol w:w="1980"/>
        <w:gridCol w:w="2520"/>
        <w:gridCol w:w="8820"/>
      </w:tblGrid>
      <w:tr w:rsidR="00D231AF" w:rsidRPr="00AE2813" w14:paraId="24D16C6E" w14:textId="77777777" w:rsidTr="007A6E49">
        <w:trPr>
          <w:tblHeader/>
        </w:trPr>
        <w:tc>
          <w:tcPr>
            <w:tcW w:w="1980" w:type="dxa"/>
          </w:tcPr>
          <w:p w14:paraId="26A1728A"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r w:rsidRPr="00AE2813">
              <w:rPr>
                <w:b/>
                <w:bCs/>
                <w:sz w:val="18"/>
                <w:szCs w:val="18"/>
              </w:rPr>
              <w:t xml:space="preserve">Composante </w:t>
            </w:r>
          </w:p>
        </w:tc>
        <w:tc>
          <w:tcPr>
            <w:tcW w:w="2520" w:type="dxa"/>
          </w:tcPr>
          <w:p w14:paraId="1AB3D7E6"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r w:rsidRPr="00AE2813">
              <w:rPr>
                <w:b/>
                <w:bCs/>
                <w:sz w:val="18"/>
                <w:szCs w:val="18"/>
              </w:rPr>
              <w:t xml:space="preserve">Impacts Négatifs </w:t>
            </w:r>
          </w:p>
        </w:tc>
        <w:tc>
          <w:tcPr>
            <w:tcW w:w="8820" w:type="dxa"/>
          </w:tcPr>
          <w:p w14:paraId="006E5C23"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r w:rsidRPr="00AE2813">
              <w:rPr>
                <w:b/>
                <w:bCs/>
                <w:sz w:val="18"/>
                <w:szCs w:val="18"/>
              </w:rPr>
              <w:t xml:space="preserve">Mesures d’atténuation </w:t>
            </w:r>
          </w:p>
        </w:tc>
      </w:tr>
      <w:tr w:rsidR="00D231AF" w:rsidRPr="00AE2813" w14:paraId="64935112" w14:textId="77777777" w:rsidTr="007A6E49">
        <w:tc>
          <w:tcPr>
            <w:tcW w:w="13320" w:type="dxa"/>
            <w:gridSpan w:val="3"/>
            <w:shd w:val="clear" w:color="auto" w:fill="FFF2CC" w:themeFill="accent4" w:themeFillTint="33"/>
          </w:tcPr>
          <w:p w14:paraId="113976E8" w14:textId="5D46E93E" w:rsidR="00D231AF" w:rsidRPr="00AE2813" w:rsidRDefault="00D231AF" w:rsidP="008E2E55">
            <w:pPr>
              <w:pStyle w:val="Default"/>
              <w:jc w:val="center"/>
              <w:rPr>
                <w:sz w:val="18"/>
                <w:szCs w:val="18"/>
              </w:rPr>
            </w:pPr>
            <w:r w:rsidRPr="00AE2813">
              <w:rPr>
                <w:b/>
                <w:bCs/>
                <w:sz w:val="18"/>
                <w:szCs w:val="18"/>
              </w:rPr>
              <w:t>Phase de préparation et de travaux</w:t>
            </w:r>
          </w:p>
        </w:tc>
      </w:tr>
      <w:tr w:rsidR="00D231AF" w:rsidRPr="00AE2813" w14:paraId="6A59FEE9" w14:textId="77777777" w:rsidTr="007A6E49">
        <w:tc>
          <w:tcPr>
            <w:tcW w:w="1980" w:type="dxa"/>
            <w:vAlign w:val="center"/>
          </w:tcPr>
          <w:p w14:paraId="029A1D3C" w14:textId="77777777" w:rsidR="00D231AF" w:rsidRPr="00AE2813" w:rsidRDefault="00D231AF" w:rsidP="007A6E49">
            <w:pPr>
              <w:widowControl w:val="0"/>
              <w:autoSpaceDE w:val="0"/>
              <w:autoSpaceDN w:val="0"/>
              <w:spacing w:after="0"/>
              <w:ind w:right="-30"/>
              <w:rPr>
                <w:rFonts w:ascii="Garamond" w:eastAsia="Times New Roman" w:hAnsi="Garamond" w:cstheme="majorBidi"/>
                <w:sz w:val="18"/>
                <w:szCs w:val="18"/>
                <w:u w:val="single"/>
              </w:rPr>
            </w:pPr>
            <w:r w:rsidRPr="00AE2813">
              <w:rPr>
                <w:rFonts w:ascii="Garamond" w:hAnsi="Garamond"/>
                <w:sz w:val="18"/>
                <w:szCs w:val="18"/>
              </w:rPr>
              <w:t xml:space="preserve">Air </w:t>
            </w:r>
          </w:p>
        </w:tc>
        <w:tc>
          <w:tcPr>
            <w:tcW w:w="2520" w:type="dxa"/>
            <w:vAlign w:val="center"/>
          </w:tcPr>
          <w:p w14:paraId="6D6041FD" w14:textId="77777777" w:rsidR="00D231AF" w:rsidRPr="00AE2813" w:rsidRDefault="00D231AF" w:rsidP="007A6E49">
            <w:pPr>
              <w:widowControl w:val="0"/>
              <w:autoSpaceDE w:val="0"/>
              <w:autoSpaceDN w:val="0"/>
              <w:spacing w:after="0"/>
              <w:ind w:right="-30"/>
              <w:rPr>
                <w:rFonts w:ascii="Garamond" w:eastAsia="Times New Roman" w:hAnsi="Garamond" w:cstheme="majorBidi"/>
                <w:sz w:val="18"/>
                <w:szCs w:val="18"/>
                <w:u w:val="single"/>
              </w:rPr>
            </w:pPr>
            <w:r w:rsidRPr="00AE2813">
              <w:rPr>
                <w:rFonts w:ascii="Garamond" w:hAnsi="Garamond"/>
                <w:sz w:val="18"/>
                <w:szCs w:val="18"/>
              </w:rPr>
              <w:t xml:space="preserve">Dégradation de la qualité de l’air par les poussières et gaz polluants </w:t>
            </w:r>
          </w:p>
        </w:tc>
        <w:tc>
          <w:tcPr>
            <w:tcW w:w="8820" w:type="dxa"/>
            <w:vAlign w:val="center"/>
          </w:tcPr>
          <w:p w14:paraId="04111824" w14:textId="77777777" w:rsidR="00F83CC4" w:rsidRPr="00F83CC4" w:rsidRDefault="00F83CC4" w:rsidP="00D0723B">
            <w:pPr>
              <w:numPr>
                <w:ilvl w:val="0"/>
                <w:numId w:val="20"/>
              </w:numPr>
              <w:tabs>
                <w:tab w:val="left" w:pos="270"/>
              </w:tabs>
              <w:spacing w:after="0" w:line="240" w:lineRule="auto"/>
              <w:ind w:left="270" w:hanging="237"/>
              <w:rPr>
                <w:rFonts w:ascii="Garamond" w:eastAsia="Times New Roman" w:hAnsi="Garamond" w:cstheme="majorBidi"/>
                <w:sz w:val="18"/>
                <w:szCs w:val="18"/>
              </w:rPr>
            </w:pPr>
            <w:r w:rsidRPr="00F83CC4">
              <w:rPr>
                <w:rFonts w:ascii="Garamond" w:eastAsia="Times New Roman" w:hAnsi="Garamond" w:cstheme="majorBidi"/>
                <w:sz w:val="18"/>
                <w:szCs w:val="18"/>
              </w:rPr>
              <w:t>Arroser systématiquement et suffisant des emprises des travaux et des pistes d’accès aux zones d’emprunt de matériaux surtout aux traversées des zones habitées</w:t>
            </w:r>
          </w:p>
          <w:p w14:paraId="77F6AD93" w14:textId="0E1BCCA6" w:rsidR="00D231AF" w:rsidRPr="00AE2813" w:rsidRDefault="00D231AF" w:rsidP="00D0723B">
            <w:pPr>
              <w:numPr>
                <w:ilvl w:val="0"/>
                <w:numId w:val="20"/>
              </w:numPr>
              <w:tabs>
                <w:tab w:val="left" w:pos="270"/>
              </w:tabs>
              <w:spacing w:after="0" w:line="240" w:lineRule="auto"/>
              <w:ind w:left="270"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Construire une clôture en tôle tout autour </w:t>
            </w:r>
            <w:r>
              <w:rPr>
                <w:rFonts w:ascii="Garamond" w:eastAsia="Times New Roman" w:hAnsi="Garamond" w:cstheme="majorBidi"/>
                <w:sz w:val="18"/>
                <w:szCs w:val="18"/>
              </w:rPr>
              <w:t>du chantier de la place publique</w:t>
            </w:r>
          </w:p>
          <w:p w14:paraId="4D6DCC26" w14:textId="77777777" w:rsidR="00D231AF" w:rsidRPr="00AE2813" w:rsidRDefault="00D231AF" w:rsidP="00D0723B">
            <w:pPr>
              <w:numPr>
                <w:ilvl w:val="0"/>
                <w:numId w:val="20"/>
              </w:numPr>
              <w:tabs>
                <w:tab w:val="left" w:pos="270"/>
              </w:tabs>
              <w:spacing w:after="0" w:line="240" w:lineRule="auto"/>
              <w:ind w:left="270" w:hanging="237"/>
              <w:rPr>
                <w:rFonts w:ascii="Garamond" w:eastAsia="Times New Roman" w:hAnsi="Garamond" w:cstheme="majorBidi"/>
                <w:sz w:val="18"/>
                <w:szCs w:val="18"/>
              </w:rPr>
            </w:pPr>
            <w:r w:rsidRPr="00F83CC4">
              <w:rPr>
                <w:rFonts w:ascii="Garamond" w:eastAsia="Times New Roman" w:hAnsi="Garamond" w:cstheme="majorBidi"/>
                <w:sz w:val="18"/>
                <w:szCs w:val="18"/>
              </w:rPr>
              <w:t>Appliquer</w:t>
            </w:r>
            <w:r w:rsidRPr="00AE2813">
              <w:rPr>
                <w:rFonts w:ascii="Garamond" w:eastAsia="Times New Roman" w:hAnsi="Garamond" w:cstheme="majorBidi"/>
                <w:spacing w:val="-1"/>
                <w:sz w:val="18"/>
                <w:szCs w:val="18"/>
              </w:rPr>
              <w:t xml:space="preserve"> la limitation de vitesse </w:t>
            </w:r>
            <w:r w:rsidRPr="00AE2813">
              <w:rPr>
                <w:rFonts w:ascii="Garamond" w:eastAsia="Times New Roman" w:hAnsi="Garamond" w:cstheme="majorBidi"/>
                <w:sz w:val="18"/>
                <w:szCs w:val="18"/>
              </w:rPr>
              <w:t>à 15Km/h tout le long des voies passant dans le périmètre du chantier</w:t>
            </w:r>
          </w:p>
          <w:p w14:paraId="083DAF71" w14:textId="598622C8"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Exiger le port d’Équipement de Protection Individuelle (EPI):</w:t>
            </w:r>
            <w:r w:rsidR="00F83CC4">
              <w:rPr>
                <w:rFonts w:ascii="Garamond" w:eastAsia="Times New Roman" w:hAnsi="Garamond" w:cstheme="majorBidi"/>
                <w:sz w:val="18"/>
                <w:szCs w:val="18"/>
              </w:rPr>
              <w:t xml:space="preserve"> </w:t>
            </w:r>
            <w:r w:rsidRPr="00AE2813">
              <w:rPr>
                <w:rFonts w:ascii="Garamond" w:eastAsia="Times New Roman" w:hAnsi="Garamond" w:cstheme="majorBidi"/>
                <w:sz w:val="18"/>
                <w:szCs w:val="18"/>
              </w:rPr>
              <w:t>masque anti-poussière, etc.</w:t>
            </w:r>
          </w:p>
          <w:p w14:paraId="4180292A"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Sensibiliser les usagers et les riverains</w:t>
            </w:r>
          </w:p>
          <w:p w14:paraId="6CB8030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u w:val="single"/>
              </w:rPr>
            </w:pPr>
            <w:r w:rsidRPr="00AE2813">
              <w:rPr>
                <w:rFonts w:ascii="Garamond" w:eastAsia="Times New Roman" w:hAnsi="Garamond" w:cstheme="majorBidi"/>
                <w:sz w:val="18"/>
                <w:szCs w:val="18"/>
              </w:rPr>
              <w:t xml:space="preserve">Exiger la couverture obligatoire des camions de transport de matériaux par des bâches </w:t>
            </w:r>
          </w:p>
        </w:tc>
      </w:tr>
      <w:tr w:rsidR="00D231AF" w:rsidRPr="00AE2813" w14:paraId="0DE539B0" w14:textId="77777777" w:rsidTr="007A6E49">
        <w:tc>
          <w:tcPr>
            <w:tcW w:w="1980" w:type="dxa"/>
          </w:tcPr>
          <w:p w14:paraId="19950DC8" w14:textId="77777777" w:rsidR="00D231AF" w:rsidRPr="00AE2813" w:rsidRDefault="00D231AF" w:rsidP="007A6E49">
            <w:pPr>
              <w:widowControl w:val="0"/>
              <w:autoSpaceDE w:val="0"/>
              <w:autoSpaceDN w:val="0"/>
              <w:spacing w:after="0"/>
              <w:ind w:right="-30"/>
              <w:rPr>
                <w:rFonts w:ascii="Garamond" w:hAnsi="Garamond"/>
                <w:sz w:val="18"/>
                <w:szCs w:val="18"/>
              </w:rPr>
            </w:pPr>
            <w:r w:rsidRPr="00AE2813">
              <w:rPr>
                <w:rFonts w:ascii="Garamond" w:hAnsi="Garamond"/>
                <w:sz w:val="18"/>
                <w:szCs w:val="18"/>
              </w:rPr>
              <w:t xml:space="preserve">Ressources en eau </w:t>
            </w:r>
          </w:p>
        </w:tc>
        <w:tc>
          <w:tcPr>
            <w:tcW w:w="2520" w:type="dxa"/>
          </w:tcPr>
          <w:p w14:paraId="063E8308" w14:textId="1907C444" w:rsidR="00D231AF" w:rsidRPr="00AE2813" w:rsidRDefault="00D231AF" w:rsidP="007A6E49">
            <w:pPr>
              <w:widowControl w:val="0"/>
              <w:autoSpaceDE w:val="0"/>
              <w:autoSpaceDN w:val="0"/>
              <w:spacing w:after="0"/>
              <w:ind w:right="-30"/>
              <w:rPr>
                <w:rFonts w:ascii="Garamond" w:hAnsi="Garamond"/>
                <w:sz w:val="18"/>
                <w:szCs w:val="18"/>
              </w:rPr>
            </w:pPr>
            <w:r w:rsidRPr="00AE2813">
              <w:rPr>
                <w:rFonts w:ascii="Garamond" w:hAnsi="Garamond"/>
                <w:sz w:val="18"/>
                <w:szCs w:val="18"/>
              </w:rPr>
              <w:t xml:space="preserve">Dégradation de la qualité des eaux </w:t>
            </w:r>
            <w:r w:rsidR="00F83CC4">
              <w:rPr>
                <w:rFonts w:ascii="Garamond" w:hAnsi="Garamond"/>
                <w:sz w:val="18"/>
                <w:szCs w:val="18"/>
              </w:rPr>
              <w:t xml:space="preserve">de surface et </w:t>
            </w:r>
            <w:r w:rsidRPr="00AE2813">
              <w:rPr>
                <w:rFonts w:ascii="Garamond" w:hAnsi="Garamond"/>
                <w:sz w:val="18"/>
                <w:szCs w:val="18"/>
              </w:rPr>
              <w:t xml:space="preserve">souterraines </w:t>
            </w:r>
          </w:p>
        </w:tc>
        <w:tc>
          <w:tcPr>
            <w:tcW w:w="8820" w:type="dxa"/>
          </w:tcPr>
          <w:p w14:paraId="7A7BE6AD" w14:textId="77777777" w:rsidR="00F83CC4" w:rsidRPr="00F83CC4"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F83CC4">
              <w:rPr>
                <w:rFonts w:ascii="Garamond" w:eastAsia="Times New Roman" w:hAnsi="Garamond" w:cstheme="majorBidi"/>
                <w:sz w:val="18"/>
                <w:szCs w:val="18"/>
              </w:rPr>
              <w:t>Eviter les travaux de terrassement en période de pluies</w:t>
            </w:r>
          </w:p>
          <w:p w14:paraId="2735876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Assurer une gestion écologique des déchets de chantier (solides et liquides) </w:t>
            </w:r>
          </w:p>
          <w:p w14:paraId="4B9918F1"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Sensibiliser le personnel de travaux sur la gestion des déchets de chantier </w:t>
            </w:r>
          </w:p>
          <w:p w14:paraId="39CD4439"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Entretenir les toilettes sur le site prévues pour le personnel de chantier  </w:t>
            </w:r>
          </w:p>
          <w:p w14:paraId="4B5EC62B" w14:textId="427E2D73" w:rsidR="0082481A" w:rsidRPr="00AE2813" w:rsidRDefault="0082481A"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Pr>
                <w:rFonts w:ascii="Garamond" w:eastAsia="Times New Roman" w:hAnsi="Garamond" w:cstheme="majorBidi"/>
                <w:sz w:val="18"/>
                <w:szCs w:val="18"/>
              </w:rPr>
              <w:t>Sécuriser le stockage des hydrocarbures</w:t>
            </w:r>
          </w:p>
        </w:tc>
      </w:tr>
      <w:tr w:rsidR="00D231AF" w:rsidRPr="00AE2813" w14:paraId="276FE045" w14:textId="77777777" w:rsidTr="007A6E49">
        <w:tc>
          <w:tcPr>
            <w:tcW w:w="1980" w:type="dxa"/>
          </w:tcPr>
          <w:p w14:paraId="2DE2D527" w14:textId="77777777" w:rsidR="00D231AF" w:rsidRPr="00AE2813" w:rsidRDefault="00D231AF" w:rsidP="007A6E49">
            <w:pPr>
              <w:widowControl w:val="0"/>
              <w:autoSpaceDE w:val="0"/>
              <w:autoSpaceDN w:val="0"/>
              <w:spacing w:after="0"/>
              <w:ind w:right="-30"/>
              <w:rPr>
                <w:rFonts w:ascii="Garamond" w:hAnsi="Garamond"/>
                <w:sz w:val="18"/>
                <w:szCs w:val="18"/>
              </w:rPr>
            </w:pPr>
            <w:r w:rsidRPr="00AE2813">
              <w:rPr>
                <w:rFonts w:ascii="Garamond" w:hAnsi="Garamond"/>
                <w:sz w:val="18"/>
                <w:szCs w:val="18"/>
              </w:rPr>
              <w:t xml:space="preserve">Sols </w:t>
            </w:r>
          </w:p>
        </w:tc>
        <w:tc>
          <w:tcPr>
            <w:tcW w:w="2520" w:type="dxa"/>
          </w:tcPr>
          <w:p w14:paraId="72180631" w14:textId="7AE2C885" w:rsidR="00D231AF" w:rsidRPr="00AE2813" w:rsidRDefault="00D231AF" w:rsidP="007A6E49">
            <w:pPr>
              <w:widowControl w:val="0"/>
              <w:autoSpaceDE w:val="0"/>
              <w:autoSpaceDN w:val="0"/>
              <w:spacing w:after="0"/>
              <w:ind w:right="-30"/>
              <w:rPr>
                <w:rFonts w:ascii="Garamond" w:hAnsi="Garamond"/>
                <w:sz w:val="18"/>
                <w:szCs w:val="18"/>
              </w:rPr>
            </w:pPr>
            <w:r w:rsidRPr="00AE2813">
              <w:rPr>
                <w:rFonts w:ascii="Garamond" w:hAnsi="Garamond"/>
                <w:sz w:val="18"/>
                <w:szCs w:val="18"/>
              </w:rPr>
              <w:t>Pollution</w:t>
            </w:r>
            <w:r w:rsidR="00F83CC4">
              <w:rPr>
                <w:rFonts w:ascii="Garamond" w:hAnsi="Garamond"/>
                <w:sz w:val="18"/>
                <w:szCs w:val="18"/>
              </w:rPr>
              <w:t>, érosion</w:t>
            </w:r>
            <w:r w:rsidRPr="00AE2813">
              <w:rPr>
                <w:rFonts w:ascii="Garamond" w:hAnsi="Garamond"/>
                <w:sz w:val="18"/>
                <w:szCs w:val="18"/>
              </w:rPr>
              <w:t xml:space="preserve"> et déstructuration des sols </w:t>
            </w:r>
          </w:p>
        </w:tc>
        <w:tc>
          <w:tcPr>
            <w:tcW w:w="8820" w:type="dxa"/>
          </w:tcPr>
          <w:p w14:paraId="7902D5CC" w14:textId="77777777" w:rsidR="00F83CC4" w:rsidRPr="00D25B6B"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25B6B">
              <w:rPr>
                <w:rFonts w:ascii="Garamond" w:eastAsia="Times New Roman" w:hAnsi="Garamond" w:cstheme="majorBidi"/>
                <w:sz w:val="20"/>
                <w:szCs w:val="20"/>
              </w:rPr>
              <w:t xml:space="preserve">Sensibiliser les conducteurs d’engins et de matériel (Maîtrise des mouvements) </w:t>
            </w:r>
          </w:p>
          <w:p w14:paraId="7CD0EF90" w14:textId="77777777" w:rsidR="00F83CC4" w:rsidRPr="00D25B6B"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25B6B">
              <w:rPr>
                <w:rFonts w:ascii="Garamond" w:eastAsia="Times New Roman" w:hAnsi="Garamond" w:cstheme="majorBidi"/>
                <w:sz w:val="20"/>
                <w:szCs w:val="20"/>
              </w:rPr>
              <w:t xml:space="preserve">Assurer la collecte, l’évacuation et l’élimination des déchets de chantier </w:t>
            </w:r>
          </w:p>
          <w:p w14:paraId="76835C46" w14:textId="77777777" w:rsidR="00F83CC4" w:rsidRPr="007F6EA7"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F6EA7">
              <w:rPr>
                <w:rFonts w:ascii="Garamond" w:eastAsia="Times New Roman" w:hAnsi="Garamond" w:cstheme="majorBidi"/>
                <w:sz w:val="20"/>
                <w:szCs w:val="20"/>
              </w:rPr>
              <w:t>Concevoir un plan de gestion des déchets</w:t>
            </w:r>
          </w:p>
          <w:p w14:paraId="2877D81A" w14:textId="77777777" w:rsidR="00F83CC4" w:rsidRPr="007F6EA7"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F6EA7">
              <w:rPr>
                <w:rFonts w:ascii="Garamond" w:eastAsia="Times New Roman" w:hAnsi="Garamond" w:cstheme="majorBidi"/>
                <w:sz w:val="20"/>
                <w:szCs w:val="20"/>
              </w:rPr>
              <w:t>Procéder aux vidanges des engins de chantier sur des sites appropriés</w:t>
            </w:r>
          </w:p>
          <w:p w14:paraId="18AA1BDD" w14:textId="77777777" w:rsidR="00F83CC4"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7F6EA7">
              <w:rPr>
                <w:rFonts w:ascii="Garamond" w:eastAsia="Times New Roman" w:hAnsi="Garamond" w:cstheme="majorBidi"/>
                <w:sz w:val="20"/>
                <w:szCs w:val="20"/>
              </w:rPr>
              <w:t>Utiliser</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des</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camions</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en</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bon</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état</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ne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présentant</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pas</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fuite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d’huile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et</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de</w:t>
            </w:r>
            <w:r>
              <w:rPr>
                <w:rFonts w:ascii="Garamond" w:eastAsia="Times New Roman" w:hAnsi="Garamond" w:cstheme="majorBidi"/>
                <w:sz w:val="20"/>
                <w:szCs w:val="20"/>
              </w:rPr>
              <w:t xml:space="preserve"> </w:t>
            </w:r>
            <w:r w:rsidRPr="007F6EA7">
              <w:rPr>
                <w:rFonts w:ascii="Garamond" w:eastAsia="Times New Roman" w:hAnsi="Garamond" w:cstheme="majorBidi"/>
                <w:sz w:val="20"/>
                <w:szCs w:val="20"/>
              </w:rPr>
              <w:t>carburant</w:t>
            </w:r>
          </w:p>
          <w:p w14:paraId="50FBAC86" w14:textId="77777777" w:rsidR="00F83CC4"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Privilégier les zones d’emprunt de matériaux situées tout au</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moins 500 m des habitations, des cours d’eau et des routes, des</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zones protégées (forêts, lieux sacrés, etc.) ;</w:t>
            </w:r>
          </w:p>
          <w:p w14:paraId="62167635" w14:textId="77777777" w:rsidR="00F83CC4" w:rsidRPr="00D87602" w:rsidRDefault="00F83CC4" w:rsidP="00D0723B">
            <w:pPr>
              <w:widowControl w:val="0"/>
              <w:numPr>
                <w:ilvl w:val="0"/>
                <w:numId w:val="20"/>
              </w:numPr>
              <w:tabs>
                <w:tab w:val="left" w:pos="270"/>
              </w:tabs>
              <w:autoSpaceDE w:val="0"/>
              <w:autoSpaceDN w:val="0"/>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Remettre en état (plantation d’arbres) ou valoriser de ces zones</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d’emprunt en point d’eau pour les activités socio-économiques</w:t>
            </w:r>
            <w:r>
              <w:rPr>
                <w:rFonts w:ascii="Garamond" w:eastAsia="Times New Roman" w:hAnsi="Garamond" w:cstheme="majorBidi"/>
                <w:sz w:val="20"/>
                <w:szCs w:val="20"/>
              </w:rPr>
              <w:t xml:space="preserve"> </w:t>
            </w:r>
            <w:r w:rsidRPr="00D87602">
              <w:rPr>
                <w:rFonts w:ascii="Garamond" w:eastAsia="Times New Roman" w:hAnsi="Garamond" w:cstheme="majorBidi"/>
                <w:sz w:val="20"/>
                <w:szCs w:val="20"/>
              </w:rPr>
              <w:t>des populations ;</w:t>
            </w:r>
          </w:p>
          <w:p w14:paraId="3FF4A522" w14:textId="12C1ADD1" w:rsidR="00D231AF" w:rsidRPr="00AE2813"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D87602">
              <w:rPr>
                <w:rFonts w:ascii="Garamond" w:eastAsia="Times New Roman" w:hAnsi="Garamond" w:cstheme="majorBidi"/>
                <w:sz w:val="20"/>
                <w:szCs w:val="20"/>
              </w:rPr>
              <w:t>Remettre en état, les bases de chantier ;</w:t>
            </w:r>
          </w:p>
        </w:tc>
      </w:tr>
      <w:tr w:rsidR="00F83CC4" w:rsidRPr="00AE2813" w14:paraId="03DFE268" w14:textId="77777777" w:rsidTr="007A6E49">
        <w:tc>
          <w:tcPr>
            <w:tcW w:w="1980" w:type="dxa"/>
          </w:tcPr>
          <w:p w14:paraId="6C0D0389" w14:textId="6EFE5BD9" w:rsidR="00F83CC4" w:rsidRPr="00AE2813" w:rsidRDefault="00F83CC4" w:rsidP="007A6E49">
            <w:pPr>
              <w:widowControl w:val="0"/>
              <w:autoSpaceDE w:val="0"/>
              <w:autoSpaceDN w:val="0"/>
              <w:spacing w:after="0"/>
              <w:ind w:right="-30"/>
              <w:rPr>
                <w:rFonts w:ascii="Garamond" w:hAnsi="Garamond"/>
                <w:sz w:val="18"/>
                <w:szCs w:val="18"/>
              </w:rPr>
            </w:pPr>
            <w:r>
              <w:rPr>
                <w:rFonts w:ascii="Garamond" w:hAnsi="Garamond"/>
                <w:sz w:val="18"/>
                <w:szCs w:val="18"/>
              </w:rPr>
              <w:t>Végétation terrestre</w:t>
            </w:r>
          </w:p>
        </w:tc>
        <w:tc>
          <w:tcPr>
            <w:tcW w:w="2520" w:type="dxa"/>
          </w:tcPr>
          <w:p w14:paraId="4A4D9754" w14:textId="32F3065B" w:rsidR="00F83CC4" w:rsidRPr="00AE2813" w:rsidRDefault="00F83CC4" w:rsidP="007A6E49">
            <w:pPr>
              <w:widowControl w:val="0"/>
              <w:autoSpaceDE w:val="0"/>
              <w:autoSpaceDN w:val="0"/>
              <w:spacing w:after="0"/>
              <w:ind w:right="-30"/>
              <w:rPr>
                <w:rFonts w:ascii="Garamond" w:hAnsi="Garamond"/>
                <w:sz w:val="18"/>
                <w:szCs w:val="18"/>
              </w:rPr>
            </w:pPr>
            <w:r>
              <w:rPr>
                <w:rFonts w:ascii="Garamond" w:hAnsi="Garamond"/>
                <w:sz w:val="18"/>
                <w:szCs w:val="18"/>
              </w:rPr>
              <w:t>Destruction de la végétation sur l’emprise de la piste</w:t>
            </w:r>
          </w:p>
        </w:tc>
        <w:tc>
          <w:tcPr>
            <w:tcW w:w="8820" w:type="dxa"/>
          </w:tcPr>
          <w:p w14:paraId="1866A9B6" w14:textId="77777777" w:rsidR="00F83CC4" w:rsidRPr="00912D03" w:rsidRDefault="00F83CC4" w:rsidP="00D0723B">
            <w:pPr>
              <w:widowControl w:val="0"/>
              <w:numPr>
                <w:ilvl w:val="0"/>
                <w:numId w:val="20"/>
              </w:numPr>
              <w:tabs>
                <w:tab w:val="left" w:pos="270"/>
              </w:tabs>
              <w:autoSpaceDE w:val="0"/>
              <w:autoSpaceDN w:val="0"/>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 xml:space="preserve">Limiter l’abattage d’arbres aux emprises strictes </w:t>
            </w:r>
            <w:r>
              <w:rPr>
                <w:rFonts w:ascii="Garamond" w:eastAsia="Times New Roman" w:hAnsi="Garamond" w:cstheme="majorBidi"/>
                <w:sz w:val="20"/>
                <w:szCs w:val="20"/>
              </w:rPr>
              <w:t>de la piste</w:t>
            </w:r>
            <w:r w:rsidRPr="00912D03">
              <w:rPr>
                <w:rFonts w:ascii="Garamond" w:eastAsia="Times New Roman" w:hAnsi="Garamond" w:cstheme="majorBidi"/>
                <w:sz w:val="20"/>
                <w:szCs w:val="20"/>
              </w:rPr>
              <w:t xml:space="preserve"> ;</w:t>
            </w:r>
          </w:p>
          <w:p w14:paraId="35896629" w14:textId="77777777" w:rsidR="00F83CC4" w:rsidRPr="00912D03" w:rsidRDefault="00F83CC4" w:rsidP="00D0723B">
            <w:pPr>
              <w:widowControl w:val="0"/>
              <w:numPr>
                <w:ilvl w:val="0"/>
                <w:numId w:val="20"/>
              </w:numPr>
              <w:tabs>
                <w:tab w:val="left" w:pos="270"/>
              </w:tabs>
              <w:autoSpaceDE w:val="0"/>
              <w:autoSpaceDN w:val="0"/>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Sensibiliser et impliquer les populations riveraines dans les</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travaux de reboisements ;</w:t>
            </w:r>
          </w:p>
          <w:p w14:paraId="732111D3" w14:textId="77777777" w:rsidR="00F83CC4" w:rsidRPr="00912D03" w:rsidRDefault="00F83CC4" w:rsidP="00D0723B">
            <w:pPr>
              <w:widowControl w:val="0"/>
              <w:numPr>
                <w:ilvl w:val="0"/>
                <w:numId w:val="20"/>
              </w:numPr>
              <w:tabs>
                <w:tab w:val="left" w:pos="270"/>
              </w:tabs>
              <w:autoSpaceDE w:val="0"/>
              <w:autoSpaceDN w:val="0"/>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Redistribuer le bois récupéré à la commune et aux</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communautés, après abattage ;</w:t>
            </w:r>
          </w:p>
          <w:p w14:paraId="56B5D12C" w14:textId="77777777" w:rsidR="00F83CC4" w:rsidRPr="00912D03" w:rsidRDefault="00F83CC4" w:rsidP="00D0723B">
            <w:pPr>
              <w:widowControl w:val="0"/>
              <w:numPr>
                <w:ilvl w:val="0"/>
                <w:numId w:val="20"/>
              </w:numPr>
              <w:tabs>
                <w:tab w:val="left" w:pos="270"/>
              </w:tabs>
              <w:autoSpaceDE w:val="0"/>
              <w:autoSpaceDN w:val="0"/>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Interdire au personnel de couper et transporter du bois ;</w:t>
            </w:r>
          </w:p>
          <w:p w14:paraId="1DB35566" w14:textId="18267933" w:rsidR="00F83CC4" w:rsidRPr="00D25B6B"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12D03">
              <w:rPr>
                <w:rFonts w:ascii="Garamond" w:eastAsia="Times New Roman" w:hAnsi="Garamond" w:cstheme="majorBidi"/>
                <w:sz w:val="20"/>
                <w:szCs w:val="20"/>
              </w:rPr>
              <w:t xml:space="preserve">Réaliser </w:t>
            </w:r>
            <w:r>
              <w:rPr>
                <w:rFonts w:ascii="Garamond" w:eastAsia="Times New Roman" w:hAnsi="Garamond" w:cstheme="majorBidi"/>
                <w:sz w:val="20"/>
                <w:szCs w:val="20"/>
              </w:rPr>
              <w:t>un</w:t>
            </w:r>
            <w:r w:rsidRPr="00912D03">
              <w:rPr>
                <w:rFonts w:ascii="Garamond" w:eastAsia="Times New Roman" w:hAnsi="Garamond" w:cstheme="majorBidi"/>
                <w:sz w:val="20"/>
                <w:szCs w:val="20"/>
              </w:rPr>
              <w:t xml:space="preserve"> reboisement compensatoire : la plantation de</w:t>
            </w:r>
            <w:r>
              <w:rPr>
                <w:rFonts w:ascii="Garamond" w:eastAsia="Times New Roman" w:hAnsi="Garamond" w:cstheme="majorBidi"/>
                <w:sz w:val="20"/>
                <w:szCs w:val="20"/>
              </w:rPr>
              <w:t xml:space="preserve"> 1</w:t>
            </w:r>
            <w:r w:rsidRPr="00912D03">
              <w:rPr>
                <w:rFonts w:ascii="Garamond" w:eastAsia="Times New Roman" w:hAnsi="Garamond" w:cstheme="majorBidi"/>
                <w:sz w:val="20"/>
                <w:szCs w:val="20"/>
              </w:rPr>
              <w:t>.</w:t>
            </w:r>
            <w:r>
              <w:rPr>
                <w:rFonts w:ascii="Garamond" w:eastAsia="Times New Roman" w:hAnsi="Garamond" w:cstheme="majorBidi"/>
                <w:sz w:val="20"/>
                <w:szCs w:val="20"/>
              </w:rPr>
              <w:t>5</w:t>
            </w:r>
            <w:r w:rsidRPr="00912D03">
              <w:rPr>
                <w:rFonts w:ascii="Garamond" w:eastAsia="Times New Roman" w:hAnsi="Garamond" w:cstheme="majorBidi"/>
                <w:sz w:val="20"/>
                <w:szCs w:val="20"/>
              </w:rPr>
              <w:t>00 pieds vivants</w:t>
            </w:r>
            <w:r>
              <w:rPr>
                <w:rFonts w:ascii="Garamond" w:eastAsia="Times New Roman" w:hAnsi="Garamond" w:cstheme="majorBidi"/>
                <w:sz w:val="20"/>
                <w:szCs w:val="20"/>
              </w:rPr>
              <w:t xml:space="preserve"> sous forme de : i) p</w:t>
            </w:r>
            <w:r w:rsidRPr="00912D03">
              <w:rPr>
                <w:rFonts w:ascii="Garamond" w:eastAsia="Times New Roman" w:hAnsi="Garamond" w:cstheme="majorBidi"/>
                <w:sz w:val="20"/>
                <w:szCs w:val="20"/>
              </w:rPr>
              <w:t>lantation</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 xml:space="preserve">d’alignement de part et d’autre </w:t>
            </w:r>
            <w:r>
              <w:rPr>
                <w:rFonts w:ascii="Garamond" w:eastAsia="Times New Roman" w:hAnsi="Garamond" w:cstheme="majorBidi"/>
                <w:sz w:val="20"/>
                <w:szCs w:val="20"/>
              </w:rPr>
              <w:t xml:space="preserve">de la piste, </w:t>
            </w:r>
            <w:r w:rsidRPr="00912D03">
              <w:rPr>
                <w:rFonts w:ascii="Garamond" w:eastAsia="Times New Roman" w:hAnsi="Garamond" w:cstheme="majorBidi"/>
                <w:sz w:val="20"/>
                <w:szCs w:val="20"/>
              </w:rPr>
              <w:t xml:space="preserve">aménagées, aux traversées </w:t>
            </w:r>
            <w:r>
              <w:rPr>
                <w:rFonts w:ascii="Garamond" w:eastAsia="Times New Roman" w:hAnsi="Garamond" w:cstheme="majorBidi"/>
                <w:sz w:val="20"/>
                <w:szCs w:val="20"/>
              </w:rPr>
              <w:t>des villages ; ii) p</w:t>
            </w:r>
            <w:r w:rsidRPr="00912D03">
              <w:rPr>
                <w:rFonts w:ascii="Garamond" w:eastAsia="Times New Roman" w:hAnsi="Garamond" w:cstheme="majorBidi"/>
                <w:sz w:val="20"/>
                <w:szCs w:val="20"/>
              </w:rPr>
              <w:t>lantation en plein sur des sites dégradés</w:t>
            </w:r>
            <w:r>
              <w:rPr>
                <w:rFonts w:ascii="Garamond" w:eastAsia="Times New Roman" w:hAnsi="Garamond" w:cstheme="majorBidi"/>
                <w:sz w:val="20"/>
                <w:szCs w:val="20"/>
              </w:rPr>
              <w:t xml:space="preserve">. </w:t>
            </w:r>
            <w:r w:rsidRPr="00912D03">
              <w:rPr>
                <w:rFonts w:ascii="Garamond" w:eastAsia="Times New Roman" w:hAnsi="Garamond" w:cstheme="majorBidi"/>
                <w:sz w:val="20"/>
                <w:szCs w:val="20"/>
              </w:rPr>
              <w:t>La priorité sera donnée aux essences locales</w:t>
            </w:r>
          </w:p>
        </w:tc>
      </w:tr>
      <w:tr w:rsidR="00D231AF" w:rsidRPr="00AE2813" w14:paraId="42A3C215" w14:textId="77777777" w:rsidTr="007A6E49">
        <w:tc>
          <w:tcPr>
            <w:tcW w:w="1980" w:type="dxa"/>
          </w:tcPr>
          <w:p w14:paraId="09FB8585" w14:textId="77777777" w:rsidR="00D231AF" w:rsidRPr="00AE2813" w:rsidRDefault="00D231AF" w:rsidP="007A6E49">
            <w:pPr>
              <w:widowControl w:val="0"/>
              <w:autoSpaceDE w:val="0"/>
              <w:autoSpaceDN w:val="0"/>
              <w:spacing w:after="0"/>
              <w:ind w:right="-30"/>
              <w:rPr>
                <w:rFonts w:ascii="Garamond" w:hAnsi="Garamond"/>
                <w:sz w:val="18"/>
                <w:szCs w:val="18"/>
              </w:rPr>
            </w:pPr>
            <w:r w:rsidRPr="00AE2813">
              <w:rPr>
                <w:rFonts w:ascii="Garamond" w:hAnsi="Garamond"/>
                <w:sz w:val="18"/>
                <w:szCs w:val="18"/>
              </w:rPr>
              <w:t xml:space="preserve">Paysage </w:t>
            </w:r>
          </w:p>
        </w:tc>
        <w:tc>
          <w:tcPr>
            <w:tcW w:w="2520" w:type="dxa"/>
          </w:tcPr>
          <w:p w14:paraId="113DF99D" w14:textId="77777777" w:rsidR="00D231AF" w:rsidRPr="00AE2813" w:rsidRDefault="00D231AF" w:rsidP="007A6E49">
            <w:pPr>
              <w:widowControl w:val="0"/>
              <w:autoSpaceDE w:val="0"/>
              <w:autoSpaceDN w:val="0"/>
              <w:spacing w:after="0"/>
              <w:ind w:right="-30"/>
              <w:rPr>
                <w:rFonts w:ascii="Garamond" w:hAnsi="Garamond"/>
                <w:sz w:val="18"/>
                <w:szCs w:val="18"/>
              </w:rPr>
            </w:pPr>
            <w:r w:rsidRPr="00AE2813">
              <w:rPr>
                <w:rFonts w:ascii="Garamond" w:hAnsi="Garamond"/>
                <w:sz w:val="18"/>
                <w:szCs w:val="18"/>
              </w:rPr>
              <w:t xml:space="preserve">Pollution visuelle </w:t>
            </w:r>
          </w:p>
        </w:tc>
        <w:tc>
          <w:tcPr>
            <w:tcW w:w="8820" w:type="dxa"/>
          </w:tcPr>
          <w:p w14:paraId="119DBBA7"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Contrôler le stockage des matériaux, le parcage et le mouvement des engins de travaux </w:t>
            </w:r>
          </w:p>
          <w:p w14:paraId="6B34B14F"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Assurer la collecte, l’évacuation et l’élimination des déchets solides et déblais </w:t>
            </w:r>
          </w:p>
          <w:p w14:paraId="798AB169"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Procéder au nettoiement du site de la base de chantier après les travaux</w:t>
            </w:r>
          </w:p>
          <w:p w14:paraId="58C4F15E" w14:textId="77777777" w:rsidR="00F83CC4"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D87602">
              <w:rPr>
                <w:rFonts w:ascii="Garamond" w:eastAsia="Times New Roman" w:hAnsi="Garamond" w:cstheme="majorBidi"/>
                <w:sz w:val="20"/>
                <w:szCs w:val="20"/>
              </w:rPr>
              <w:t>Remettre en état, les bases de chantier ;</w:t>
            </w:r>
          </w:p>
          <w:p w14:paraId="5F831404" w14:textId="166C9677" w:rsidR="00F83CC4" w:rsidRPr="00AE2813" w:rsidRDefault="00F83CC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7506">
              <w:rPr>
                <w:rFonts w:ascii="Garamond" w:eastAsia="Times New Roman" w:hAnsi="Garamond" w:cstheme="majorBidi"/>
                <w:sz w:val="20"/>
                <w:szCs w:val="20"/>
              </w:rPr>
              <w:t>Remettre en état et valoriser les sites d’emprunts ;</w:t>
            </w:r>
          </w:p>
        </w:tc>
      </w:tr>
      <w:tr w:rsidR="00D231AF" w:rsidRPr="00AE2813" w14:paraId="2AA317FF" w14:textId="77777777" w:rsidTr="007A6E49">
        <w:tc>
          <w:tcPr>
            <w:tcW w:w="1980" w:type="dxa"/>
            <w:vMerge w:val="restart"/>
          </w:tcPr>
          <w:p w14:paraId="1F59774C" w14:textId="77777777" w:rsidR="00D231AF" w:rsidRPr="00AE2813" w:rsidRDefault="00D231AF" w:rsidP="007A6E49">
            <w:pPr>
              <w:pStyle w:val="Default"/>
              <w:jc w:val="both"/>
              <w:rPr>
                <w:sz w:val="18"/>
                <w:szCs w:val="18"/>
              </w:rPr>
            </w:pPr>
            <w:r w:rsidRPr="00AE2813">
              <w:rPr>
                <w:sz w:val="18"/>
                <w:szCs w:val="18"/>
              </w:rPr>
              <w:t xml:space="preserve">Milieu humain et activités socioéconomiques </w:t>
            </w:r>
          </w:p>
          <w:p w14:paraId="46426604"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7C508543" w14:textId="764CBFCE" w:rsidR="00D231AF" w:rsidRPr="00AE2813" w:rsidRDefault="00D231AF" w:rsidP="007A6E49">
            <w:pPr>
              <w:pStyle w:val="Default"/>
              <w:jc w:val="both"/>
              <w:rPr>
                <w:sz w:val="18"/>
                <w:szCs w:val="18"/>
              </w:rPr>
            </w:pPr>
            <w:r w:rsidRPr="00AE2813">
              <w:rPr>
                <w:sz w:val="18"/>
                <w:szCs w:val="18"/>
              </w:rPr>
              <w:t xml:space="preserve">Nuisances sonores </w:t>
            </w:r>
            <w:r w:rsidR="00AB0B83">
              <w:rPr>
                <w:sz w:val="18"/>
                <w:szCs w:val="18"/>
              </w:rPr>
              <w:t>et risques liés aux vibrations</w:t>
            </w:r>
          </w:p>
        </w:tc>
        <w:tc>
          <w:tcPr>
            <w:tcW w:w="8820" w:type="dxa"/>
          </w:tcPr>
          <w:p w14:paraId="38154511"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Fournir des EPI (casque antibruit) au personnel et exiger leur port </w:t>
            </w:r>
          </w:p>
          <w:p w14:paraId="23075C0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Utiliser des avertisseurs visuels à la place des avertisseurs sonores </w:t>
            </w:r>
          </w:p>
          <w:p w14:paraId="6C62D4AE"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Éviter de travailler aux heures de repos, au-delà des horaires admis et la nuit </w:t>
            </w:r>
          </w:p>
          <w:p w14:paraId="26860A61"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Utiliser des équipements de construction pourvus de système de limitation de bruit ; </w:t>
            </w:r>
          </w:p>
          <w:p w14:paraId="63791715"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Assurer la maintenance régulière des engins motorisés</w:t>
            </w:r>
          </w:p>
          <w:p w14:paraId="7F48E5C1" w14:textId="37775BD1" w:rsidR="0082481A" w:rsidRPr="00AE2813" w:rsidRDefault="0082481A"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Avertir les riverains lors des opérations </w:t>
            </w:r>
            <w:r>
              <w:rPr>
                <w:rFonts w:ascii="Garamond" w:eastAsia="Times New Roman" w:hAnsi="Garamond" w:cstheme="majorBidi"/>
                <w:sz w:val="18"/>
                <w:szCs w:val="18"/>
              </w:rPr>
              <w:t>et e</w:t>
            </w:r>
            <w:r w:rsidRPr="00AE2813">
              <w:rPr>
                <w:rFonts w:ascii="Garamond" w:eastAsia="Times New Roman" w:hAnsi="Garamond" w:cstheme="majorBidi"/>
                <w:sz w:val="18"/>
                <w:szCs w:val="18"/>
              </w:rPr>
              <w:t>ffectuer les fouilles avec des engins et équipements appropriés</w:t>
            </w:r>
          </w:p>
        </w:tc>
      </w:tr>
      <w:tr w:rsidR="00D231AF" w:rsidRPr="00AE2813" w14:paraId="142BA504" w14:textId="77777777" w:rsidTr="007A6E49">
        <w:tc>
          <w:tcPr>
            <w:tcW w:w="1980" w:type="dxa"/>
            <w:vMerge/>
          </w:tcPr>
          <w:p w14:paraId="01E66A32"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7F849E82" w14:textId="77777777" w:rsidR="00D231AF" w:rsidRPr="00AE2813" w:rsidRDefault="00D231AF" w:rsidP="007A6E49">
            <w:pPr>
              <w:pStyle w:val="Default"/>
              <w:jc w:val="both"/>
              <w:rPr>
                <w:sz w:val="18"/>
                <w:szCs w:val="18"/>
              </w:rPr>
            </w:pPr>
            <w:r w:rsidRPr="00AE2813">
              <w:rPr>
                <w:sz w:val="18"/>
                <w:szCs w:val="18"/>
              </w:rPr>
              <w:t xml:space="preserve">Pollution du cadre de vie par les déchets de chantier </w:t>
            </w:r>
          </w:p>
          <w:p w14:paraId="1DC1D0BA"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8820" w:type="dxa"/>
          </w:tcPr>
          <w:p w14:paraId="2F711E8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Informer et sensibiliser le personnel et les populations riveraines</w:t>
            </w:r>
          </w:p>
          <w:p w14:paraId="21ADDCC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Contrôler le parcage des engins et des matériaux de construction</w:t>
            </w:r>
          </w:p>
          <w:p w14:paraId="25FC1BDC"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Assurer régulièrement la collecte, l’évacuation et l’élimination des déchets et déblais </w:t>
            </w:r>
          </w:p>
          <w:p w14:paraId="53C57EA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Procéder au régalage et à la remise en état des lieux après les travaux </w:t>
            </w:r>
          </w:p>
          <w:p w14:paraId="5A99455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Mettre en place un panneau d’information à l'entrée du chantier indiquant les coordonnées des responsables du chantier et le planning des phases de travaux;</w:t>
            </w:r>
          </w:p>
          <w:p w14:paraId="450688BA"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Concevoir un plan de gestion des déchets</w:t>
            </w:r>
          </w:p>
          <w:p w14:paraId="26B82B27"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Limiter les niveaux de bruits émis par les activités du chantier</w:t>
            </w:r>
          </w:p>
          <w:p w14:paraId="025C3A02"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Utiliser des avertisseurs visuels à la place des avertisseurs sonores </w:t>
            </w:r>
          </w:p>
          <w:p w14:paraId="272A131A"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Procéder au régalage et à la remise en état des lieux après les travaux</w:t>
            </w:r>
          </w:p>
        </w:tc>
      </w:tr>
      <w:tr w:rsidR="00D231AF" w:rsidRPr="00AE2813" w14:paraId="6D2D4C1E" w14:textId="77777777" w:rsidTr="007A6E49">
        <w:tc>
          <w:tcPr>
            <w:tcW w:w="1980" w:type="dxa"/>
            <w:vMerge/>
          </w:tcPr>
          <w:p w14:paraId="69664964"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141A7159" w14:textId="77777777" w:rsidR="00D231AF" w:rsidRPr="00AE2813" w:rsidRDefault="00D231AF" w:rsidP="007A6E49">
            <w:pPr>
              <w:pStyle w:val="Default"/>
              <w:jc w:val="both"/>
              <w:rPr>
                <w:sz w:val="18"/>
                <w:szCs w:val="18"/>
              </w:rPr>
            </w:pPr>
            <w:r w:rsidRPr="00AE2813">
              <w:rPr>
                <w:sz w:val="18"/>
                <w:szCs w:val="18"/>
              </w:rPr>
              <w:t xml:space="preserve">Développement de maladies respiratoires </w:t>
            </w:r>
          </w:p>
          <w:p w14:paraId="557B2C03"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8820" w:type="dxa"/>
          </w:tcPr>
          <w:p w14:paraId="71545045"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Recouvrir les camions de transport de matériaux fins et limiter leur vitesse </w:t>
            </w:r>
          </w:p>
          <w:p w14:paraId="4A985775"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Informer et sensibiliser le personnel de travaux mais aussi les populations riveraines </w:t>
            </w:r>
          </w:p>
          <w:p w14:paraId="0A741EC3"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Équiper le personnel par des masques à poussières et exiger leur port obligatoire</w:t>
            </w:r>
          </w:p>
          <w:p w14:paraId="51600F06" w14:textId="70AB438B" w:rsidR="00AB0B83" w:rsidRPr="00AE281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Arroser régulièrement les zones de travail et les pistes</w:t>
            </w:r>
          </w:p>
        </w:tc>
      </w:tr>
      <w:tr w:rsidR="00D231AF" w:rsidRPr="00AE2813" w14:paraId="5E96AFE8" w14:textId="77777777" w:rsidTr="007A6E49">
        <w:tc>
          <w:tcPr>
            <w:tcW w:w="1980" w:type="dxa"/>
            <w:vMerge/>
          </w:tcPr>
          <w:p w14:paraId="7DCE0D29"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64DBDE3F" w14:textId="77777777" w:rsidR="00D231AF" w:rsidRPr="00AE2813" w:rsidRDefault="00D231AF" w:rsidP="007A6E49">
            <w:pPr>
              <w:pStyle w:val="Default"/>
              <w:jc w:val="both"/>
              <w:rPr>
                <w:sz w:val="18"/>
                <w:szCs w:val="18"/>
              </w:rPr>
            </w:pPr>
            <w:r w:rsidRPr="00AE2813">
              <w:rPr>
                <w:sz w:val="18"/>
                <w:szCs w:val="18"/>
              </w:rPr>
              <w:t xml:space="preserve">Accidents et dommages divers </w:t>
            </w:r>
          </w:p>
          <w:p w14:paraId="61E9F692"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8820" w:type="dxa"/>
          </w:tcPr>
          <w:p w14:paraId="67A51727"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Afficher les consignes de sécurité sur le chantier</w:t>
            </w:r>
          </w:p>
          <w:p w14:paraId="43762462"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Limiter les vitesses des engins </w:t>
            </w:r>
          </w:p>
          <w:p w14:paraId="265EAF0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Entretenir régulièrement les engins</w:t>
            </w:r>
          </w:p>
          <w:p w14:paraId="196E4B55"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Respecter le plan de circulation pour les véhicules de chantier </w:t>
            </w:r>
          </w:p>
          <w:p w14:paraId="374CCBE7"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Porter des EPI (gants, chaussures de sécurité, casques, gilets) adaptés </w:t>
            </w:r>
          </w:p>
          <w:p w14:paraId="18373676"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Éviter les chargements hors gabarits lors du transport de matériaux </w:t>
            </w:r>
          </w:p>
          <w:p w14:paraId="193102A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Disposer du matériel de premier secours dans l’infirmerie </w:t>
            </w:r>
          </w:p>
          <w:p w14:paraId="08401DA3"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Sensibiliser les conducteurs des véhicules de chantiers </w:t>
            </w:r>
          </w:p>
          <w:p w14:paraId="1EBD9C95"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Disposer du matériel de premier secours dans chaque site ;</w:t>
            </w:r>
          </w:p>
          <w:p w14:paraId="6B2CB39A"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Former les opérateurs/conducteurs à la conduite en sécurité</w:t>
            </w:r>
          </w:p>
          <w:p w14:paraId="2CF312F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Recruter un responsable HSE ;</w:t>
            </w:r>
          </w:p>
          <w:p w14:paraId="042C00BA"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Organiser des réunions de sensibilisation des ouvriers sur les risques et mesures en matière d’hygiène, santé et sécurité ;</w:t>
            </w:r>
          </w:p>
          <w:p w14:paraId="2724955F"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Sensibiliser le personnel sur les risques associés à chaque poste de travail ;</w:t>
            </w:r>
          </w:p>
          <w:p w14:paraId="41832106"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Organiser des briefings de sécurité pour les visiteurs et les ouvriers nouvellement arrivés sur les questions de sécurité</w:t>
            </w:r>
          </w:p>
        </w:tc>
      </w:tr>
      <w:tr w:rsidR="00D231AF" w:rsidRPr="00AE2813" w14:paraId="5AACB0CA" w14:textId="77777777" w:rsidTr="007A6E49">
        <w:tc>
          <w:tcPr>
            <w:tcW w:w="1980" w:type="dxa"/>
            <w:vMerge/>
          </w:tcPr>
          <w:p w14:paraId="55E7311F"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215443F0" w14:textId="77777777" w:rsidR="00D231AF" w:rsidRPr="00AE2813" w:rsidRDefault="00D231AF" w:rsidP="007A6E49">
            <w:pPr>
              <w:pStyle w:val="Default"/>
              <w:jc w:val="both"/>
              <w:rPr>
                <w:sz w:val="18"/>
                <w:szCs w:val="18"/>
              </w:rPr>
            </w:pPr>
            <w:r w:rsidRPr="00AE2813">
              <w:rPr>
                <w:sz w:val="18"/>
                <w:szCs w:val="18"/>
              </w:rPr>
              <w:t>Insécurité des travailleurs et des riverains</w:t>
            </w:r>
          </w:p>
          <w:p w14:paraId="38BF0137" w14:textId="77777777" w:rsidR="00D231AF" w:rsidRPr="00AE2813" w:rsidRDefault="00D231AF" w:rsidP="007A6E49">
            <w:pPr>
              <w:pStyle w:val="Default"/>
              <w:jc w:val="both"/>
              <w:rPr>
                <w:sz w:val="18"/>
                <w:szCs w:val="18"/>
              </w:rPr>
            </w:pPr>
          </w:p>
        </w:tc>
        <w:tc>
          <w:tcPr>
            <w:tcW w:w="8820" w:type="dxa"/>
          </w:tcPr>
          <w:p w14:paraId="6236E201"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Baliser les zones des travaux</w:t>
            </w:r>
          </w:p>
          <w:p w14:paraId="6E8932B4"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Sécuriser l’accès au chantier</w:t>
            </w:r>
          </w:p>
          <w:p w14:paraId="206B0446"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Interdire l’accès à toute personne étrangère</w:t>
            </w:r>
          </w:p>
          <w:p w14:paraId="04AEE9C5"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Disposer d’un plan d’hygiène santé et sécurité</w:t>
            </w:r>
          </w:p>
          <w:p w14:paraId="448FC606" w14:textId="2173C208" w:rsidR="00AB0B83" w:rsidRPr="00AE281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Pr>
                <w:rFonts w:ascii="Garamond" w:eastAsia="Times New Roman" w:hAnsi="Garamond" w:cstheme="majorBidi"/>
                <w:sz w:val="18"/>
                <w:szCs w:val="18"/>
              </w:rPr>
              <w:t>Mise en place d’un mécanisme de gestion des griefs</w:t>
            </w:r>
          </w:p>
        </w:tc>
      </w:tr>
      <w:tr w:rsidR="00D231AF" w:rsidRPr="00AE2813" w14:paraId="3C91FCF9" w14:textId="77777777" w:rsidTr="007A6E49">
        <w:tc>
          <w:tcPr>
            <w:tcW w:w="1980" w:type="dxa"/>
            <w:vMerge/>
          </w:tcPr>
          <w:p w14:paraId="2E0722B4"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62CB2DC1" w14:textId="77777777" w:rsidR="00D231AF" w:rsidRPr="00AE2813" w:rsidRDefault="00D231AF" w:rsidP="007A6E49">
            <w:pPr>
              <w:pStyle w:val="Default"/>
              <w:jc w:val="both"/>
              <w:rPr>
                <w:sz w:val="18"/>
                <w:szCs w:val="18"/>
              </w:rPr>
            </w:pPr>
            <w:r w:rsidRPr="00AE2813">
              <w:rPr>
                <w:sz w:val="18"/>
                <w:szCs w:val="18"/>
              </w:rPr>
              <w:t xml:space="preserve">Risque d’incendie </w:t>
            </w:r>
          </w:p>
          <w:p w14:paraId="27A72134"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8820" w:type="dxa"/>
          </w:tcPr>
          <w:p w14:paraId="51B1846F"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Veiller au respect obligatoire du ravitaillement en carburant hors des sites </w:t>
            </w:r>
          </w:p>
          <w:p w14:paraId="65C3401C"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Entretenir régulièrement les générateurs</w:t>
            </w:r>
          </w:p>
          <w:p w14:paraId="2232672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Former les opérateurs en sécurité incendie </w:t>
            </w:r>
          </w:p>
          <w:p w14:paraId="02ACDC74" w14:textId="5937C272"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Mettre en place un dispositif </w:t>
            </w:r>
            <w:r w:rsidR="00AB0B83">
              <w:rPr>
                <w:rFonts w:ascii="Garamond" w:eastAsia="Times New Roman" w:hAnsi="Garamond" w:cstheme="majorBidi"/>
                <w:sz w:val="18"/>
                <w:szCs w:val="18"/>
              </w:rPr>
              <w:t>de lutte contre l’incendie</w:t>
            </w:r>
          </w:p>
        </w:tc>
      </w:tr>
      <w:tr w:rsidR="00D231AF" w:rsidRPr="00AE2813" w14:paraId="742F409A" w14:textId="77777777" w:rsidTr="007A6E49">
        <w:tc>
          <w:tcPr>
            <w:tcW w:w="1980" w:type="dxa"/>
            <w:vMerge/>
          </w:tcPr>
          <w:p w14:paraId="31A9AB57"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551EE3DF" w14:textId="77777777" w:rsidR="00D231AF" w:rsidRPr="00AE2813" w:rsidRDefault="00D231AF" w:rsidP="007A6E49">
            <w:pPr>
              <w:pStyle w:val="Default"/>
              <w:jc w:val="both"/>
              <w:rPr>
                <w:sz w:val="18"/>
                <w:szCs w:val="18"/>
              </w:rPr>
            </w:pPr>
            <w:r w:rsidRPr="00AE2813">
              <w:rPr>
                <w:sz w:val="18"/>
                <w:szCs w:val="18"/>
              </w:rPr>
              <w:t xml:space="preserve">Conflits sociaux entre les usagers de la plage, les pêcheurs et le personnel de chantier </w:t>
            </w:r>
          </w:p>
          <w:p w14:paraId="1D18D5DA"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8820" w:type="dxa"/>
          </w:tcPr>
          <w:p w14:paraId="5CD0DEF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Informer et sensibiliser les populations riveraines</w:t>
            </w:r>
          </w:p>
          <w:p w14:paraId="54078519"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Recruter en priorité la main d’œuvre locale (homme et femme) pour les emplois non qualifiés</w:t>
            </w:r>
          </w:p>
          <w:p w14:paraId="3F89ED38"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Impliquer les autorités locales dans le recrutement de la main d’œuvre non qualifiée</w:t>
            </w:r>
          </w:p>
          <w:p w14:paraId="295E4EB8"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Sous-traiter prioritairement avec les entreprises locales</w:t>
            </w:r>
          </w:p>
          <w:p w14:paraId="21FEA65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Mettre en place un mécanisme de prévention et de gestion des conflits</w:t>
            </w:r>
          </w:p>
          <w:p w14:paraId="4140F622"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Respecter le code du travail en ce qui concerne le recrutement de la main d’œuvre locale</w:t>
            </w:r>
          </w:p>
        </w:tc>
      </w:tr>
      <w:tr w:rsidR="00D231AF" w:rsidRPr="00AE2813" w14:paraId="7439CB90" w14:textId="77777777" w:rsidTr="007A6E49">
        <w:tc>
          <w:tcPr>
            <w:tcW w:w="1980" w:type="dxa"/>
            <w:vMerge/>
          </w:tcPr>
          <w:p w14:paraId="53CE545F"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2D87A73D" w14:textId="77777777" w:rsidR="00D231AF" w:rsidRPr="00AE2813" w:rsidRDefault="00D231AF" w:rsidP="007A6E49">
            <w:pPr>
              <w:pStyle w:val="Default"/>
              <w:jc w:val="both"/>
              <w:rPr>
                <w:sz w:val="18"/>
                <w:szCs w:val="18"/>
              </w:rPr>
            </w:pPr>
            <w:r w:rsidRPr="00AE2813">
              <w:rPr>
                <w:sz w:val="18"/>
                <w:szCs w:val="18"/>
              </w:rPr>
              <w:t>Travail des enfants et développent de VBG/EAS/HS</w:t>
            </w:r>
          </w:p>
        </w:tc>
        <w:tc>
          <w:tcPr>
            <w:tcW w:w="8820" w:type="dxa"/>
          </w:tcPr>
          <w:p w14:paraId="4827AA1F"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Interdiction formelle de recruter des enfants</w:t>
            </w:r>
          </w:p>
          <w:p w14:paraId="34B654BC"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S’assurer de l’âge des travailleurs recruté</w:t>
            </w:r>
          </w:p>
          <w:p w14:paraId="51DD723C" w14:textId="7B0E073E" w:rsidR="00D231AF" w:rsidRPr="00AB0B8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Informer/sensibiliser le personnel du chantier sur les VBG et AES</w:t>
            </w:r>
          </w:p>
          <w:p w14:paraId="37743BA4"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Sanctionner toutes formes de VBG et d’AES</w:t>
            </w:r>
          </w:p>
          <w:p w14:paraId="0120E63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Mettre en place un MGP de chantier</w:t>
            </w:r>
          </w:p>
          <w:p w14:paraId="06F26465" w14:textId="77777777" w:rsidR="00D231AF"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Faire signer un code de conduite aux travailleurs</w:t>
            </w:r>
          </w:p>
          <w:p w14:paraId="207F9104" w14:textId="77777777" w:rsidR="004C0C8D" w:rsidRDefault="004C0C8D"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Pr>
                <w:rFonts w:ascii="Garamond" w:eastAsia="Times New Roman" w:hAnsi="Garamond" w:cstheme="majorBidi"/>
                <w:sz w:val="18"/>
                <w:szCs w:val="18"/>
              </w:rPr>
              <w:t xml:space="preserve">Organiser des consultations régulières pour recueillir des informations </w:t>
            </w:r>
          </w:p>
          <w:p w14:paraId="662D5599" w14:textId="298C8D0E" w:rsidR="004C0C8D" w:rsidRPr="00AE2813" w:rsidRDefault="004C0C8D"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Pr>
                <w:rFonts w:ascii="Garamond" w:eastAsia="Times New Roman" w:hAnsi="Garamond" w:cstheme="majorBidi"/>
                <w:sz w:val="18"/>
                <w:szCs w:val="18"/>
              </w:rPr>
              <w:t>Vulgariser les instruments juridiques nationaux en matière de protection contre les VBG/VCE lors des campagnes de sensibilisation</w:t>
            </w:r>
          </w:p>
        </w:tc>
      </w:tr>
      <w:tr w:rsidR="00774054" w:rsidRPr="00AE2813" w14:paraId="6F1A9061" w14:textId="77777777" w:rsidTr="007A6E49">
        <w:tc>
          <w:tcPr>
            <w:tcW w:w="1980" w:type="dxa"/>
          </w:tcPr>
          <w:p w14:paraId="6B856F38" w14:textId="77777777" w:rsidR="00774054" w:rsidRPr="00AE2813" w:rsidRDefault="00774054"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7908AC3B" w14:textId="7A4211F9" w:rsidR="00774054" w:rsidRPr="00AE2813" w:rsidRDefault="00774054" w:rsidP="007A6E49">
            <w:pPr>
              <w:pStyle w:val="Default"/>
              <w:jc w:val="both"/>
              <w:rPr>
                <w:sz w:val="18"/>
                <w:szCs w:val="18"/>
              </w:rPr>
            </w:pPr>
            <w:r>
              <w:rPr>
                <w:sz w:val="18"/>
                <w:szCs w:val="18"/>
              </w:rPr>
              <w:t>Gisement et carrière d’emprunt</w:t>
            </w:r>
          </w:p>
        </w:tc>
        <w:tc>
          <w:tcPr>
            <w:tcW w:w="8820" w:type="dxa"/>
          </w:tcPr>
          <w:p w14:paraId="2699CDB2" w14:textId="77777777" w:rsid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32E05">
              <w:rPr>
                <w:rFonts w:ascii="Garamond" w:eastAsia="Times New Roman" w:hAnsi="Garamond" w:cstheme="majorBidi"/>
                <w:sz w:val="20"/>
                <w:szCs w:val="20"/>
              </w:rPr>
              <w:t xml:space="preserve">Privilégier l’approvisionnement par des fournisseurs de la place </w:t>
            </w:r>
          </w:p>
          <w:p w14:paraId="7574F875" w14:textId="77777777" w:rsid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A32E05">
              <w:rPr>
                <w:rFonts w:ascii="Garamond" w:eastAsia="Times New Roman" w:hAnsi="Garamond" w:cstheme="majorBidi"/>
                <w:sz w:val="20"/>
                <w:szCs w:val="20"/>
              </w:rPr>
              <w:t xml:space="preserve">Solliciter une autorisation d’exploitation de sites d’emprunt </w:t>
            </w:r>
          </w:p>
          <w:p w14:paraId="5CC43B0F" w14:textId="236C95B2" w:rsidR="00774054" w:rsidRPr="00AE2813"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32E05">
              <w:rPr>
                <w:rFonts w:ascii="Garamond" w:eastAsia="Times New Roman" w:hAnsi="Garamond" w:cstheme="majorBidi"/>
                <w:sz w:val="20"/>
                <w:szCs w:val="20"/>
              </w:rPr>
              <w:t>Procéder au régalage et au reboisement des sites d’emprunt après exploitation</w:t>
            </w:r>
          </w:p>
        </w:tc>
      </w:tr>
      <w:tr w:rsidR="00D231AF" w:rsidRPr="00AE2813" w14:paraId="75BD509A" w14:textId="77777777" w:rsidTr="007A6E49">
        <w:tc>
          <w:tcPr>
            <w:tcW w:w="13320" w:type="dxa"/>
            <w:gridSpan w:val="3"/>
            <w:shd w:val="clear" w:color="auto" w:fill="FFF2CC" w:themeFill="accent4" w:themeFillTint="33"/>
          </w:tcPr>
          <w:p w14:paraId="684337B7" w14:textId="78327E15" w:rsidR="00D231AF" w:rsidRPr="00AE2813" w:rsidRDefault="00D231AF" w:rsidP="008E2E55">
            <w:pPr>
              <w:pStyle w:val="Default"/>
              <w:jc w:val="center"/>
              <w:rPr>
                <w:b/>
                <w:bCs/>
                <w:sz w:val="18"/>
                <w:szCs w:val="18"/>
              </w:rPr>
            </w:pPr>
            <w:r w:rsidRPr="00AE2813">
              <w:rPr>
                <w:b/>
                <w:bCs/>
                <w:sz w:val="18"/>
                <w:szCs w:val="18"/>
              </w:rPr>
              <w:t>Phase de fonctionnement</w:t>
            </w:r>
          </w:p>
        </w:tc>
      </w:tr>
      <w:tr w:rsidR="00AB0B83" w:rsidRPr="00AE2813" w14:paraId="2B35DA5A" w14:textId="77777777" w:rsidTr="007A6E49">
        <w:tc>
          <w:tcPr>
            <w:tcW w:w="1980" w:type="dxa"/>
            <w:vMerge w:val="restart"/>
          </w:tcPr>
          <w:p w14:paraId="2F0B70F8" w14:textId="1B26D243" w:rsidR="00AB0B83" w:rsidRPr="00AE2813" w:rsidRDefault="00AB0B83" w:rsidP="007A6E49">
            <w:pPr>
              <w:pStyle w:val="Default"/>
              <w:jc w:val="both"/>
              <w:rPr>
                <w:sz w:val="18"/>
                <w:szCs w:val="18"/>
              </w:rPr>
            </w:pPr>
            <w:r>
              <w:rPr>
                <w:sz w:val="18"/>
                <w:szCs w:val="18"/>
              </w:rPr>
              <w:t>Environnement biophysique</w:t>
            </w:r>
          </w:p>
        </w:tc>
        <w:tc>
          <w:tcPr>
            <w:tcW w:w="2520" w:type="dxa"/>
          </w:tcPr>
          <w:p w14:paraId="64F9A7B8" w14:textId="3735757C" w:rsidR="00AB0B83" w:rsidRPr="00AE2813" w:rsidRDefault="00AB0B83" w:rsidP="007A6E49">
            <w:pPr>
              <w:pStyle w:val="Default"/>
              <w:jc w:val="both"/>
              <w:rPr>
                <w:sz w:val="18"/>
                <w:szCs w:val="18"/>
              </w:rPr>
            </w:pPr>
            <w:r>
              <w:rPr>
                <w:sz w:val="18"/>
                <w:szCs w:val="18"/>
              </w:rPr>
              <w:t>Pollution et érosion des sols</w:t>
            </w:r>
          </w:p>
        </w:tc>
        <w:tc>
          <w:tcPr>
            <w:tcW w:w="8820" w:type="dxa"/>
          </w:tcPr>
          <w:p w14:paraId="179AD520" w14:textId="77777777" w:rsid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20A27">
              <w:rPr>
                <w:rFonts w:ascii="Garamond" w:eastAsia="Times New Roman" w:hAnsi="Garamond" w:cstheme="majorBidi"/>
                <w:sz w:val="20"/>
                <w:szCs w:val="20"/>
              </w:rPr>
              <w:t>Collecte et gestion des déchets</w:t>
            </w:r>
          </w:p>
          <w:p w14:paraId="3E825FE3" w14:textId="6E460D1A" w:rsid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Pr>
                <w:rFonts w:ascii="Garamond" w:eastAsia="Times New Roman" w:hAnsi="Garamond" w:cstheme="majorBidi"/>
                <w:sz w:val="20"/>
                <w:szCs w:val="20"/>
              </w:rPr>
              <w:t>Stabilisation des talus</w:t>
            </w:r>
          </w:p>
          <w:p w14:paraId="58A41E93" w14:textId="73A838E0" w:rsidR="00AB0B83" w:rsidRPr="00774054"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20"/>
                <w:szCs w:val="20"/>
              </w:rPr>
            </w:pPr>
            <w:r w:rsidRPr="00920A27">
              <w:rPr>
                <w:rFonts w:ascii="Garamond" w:eastAsia="Times New Roman" w:hAnsi="Garamond" w:cstheme="majorBidi"/>
                <w:sz w:val="20"/>
                <w:szCs w:val="20"/>
              </w:rPr>
              <w:t>Récupérer et recycler les déchets (huiles de vidange, gravats, matériaux recyclables).</w:t>
            </w:r>
          </w:p>
        </w:tc>
      </w:tr>
      <w:tr w:rsidR="00AB0B83" w:rsidRPr="00AE2813" w14:paraId="025CE3E8" w14:textId="77777777" w:rsidTr="007A6E49">
        <w:tc>
          <w:tcPr>
            <w:tcW w:w="1980" w:type="dxa"/>
            <w:vMerge/>
          </w:tcPr>
          <w:p w14:paraId="594C39CD" w14:textId="77777777" w:rsidR="00AB0B83" w:rsidRPr="00AE2813" w:rsidRDefault="00AB0B83" w:rsidP="007A6E49">
            <w:pPr>
              <w:pStyle w:val="Default"/>
              <w:jc w:val="both"/>
              <w:rPr>
                <w:sz w:val="18"/>
                <w:szCs w:val="18"/>
              </w:rPr>
            </w:pPr>
          </w:p>
        </w:tc>
        <w:tc>
          <w:tcPr>
            <w:tcW w:w="2520" w:type="dxa"/>
          </w:tcPr>
          <w:p w14:paraId="5C526342" w14:textId="061B49A5" w:rsidR="00AB0B83" w:rsidRPr="00774054" w:rsidRDefault="00AB0B83" w:rsidP="00774054">
            <w:pPr>
              <w:pStyle w:val="Default"/>
              <w:rPr>
                <w:sz w:val="18"/>
                <w:szCs w:val="18"/>
              </w:rPr>
            </w:pPr>
            <w:r w:rsidRPr="00774054">
              <w:rPr>
                <w:sz w:val="18"/>
                <w:szCs w:val="18"/>
              </w:rPr>
              <w:t>Génération fumées et poussières</w:t>
            </w:r>
          </w:p>
        </w:tc>
        <w:tc>
          <w:tcPr>
            <w:tcW w:w="8820" w:type="dxa"/>
          </w:tcPr>
          <w:p w14:paraId="5FB64DE8" w14:textId="77777777" w:rsidR="00AB0B83" w:rsidRPr="002D39F6"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2D39F6">
              <w:rPr>
                <w:rFonts w:ascii="Garamond" w:eastAsia="Times New Roman" w:hAnsi="Garamond" w:cstheme="majorBidi"/>
                <w:sz w:val="18"/>
                <w:szCs w:val="18"/>
              </w:rPr>
              <w:t>Arroser la piste lors du nettoyage, surtout en saison sèche, pour limiter la poussière.</w:t>
            </w:r>
          </w:p>
          <w:p w14:paraId="443F1B6C" w14:textId="77777777" w:rsidR="00AB0B83" w:rsidRPr="00774054"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2D39F6">
              <w:rPr>
                <w:rFonts w:ascii="Garamond" w:eastAsia="Times New Roman" w:hAnsi="Garamond" w:cstheme="majorBidi"/>
                <w:sz w:val="18"/>
                <w:szCs w:val="18"/>
              </w:rPr>
              <w:t>Limiter la vitesse des véhicules circulant sur la piste.</w:t>
            </w:r>
          </w:p>
          <w:p w14:paraId="5FB6C97F" w14:textId="34BFFC4E" w:rsidR="00AB0B83" w:rsidRPr="00774054"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2D39F6">
              <w:rPr>
                <w:rFonts w:ascii="Garamond" w:eastAsia="Times New Roman" w:hAnsi="Garamond" w:cstheme="majorBidi"/>
                <w:sz w:val="18"/>
                <w:szCs w:val="18"/>
              </w:rPr>
              <w:t>Sensibiliser les conducteurs et les ouvriers à la pollution de l'air et au bruit, en particulier pendant les heures de prière ou de repos.</w:t>
            </w:r>
          </w:p>
        </w:tc>
      </w:tr>
      <w:tr w:rsidR="00AB0B83" w:rsidRPr="00AE2813" w14:paraId="66AE4C01" w14:textId="77777777" w:rsidTr="007A6E49">
        <w:tc>
          <w:tcPr>
            <w:tcW w:w="1980" w:type="dxa"/>
            <w:vMerge/>
          </w:tcPr>
          <w:p w14:paraId="74673438" w14:textId="77777777" w:rsidR="00AB0B83" w:rsidRPr="00AE2813" w:rsidRDefault="00AB0B83" w:rsidP="007A6E49">
            <w:pPr>
              <w:pStyle w:val="Default"/>
              <w:jc w:val="both"/>
              <w:rPr>
                <w:sz w:val="18"/>
                <w:szCs w:val="18"/>
              </w:rPr>
            </w:pPr>
          </w:p>
        </w:tc>
        <w:tc>
          <w:tcPr>
            <w:tcW w:w="2520" w:type="dxa"/>
          </w:tcPr>
          <w:p w14:paraId="364B2D7F" w14:textId="3C41A076" w:rsidR="00AB0B83" w:rsidRPr="00774054" w:rsidRDefault="00AB0B83" w:rsidP="00774054">
            <w:pPr>
              <w:pStyle w:val="Default"/>
              <w:rPr>
                <w:sz w:val="18"/>
                <w:szCs w:val="18"/>
              </w:rPr>
            </w:pPr>
            <w:r>
              <w:rPr>
                <w:sz w:val="18"/>
                <w:szCs w:val="18"/>
              </w:rPr>
              <w:t>Dégradation de la qualité des eaux superficielles et souterraines</w:t>
            </w:r>
          </w:p>
        </w:tc>
        <w:tc>
          <w:tcPr>
            <w:tcW w:w="8820" w:type="dxa"/>
          </w:tcPr>
          <w:p w14:paraId="31F63FD3"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 xml:space="preserve">Mise en place de dispositifs de confinement en cas de déversement </w:t>
            </w:r>
          </w:p>
          <w:p w14:paraId="4EFB4A08"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Formation des chauffeurs au transport sécurisé</w:t>
            </w:r>
          </w:p>
          <w:p w14:paraId="19540095"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Gestion sécurisé des hydrocarbures</w:t>
            </w:r>
          </w:p>
          <w:p w14:paraId="7D1D435D" w14:textId="46A70847" w:rsidR="00AB0B83" w:rsidRPr="002D39F6"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Suivi réguliers de la qualité des eaux</w:t>
            </w:r>
          </w:p>
        </w:tc>
      </w:tr>
      <w:tr w:rsidR="00AB0B83" w:rsidRPr="00AE2813" w14:paraId="2658BDDD" w14:textId="77777777" w:rsidTr="007A6E49">
        <w:tc>
          <w:tcPr>
            <w:tcW w:w="1980" w:type="dxa"/>
          </w:tcPr>
          <w:p w14:paraId="731CE04E" w14:textId="77777777" w:rsidR="00AB0B83" w:rsidRPr="00AE2813" w:rsidRDefault="00AB0B83" w:rsidP="007A6E49">
            <w:pPr>
              <w:pStyle w:val="Default"/>
              <w:jc w:val="both"/>
              <w:rPr>
                <w:sz w:val="18"/>
                <w:szCs w:val="18"/>
              </w:rPr>
            </w:pPr>
          </w:p>
        </w:tc>
        <w:tc>
          <w:tcPr>
            <w:tcW w:w="2520" w:type="dxa"/>
          </w:tcPr>
          <w:p w14:paraId="35D60A9F" w14:textId="5D5EFD1E" w:rsidR="00AB0B83" w:rsidRDefault="00AB0B83" w:rsidP="00774054">
            <w:pPr>
              <w:pStyle w:val="Default"/>
              <w:rPr>
                <w:sz w:val="18"/>
                <w:szCs w:val="18"/>
              </w:rPr>
            </w:pPr>
            <w:r>
              <w:rPr>
                <w:sz w:val="18"/>
                <w:szCs w:val="18"/>
              </w:rPr>
              <w:t>Pression sur la faune et la flore</w:t>
            </w:r>
          </w:p>
        </w:tc>
        <w:tc>
          <w:tcPr>
            <w:tcW w:w="8820" w:type="dxa"/>
          </w:tcPr>
          <w:p w14:paraId="349E7F90"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Sensibilisation à l(utilisation durable des ressources</w:t>
            </w:r>
          </w:p>
          <w:p w14:paraId="3F90968C"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Promotion de l’utilisation du biogaz</w:t>
            </w:r>
          </w:p>
          <w:p w14:paraId="28EC4D88" w14:textId="77777777"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Renforcement du contrôle forestier et faunique</w:t>
            </w:r>
          </w:p>
          <w:p w14:paraId="6F623A05" w14:textId="0C6717A0" w:rsidR="00AB0B83" w:rsidRPr="00AB0B83" w:rsidRDefault="00AB0B83"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B0B83">
              <w:rPr>
                <w:rFonts w:ascii="Garamond" w:eastAsia="Times New Roman" w:hAnsi="Garamond" w:cstheme="majorBidi"/>
                <w:sz w:val="18"/>
                <w:szCs w:val="18"/>
              </w:rPr>
              <w:t xml:space="preserve"> Mise en place de programme de suivi de la biodiversité</w:t>
            </w:r>
          </w:p>
        </w:tc>
      </w:tr>
      <w:tr w:rsidR="00D231AF" w:rsidRPr="00AE2813" w14:paraId="14826BEE" w14:textId="77777777" w:rsidTr="007A6E49">
        <w:tc>
          <w:tcPr>
            <w:tcW w:w="1980" w:type="dxa"/>
            <w:vMerge w:val="restart"/>
          </w:tcPr>
          <w:p w14:paraId="7ACA1E13" w14:textId="77777777" w:rsidR="00D231AF" w:rsidRPr="00AE2813" w:rsidRDefault="00D231AF" w:rsidP="007A6E49">
            <w:pPr>
              <w:pStyle w:val="Default"/>
              <w:jc w:val="both"/>
              <w:rPr>
                <w:sz w:val="18"/>
                <w:szCs w:val="18"/>
              </w:rPr>
            </w:pPr>
            <w:r w:rsidRPr="00AE2813">
              <w:rPr>
                <w:sz w:val="18"/>
                <w:szCs w:val="18"/>
              </w:rPr>
              <w:t xml:space="preserve">Milieu humain et activités socioéconomiques </w:t>
            </w:r>
          </w:p>
          <w:p w14:paraId="36F0C21A" w14:textId="77777777" w:rsidR="00D231AF" w:rsidRPr="00AE2813"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2520" w:type="dxa"/>
          </w:tcPr>
          <w:p w14:paraId="4D533B62" w14:textId="26673B0A" w:rsidR="00D231AF" w:rsidRPr="00774054" w:rsidRDefault="00AB0B83" w:rsidP="007A6E49">
            <w:pPr>
              <w:pStyle w:val="Default"/>
              <w:jc w:val="both"/>
              <w:rPr>
                <w:sz w:val="18"/>
                <w:szCs w:val="18"/>
              </w:rPr>
            </w:pPr>
            <w:r>
              <w:rPr>
                <w:sz w:val="18"/>
                <w:szCs w:val="18"/>
              </w:rPr>
              <w:t>Poussières et n</w:t>
            </w:r>
            <w:r w:rsidR="00774054" w:rsidRPr="00774054">
              <w:rPr>
                <w:sz w:val="18"/>
                <w:szCs w:val="18"/>
              </w:rPr>
              <w:t>uisances sonores</w:t>
            </w:r>
          </w:p>
          <w:p w14:paraId="0D19F393" w14:textId="77777777" w:rsidR="00D231AF" w:rsidRPr="00774054" w:rsidRDefault="00D231AF" w:rsidP="007A6E49">
            <w:pPr>
              <w:pStyle w:val="ListParagraph"/>
              <w:widowControl w:val="0"/>
              <w:autoSpaceDE w:val="0"/>
              <w:autoSpaceDN w:val="0"/>
              <w:spacing w:after="0"/>
              <w:ind w:left="0" w:right="-30"/>
              <w:jc w:val="both"/>
              <w:rPr>
                <w:rFonts w:asciiTheme="majorBidi" w:eastAsia="Times New Roman" w:hAnsiTheme="majorBidi" w:cstheme="majorBidi"/>
                <w:sz w:val="18"/>
                <w:szCs w:val="18"/>
                <w:u w:val="single"/>
              </w:rPr>
            </w:pPr>
          </w:p>
        </w:tc>
        <w:tc>
          <w:tcPr>
            <w:tcW w:w="8820" w:type="dxa"/>
          </w:tcPr>
          <w:p w14:paraId="16A500E4" w14:textId="77777777" w:rsidR="00774054" w:rsidRPr="002D39F6"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2D39F6">
              <w:rPr>
                <w:rFonts w:ascii="Garamond" w:eastAsia="Times New Roman" w:hAnsi="Garamond" w:cstheme="majorBidi"/>
                <w:sz w:val="18"/>
                <w:szCs w:val="18"/>
              </w:rPr>
              <w:t>Arroser la piste lors du nettoyage, surtout en saison sèche, pour limiter la poussière.</w:t>
            </w:r>
          </w:p>
          <w:p w14:paraId="531FE439" w14:textId="77777777" w:rsidR="00774054" w:rsidRPr="002D39F6"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2D39F6">
              <w:rPr>
                <w:rFonts w:ascii="Garamond" w:eastAsia="Times New Roman" w:hAnsi="Garamond" w:cstheme="majorBidi"/>
                <w:sz w:val="18"/>
                <w:szCs w:val="18"/>
              </w:rPr>
              <w:t>Limiter la vitesse des véhicules circulant sur la piste.</w:t>
            </w:r>
          </w:p>
          <w:p w14:paraId="387C52D4" w14:textId="1FC19A90" w:rsidR="00D231AF" w:rsidRP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2D39F6">
              <w:rPr>
                <w:rFonts w:ascii="Garamond" w:eastAsia="Times New Roman" w:hAnsi="Garamond" w:cstheme="majorBidi"/>
                <w:sz w:val="18"/>
                <w:szCs w:val="18"/>
              </w:rPr>
              <w:t>Sensibiliser les conducteurs et les ouvriers à la pollution de l'air et au bruit, en particulier pendant les heures de prière ou de repos.</w:t>
            </w:r>
          </w:p>
        </w:tc>
      </w:tr>
      <w:tr w:rsidR="00774054" w:rsidRPr="00AE2813" w14:paraId="766C3AAC" w14:textId="77777777" w:rsidTr="007A6E49">
        <w:tc>
          <w:tcPr>
            <w:tcW w:w="1980" w:type="dxa"/>
            <w:vMerge/>
          </w:tcPr>
          <w:p w14:paraId="394669DD" w14:textId="77777777" w:rsidR="00774054" w:rsidRPr="00AE2813" w:rsidRDefault="00774054" w:rsidP="007A6E49">
            <w:pPr>
              <w:pStyle w:val="Default"/>
              <w:jc w:val="both"/>
              <w:rPr>
                <w:sz w:val="18"/>
                <w:szCs w:val="18"/>
              </w:rPr>
            </w:pPr>
          </w:p>
        </w:tc>
        <w:tc>
          <w:tcPr>
            <w:tcW w:w="2520" w:type="dxa"/>
          </w:tcPr>
          <w:p w14:paraId="5D5826F0" w14:textId="492F1CA3" w:rsidR="00774054" w:rsidRDefault="00774054" w:rsidP="007A6E49">
            <w:pPr>
              <w:pStyle w:val="Default"/>
              <w:jc w:val="both"/>
              <w:rPr>
                <w:sz w:val="18"/>
                <w:szCs w:val="18"/>
              </w:rPr>
            </w:pPr>
            <w:r>
              <w:rPr>
                <w:sz w:val="18"/>
                <w:szCs w:val="18"/>
              </w:rPr>
              <w:t>Accidents de circulation</w:t>
            </w:r>
          </w:p>
        </w:tc>
        <w:tc>
          <w:tcPr>
            <w:tcW w:w="8820" w:type="dxa"/>
          </w:tcPr>
          <w:p w14:paraId="51E46FE3" w14:textId="77777777" w:rsidR="00774054" w:rsidRP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774054">
              <w:rPr>
                <w:rFonts w:ascii="Garamond" w:eastAsia="Times New Roman" w:hAnsi="Garamond" w:cstheme="majorBidi"/>
                <w:sz w:val="18"/>
                <w:szCs w:val="18"/>
              </w:rPr>
              <w:t>L’implantation de panneaux de limitation de vitesse et la sensibilisation des chauffeurs au respect de cette limitation ;</w:t>
            </w:r>
          </w:p>
          <w:p w14:paraId="43A53EF1" w14:textId="77777777" w:rsidR="00774054" w:rsidRP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774054">
              <w:rPr>
                <w:rFonts w:ascii="Garamond" w:eastAsia="Times New Roman" w:hAnsi="Garamond" w:cstheme="majorBidi"/>
                <w:sz w:val="18"/>
                <w:szCs w:val="18"/>
              </w:rPr>
              <w:t>Mise en place de ralentisseurs aux traversées des agglomérations ;</w:t>
            </w:r>
          </w:p>
          <w:p w14:paraId="4546D7B5" w14:textId="77777777" w:rsid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774054">
              <w:rPr>
                <w:rFonts w:ascii="Garamond" w:eastAsia="Times New Roman" w:hAnsi="Garamond" w:cstheme="majorBidi"/>
                <w:sz w:val="18"/>
                <w:szCs w:val="18"/>
              </w:rPr>
              <w:t>Sensibilisation des populations sur les risques liés à l’occupation anarchique des abords des tronçons pour les activités économiques (volet éducation environnementale</w:t>
            </w:r>
          </w:p>
          <w:p w14:paraId="19DAB55C" w14:textId="49CE1797" w:rsidR="009049BD" w:rsidRPr="00774054" w:rsidRDefault="009049BD"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9049BD">
              <w:rPr>
                <w:rFonts w:ascii="Garamond" w:eastAsia="Times New Roman" w:hAnsi="Garamond" w:cstheme="majorBidi"/>
                <w:sz w:val="18"/>
                <w:szCs w:val="18"/>
              </w:rPr>
              <w:t>Contrôle technique des véhicules et suivi des statistiques d’accidents</w:t>
            </w:r>
          </w:p>
        </w:tc>
      </w:tr>
      <w:tr w:rsidR="00D231AF" w:rsidRPr="00AE2813" w14:paraId="4D03EE17" w14:textId="77777777" w:rsidTr="007A6E49">
        <w:tc>
          <w:tcPr>
            <w:tcW w:w="1980" w:type="dxa"/>
            <w:vMerge/>
          </w:tcPr>
          <w:p w14:paraId="6A7345ED" w14:textId="77777777" w:rsidR="00D231AF" w:rsidRPr="00AE2813" w:rsidRDefault="00D231AF" w:rsidP="007A6E49">
            <w:pPr>
              <w:pStyle w:val="Default"/>
              <w:jc w:val="both"/>
              <w:rPr>
                <w:sz w:val="18"/>
                <w:szCs w:val="18"/>
              </w:rPr>
            </w:pPr>
          </w:p>
        </w:tc>
        <w:tc>
          <w:tcPr>
            <w:tcW w:w="2520" w:type="dxa"/>
          </w:tcPr>
          <w:p w14:paraId="634E8557" w14:textId="77777777" w:rsidR="00D231AF" w:rsidRPr="00AE2813" w:rsidRDefault="00D231AF" w:rsidP="007A6E49">
            <w:pPr>
              <w:pStyle w:val="Default"/>
              <w:jc w:val="both"/>
              <w:rPr>
                <w:sz w:val="18"/>
                <w:szCs w:val="18"/>
              </w:rPr>
            </w:pPr>
            <w:r w:rsidRPr="00AE2813">
              <w:rPr>
                <w:sz w:val="18"/>
                <w:szCs w:val="18"/>
              </w:rPr>
              <w:t xml:space="preserve">Nuisances dues aux eaux usées </w:t>
            </w:r>
          </w:p>
          <w:p w14:paraId="565E3831" w14:textId="77777777" w:rsidR="00D231AF" w:rsidRPr="00AE2813" w:rsidRDefault="00D231AF" w:rsidP="007A6E49">
            <w:pPr>
              <w:pStyle w:val="Default"/>
              <w:jc w:val="both"/>
              <w:rPr>
                <w:sz w:val="18"/>
                <w:szCs w:val="18"/>
              </w:rPr>
            </w:pPr>
          </w:p>
        </w:tc>
        <w:tc>
          <w:tcPr>
            <w:tcW w:w="8820" w:type="dxa"/>
          </w:tcPr>
          <w:p w14:paraId="1851754E" w14:textId="77777777" w:rsidR="00774054" w:rsidRP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774054">
              <w:rPr>
                <w:rFonts w:ascii="Garamond" w:eastAsia="Times New Roman" w:hAnsi="Garamond" w:cstheme="majorBidi"/>
                <w:sz w:val="18"/>
                <w:szCs w:val="18"/>
              </w:rPr>
              <w:t xml:space="preserve">Inspecter et entretenir la fosse septique régulièrement, </w:t>
            </w:r>
          </w:p>
          <w:p w14:paraId="080DF899" w14:textId="77777777" w:rsidR="00774054" w:rsidRP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774054">
              <w:rPr>
                <w:rFonts w:ascii="Garamond" w:eastAsia="Times New Roman" w:hAnsi="Garamond" w:cstheme="majorBidi"/>
                <w:sz w:val="18"/>
                <w:szCs w:val="18"/>
              </w:rPr>
              <w:t>Vidanger les boues accumulées par un vidangeur professionnel pour garantir un bon fonctionnement</w:t>
            </w:r>
          </w:p>
          <w:p w14:paraId="55DAFC0A" w14:textId="1B06AF18" w:rsidR="00D231AF" w:rsidRPr="00774054" w:rsidRDefault="00774054"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774054">
              <w:rPr>
                <w:rFonts w:ascii="Garamond" w:eastAsia="Times New Roman" w:hAnsi="Garamond" w:cstheme="majorBidi"/>
                <w:sz w:val="18"/>
                <w:szCs w:val="18"/>
              </w:rPr>
              <w:t>Combiner la fosse septique à un puits perdu pour assurer la décantation et l'épandage des eaux usées. </w:t>
            </w:r>
          </w:p>
        </w:tc>
      </w:tr>
      <w:tr w:rsidR="00D231AF" w:rsidRPr="00AE2813" w14:paraId="06E86847" w14:textId="77777777" w:rsidTr="007A6E49">
        <w:tc>
          <w:tcPr>
            <w:tcW w:w="1980" w:type="dxa"/>
            <w:vMerge/>
          </w:tcPr>
          <w:p w14:paraId="2AD1B5C2" w14:textId="77777777" w:rsidR="00D231AF" w:rsidRPr="00AE2813" w:rsidRDefault="00D231AF" w:rsidP="007A6E49">
            <w:pPr>
              <w:pStyle w:val="Default"/>
              <w:jc w:val="both"/>
              <w:rPr>
                <w:sz w:val="18"/>
                <w:szCs w:val="18"/>
              </w:rPr>
            </w:pPr>
          </w:p>
        </w:tc>
        <w:tc>
          <w:tcPr>
            <w:tcW w:w="2520" w:type="dxa"/>
          </w:tcPr>
          <w:p w14:paraId="4A369F4E" w14:textId="77777777" w:rsidR="00D231AF" w:rsidRPr="00AE2813" w:rsidRDefault="00D231AF" w:rsidP="007A6E49">
            <w:pPr>
              <w:pStyle w:val="Default"/>
              <w:jc w:val="both"/>
              <w:rPr>
                <w:sz w:val="18"/>
                <w:szCs w:val="18"/>
              </w:rPr>
            </w:pPr>
            <w:r w:rsidRPr="00AE2813">
              <w:rPr>
                <w:sz w:val="18"/>
                <w:szCs w:val="18"/>
              </w:rPr>
              <w:t xml:space="preserve">Nuisances dues aux déchets solides </w:t>
            </w:r>
          </w:p>
          <w:p w14:paraId="2C8A4648" w14:textId="77777777" w:rsidR="00D231AF" w:rsidRPr="00AE2813" w:rsidRDefault="00D231AF" w:rsidP="007A6E49">
            <w:pPr>
              <w:pStyle w:val="Default"/>
              <w:jc w:val="both"/>
              <w:rPr>
                <w:sz w:val="18"/>
                <w:szCs w:val="18"/>
              </w:rPr>
            </w:pPr>
          </w:p>
        </w:tc>
        <w:tc>
          <w:tcPr>
            <w:tcW w:w="8820" w:type="dxa"/>
          </w:tcPr>
          <w:p w14:paraId="4FB714EB"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Mettre en place un système de collecte régulier et sélectif</w:t>
            </w:r>
          </w:p>
          <w:p w14:paraId="3DAA5044"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Installer suffisamment de poubelles dans des locaux de stockage </w:t>
            </w:r>
          </w:p>
          <w:p w14:paraId="49D612D3"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Sensibiliser tous les usagers sur la gestion écologique des déchets solides </w:t>
            </w:r>
          </w:p>
          <w:p w14:paraId="349D057D"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Former le personnel sur la gestion des déchets</w:t>
            </w:r>
          </w:p>
        </w:tc>
      </w:tr>
      <w:tr w:rsidR="00D231AF" w:rsidRPr="00AE2813" w14:paraId="4B0EE3D3" w14:textId="77777777" w:rsidTr="007A6E49">
        <w:tc>
          <w:tcPr>
            <w:tcW w:w="1980" w:type="dxa"/>
            <w:vMerge/>
          </w:tcPr>
          <w:p w14:paraId="191C4EF4" w14:textId="77777777" w:rsidR="00D231AF" w:rsidRPr="00AE2813" w:rsidRDefault="00D231AF" w:rsidP="007A6E49">
            <w:pPr>
              <w:pStyle w:val="Default"/>
              <w:jc w:val="both"/>
              <w:rPr>
                <w:sz w:val="18"/>
                <w:szCs w:val="18"/>
              </w:rPr>
            </w:pPr>
          </w:p>
        </w:tc>
        <w:tc>
          <w:tcPr>
            <w:tcW w:w="2520" w:type="dxa"/>
          </w:tcPr>
          <w:p w14:paraId="6E0DB371" w14:textId="77777777" w:rsidR="00D231AF" w:rsidRPr="00AE2813" w:rsidRDefault="00D231AF" w:rsidP="007A6E49">
            <w:pPr>
              <w:pStyle w:val="Default"/>
              <w:jc w:val="both"/>
              <w:rPr>
                <w:sz w:val="18"/>
                <w:szCs w:val="18"/>
              </w:rPr>
            </w:pPr>
            <w:r w:rsidRPr="00AE2813">
              <w:rPr>
                <w:sz w:val="18"/>
                <w:szCs w:val="18"/>
              </w:rPr>
              <w:t xml:space="preserve">Risque d’incendie </w:t>
            </w:r>
          </w:p>
          <w:p w14:paraId="1EA9D6DC" w14:textId="77777777" w:rsidR="00D231AF" w:rsidRPr="00AE2813" w:rsidRDefault="00D231AF" w:rsidP="007A6E49">
            <w:pPr>
              <w:pStyle w:val="Default"/>
              <w:jc w:val="both"/>
              <w:rPr>
                <w:sz w:val="18"/>
                <w:szCs w:val="18"/>
              </w:rPr>
            </w:pPr>
          </w:p>
        </w:tc>
        <w:tc>
          <w:tcPr>
            <w:tcW w:w="8820" w:type="dxa"/>
          </w:tcPr>
          <w:p w14:paraId="74A48378"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Mettre en place un service sécurité </w:t>
            </w:r>
          </w:p>
          <w:p w14:paraId="665492B8"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Effectuer des visites périodiques du matériel de lutte contre incendie </w:t>
            </w:r>
          </w:p>
          <w:p w14:paraId="558D8E0F"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Informer les occupants des règles à observer en cas d’incendie </w:t>
            </w:r>
          </w:p>
          <w:p w14:paraId="328FC0E6"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Organiser des exercices d’évacuation annuels </w:t>
            </w:r>
          </w:p>
          <w:p w14:paraId="4FE7FD2A"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Installation de détecteurs de fumée et de chaleur et d’utilisation des moyens </w:t>
            </w:r>
          </w:p>
          <w:p w14:paraId="11E80449"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 xml:space="preserve"> Équiper les sorties des cages d’escalier et des couloirs de coupe-feu </w:t>
            </w:r>
          </w:p>
          <w:p w14:paraId="0CF917B3" w14:textId="77777777" w:rsidR="00D231AF" w:rsidRPr="00AE2813" w:rsidRDefault="00D231AF" w:rsidP="00D0723B">
            <w:pPr>
              <w:numPr>
                <w:ilvl w:val="0"/>
                <w:numId w:val="20"/>
              </w:numPr>
              <w:tabs>
                <w:tab w:val="left" w:pos="270"/>
              </w:tabs>
              <w:spacing w:after="0" w:line="240" w:lineRule="auto"/>
              <w:ind w:left="270" w:right="51" w:hanging="237"/>
              <w:rPr>
                <w:rFonts w:ascii="Garamond" w:eastAsia="Times New Roman" w:hAnsi="Garamond" w:cstheme="majorBidi"/>
                <w:sz w:val="18"/>
                <w:szCs w:val="18"/>
              </w:rPr>
            </w:pPr>
            <w:r w:rsidRPr="00AE2813">
              <w:rPr>
                <w:rFonts w:ascii="Garamond" w:eastAsia="Times New Roman" w:hAnsi="Garamond" w:cstheme="majorBidi"/>
                <w:sz w:val="18"/>
                <w:szCs w:val="18"/>
              </w:rPr>
              <w:t>Instruire, entraîner le personnel d’entretien de l’application des consignes d’évacuation et de l’utilisation des moyens de premiers secours dans chaque compartiment</w:t>
            </w:r>
          </w:p>
        </w:tc>
      </w:tr>
    </w:tbl>
    <w:p w14:paraId="22729D98" w14:textId="77777777" w:rsidR="006A2D0D" w:rsidRPr="00D231AF" w:rsidRDefault="006A2D0D" w:rsidP="00D231AF">
      <w:pPr>
        <w:widowControl w:val="0"/>
        <w:autoSpaceDE w:val="0"/>
        <w:autoSpaceDN w:val="0"/>
        <w:spacing w:after="0"/>
        <w:ind w:right="-30"/>
        <w:jc w:val="both"/>
        <w:rPr>
          <w:rFonts w:asciiTheme="majorBidi" w:eastAsia="Times New Roman" w:hAnsiTheme="majorBidi" w:cstheme="majorBidi"/>
          <w:sz w:val="24"/>
          <w:szCs w:val="24"/>
          <w:u w:val="single"/>
        </w:rPr>
      </w:pPr>
    </w:p>
    <w:p w14:paraId="22149441" w14:textId="77777777" w:rsidR="006A2D0D" w:rsidRDefault="006A2D0D" w:rsidP="006A2D0D">
      <w:pPr>
        <w:widowControl w:val="0"/>
        <w:autoSpaceDE w:val="0"/>
        <w:autoSpaceDN w:val="0"/>
        <w:spacing w:after="0"/>
        <w:ind w:right="-30"/>
        <w:jc w:val="both"/>
        <w:rPr>
          <w:rFonts w:asciiTheme="majorBidi" w:eastAsia="Times New Roman" w:hAnsiTheme="majorBidi" w:cstheme="majorBidi"/>
          <w:sz w:val="24"/>
          <w:szCs w:val="24"/>
          <w:u w:val="single"/>
        </w:rPr>
        <w:sectPr w:rsidR="006A2D0D" w:rsidSect="00833BF6">
          <w:type w:val="continuous"/>
          <w:pgSz w:w="15840" w:h="12240" w:orient="landscape"/>
          <w:pgMar w:top="1440" w:right="1080" w:bottom="1440" w:left="1080" w:header="720" w:footer="720" w:gutter="0"/>
          <w:cols w:space="720"/>
          <w:docGrid w:linePitch="360"/>
        </w:sectPr>
      </w:pPr>
    </w:p>
    <w:p w14:paraId="45D655F7" w14:textId="77777777" w:rsidR="006A2D0D" w:rsidRPr="006F357B"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r w:rsidRPr="006F357B">
        <w:rPr>
          <w:rFonts w:ascii="Times New Roman" w:eastAsiaTheme="minorEastAsia" w:hAnsi="Times New Roman"/>
          <w:b/>
          <w:bCs/>
          <w:color w:val="0070C0"/>
          <w:sz w:val="28"/>
          <w:szCs w:val="24"/>
          <w:lang w:eastAsia="fr-FR"/>
        </w:rPr>
        <w:t> </w:t>
      </w:r>
      <w:bookmarkStart w:id="229" w:name="_Toc239903870"/>
      <w:r w:rsidRPr="006F357B">
        <w:rPr>
          <w:rFonts w:ascii="Times New Roman" w:eastAsiaTheme="minorEastAsia" w:hAnsi="Times New Roman"/>
          <w:b/>
          <w:bCs/>
          <w:color w:val="0070C0"/>
          <w:sz w:val="28"/>
          <w:szCs w:val="24"/>
          <w:lang w:eastAsia="fr-FR"/>
        </w:rPr>
        <w:t>Mesures d’urgences</w:t>
      </w:r>
      <w:bookmarkEnd w:id="229"/>
      <w:r w:rsidRPr="006F357B">
        <w:rPr>
          <w:rFonts w:ascii="Times New Roman" w:eastAsiaTheme="minorEastAsia" w:hAnsi="Times New Roman"/>
          <w:b/>
          <w:bCs/>
          <w:color w:val="0070C0"/>
          <w:sz w:val="28"/>
          <w:szCs w:val="24"/>
          <w:lang w:eastAsia="fr-FR"/>
        </w:rPr>
        <w:t xml:space="preserve"> </w:t>
      </w:r>
    </w:p>
    <w:p w14:paraId="618D67E6" w14:textId="77777777" w:rsidR="006A2D0D" w:rsidRPr="006F357B"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0" w:name="_Toc239903871"/>
      <w:r w:rsidRPr="006F357B">
        <w:rPr>
          <w:rFonts w:ascii="Times New Roman" w:hAnsi="Times New Roman" w:cs="Times New Roman"/>
          <w:b/>
          <w:sz w:val="24"/>
          <w:szCs w:val="24"/>
        </w:rPr>
        <w:t>Elaboration de l’intervention en cas d’urgence</w:t>
      </w:r>
      <w:bookmarkEnd w:id="230"/>
      <w:r w:rsidRPr="006F357B">
        <w:rPr>
          <w:rFonts w:ascii="Times New Roman" w:hAnsi="Times New Roman" w:cs="Times New Roman"/>
          <w:b/>
          <w:sz w:val="24"/>
          <w:szCs w:val="24"/>
        </w:rPr>
        <w:t xml:space="preserve"> </w:t>
      </w:r>
    </w:p>
    <w:p w14:paraId="08D7BD4C" w14:textId="77777777" w:rsidR="006A2D0D" w:rsidRDefault="006A2D0D" w:rsidP="006A2D0D">
      <w:pPr>
        <w:autoSpaceDE w:val="0"/>
        <w:autoSpaceDN w:val="0"/>
        <w:adjustRightInd w:val="0"/>
        <w:spacing w:after="0" w:line="240" w:lineRule="auto"/>
        <w:rPr>
          <w:rFonts w:ascii="Times New Roman" w:eastAsiaTheme="minorHAnsi" w:hAnsi="Times New Roman"/>
          <w:color w:val="000000"/>
          <w:sz w:val="23"/>
          <w:szCs w:val="23"/>
        </w:rPr>
      </w:pPr>
    </w:p>
    <w:p w14:paraId="5785BECF" w14:textId="77777777" w:rsidR="006A2D0D" w:rsidRPr="0049420F" w:rsidRDefault="006A2D0D" w:rsidP="006A2D0D">
      <w:pPr>
        <w:spacing w:after="0"/>
        <w:ind w:right="-30"/>
        <w:jc w:val="both"/>
        <w:rPr>
          <w:rFonts w:asciiTheme="majorBidi" w:eastAsia="Times New Roman" w:hAnsiTheme="majorBidi" w:cstheme="majorBidi"/>
          <w:sz w:val="24"/>
          <w:szCs w:val="24"/>
        </w:rPr>
      </w:pPr>
      <w:r w:rsidRPr="0049420F">
        <w:rPr>
          <w:rFonts w:asciiTheme="majorBidi" w:eastAsia="Times New Roman" w:hAnsiTheme="majorBidi" w:cstheme="majorBidi"/>
          <w:sz w:val="24"/>
          <w:szCs w:val="24"/>
        </w:rPr>
        <w:t xml:space="preserve">Un plan d’intervention en cas d’urgence doit être élaboré pour intervenir d’une façon sûre, rapide et efficace en cas d’incidents éventuel pouvant être le résultat des activités du projet. Des activités d’intervention en cas d’urgence sont conçues pour traiter directement toutes les situations d’urgence et leurs conséquences ainsi que pour établir le commandement et le contrôle des lieux de l’incident, assurer la sécurité des intervenants, élaborer des plans d’action et faciliter les communications. Un Plan d’Opération Interne (POI) sera préparé pour l’activité et sera spécifique au projet. </w:t>
      </w:r>
    </w:p>
    <w:p w14:paraId="79C1EF88" w14:textId="77777777" w:rsidR="00FE3FAB" w:rsidRDefault="00FE3FAB" w:rsidP="006A2D0D">
      <w:pPr>
        <w:spacing w:after="0"/>
        <w:ind w:right="-30"/>
        <w:jc w:val="both"/>
        <w:rPr>
          <w:rFonts w:asciiTheme="majorBidi" w:eastAsia="Times New Roman" w:hAnsiTheme="majorBidi" w:cstheme="majorBidi"/>
          <w:sz w:val="24"/>
          <w:szCs w:val="24"/>
        </w:rPr>
      </w:pPr>
    </w:p>
    <w:p w14:paraId="40F5FFDD" w14:textId="50D440AC" w:rsidR="006A2D0D" w:rsidRPr="0049420F" w:rsidRDefault="006A2D0D" w:rsidP="006A2D0D">
      <w:pPr>
        <w:spacing w:after="0"/>
        <w:ind w:right="-30"/>
        <w:jc w:val="both"/>
        <w:rPr>
          <w:rFonts w:asciiTheme="majorBidi" w:eastAsia="Times New Roman" w:hAnsiTheme="majorBidi" w:cstheme="majorBidi"/>
          <w:sz w:val="24"/>
          <w:szCs w:val="24"/>
        </w:rPr>
      </w:pPr>
      <w:r w:rsidRPr="0049420F">
        <w:rPr>
          <w:rFonts w:asciiTheme="majorBidi" w:eastAsia="Times New Roman" w:hAnsiTheme="majorBidi" w:cstheme="majorBidi"/>
          <w:sz w:val="24"/>
          <w:szCs w:val="24"/>
        </w:rPr>
        <w:t xml:space="preserve">Les situations d’urgence abordées dans le plan comprendront : </w:t>
      </w:r>
    </w:p>
    <w:p w14:paraId="38659402"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l’approvisionnement du chantier ; </w:t>
      </w:r>
    </w:p>
    <w:p w14:paraId="2BEBD896"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les incendies ; </w:t>
      </w:r>
    </w:p>
    <w:p w14:paraId="11E0AD64"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le transport du personnel ou de l’équipement ; </w:t>
      </w:r>
    </w:p>
    <w:p w14:paraId="73687FF6"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le déversement accidentel (huiles usagées, etc.) ; </w:t>
      </w:r>
    </w:p>
    <w:p w14:paraId="0B01E7C6"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le personnel (blessures, décès, etc.) ; </w:t>
      </w:r>
    </w:p>
    <w:p w14:paraId="63253D84"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la population environnante (blessures, dommages quelconques, etc.) ; </w:t>
      </w:r>
    </w:p>
    <w:p w14:paraId="26B5DFB3"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les évacuations (raison médicale, etc.) ; </w:t>
      </w:r>
    </w:p>
    <w:p w14:paraId="2A539B56"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la sûreté ; </w:t>
      </w:r>
    </w:p>
    <w:p w14:paraId="647B0CC1" w14:textId="77777777" w:rsidR="006A2D0D" w:rsidRPr="006976ED" w:rsidRDefault="006A2D0D" w:rsidP="00D0723B">
      <w:pPr>
        <w:pStyle w:val="ListParagraph"/>
        <w:numPr>
          <w:ilvl w:val="0"/>
          <w:numId w:val="33"/>
        </w:numPr>
        <w:spacing w:after="0"/>
        <w:ind w:right="-30"/>
        <w:jc w:val="both"/>
        <w:rPr>
          <w:rFonts w:asciiTheme="majorBidi" w:eastAsia="Times New Roman" w:hAnsiTheme="majorBidi" w:cstheme="majorBidi"/>
          <w:sz w:val="24"/>
          <w:szCs w:val="24"/>
        </w:rPr>
      </w:pPr>
      <w:r w:rsidRPr="006976ED">
        <w:rPr>
          <w:rFonts w:asciiTheme="majorBidi" w:eastAsia="Times New Roman" w:hAnsiTheme="majorBidi" w:cstheme="majorBidi"/>
          <w:sz w:val="24"/>
          <w:szCs w:val="24"/>
        </w:rPr>
        <w:t xml:space="preserve">etc. </w:t>
      </w:r>
    </w:p>
    <w:p w14:paraId="6DE2CACE" w14:textId="77777777" w:rsidR="00437FCD" w:rsidRDefault="00437FCD" w:rsidP="006A2D0D">
      <w:pPr>
        <w:autoSpaceDE w:val="0"/>
        <w:autoSpaceDN w:val="0"/>
        <w:adjustRightInd w:val="0"/>
        <w:spacing w:after="0" w:line="240" w:lineRule="auto"/>
        <w:rPr>
          <w:rFonts w:ascii="Times New Roman" w:eastAsiaTheme="minorHAnsi" w:hAnsi="Times New Roman"/>
          <w:color w:val="000000"/>
          <w:sz w:val="18"/>
          <w:szCs w:val="18"/>
        </w:rPr>
      </w:pPr>
    </w:p>
    <w:p w14:paraId="6EE66811" w14:textId="77777777" w:rsidR="00437FCD" w:rsidRPr="0049420F" w:rsidRDefault="00437FCD" w:rsidP="006A2D0D">
      <w:pPr>
        <w:autoSpaceDE w:val="0"/>
        <w:autoSpaceDN w:val="0"/>
        <w:adjustRightInd w:val="0"/>
        <w:spacing w:after="0" w:line="240" w:lineRule="auto"/>
        <w:rPr>
          <w:rFonts w:ascii="Times New Roman" w:eastAsiaTheme="minorHAnsi" w:hAnsi="Times New Roman"/>
          <w:color w:val="000000"/>
          <w:sz w:val="18"/>
          <w:szCs w:val="18"/>
        </w:rPr>
      </w:pPr>
    </w:p>
    <w:p w14:paraId="5F814360" w14:textId="77777777" w:rsidR="006A2D0D" w:rsidRPr="00816742"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1" w:name="_Toc239903872"/>
      <w:r w:rsidRPr="00816742">
        <w:rPr>
          <w:rFonts w:ascii="Times New Roman" w:hAnsi="Times New Roman" w:cs="Times New Roman"/>
          <w:b/>
          <w:sz w:val="24"/>
          <w:szCs w:val="24"/>
        </w:rPr>
        <w:t>Organisation de l’intervention en cas d’urgence</w:t>
      </w:r>
      <w:bookmarkEnd w:id="231"/>
    </w:p>
    <w:p w14:paraId="7D02B1D5" w14:textId="77777777" w:rsidR="006A2D0D" w:rsidRDefault="006A2D0D" w:rsidP="006A2D0D">
      <w:pPr>
        <w:spacing w:after="0"/>
        <w:ind w:right="-30"/>
        <w:jc w:val="both"/>
        <w:rPr>
          <w:rFonts w:ascii="Times New Roman" w:eastAsiaTheme="minorHAnsi" w:hAnsi="Times New Roman"/>
          <w:b/>
          <w:bCs/>
          <w:color w:val="000000"/>
          <w:sz w:val="23"/>
          <w:szCs w:val="23"/>
        </w:rPr>
      </w:pPr>
    </w:p>
    <w:p w14:paraId="6B6D3129" w14:textId="77777777" w:rsidR="006A2D0D"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Pour organiser et gérer les activités d’intervention en cas d’urgence, il est important de mettre en</w:t>
      </w:r>
      <w:r>
        <w:rPr>
          <w:rFonts w:asciiTheme="majorBidi" w:eastAsia="Times New Roman" w:hAnsiTheme="majorBidi" w:cstheme="majorBidi"/>
          <w:sz w:val="24"/>
          <w:szCs w:val="24"/>
        </w:rPr>
        <w:t xml:space="preserve"> </w:t>
      </w:r>
      <w:r w:rsidRPr="00D63252">
        <w:rPr>
          <w:rFonts w:asciiTheme="majorBidi" w:eastAsia="Times New Roman" w:hAnsiTheme="majorBidi" w:cstheme="majorBidi"/>
          <w:sz w:val="24"/>
          <w:szCs w:val="24"/>
        </w:rPr>
        <w:t xml:space="preserve">œuvre un système de gestion d’incidents dont l’objectif principal est l’établissement et le maintien du commandement de la maîtrise de l’incident et des activités d’intervention en cas d’urgence. </w:t>
      </w:r>
      <w:r>
        <w:rPr>
          <w:rFonts w:asciiTheme="majorBidi" w:eastAsia="Times New Roman" w:hAnsiTheme="majorBidi" w:cstheme="majorBidi"/>
          <w:sz w:val="24"/>
          <w:szCs w:val="24"/>
        </w:rPr>
        <w:t xml:space="preserve"> </w:t>
      </w:r>
      <w:r w:rsidRPr="00D63252">
        <w:rPr>
          <w:rFonts w:asciiTheme="majorBidi" w:eastAsia="Times New Roman" w:hAnsiTheme="majorBidi" w:cstheme="majorBidi"/>
          <w:sz w:val="24"/>
          <w:szCs w:val="24"/>
        </w:rPr>
        <w:t xml:space="preserve">Une équipe de gestion d’incidents devrait être disponible à tout moment pour assurer la mobilisation des moyens d’intervention en cas d’incidents. </w:t>
      </w:r>
    </w:p>
    <w:p w14:paraId="5703EA9A" w14:textId="77777777" w:rsidR="006A2D0D" w:rsidRPr="00D63252" w:rsidRDefault="006A2D0D" w:rsidP="006A2D0D">
      <w:pPr>
        <w:spacing w:after="0"/>
        <w:ind w:right="-30"/>
        <w:jc w:val="both"/>
        <w:rPr>
          <w:rFonts w:asciiTheme="majorBidi" w:eastAsia="Times New Roman" w:hAnsiTheme="majorBidi" w:cstheme="majorBidi"/>
          <w:sz w:val="24"/>
          <w:szCs w:val="24"/>
        </w:rPr>
      </w:pPr>
    </w:p>
    <w:p w14:paraId="4C4C07C3" w14:textId="77777777" w:rsidR="006A2D0D" w:rsidRPr="00E65619" w:rsidRDefault="006A2D0D" w:rsidP="00D0723B">
      <w:pPr>
        <w:pStyle w:val="ListParagraph"/>
        <w:numPr>
          <w:ilvl w:val="0"/>
          <w:numId w:val="34"/>
        </w:numPr>
        <w:spacing w:after="0"/>
        <w:ind w:right="-30"/>
        <w:jc w:val="both"/>
        <w:rPr>
          <w:rFonts w:asciiTheme="majorBidi" w:eastAsia="Times New Roman" w:hAnsiTheme="majorBidi" w:cstheme="majorBidi"/>
          <w:sz w:val="24"/>
          <w:szCs w:val="24"/>
          <w:u w:val="single"/>
        </w:rPr>
      </w:pPr>
      <w:r w:rsidRPr="00E65619">
        <w:rPr>
          <w:rFonts w:asciiTheme="majorBidi" w:eastAsia="Times New Roman" w:hAnsiTheme="majorBidi" w:cstheme="majorBidi"/>
          <w:sz w:val="24"/>
          <w:szCs w:val="24"/>
          <w:u w:val="single"/>
        </w:rPr>
        <w:t>Circulation ou d</w:t>
      </w:r>
      <w:r w:rsidRPr="00E65619">
        <w:rPr>
          <w:rFonts w:ascii="Times New Roman" w:eastAsia="Times New Roman" w:hAnsi="Times New Roman"/>
          <w:sz w:val="24"/>
          <w:szCs w:val="24"/>
          <w:u w:val="single"/>
        </w:rPr>
        <w:t>é</w:t>
      </w:r>
      <w:r w:rsidRPr="00E65619">
        <w:rPr>
          <w:rFonts w:asciiTheme="majorBidi" w:eastAsia="Times New Roman" w:hAnsiTheme="majorBidi" w:cstheme="majorBidi"/>
          <w:sz w:val="24"/>
          <w:szCs w:val="24"/>
          <w:u w:val="single"/>
        </w:rPr>
        <w:t xml:space="preserve">placement sur le chantier </w:t>
      </w:r>
    </w:p>
    <w:p w14:paraId="1BD29A4F" w14:textId="77777777" w:rsidR="006A2D0D" w:rsidRPr="00D63252" w:rsidRDefault="006A2D0D" w:rsidP="006A2D0D">
      <w:pPr>
        <w:spacing w:after="0"/>
        <w:ind w:right="-30"/>
        <w:jc w:val="both"/>
        <w:rPr>
          <w:rFonts w:asciiTheme="majorBidi" w:eastAsia="Times New Roman" w:hAnsiTheme="majorBidi" w:cstheme="majorBidi"/>
          <w:sz w:val="24"/>
          <w:szCs w:val="24"/>
        </w:rPr>
      </w:pPr>
    </w:p>
    <w:p w14:paraId="797693B3" w14:textId="77777777" w:rsidR="006A2D0D" w:rsidRPr="00D63252"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 xml:space="preserve">Le personnel et les véhicules ne doivent stationner ou circuler que sur les voies aménagées dans le cadre des travaux. Ils ne doivent jamais pénétrer dans une zone quelconque du chantier dont l’entrée est interdite et signalée par un barrage ou une pancarte « </w:t>
      </w:r>
      <w:r w:rsidRPr="00D63252">
        <w:rPr>
          <w:rFonts w:asciiTheme="majorBidi" w:eastAsia="Times New Roman" w:hAnsiTheme="majorBidi" w:cstheme="majorBidi"/>
          <w:b/>
          <w:bCs/>
          <w:sz w:val="24"/>
          <w:szCs w:val="24"/>
        </w:rPr>
        <w:t>DANGER</w:t>
      </w:r>
      <w:r w:rsidRPr="00D63252">
        <w:rPr>
          <w:rFonts w:asciiTheme="majorBidi" w:eastAsia="Times New Roman" w:hAnsiTheme="majorBidi" w:cstheme="majorBidi"/>
          <w:sz w:val="24"/>
          <w:szCs w:val="24"/>
        </w:rPr>
        <w:t xml:space="preserve"> ». </w:t>
      </w:r>
    </w:p>
    <w:p w14:paraId="550D3369" w14:textId="77777777" w:rsidR="006A2D0D" w:rsidRDefault="006A2D0D" w:rsidP="006A2D0D">
      <w:pPr>
        <w:spacing w:after="0"/>
        <w:ind w:right="-30"/>
        <w:jc w:val="both"/>
        <w:rPr>
          <w:rFonts w:asciiTheme="majorBidi" w:eastAsia="Times New Roman" w:hAnsiTheme="majorBidi" w:cstheme="majorBidi"/>
          <w:sz w:val="24"/>
          <w:szCs w:val="24"/>
        </w:rPr>
      </w:pPr>
    </w:p>
    <w:p w14:paraId="767A26DF" w14:textId="77777777" w:rsidR="006A2D0D"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 xml:space="preserve">Les véhicules ne doivent pas stationner ni circuler dans le rayon d’action des pelles mécaniques ou tout autre engin utilisé sur le chantier. Ils ne doivent pas non plus se faire transporter par les engins mécaniques, exception faite des camions sous la responsabilité des conducteurs. </w:t>
      </w:r>
    </w:p>
    <w:p w14:paraId="47323026" w14:textId="77777777" w:rsidR="006A2D0D" w:rsidRPr="00D63252" w:rsidRDefault="006A2D0D" w:rsidP="006A2D0D">
      <w:pPr>
        <w:spacing w:after="0"/>
        <w:ind w:right="-30"/>
        <w:jc w:val="both"/>
        <w:rPr>
          <w:rFonts w:asciiTheme="majorBidi" w:eastAsia="Times New Roman" w:hAnsiTheme="majorBidi" w:cstheme="majorBidi"/>
          <w:sz w:val="24"/>
          <w:szCs w:val="24"/>
        </w:rPr>
      </w:pPr>
    </w:p>
    <w:p w14:paraId="6B6DF473" w14:textId="77777777" w:rsidR="006A2D0D" w:rsidRPr="00D63252" w:rsidRDefault="006A2D0D" w:rsidP="00D0723B">
      <w:pPr>
        <w:pStyle w:val="ListParagraph"/>
        <w:numPr>
          <w:ilvl w:val="0"/>
          <w:numId w:val="34"/>
        </w:numPr>
        <w:spacing w:after="0"/>
        <w:ind w:right="-30"/>
        <w:jc w:val="both"/>
        <w:rPr>
          <w:rFonts w:ascii="Times New Roman" w:eastAsia="Times New Roman" w:hAnsi="Times New Roman"/>
          <w:sz w:val="24"/>
          <w:szCs w:val="24"/>
          <w:u w:val="single"/>
        </w:rPr>
      </w:pPr>
      <w:r w:rsidRPr="00D63252">
        <w:rPr>
          <w:rFonts w:ascii="Times New Roman" w:eastAsia="Times New Roman" w:hAnsi="Times New Roman"/>
          <w:sz w:val="24"/>
          <w:szCs w:val="24"/>
          <w:u w:val="single"/>
        </w:rPr>
        <w:t xml:space="preserve">Matériel de protection individuelle </w:t>
      </w:r>
    </w:p>
    <w:p w14:paraId="7447C707" w14:textId="77777777" w:rsidR="006A2D0D" w:rsidRPr="009049BD" w:rsidRDefault="006A2D0D" w:rsidP="006A2D0D">
      <w:pPr>
        <w:spacing w:after="0"/>
        <w:ind w:right="-30"/>
        <w:jc w:val="both"/>
        <w:rPr>
          <w:rFonts w:asciiTheme="majorBidi" w:eastAsia="Times New Roman" w:hAnsiTheme="majorBidi" w:cstheme="majorBidi"/>
          <w:sz w:val="18"/>
          <w:szCs w:val="18"/>
        </w:rPr>
      </w:pPr>
    </w:p>
    <w:p w14:paraId="00AB3D13" w14:textId="77777777" w:rsidR="006A2D0D" w:rsidRPr="00D63252"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 xml:space="preserve">Le matériel qui sera mis à la disposition du personnel chantier seront composées de : </w:t>
      </w:r>
    </w:p>
    <w:p w14:paraId="4452BA2C"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 xml:space="preserve">masques anti-poussière : pour toute personne exposée à la poussière ; </w:t>
      </w:r>
    </w:p>
    <w:p w14:paraId="34BD13A3"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 xml:space="preserve">casques pour toute personne travaillant autour d’un engin ; </w:t>
      </w:r>
    </w:p>
    <w:p w14:paraId="54A71780"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bouchons souples pour prot</w:t>
      </w:r>
      <w:r w:rsidRPr="00956C57">
        <w:rPr>
          <w:rFonts w:ascii="Times New Roman" w:eastAsia="Times New Roman" w:hAnsi="Times New Roman"/>
          <w:sz w:val="24"/>
          <w:szCs w:val="24"/>
        </w:rPr>
        <w:t>é</w:t>
      </w:r>
      <w:r w:rsidRPr="00956C57">
        <w:rPr>
          <w:rFonts w:asciiTheme="majorBidi" w:eastAsia="Times New Roman" w:hAnsiTheme="majorBidi" w:cstheme="majorBidi"/>
          <w:sz w:val="24"/>
          <w:szCs w:val="24"/>
        </w:rPr>
        <w:t xml:space="preserve">ger du bruit ; </w:t>
      </w:r>
    </w:p>
    <w:p w14:paraId="293D67B0"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 xml:space="preserve">lunettes qui abritent les yeux des projections ; </w:t>
      </w:r>
    </w:p>
    <w:p w14:paraId="33BF8AC7"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 xml:space="preserve">ceinture de sécurité et cordes : pour tout ouvrier en danger de chute et obligatoirement toutes les fois où il se trouvera à une hauteur supérieure ou égale à 4 mètres ; </w:t>
      </w:r>
    </w:p>
    <w:p w14:paraId="563BC4D7"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 xml:space="preserve">chaussures de sécurité renforcées sur la pointe du pied et le talon et qui sont parfois résistantes aux tensions électriques, elles doivent être distribuées à tout le personnel ; </w:t>
      </w:r>
    </w:p>
    <w:p w14:paraId="4DFB500F" w14:textId="77777777" w:rsidR="006A2D0D" w:rsidRPr="00956C57"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harnais de s</w:t>
      </w:r>
      <w:r w:rsidRPr="00956C57">
        <w:rPr>
          <w:rFonts w:ascii="Times New Roman" w:eastAsia="Times New Roman" w:hAnsi="Times New Roman"/>
          <w:sz w:val="24"/>
          <w:szCs w:val="24"/>
        </w:rPr>
        <w:t>é</w:t>
      </w:r>
      <w:r w:rsidRPr="00956C57">
        <w:rPr>
          <w:rFonts w:asciiTheme="majorBidi" w:eastAsia="Times New Roman" w:hAnsiTheme="majorBidi" w:cstheme="majorBidi"/>
          <w:sz w:val="24"/>
          <w:szCs w:val="24"/>
        </w:rPr>
        <w:t>curit</w:t>
      </w:r>
      <w:r w:rsidRPr="00956C57">
        <w:rPr>
          <w:rFonts w:ascii="Times New Roman" w:eastAsia="Times New Roman" w:hAnsi="Times New Roman"/>
          <w:sz w:val="24"/>
          <w:szCs w:val="24"/>
        </w:rPr>
        <w:t>é</w:t>
      </w:r>
      <w:r w:rsidRPr="00956C57">
        <w:rPr>
          <w:rFonts w:asciiTheme="majorBidi" w:eastAsia="Times New Roman" w:hAnsiTheme="majorBidi" w:cstheme="majorBidi"/>
          <w:sz w:val="24"/>
          <w:szCs w:val="24"/>
        </w:rPr>
        <w:t xml:space="preserve"> ; </w:t>
      </w:r>
    </w:p>
    <w:p w14:paraId="3D3B3521" w14:textId="77777777" w:rsidR="006A2D0D"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956C57">
        <w:rPr>
          <w:rFonts w:asciiTheme="majorBidi" w:eastAsia="Times New Roman" w:hAnsiTheme="majorBidi" w:cstheme="majorBidi"/>
          <w:sz w:val="24"/>
          <w:szCs w:val="24"/>
        </w:rPr>
        <w:t xml:space="preserve">gants ; </w:t>
      </w:r>
    </w:p>
    <w:p w14:paraId="2371F920" w14:textId="77777777" w:rsidR="006A2D0D"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EA2C71">
        <w:rPr>
          <w:rFonts w:asciiTheme="majorBidi" w:eastAsia="Times New Roman" w:hAnsiTheme="majorBidi" w:cstheme="majorBidi"/>
          <w:sz w:val="24"/>
          <w:szCs w:val="24"/>
        </w:rPr>
        <w:t>gilets r</w:t>
      </w:r>
      <w:r w:rsidRPr="00EA2C71">
        <w:rPr>
          <w:rFonts w:ascii="Times New Roman" w:eastAsia="Times New Roman" w:hAnsi="Times New Roman"/>
          <w:sz w:val="24"/>
          <w:szCs w:val="24"/>
        </w:rPr>
        <w:t>é</w:t>
      </w:r>
      <w:r w:rsidRPr="00EA2C71">
        <w:rPr>
          <w:rFonts w:asciiTheme="majorBidi" w:eastAsia="Times New Roman" w:hAnsiTheme="majorBidi" w:cstheme="majorBidi"/>
          <w:sz w:val="24"/>
          <w:szCs w:val="24"/>
        </w:rPr>
        <w:t>tro r</w:t>
      </w:r>
      <w:r w:rsidRPr="00EA2C71">
        <w:rPr>
          <w:rFonts w:ascii="Times New Roman" w:eastAsia="Times New Roman" w:hAnsi="Times New Roman"/>
          <w:sz w:val="24"/>
          <w:szCs w:val="24"/>
        </w:rPr>
        <w:t>é</w:t>
      </w:r>
      <w:r w:rsidRPr="00EA2C71">
        <w:rPr>
          <w:rFonts w:asciiTheme="majorBidi" w:eastAsia="Times New Roman" w:hAnsiTheme="majorBidi" w:cstheme="majorBidi"/>
          <w:sz w:val="24"/>
          <w:szCs w:val="24"/>
        </w:rPr>
        <w:t>fl</w:t>
      </w:r>
      <w:r w:rsidRPr="00EA2C71">
        <w:rPr>
          <w:rFonts w:ascii="Times New Roman" w:eastAsia="Times New Roman" w:hAnsi="Times New Roman"/>
          <w:sz w:val="24"/>
          <w:szCs w:val="24"/>
        </w:rPr>
        <w:t>é</w:t>
      </w:r>
      <w:r w:rsidRPr="00EA2C71">
        <w:rPr>
          <w:rFonts w:asciiTheme="majorBidi" w:eastAsia="Times New Roman" w:hAnsiTheme="majorBidi" w:cstheme="majorBidi"/>
          <w:sz w:val="24"/>
          <w:szCs w:val="24"/>
        </w:rPr>
        <w:t xml:space="preserve">chissant pour les personnes qui interviennent de jour ou de nuit ; </w:t>
      </w:r>
    </w:p>
    <w:p w14:paraId="666EF4B3" w14:textId="77777777" w:rsidR="006A2D0D" w:rsidRPr="00EA2C71" w:rsidRDefault="006A2D0D" w:rsidP="00D0723B">
      <w:pPr>
        <w:pStyle w:val="ListParagraph"/>
        <w:numPr>
          <w:ilvl w:val="0"/>
          <w:numId w:val="35"/>
        </w:numPr>
        <w:spacing w:after="0"/>
        <w:ind w:right="-30"/>
        <w:jc w:val="both"/>
        <w:rPr>
          <w:rFonts w:asciiTheme="majorBidi" w:eastAsia="Times New Roman" w:hAnsiTheme="majorBidi" w:cstheme="majorBidi"/>
          <w:sz w:val="24"/>
          <w:szCs w:val="24"/>
        </w:rPr>
      </w:pPr>
      <w:r w:rsidRPr="00EA2C71">
        <w:rPr>
          <w:rFonts w:asciiTheme="majorBidi" w:eastAsia="Times New Roman" w:hAnsiTheme="majorBidi" w:cstheme="majorBidi"/>
          <w:sz w:val="24"/>
          <w:szCs w:val="24"/>
        </w:rPr>
        <w:t xml:space="preserve">tenues de travail. </w:t>
      </w:r>
    </w:p>
    <w:p w14:paraId="49AE5A15" w14:textId="77777777" w:rsidR="006A2D0D" w:rsidRPr="00D63252" w:rsidRDefault="006A2D0D" w:rsidP="00D0723B">
      <w:pPr>
        <w:pStyle w:val="ListParagraph"/>
        <w:numPr>
          <w:ilvl w:val="0"/>
          <w:numId w:val="34"/>
        </w:numPr>
        <w:spacing w:after="0"/>
        <w:ind w:right="-30"/>
        <w:jc w:val="both"/>
        <w:rPr>
          <w:rFonts w:ascii="Times New Roman" w:eastAsia="Times New Roman" w:hAnsi="Times New Roman"/>
          <w:sz w:val="24"/>
          <w:szCs w:val="24"/>
          <w:u w:val="single"/>
        </w:rPr>
      </w:pPr>
      <w:r w:rsidRPr="00D63252">
        <w:rPr>
          <w:rFonts w:ascii="Times New Roman" w:eastAsia="Times New Roman" w:hAnsi="Times New Roman"/>
          <w:sz w:val="24"/>
          <w:szCs w:val="24"/>
          <w:u w:val="single"/>
        </w:rPr>
        <w:t xml:space="preserve">Consignes relatives à l’emploi et à la circulation des engins </w:t>
      </w:r>
    </w:p>
    <w:p w14:paraId="40C2B66A" w14:textId="77777777" w:rsidR="006A2D0D" w:rsidRPr="00D63252" w:rsidRDefault="006A2D0D" w:rsidP="006A2D0D">
      <w:pPr>
        <w:spacing w:after="0"/>
        <w:ind w:right="-30"/>
        <w:jc w:val="both"/>
        <w:rPr>
          <w:rFonts w:asciiTheme="majorBidi" w:eastAsia="Times New Roman" w:hAnsiTheme="majorBidi" w:cstheme="majorBidi"/>
          <w:sz w:val="24"/>
          <w:szCs w:val="24"/>
        </w:rPr>
      </w:pPr>
    </w:p>
    <w:p w14:paraId="08DCD1BC" w14:textId="77777777" w:rsidR="006A2D0D"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Les engins seront conformes à la réglementation.</w:t>
      </w:r>
      <w:r>
        <w:rPr>
          <w:rFonts w:asciiTheme="majorBidi" w:eastAsia="Times New Roman" w:hAnsiTheme="majorBidi" w:cstheme="majorBidi"/>
          <w:sz w:val="24"/>
          <w:szCs w:val="24"/>
        </w:rPr>
        <w:t xml:space="preserve"> </w:t>
      </w:r>
      <w:r w:rsidRPr="00D63252">
        <w:rPr>
          <w:rFonts w:asciiTheme="majorBidi" w:eastAsia="Times New Roman" w:hAnsiTheme="majorBidi" w:cstheme="majorBidi"/>
          <w:sz w:val="24"/>
          <w:szCs w:val="24"/>
        </w:rPr>
        <w:t xml:space="preserve">Avant la mise en marche, le conducteur fera les vérifications d’usage (niveau, freins, avertisseur). Il s’assurera que personne ne se trouve à proximité et signale toute anomalie qu’il pourra constater. L’entretien des véhicules sera effectué périodiquement (vidange, graissage). </w:t>
      </w:r>
    </w:p>
    <w:p w14:paraId="1A66C8E1" w14:textId="77777777" w:rsidR="006A2D0D" w:rsidRPr="009049BD" w:rsidRDefault="006A2D0D" w:rsidP="006A2D0D">
      <w:pPr>
        <w:spacing w:after="0"/>
        <w:ind w:right="-30"/>
        <w:jc w:val="both"/>
        <w:rPr>
          <w:rFonts w:asciiTheme="majorBidi" w:eastAsia="Times New Roman" w:hAnsiTheme="majorBidi" w:cstheme="majorBidi"/>
          <w:sz w:val="16"/>
          <w:szCs w:val="16"/>
        </w:rPr>
      </w:pPr>
    </w:p>
    <w:p w14:paraId="74352053" w14:textId="77777777" w:rsidR="006A2D0D"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 xml:space="preserve">A chaque véhicule sera affecté un document d’entretien sur lequel seront notés : la date, les heures de marches, le kilométrage, les opérations effectuées et la qualité des intervenants. Le personnel respectera les règles de circulation élémentaires sur toutes les voies empruntées, il se conformera à la signalisation existante sur le chantier et ses environs, il informera le responsable des dégradations ou anomalies constatées sur les voies d’accès au chantier. </w:t>
      </w:r>
    </w:p>
    <w:p w14:paraId="35260005" w14:textId="77777777" w:rsidR="006A2D0D" w:rsidRDefault="006A2D0D" w:rsidP="006A2D0D">
      <w:pPr>
        <w:spacing w:after="0"/>
        <w:ind w:right="-30"/>
        <w:jc w:val="both"/>
        <w:rPr>
          <w:rFonts w:asciiTheme="majorBidi" w:eastAsia="Times New Roman" w:hAnsiTheme="majorBidi" w:cstheme="majorBidi"/>
          <w:sz w:val="24"/>
          <w:szCs w:val="24"/>
        </w:rPr>
      </w:pPr>
    </w:p>
    <w:p w14:paraId="0DDBA100" w14:textId="77777777" w:rsidR="006A2D0D" w:rsidRDefault="006A2D0D" w:rsidP="006A2D0D">
      <w:pPr>
        <w:spacing w:after="0"/>
        <w:ind w:right="-30"/>
        <w:jc w:val="both"/>
        <w:rPr>
          <w:rFonts w:asciiTheme="majorBidi" w:eastAsia="Times New Roman" w:hAnsiTheme="majorBidi" w:cstheme="majorBidi"/>
          <w:sz w:val="24"/>
          <w:szCs w:val="24"/>
        </w:rPr>
      </w:pPr>
      <w:r w:rsidRPr="00D63252">
        <w:rPr>
          <w:rFonts w:asciiTheme="majorBidi" w:eastAsia="Times New Roman" w:hAnsiTheme="majorBidi" w:cstheme="majorBidi"/>
          <w:sz w:val="24"/>
          <w:szCs w:val="24"/>
        </w:rPr>
        <w:t>La circulation se fera à vitesse limitée et la priorité est donnée aux véhicules chargés. Lors de la mise à l’arrêt, l’engin sera placé de manière à ce que sa présence ne gêne pas, de préférence adossé à un obstacle. La clé de contact sera retirée, le réservoir d’air sera purgé et le coupe batterie sera enclenchée.</w:t>
      </w:r>
    </w:p>
    <w:p w14:paraId="3DBC4708" w14:textId="77777777" w:rsidR="006A2D0D" w:rsidRDefault="006A2D0D" w:rsidP="006A2D0D">
      <w:pPr>
        <w:spacing w:after="0"/>
        <w:ind w:right="-30"/>
        <w:jc w:val="both"/>
        <w:rPr>
          <w:rFonts w:asciiTheme="majorBidi" w:eastAsia="Times New Roman" w:hAnsiTheme="majorBidi" w:cstheme="majorBidi"/>
          <w:sz w:val="24"/>
          <w:szCs w:val="24"/>
        </w:rPr>
      </w:pPr>
    </w:p>
    <w:p w14:paraId="7AFDC310" w14:textId="77777777" w:rsidR="006A2D0D" w:rsidRPr="00816742"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32" w:name="_Toc239903873"/>
      <w:r w:rsidRPr="00816742">
        <w:rPr>
          <w:rFonts w:ascii="Times New Roman" w:eastAsiaTheme="minorEastAsia" w:hAnsi="Times New Roman"/>
          <w:b/>
          <w:bCs/>
          <w:color w:val="0070C0"/>
          <w:sz w:val="28"/>
          <w:szCs w:val="24"/>
          <w:lang w:eastAsia="fr-FR"/>
        </w:rPr>
        <w:t>Plan de surveillance et de suivi environnemental et social du projet</w:t>
      </w:r>
      <w:bookmarkEnd w:id="232"/>
      <w:r w:rsidRPr="00816742">
        <w:rPr>
          <w:rFonts w:ascii="Times New Roman" w:eastAsiaTheme="minorEastAsia" w:hAnsi="Times New Roman"/>
          <w:b/>
          <w:bCs/>
          <w:color w:val="0070C0"/>
          <w:sz w:val="28"/>
          <w:szCs w:val="24"/>
          <w:lang w:eastAsia="fr-FR"/>
        </w:rPr>
        <w:t xml:space="preserve"> </w:t>
      </w:r>
    </w:p>
    <w:p w14:paraId="74312FC0" w14:textId="77777777" w:rsidR="006A2D0D" w:rsidRPr="00924D6A" w:rsidRDefault="006A2D0D" w:rsidP="006A2D0D">
      <w:pPr>
        <w:pStyle w:val="ListParagraph"/>
        <w:adjustRightInd w:val="0"/>
        <w:spacing w:after="0" w:line="240" w:lineRule="auto"/>
        <w:ind w:left="450"/>
        <w:rPr>
          <w:rFonts w:ascii="Times New Roman" w:eastAsiaTheme="minorHAnsi" w:hAnsi="Times New Roman"/>
          <w:b/>
          <w:bCs/>
          <w:color w:val="000000"/>
        </w:rPr>
      </w:pPr>
    </w:p>
    <w:p w14:paraId="1E01CB2B" w14:textId="77777777" w:rsidR="006A2D0D" w:rsidRPr="00816742"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3" w:name="_Toc239903874"/>
      <w:r w:rsidRPr="00816742">
        <w:rPr>
          <w:rFonts w:ascii="Times New Roman" w:hAnsi="Times New Roman" w:cs="Times New Roman"/>
          <w:b/>
          <w:sz w:val="24"/>
          <w:szCs w:val="24"/>
        </w:rPr>
        <w:t>Mesure de surveillance environnementale et sociale</w:t>
      </w:r>
      <w:bookmarkEnd w:id="233"/>
      <w:r w:rsidRPr="00816742">
        <w:rPr>
          <w:rFonts w:ascii="Times New Roman" w:hAnsi="Times New Roman" w:cs="Times New Roman"/>
          <w:b/>
          <w:sz w:val="24"/>
          <w:szCs w:val="24"/>
        </w:rPr>
        <w:t xml:space="preserve"> </w:t>
      </w:r>
    </w:p>
    <w:p w14:paraId="45DBF22F" w14:textId="77777777" w:rsidR="006A2D0D" w:rsidRDefault="006A2D0D" w:rsidP="006A2D0D">
      <w:pPr>
        <w:autoSpaceDE w:val="0"/>
        <w:autoSpaceDN w:val="0"/>
        <w:adjustRightInd w:val="0"/>
        <w:spacing w:after="0" w:line="240" w:lineRule="auto"/>
        <w:rPr>
          <w:rFonts w:ascii="Times New Roman" w:eastAsiaTheme="minorHAnsi" w:hAnsi="Times New Roman"/>
          <w:color w:val="000000"/>
        </w:rPr>
      </w:pPr>
    </w:p>
    <w:p w14:paraId="21E6CC71" w14:textId="77777777" w:rsidR="006A2D0D" w:rsidRPr="00924D6A"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Par surveillance environnementale et sociale (ou contrôle), il faut entendre toutes les activités d’inspection, de contrôle et d’intervention visant à vérifier que (i) toutes les exigences et conditions en matière de protection </w:t>
      </w:r>
      <w:r>
        <w:rPr>
          <w:rFonts w:asciiTheme="majorBidi" w:eastAsia="Times New Roman" w:hAnsiTheme="majorBidi" w:cstheme="majorBidi"/>
          <w:sz w:val="24"/>
          <w:szCs w:val="24"/>
        </w:rPr>
        <w:t>environnementale et sociale</w:t>
      </w:r>
      <w:r w:rsidRPr="00924D6A">
        <w:rPr>
          <w:rFonts w:asciiTheme="majorBidi" w:eastAsia="Times New Roman" w:hAnsiTheme="majorBidi" w:cstheme="majorBidi"/>
          <w:sz w:val="24"/>
          <w:szCs w:val="24"/>
        </w:rPr>
        <w:t xml:space="preserve"> soient effectivement respectées avant, pendant et après les travaux ; (ii) les mesures de protection </w:t>
      </w:r>
      <w:r>
        <w:rPr>
          <w:rFonts w:asciiTheme="majorBidi" w:eastAsia="Times New Roman" w:hAnsiTheme="majorBidi" w:cstheme="majorBidi"/>
          <w:sz w:val="24"/>
          <w:szCs w:val="24"/>
        </w:rPr>
        <w:t>environnementales et sociales</w:t>
      </w:r>
      <w:r w:rsidRPr="00924D6A">
        <w:rPr>
          <w:rFonts w:asciiTheme="majorBidi" w:eastAsia="Times New Roman" w:hAnsiTheme="majorBidi" w:cstheme="majorBidi"/>
          <w:sz w:val="24"/>
          <w:szCs w:val="24"/>
        </w:rPr>
        <w:t xml:space="preserve"> prescrites ou prévues soient mises en place et permettent d’atteindre les objectifs fixés ; (iii) les risques et incertitudes puissent être gérés et corrigés à temps opportun. </w:t>
      </w:r>
    </w:p>
    <w:p w14:paraId="2E3DDCF3" w14:textId="77777777" w:rsidR="006A2D0D" w:rsidRDefault="006A2D0D" w:rsidP="006A2D0D">
      <w:pPr>
        <w:spacing w:after="0"/>
        <w:ind w:right="-30"/>
        <w:jc w:val="both"/>
        <w:rPr>
          <w:rFonts w:asciiTheme="majorBidi" w:eastAsia="Times New Roman" w:hAnsiTheme="majorBidi" w:cstheme="majorBidi"/>
          <w:sz w:val="24"/>
          <w:szCs w:val="24"/>
        </w:rPr>
      </w:pPr>
    </w:p>
    <w:p w14:paraId="16521E36" w14:textId="77777777" w:rsidR="006A2D0D" w:rsidRPr="00924D6A"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De manière spécifique, la surveillance environnementale et sociale permettra de s’assurer du respect : </w:t>
      </w:r>
    </w:p>
    <w:p w14:paraId="675DBF7A" w14:textId="77777777" w:rsidR="006A2D0D" w:rsidRPr="00520FA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520FAA">
        <w:rPr>
          <w:rFonts w:asciiTheme="majorBidi" w:eastAsia="Times New Roman" w:hAnsiTheme="majorBidi" w:cstheme="majorBidi"/>
          <w:sz w:val="24"/>
          <w:szCs w:val="24"/>
        </w:rPr>
        <w:t xml:space="preserve">des mesures de gestion environnementale et sociale proposées ; </w:t>
      </w:r>
    </w:p>
    <w:p w14:paraId="12879E90" w14:textId="77777777" w:rsidR="006A2D0D" w:rsidRPr="00520FA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520FAA">
        <w:rPr>
          <w:rFonts w:asciiTheme="majorBidi" w:eastAsia="Times New Roman" w:hAnsiTheme="majorBidi" w:cstheme="majorBidi"/>
          <w:sz w:val="24"/>
          <w:szCs w:val="24"/>
        </w:rPr>
        <w:t xml:space="preserve">des normes régissant la qualité de l’environnement ou autres lois et règlements en matière d’hygiène et de santé publique, de gestion du cadre de vie des populations, de protection de l’environnement et des ressources naturelles; </w:t>
      </w:r>
    </w:p>
    <w:p w14:paraId="77DABBB9" w14:textId="77777777" w:rsidR="006A2D0D" w:rsidRPr="00520FA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520FAA">
        <w:rPr>
          <w:rFonts w:asciiTheme="majorBidi" w:eastAsia="Times New Roman" w:hAnsiTheme="majorBidi" w:cstheme="majorBidi"/>
          <w:sz w:val="24"/>
          <w:szCs w:val="24"/>
        </w:rPr>
        <w:t xml:space="preserve">des engagements du promoteur par rapport aux parties prenantes (acteurs institutionnels, etc.) ; </w:t>
      </w:r>
    </w:p>
    <w:p w14:paraId="1D609801" w14:textId="77777777" w:rsidR="006A2D0D" w:rsidRPr="00924D6A" w:rsidRDefault="006A2D0D" w:rsidP="006A2D0D">
      <w:pPr>
        <w:spacing w:after="0"/>
        <w:ind w:right="-30"/>
        <w:jc w:val="both"/>
        <w:rPr>
          <w:rFonts w:asciiTheme="majorBidi" w:eastAsia="Times New Roman" w:hAnsiTheme="majorBidi" w:cstheme="majorBidi"/>
          <w:sz w:val="24"/>
          <w:szCs w:val="24"/>
        </w:rPr>
      </w:pPr>
    </w:p>
    <w:p w14:paraId="1DB41224" w14:textId="77777777" w:rsidR="006A2D0D" w:rsidRPr="00924D6A"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La surveillance environnementale et sociale devra être effectuée par la Mission de Contrôle (</w:t>
      </w:r>
      <w:proofErr w:type="spellStart"/>
      <w:r w:rsidRPr="00924D6A">
        <w:rPr>
          <w:rFonts w:asciiTheme="majorBidi" w:eastAsia="Times New Roman" w:hAnsiTheme="majorBidi" w:cstheme="majorBidi"/>
          <w:sz w:val="24"/>
          <w:szCs w:val="24"/>
        </w:rPr>
        <w:t>MdC</w:t>
      </w:r>
      <w:proofErr w:type="spellEnd"/>
      <w:r w:rsidRPr="00924D6A">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qui sera </w:t>
      </w:r>
      <w:r w:rsidRPr="00924D6A">
        <w:rPr>
          <w:rFonts w:asciiTheme="majorBidi" w:eastAsia="Times New Roman" w:hAnsiTheme="majorBidi" w:cstheme="majorBidi"/>
          <w:sz w:val="24"/>
          <w:szCs w:val="24"/>
        </w:rPr>
        <w:t xml:space="preserve">recrutée par le Promoteur et qui aura comme principales missions de : </w:t>
      </w:r>
    </w:p>
    <w:p w14:paraId="2028B643" w14:textId="77777777" w:rsidR="006A2D0D" w:rsidRPr="00924D6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faire respecter toutes les mesures d’atténuations courantes et particulières du projet; </w:t>
      </w:r>
    </w:p>
    <w:p w14:paraId="54E4F13E" w14:textId="77777777" w:rsidR="006A2D0D" w:rsidRPr="00924D6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rappeler aux entrepreneurs leurs obligations en matière environnementale et s’assurer que celles-ci sont respectées lors de la période de construction; </w:t>
      </w:r>
    </w:p>
    <w:p w14:paraId="6E07CD9C" w14:textId="77777777" w:rsidR="006A2D0D" w:rsidRPr="00924D6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rédiger des rapports de surveillance environnementale tout au long des travaux; </w:t>
      </w:r>
    </w:p>
    <w:p w14:paraId="3C67BDB4" w14:textId="77777777" w:rsidR="006A2D0D" w:rsidRPr="00924D6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inspecter les travaux et demander les correctifs appropriés le cas échéant; </w:t>
      </w:r>
    </w:p>
    <w:p w14:paraId="72E568BF" w14:textId="77777777" w:rsidR="006A2D0D" w:rsidRPr="00924D6A" w:rsidRDefault="006A2D0D" w:rsidP="00D0723B">
      <w:pPr>
        <w:pStyle w:val="ListParagraph"/>
        <w:numPr>
          <w:ilvl w:val="0"/>
          <w:numId w:val="38"/>
        </w:num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rédiger le compte-rendu final du programme de surveillance environnementale. </w:t>
      </w:r>
    </w:p>
    <w:p w14:paraId="65F056BA" w14:textId="77777777" w:rsidR="006A2D0D" w:rsidRPr="00924D6A" w:rsidRDefault="006A2D0D" w:rsidP="006A2D0D">
      <w:pPr>
        <w:spacing w:after="0"/>
        <w:ind w:right="-30"/>
        <w:jc w:val="both"/>
        <w:rPr>
          <w:rFonts w:asciiTheme="majorBidi" w:eastAsia="Times New Roman" w:hAnsiTheme="majorBidi" w:cstheme="majorBidi"/>
          <w:sz w:val="24"/>
          <w:szCs w:val="24"/>
        </w:rPr>
      </w:pPr>
    </w:p>
    <w:p w14:paraId="503C1AC6" w14:textId="77777777" w:rsidR="006A2D0D" w:rsidRPr="00924D6A"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De plus, il</w:t>
      </w:r>
      <w:r>
        <w:rPr>
          <w:rFonts w:asciiTheme="majorBidi" w:eastAsia="Times New Roman" w:hAnsiTheme="majorBidi" w:cstheme="majorBidi"/>
          <w:sz w:val="24"/>
          <w:szCs w:val="24"/>
        </w:rPr>
        <w:t xml:space="preserve"> pourra </w:t>
      </w:r>
      <w:r w:rsidRPr="00924D6A">
        <w:rPr>
          <w:rFonts w:asciiTheme="majorBidi" w:eastAsia="Times New Roman" w:hAnsiTheme="majorBidi" w:cstheme="majorBidi"/>
          <w:sz w:val="24"/>
          <w:szCs w:val="24"/>
        </w:rPr>
        <w:t xml:space="preserve">jouer le rôle d’interface entre les populations riveraines et les entrepreneurs en cas de plaintes. </w:t>
      </w:r>
    </w:p>
    <w:p w14:paraId="2CDC0BC7" w14:textId="77777777" w:rsidR="006A2D0D" w:rsidRDefault="006A2D0D" w:rsidP="006A2D0D">
      <w:pPr>
        <w:spacing w:after="0"/>
        <w:ind w:right="-30"/>
        <w:jc w:val="both"/>
        <w:rPr>
          <w:rFonts w:asciiTheme="majorBidi" w:eastAsia="Times New Roman" w:hAnsiTheme="majorBidi" w:cstheme="majorBidi"/>
          <w:sz w:val="24"/>
          <w:szCs w:val="24"/>
        </w:rPr>
      </w:pPr>
    </w:p>
    <w:p w14:paraId="10BC8FB6" w14:textId="56857B67" w:rsidR="006A2D0D"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En phase </w:t>
      </w:r>
      <w:r>
        <w:rPr>
          <w:rFonts w:asciiTheme="majorBidi" w:eastAsia="Times New Roman" w:hAnsiTheme="majorBidi" w:cstheme="majorBidi"/>
          <w:sz w:val="24"/>
          <w:szCs w:val="24"/>
        </w:rPr>
        <w:t>de fonctionnement du centre</w:t>
      </w:r>
      <w:r w:rsidRPr="00924D6A">
        <w:rPr>
          <w:rFonts w:asciiTheme="majorBidi" w:eastAsia="Times New Roman" w:hAnsiTheme="majorBidi" w:cstheme="majorBidi"/>
          <w:sz w:val="24"/>
          <w:szCs w:val="24"/>
        </w:rPr>
        <w:t xml:space="preserve">, la surveillance environnementale et sociale sera assurée par le </w:t>
      </w:r>
      <w:r w:rsidR="009049BD">
        <w:rPr>
          <w:rFonts w:asciiTheme="majorBidi" w:eastAsia="Times New Roman" w:hAnsiTheme="majorBidi" w:cstheme="majorBidi"/>
          <w:sz w:val="24"/>
          <w:szCs w:val="24"/>
        </w:rPr>
        <w:t>projet</w:t>
      </w:r>
      <w:r w:rsidRPr="00924D6A">
        <w:rPr>
          <w:rFonts w:asciiTheme="majorBidi" w:eastAsia="Times New Roman" w:hAnsiTheme="majorBidi" w:cstheme="majorBidi"/>
          <w:sz w:val="24"/>
          <w:szCs w:val="24"/>
        </w:rPr>
        <w:t xml:space="preserve"> en étroite collaboration avec </w:t>
      </w:r>
      <w:r>
        <w:rPr>
          <w:rFonts w:asciiTheme="majorBidi" w:eastAsia="Times New Roman" w:hAnsiTheme="majorBidi" w:cstheme="majorBidi"/>
          <w:sz w:val="24"/>
          <w:szCs w:val="24"/>
        </w:rPr>
        <w:t>la DECE</w:t>
      </w:r>
      <w:r w:rsidRPr="00924D6A">
        <w:rPr>
          <w:rFonts w:asciiTheme="majorBidi" w:eastAsia="Times New Roman" w:hAnsiTheme="majorBidi" w:cstheme="majorBidi"/>
          <w:sz w:val="24"/>
          <w:szCs w:val="24"/>
        </w:rPr>
        <w:t xml:space="preserve">. </w:t>
      </w:r>
    </w:p>
    <w:p w14:paraId="2CE1F85C" w14:textId="77777777" w:rsidR="006A2D0D" w:rsidRPr="00924D6A" w:rsidRDefault="006A2D0D" w:rsidP="006A2D0D">
      <w:pPr>
        <w:spacing w:after="0"/>
        <w:ind w:right="-30"/>
        <w:jc w:val="both"/>
        <w:rPr>
          <w:rFonts w:asciiTheme="majorBidi" w:eastAsia="Times New Roman" w:hAnsiTheme="majorBidi" w:cstheme="majorBidi"/>
          <w:sz w:val="24"/>
          <w:szCs w:val="24"/>
        </w:rPr>
      </w:pPr>
    </w:p>
    <w:p w14:paraId="7401A095" w14:textId="77777777" w:rsidR="006A2D0D" w:rsidRPr="00816742"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4" w:name="_Toc239903875"/>
      <w:r w:rsidRPr="00816742">
        <w:rPr>
          <w:rFonts w:ascii="Times New Roman" w:hAnsi="Times New Roman" w:cs="Times New Roman"/>
          <w:b/>
          <w:sz w:val="24"/>
          <w:szCs w:val="24"/>
        </w:rPr>
        <w:t>Suivi environnemental et social- Evaluation</w:t>
      </w:r>
      <w:bookmarkEnd w:id="234"/>
      <w:r w:rsidRPr="00816742">
        <w:rPr>
          <w:rFonts w:ascii="Times New Roman" w:hAnsi="Times New Roman" w:cs="Times New Roman"/>
          <w:b/>
          <w:sz w:val="24"/>
          <w:szCs w:val="24"/>
        </w:rPr>
        <w:t xml:space="preserve"> </w:t>
      </w:r>
    </w:p>
    <w:p w14:paraId="7D7A790C" w14:textId="77777777" w:rsidR="006A2D0D" w:rsidRDefault="006A2D0D" w:rsidP="006A2D0D">
      <w:pPr>
        <w:spacing w:after="0"/>
        <w:ind w:right="-30"/>
        <w:jc w:val="both"/>
        <w:rPr>
          <w:rFonts w:asciiTheme="majorBidi" w:eastAsia="Times New Roman" w:hAnsiTheme="majorBidi" w:cstheme="majorBidi"/>
          <w:sz w:val="24"/>
          <w:szCs w:val="24"/>
        </w:rPr>
      </w:pPr>
    </w:p>
    <w:p w14:paraId="5E82CA8D" w14:textId="77777777" w:rsidR="006A2D0D"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Le suivi environnemental et social (ou inspection) vise à corriger « en temps réel », à travers une surveillance continue, mais aussi à s'assurer du respect de l’application de la réglementation nationale en matière de protection environnementale et sociale. Le suivi environnemental et social est réalisé par </w:t>
      </w:r>
      <w:r>
        <w:rPr>
          <w:rFonts w:asciiTheme="majorBidi" w:eastAsia="Times New Roman" w:hAnsiTheme="majorBidi" w:cstheme="majorBidi"/>
          <w:sz w:val="24"/>
          <w:szCs w:val="24"/>
        </w:rPr>
        <w:t>la DECE</w:t>
      </w:r>
      <w:r w:rsidRPr="00924D6A">
        <w:rPr>
          <w:rFonts w:asciiTheme="majorBidi" w:eastAsia="Times New Roman" w:hAnsiTheme="majorBidi" w:cstheme="majorBidi"/>
          <w:sz w:val="24"/>
          <w:szCs w:val="24"/>
        </w:rPr>
        <w:t xml:space="preserve">. Ce suivi sert à vérifier la qualité de la mise en œuvre des mesures d’atténuation et les interactions entre le projet et la population environnante, mais aussi le respect de l’application de la réglementation nationale en matière de protection environnementale et sociale. La </w:t>
      </w:r>
      <w:r>
        <w:rPr>
          <w:rFonts w:asciiTheme="majorBidi" w:eastAsia="Times New Roman" w:hAnsiTheme="majorBidi" w:cstheme="majorBidi"/>
          <w:sz w:val="24"/>
          <w:szCs w:val="24"/>
        </w:rPr>
        <w:t>DECE</w:t>
      </w:r>
      <w:r w:rsidRPr="00924D6A">
        <w:rPr>
          <w:rFonts w:asciiTheme="majorBidi" w:eastAsia="Times New Roman" w:hAnsiTheme="majorBidi" w:cstheme="majorBidi"/>
          <w:sz w:val="24"/>
          <w:szCs w:val="24"/>
        </w:rPr>
        <w:t xml:space="preserve"> supervisera les activités liées aux pollutions et assurera la coordination des missions de suivi. </w:t>
      </w:r>
    </w:p>
    <w:p w14:paraId="5AA1738A" w14:textId="77777777" w:rsidR="006A2D0D" w:rsidRDefault="006A2D0D" w:rsidP="006A2D0D">
      <w:pPr>
        <w:spacing w:after="0"/>
        <w:ind w:right="-30"/>
        <w:jc w:val="both"/>
        <w:rPr>
          <w:rFonts w:asciiTheme="majorBidi" w:eastAsia="Times New Roman" w:hAnsiTheme="majorBidi" w:cstheme="majorBidi"/>
          <w:sz w:val="24"/>
          <w:szCs w:val="24"/>
        </w:rPr>
      </w:pPr>
    </w:p>
    <w:p w14:paraId="69483132" w14:textId="77777777" w:rsidR="009049BD" w:rsidRDefault="009049BD" w:rsidP="006A2D0D">
      <w:pPr>
        <w:spacing w:after="0"/>
        <w:ind w:right="-30"/>
        <w:jc w:val="both"/>
        <w:rPr>
          <w:rFonts w:asciiTheme="majorBidi" w:eastAsia="Times New Roman" w:hAnsiTheme="majorBidi" w:cstheme="majorBidi"/>
          <w:sz w:val="24"/>
          <w:szCs w:val="24"/>
        </w:rPr>
      </w:pPr>
    </w:p>
    <w:p w14:paraId="0F0D9014" w14:textId="77777777" w:rsidR="006A2D0D" w:rsidRPr="00816742"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5" w:name="_Toc239903876"/>
      <w:r w:rsidRPr="00816742">
        <w:rPr>
          <w:rFonts w:ascii="Times New Roman" w:hAnsi="Times New Roman" w:cs="Times New Roman"/>
          <w:b/>
          <w:sz w:val="24"/>
          <w:szCs w:val="24"/>
        </w:rPr>
        <w:t>Institutions responsables pour la surveillance et le suivi environnemental et social</w:t>
      </w:r>
      <w:bookmarkEnd w:id="235"/>
      <w:r w:rsidRPr="00816742">
        <w:rPr>
          <w:rFonts w:ascii="Times New Roman" w:hAnsi="Times New Roman" w:cs="Times New Roman"/>
          <w:b/>
          <w:sz w:val="24"/>
          <w:szCs w:val="24"/>
        </w:rPr>
        <w:t xml:space="preserve"> </w:t>
      </w:r>
    </w:p>
    <w:p w14:paraId="165D1627" w14:textId="77777777" w:rsidR="006A2D0D" w:rsidRDefault="006A2D0D" w:rsidP="006A2D0D">
      <w:pPr>
        <w:spacing w:after="0"/>
        <w:ind w:right="-30"/>
        <w:jc w:val="both"/>
        <w:rPr>
          <w:rFonts w:asciiTheme="majorBidi" w:eastAsia="Times New Roman" w:hAnsiTheme="majorBidi" w:cstheme="majorBidi"/>
          <w:sz w:val="24"/>
          <w:szCs w:val="24"/>
        </w:rPr>
      </w:pPr>
    </w:p>
    <w:p w14:paraId="0C278334" w14:textId="77777777" w:rsidR="006A2D0D" w:rsidRPr="00924D6A"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La surveillance et le suivi environnemental et social devront être effectués comme suit : </w:t>
      </w:r>
    </w:p>
    <w:p w14:paraId="62E11BBC" w14:textId="77777777" w:rsidR="006A2D0D" w:rsidRPr="00616E23" w:rsidRDefault="006A2D0D" w:rsidP="00D0723B">
      <w:pPr>
        <w:pStyle w:val="ListParagraph"/>
        <w:numPr>
          <w:ilvl w:val="0"/>
          <w:numId w:val="40"/>
        </w:numPr>
        <w:spacing w:after="0"/>
        <w:ind w:right="-30"/>
        <w:jc w:val="both"/>
        <w:rPr>
          <w:rFonts w:asciiTheme="majorBidi" w:eastAsia="Times New Roman" w:hAnsiTheme="majorBidi" w:cstheme="majorBidi"/>
          <w:sz w:val="24"/>
          <w:szCs w:val="24"/>
        </w:rPr>
      </w:pPr>
      <w:r w:rsidRPr="00616E23">
        <w:rPr>
          <w:rFonts w:asciiTheme="majorBidi" w:eastAsia="Times New Roman" w:hAnsiTheme="majorBidi" w:cstheme="majorBidi"/>
          <w:b/>
          <w:bCs/>
          <w:sz w:val="24"/>
          <w:szCs w:val="24"/>
        </w:rPr>
        <w:t>Surveillance (ou contrôle):</w:t>
      </w:r>
      <w:r w:rsidRPr="00616E23">
        <w:rPr>
          <w:rFonts w:asciiTheme="majorBidi" w:eastAsia="Times New Roman" w:hAnsiTheme="majorBidi" w:cstheme="majorBidi"/>
          <w:sz w:val="24"/>
          <w:szCs w:val="24"/>
        </w:rPr>
        <w:t xml:space="preserve"> la surveillance des travaux sera effectuée la </w:t>
      </w:r>
      <w:proofErr w:type="spellStart"/>
      <w:r w:rsidRPr="00616E23">
        <w:rPr>
          <w:rFonts w:asciiTheme="majorBidi" w:eastAsia="Times New Roman" w:hAnsiTheme="majorBidi" w:cstheme="majorBidi"/>
          <w:sz w:val="24"/>
          <w:szCs w:val="24"/>
        </w:rPr>
        <w:t>MdC</w:t>
      </w:r>
      <w:proofErr w:type="spellEnd"/>
      <w:r w:rsidRPr="00616E23">
        <w:rPr>
          <w:rFonts w:asciiTheme="majorBidi" w:eastAsia="Times New Roman" w:hAnsiTheme="majorBidi" w:cstheme="majorBidi"/>
          <w:sz w:val="24"/>
          <w:szCs w:val="24"/>
        </w:rPr>
        <w:t xml:space="preserve"> ; </w:t>
      </w:r>
    </w:p>
    <w:p w14:paraId="70F1DDD3" w14:textId="77777777" w:rsidR="006A2D0D" w:rsidRPr="00616E23" w:rsidRDefault="006A2D0D" w:rsidP="00D0723B">
      <w:pPr>
        <w:pStyle w:val="ListParagraph"/>
        <w:numPr>
          <w:ilvl w:val="0"/>
          <w:numId w:val="40"/>
        </w:numPr>
        <w:spacing w:after="0"/>
        <w:ind w:right="-30"/>
        <w:jc w:val="both"/>
        <w:rPr>
          <w:rFonts w:asciiTheme="majorBidi" w:eastAsia="Times New Roman" w:hAnsiTheme="majorBidi" w:cstheme="majorBidi"/>
          <w:sz w:val="24"/>
          <w:szCs w:val="24"/>
        </w:rPr>
      </w:pPr>
      <w:r w:rsidRPr="00616E23">
        <w:rPr>
          <w:rFonts w:asciiTheme="majorBidi" w:eastAsia="Times New Roman" w:hAnsiTheme="majorBidi" w:cstheme="majorBidi"/>
          <w:b/>
          <w:bCs/>
          <w:sz w:val="24"/>
          <w:szCs w:val="24"/>
        </w:rPr>
        <w:t>Suivi (ou inspection)</w:t>
      </w:r>
      <w:r w:rsidRPr="00616E23">
        <w:rPr>
          <w:rFonts w:asciiTheme="majorBidi" w:eastAsia="Times New Roman" w:hAnsiTheme="majorBidi" w:cstheme="majorBidi"/>
          <w:sz w:val="24"/>
          <w:szCs w:val="24"/>
        </w:rPr>
        <w:t xml:space="preserve"> : le suivi sera réalisé par </w:t>
      </w:r>
      <w:r>
        <w:rPr>
          <w:rFonts w:asciiTheme="majorBidi" w:eastAsia="Times New Roman" w:hAnsiTheme="majorBidi" w:cstheme="majorBidi"/>
          <w:sz w:val="24"/>
          <w:szCs w:val="24"/>
        </w:rPr>
        <w:t>la DECE</w:t>
      </w:r>
    </w:p>
    <w:p w14:paraId="09D7E263" w14:textId="77777777" w:rsidR="006A2D0D" w:rsidRPr="00924D6A" w:rsidRDefault="006A2D0D" w:rsidP="006A2D0D">
      <w:pPr>
        <w:spacing w:after="0"/>
        <w:ind w:right="-30"/>
        <w:jc w:val="both"/>
        <w:rPr>
          <w:rFonts w:asciiTheme="majorBidi" w:eastAsia="Times New Roman" w:hAnsiTheme="majorBidi" w:cstheme="majorBidi"/>
          <w:sz w:val="24"/>
          <w:szCs w:val="24"/>
        </w:rPr>
      </w:pPr>
    </w:p>
    <w:p w14:paraId="3A14B7D2" w14:textId="77777777" w:rsidR="006A2D0D" w:rsidRPr="00816742"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6" w:name="_Toc239903877"/>
      <w:r w:rsidRPr="00816742">
        <w:rPr>
          <w:rFonts w:ascii="Times New Roman" w:hAnsi="Times New Roman" w:cs="Times New Roman"/>
          <w:b/>
          <w:sz w:val="24"/>
          <w:szCs w:val="24"/>
        </w:rPr>
        <w:t>Dispositif de rapportage</w:t>
      </w:r>
      <w:bookmarkEnd w:id="236"/>
      <w:r w:rsidRPr="00816742">
        <w:rPr>
          <w:rFonts w:ascii="Times New Roman" w:hAnsi="Times New Roman" w:cs="Times New Roman"/>
          <w:b/>
          <w:sz w:val="24"/>
          <w:szCs w:val="24"/>
        </w:rPr>
        <w:t xml:space="preserve"> </w:t>
      </w:r>
    </w:p>
    <w:p w14:paraId="47DCD48C" w14:textId="77777777" w:rsidR="006A2D0D" w:rsidRDefault="006A2D0D" w:rsidP="006A2D0D">
      <w:pPr>
        <w:spacing w:after="0"/>
        <w:ind w:right="-30"/>
        <w:jc w:val="both"/>
        <w:rPr>
          <w:rFonts w:asciiTheme="majorBidi" w:eastAsia="Times New Roman" w:hAnsiTheme="majorBidi" w:cstheme="majorBidi"/>
          <w:sz w:val="24"/>
          <w:szCs w:val="24"/>
        </w:rPr>
      </w:pPr>
    </w:p>
    <w:p w14:paraId="7DD2CFDA" w14:textId="77777777" w:rsidR="006A2D0D" w:rsidRPr="00924D6A" w:rsidRDefault="006A2D0D" w:rsidP="006A2D0D">
      <w:pPr>
        <w:spacing w:after="0"/>
        <w:ind w:right="-30"/>
        <w:jc w:val="both"/>
        <w:rPr>
          <w:rFonts w:asciiTheme="majorBidi" w:eastAsia="Times New Roman" w:hAnsiTheme="majorBidi" w:cstheme="majorBidi"/>
          <w:sz w:val="24"/>
          <w:szCs w:val="24"/>
        </w:rPr>
      </w:pPr>
      <w:r w:rsidRPr="00924D6A">
        <w:rPr>
          <w:rFonts w:asciiTheme="majorBidi" w:eastAsia="Times New Roman" w:hAnsiTheme="majorBidi" w:cstheme="majorBidi"/>
          <w:sz w:val="24"/>
          <w:szCs w:val="24"/>
        </w:rPr>
        <w:t xml:space="preserve">Pour un meilleur suivi de la mise en œuvre </w:t>
      </w:r>
      <w:r>
        <w:rPr>
          <w:rFonts w:asciiTheme="majorBidi" w:eastAsia="Times New Roman" w:hAnsiTheme="majorBidi" w:cstheme="majorBidi"/>
          <w:sz w:val="24"/>
          <w:szCs w:val="24"/>
        </w:rPr>
        <w:t>du PGES</w:t>
      </w:r>
      <w:r w:rsidRPr="00924D6A">
        <w:rPr>
          <w:rFonts w:asciiTheme="majorBidi" w:eastAsia="Times New Roman" w:hAnsiTheme="majorBidi" w:cstheme="majorBidi"/>
          <w:sz w:val="24"/>
          <w:szCs w:val="24"/>
        </w:rPr>
        <w:t xml:space="preserve">, le dispositif de rapportage suivant est proposé: </w:t>
      </w:r>
    </w:p>
    <w:p w14:paraId="1B7CEBF6" w14:textId="77777777" w:rsidR="006A2D0D" w:rsidRPr="007D07A5" w:rsidRDefault="006A2D0D" w:rsidP="00D0723B">
      <w:pPr>
        <w:pStyle w:val="ListParagraph"/>
        <w:numPr>
          <w:ilvl w:val="0"/>
          <w:numId w:val="41"/>
        </w:numPr>
        <w:spacing w:after="0"/>
        <w:ind w:right="-30"/>
        <w:jc w:val="both"/>
        <w:rPr>
          <w:rFonts w:asciiTheme="majorBidi" w:eastAsia="Times New Roman" w:hAnsiTheme="majorBidi" w:cstheme="majorBidi"/>
          <w:sz w:val="24"/>
          <w:szCs w:val="24"/>
        </w:rPr>
      </w:pPr>
      <w:r w:rsidRPr="007D07A5">
        <w:rPr>
          <w:rFonts w:asciiTheme="majorBidi" w:eastAsia="Times New Roman" w:hAnsiTheme="majorBidi" w:cstheme="majorBidi"/>
          <w:sz w:val="24"/>
          <w:szCs w:val="24"/>
        </w:rPr>
        <w:t>des rapports périodiques (mensuel, trimestriel, semestriel ou annuel) de surveillance de mise en œuvre d</w:t>
      </w:r>
      <w:r>
        <w:rPr>
          <w:rFonts w:asciiTheme="majorBidi" w:eastAsia="Times New Roman" w:hAnsiTheme="majorBidi" w:cstheme="majorBidi"/>
          <w:sz w:val="24"/>
          <w:szCs w:val="24"/>
        </w:rPr>
        <w:t>u PGES doivent être</w:t>
      </w:r>
      <w:r w:rsidRPr="007D07A5">
        <w:rPr>
          <w:rFonts w:asciiTheme="majorBidi" w:eastAsia="Times New Roman" w:hAnsiTheme="majorBidi" w:cstheme="majorBidi"/>
          <w:sz w:val="24"/>
          <w:szCs w:val="24"/>
        </w:rPr>
        <w:t xml:space="preserve"> produits par la </w:t>
      </w:r>
      <w:proofErr w:type="spellStart"/>
      <w:r w:rsidRPr="007D07A5">
        <w:rPr>
          <w:rFonts w:asciiTheme="majorBidi" w:eastAsia="Times New Roman" w:hAnsiTheme="majorBidi" w:cstheme="majorBidi"/>
          <w:sz w:val="24"/>
          <w:szCs w:val="24"/>
        </w:rPr>
        <w:t>MdC</w:t>
      </w:r>
      <w:proofErr w:type="spellEnd"/>
      <w:r>
        <w:rPr>
          <w:rFonts w:asciiTheme="majorBidi" w:eastAsia="Times New Roman" w:hAnsiTheme="majorBidi" w:cstheme="majorBidi"/>
          <w:sz w:val="24"/>
          <w:szCs w:val="24"/>
        </w:rPr>
        <w:t xml:space="preserve"> </w:t>
      </w:r>
      <w:r w:rsidRPr="007D07A5">
        <w:rPr>
          <w:rFonts w:asciiTheme="majorBidi" w:eastAsia="Times New Roman" w:hAnsiTheme="majorBidi" w:cstheme="majorBidi"/>
          <w:sz w:val="24"/>
          <w:szCs w:val="24"/>
        </w:rPr>
        <w:t xml:space="preserve">; </w:t>
      </w:r>
    </w:p>
    <w:p w14:paraId="22750952" w14:textId="77777777" w:rsidR="006A2D0D" w:rsidRPr="007D07A5" w:rsidRDefault="006A2D0D" w:rsidP="00D0723B">
      <w:pPr>
        <w:pStyle w:val="ListParagraph"/>
        <w:numPr>
          <w:ilvl w:val="0"/>
          <w:numId w:val="41"/>
        </w:numPr>
        <w:spacing w:after="0"/>
        <w:ind w:right="-30"/>
        <w:jc w:val="both"/>
        <w:rPr>
          <w:rFonts w:asciiTheme="majorBidi" w:eastAsia="Times New Roman" w:hAnsiTheme="majorBidi" w:cstheme="majorBidi"/>
          <w:sz w:val="24"/>
          <w:szCs w:val="24"/>
        </w:rPr>
      </w:pPr>
      <w:r w:rsidRPr="007D07A5">
        <w:rPr>
          <w:rFonts w:asciiTheme="majorBidi" w:eastAsia="Times New Roman" w:hAnsiTheme="majorBidi" w:cstheme="majorBidi"/>
          <w:sz w:val="24"/>
          <w:szCs w:val="24"/>
        </w:rPr>
        <w:t xml:space="preserve">des rapports trimestriels de suivi de la mise en </w:t>
      </w:r>
      <w:proofErr w:type="spellStart"/>
      <w:r w:rsidRPr="007D07A5">
        <w:rPr>
          <w:rFonts w:asciiTheme="majorBidi" w:eastAsia="Times New Roman" w:hAnsiTheme="majorBidi" w:cstheme="majorBidi"/>
          <w:sz w:val="24"/>
          <w:szCs w:val="24"/>
        </w:rPr>
        <w:t>oeuvre</w:t>
      </w:r>
      <w:proofErr w:type="spellEnd"/>
      <w:r w:rsidRPr="007D07A5">
        <w:rPr>
          <w:rFonts w:asciiTheme="majorBidi" w:eastAsia="Times New Roman" w:hAnsiTheme="majorBidi" w:cstheme="majorBidi"/>
          <w:sz w:val="24"/>
          <w:szCs w:val="24"/>
        </w:rPr>
        <w:t xml:space="preserve"> par </w:t>
      </w:r>
      <w:r>
        <w:rPr>
          <w:rFonts w:asciiTheme="majorBidi" w:eastAsia="Times New Roman" w:hAnsiTheme="majorBidi" w:cstheme="majorBidi"/>
          <w:sz w:val="24"/>
          <w:szCs w:val="24"/>
        </w:rPr>
        <w:t>la DECE</w:t>
      </w:r>
      <w:r w:rsidRPr="007D07A5">
        <w:rPr>
          <w:rFonts w:asciiTheme="majorBidi" w:eastAsia="Times New Roman" w:hAnsiTheme="majorBidi" w:cstheme="majorBidi"/>
          <w:sz w:val="24"/>
          <w:szCs w:val="24"/>
        </w:rPr>
        <w:t xml:space="preserve">. </w:t>
      </w:r>
    </w:p>
    <w:p w14:paraId="7EF3572B" w14:textId="77777777" w:rsidR="006A2D0D" w:rsidRPr="00924D6A" w:rsidRDefault="006A2D0D" w:rsidP="006A2D0D">
      <w:pPr>
        <w:spacing w:after="0"/>
        <w:ind w:right="-30"/>
        <w:jc w:val="both"/>
        <w:rPr>
          <w:rFonts w:asciiTheme="majorBidi" w:eastAsia="Times New Roman" w:hAnsiTheme="majorBidi" w:cstheme="majorBidi"/>
          <w:sz w:val="24"/>
          <w:szCs w:val="24"/>
        </w:rPr>
      </w:pPr>
    </w:p>
    <w:p w14:paraId="5863F84B" w14:textId="77777777" w:rsidR="006A2D0D" w:rsidRPr="00816742"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37" w:name="_Toc239903878"/>
      <w:r w:rsidRPr="00816742">
        <w:rPr>
          <w:rFonts w:ascii="Times New Roman" w:hAnsi="Times New Roman" w:cs="Times New Roman"/>
          <w:b/>
          <w:sz w:val="24"/>
          <w:szCs w:val="24"/>
        </w:rPr>
        <w:t>Indicateurs de suivi environnemental et social</w:t>
      </w:r>
      <w:bookmarkEnd w:id="237"/>
      <w:r w:rsidRPr="00816742">
        <w:rPr>
          <w:rFonts w:ascii="Times New Roman" w:hAnsi="Times New Roman" w:cs="Times New Roman"/>
          <w:b/>
          <w:sz w:val="24"/>
          <w:szCs w:val="24"/>
        </w:rPr>
        <w:t xml:space="preserve"> </w:t>
      </w:r>
    </w:p>
    <w:p w14:paraId="0E392FD6" w14:textId="77777777" w:rsidR="006A2D0D" w:rsidRDefault="006A2D0D" w:rsidP="006A2D0D">
      <w:pPr>
        <w:spacing w:after="0"/>
        <w:ind w:right="-30"/>
        <w:jc w:val="both"/>
        <w:rPr>
          <w:rFonts w:asciiTheme="majorBidi" w:eastAsia="Times New Roman" w:hAnsiTheme="majorBidi" w:cstheme="majorBidi"/>
          <w:sz w:val="24"/>
          <w:szCs w:val="24"/>
        </w:rPr>
      </w:pPr>
    </w:p>
    <w:p w14:paraId="42ECEF5F" w14:textId="77777777" w:rsidR="006A2D0D" w:rsidRDefault="006A2D0D" w:rsidP="006A2D0D">
      <w:pPr>
        <w:spacing w:after="0"/>
        <w:ind w:right="-30"/>
        <w:jc w:val="both"/>
        <w:rPr>
          <w:rFonts w:asciiTheme="majorBidi" w:eastAsia="Times New Roman" w:hAnsiTheme="majorBidi" w:cstheme="majorBidi"/>
          <w:sz w:val="24"/>
          <w:szCs w:val="24"/>
        </w:rPr>
      </w:pPr>
      <w:r w:rsidRPr="00616E23">
        <w:rPr>
          <w:rFonts w:asciiTheme="majorBidi" w:eastAsia="Times New Roman" w:hAnsiTheme="majorBidi" w:cstheme="majorBidi"/>
          <w:sz w:val="24"/>
          <w:szCs w:val="24"/>
        </w:rPr>
        <w:t>Les indicateurs sont des paramètres dont l’utilisation fournit des informations quantitatives ou qualitatives sur les impacts et les bénéfices environnementaux et sociaux des activités du projet. Le suivi de l’ensemble des paramètres biophysiques et socioéconomiques est essentiel. Toutefois, pour ne pas alourdir le dispositif et éviter que cela ne devienne une contrainte dans le timing du cycle de projet, il est suggéré de suivre les principaux éléments suivants :</w:t>
      </w:r>
    </w:p>
    <w:p w14:paraId="16A7E60F" w14:textId="77777777" w:rsidR="006A2D0D" w:rsidRDefault="006A2D0D" w:rsidP="006A2D0D">
      <w:pPr>
        <w:spacing w:after="0"/>
        <w:ind w:right="-30"/>
        <w:jc w:val="both"/>
        <w:rPr>
          <w:rFonts w:asciiTheme="majorBidi" w:eastAsia="Times New Roman" w:hAnsiTheme="majorBidi" w:cstheme="majorBidi"/>
          <w:sz w:val="24"/>
          <w:szCs w:val="24"/>
        </w:rPr>
      </w:pPr>
    </w:p>
    <w:p w14:paraId="4231790F" w14:textId="77777777" w:rsidR="006A2D0D" w:rsidRDefault="006A2D0D" w:rsidP="006A2D0D">
      <w:pPr>
        <w:spacing w:after="0"/>
        <w:ind w:right="-30"/>
        <w:jc w:val="both"/>
        <w:rPr>
          <w:rFonts w:asciiTheme="majorBidi" w:eastAsia="Times New Roman" w:hAnsiTheme="majorBidi" w:cstheme="majorBidi"/>
          <w:sz w:val="24"/>
          <w:szCs w:val="24"/>
        </w:rPr>
      </w:pPr>
      <w:r w:rsidRPr="00C51B5C">
        <w:rPr>
          <w:rFonts w:asciiTheme="majorBidi" w:eastAsia="Times New Roman" w:hAnsiTheme="majorBidi" w:cstheme="majorBidi"/>
          <w:sz w:val="24"/>
          <w:szCs w:val="24"/>
        </w:rPr>
        <w:t>Ce tableau présente les indicateurs de suivi par composantes environnementales et sociales.</w:t>
      </w:r>
    </w:p>
    <w:p w14:paraId="7EFE0358" w14:textId="77777777" w:rsidR="006A2D0D" w:rsidRDefault="006A2D0D" w:rsidP="006A2D0D">
      <w:pPr>
        <w:spacing w:after="0"/>
        <w:ind w:right="-30"/>
        <w:jc w:val="both"/>
        <w:rPr>
          <w:rFonts w:asciiTheme="majorBidi" w:eastAsia="Times New Roman" w:hAnsiTheme="majorBidi" w:cstheme="majorBidi"/>
          <w:sz w:val="24"/>
          <w:szCs w:val="24"/>
        </w:rPr>
      </w:pPr>
    </w:p>
    <w:p w14:paraId="71D3516F" w14:textId="312A49FA" w:rsidR="006A2D0D" w:rsidRPr="00E94F45" w:rsidRDefault="006A2D0D" w:rsidP="006A2D0D">
      <w:pPr>
        <w:pStyle w:val="Caption"/>
        <w:rPr>
          <w:rFonts w:asciiTheme="majorBidi" w:eastAsia="Times New Roman" w:hAnsiTheme="majorBidi" w:cstheme="majorBidi"/>
          <w:sz w:val="24"/>
          <w:szCs w:val="24"/>
          <w:lang w:val="fr-FR"/>
        </w:rPr>
      </w:pPr>
      <w:bookmarkStart w:id="238" w:name="_Toc239897163"/>
      <w:r w:rsidRPr="00D249DD">
        <w:rPr>
          <w:b/>
          <w:sz w:val="24"/>
          <w:lang w:val="fr-FR"/>
        </w:rPr>
        <w:t xml:space="preserve">Tableau </w:t>
      </w:r>
      <w:r>
        <w:rPr>
          <w:b/>
          <w:i/>
          <w:sz w:val="24"/>
        </w:rPr>
        <w:fldChar w:fldCharType="begin"/>
      </w:r>
      <w:r w:rsidRPr="00D249DD">
        <w:rPr>
          <w:b/>
          <w:sz w:val="24"/>
          <w:lang w:val="fr-FR"/>
        </w:rPr>
        <w:instrText xml:space="preserve"> SEQ Tableau \* ARABIC </w:instrText>
      </w:r>
      <w:r>
        <w:rPr>
          <w:b/>
          <w:i/>
          <w:sz w:val="24"/>
        </w:rPr>
        <w:fldChar w:fldCharType="separate"/>
      </w:r>
      <w:r w:rsidR="00802E96">
        <w:rPr>
          <w:b/>
          <w:noProof/>
          <w:sz w:val="24"/>
          <w:lang w:val="fr-FR"/>
        </w:rPr>
        <w:t>12</w:t>
      </w:r>
      <w:r>
        <w:rPr>
          <w:b/>
          <w:i/>
          <w:sz w:val="24"/>
        </w:rPr>
        <w:fldChar w:fldCharType="end"/>
      </w:r>
      <w:r w:rsidRPr="009A6C28">
        <w:rPr>
          <w:b/>
          <w:sz w:val="22"/>
          <w:szCs w:val="22"/>
          <w:lang w:val="fr-FR"/>
        </w:rPr>
        <w:t xml:space="preserve"> : </w:t>
      </w:r>
      <w:r>
        <w:rPr>
          <w:sz w:val="22"/>
          <w:szCs w:val="22"/>
          <w:lang w:val="fr-FR"/>
        </w:rPr>
        <w:t>Indicateurs de suivi par composante</w:t>
      </w:r>
      <w:bookmarkEnd w:id="238"/>
    </w:p>
    <w:tbl>
      <w:tblPr>
        <w:tblStyle w:val="TableGrid"/>
        <w:tblW w:w="9499" w:type="dxa"/>
        <w:tblInd w:w="-5" w:type="dxa"/>
        <w:tblLayout w:type="fixed"/>
        <w:tblLook w:val="04A0" w:firstRow="1" w:lastRow="0" w:firstColumn="1" w:lastColumn="0" w:noHBand="0" w:noVBand="1"/>
      </w:tblPr>
      <w:tblGrid>
        <w:gridCol w:w="1350"/>
        <w:gridCol w:w="4472"/>
        <w:gridCol w:w="1483"/>
        <w:gridCol w:w="1259"/>
        <w:gridCol w:w="935"/>
      </w:tblGrid>
      <w:tr w:rsidR="006A2D0D" w:rsidRPr="00FE3FAB" w14:paraId="34274720" w14:textId="77777777" w:rsidTr="007A6E49">
        <w:tc>
          <w:tcPr>
            <w:tcW w:w="1350" w:type="dxa"/>
            <w:vMerge w:val="restart"/>
          </w:tcPr>
          <w:p w14:paraId="52E802F0"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r w:rsidRPr="00FE3FAB">
              <w:rPr>
                <w:rFonts w:ascii="Times New Roman" w:hAnsi="Times New Roman"/>
                <w:b/>
                <w:bCs/>
                <w:sz w:val="18"/>
                <w:szCs w:val="18"/>
              </w:rPr>
              <w:t xml:space="preserve">Éléments de suivi </w:t>
            </w:r>
          </w:p>
        </w:tc>
        <w:tc>
          <w:tcPr>
            <w:tcW w:w="4472" w:type="dxa"/>
            <w:vMerge w:val="restart"/>
          </w:tcPr>
          <w:p w14:paraId="29C59585"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r w:rsidRPr="00FE3FAB">
              <w:rPr>
                <w:rFonts w:ascii="Times New Roman" w:hAnsi="Times New Roman"/>
                <w:b/>
                <w:bCs/>
                <w:sz w:val="18"/>
                <w:szCs w:val="18"/>
              </w:rPr>
              <w:t xml:space="preserve">Indicateurs </w:t>
            </w:r>
          </w:p>
        </w:tc>
        <w:tc>
          <w:tcPr>
            <w:tcW w:w="1483" w:type="dxa"/>
            <w:vMerge w:val="restart"/>
          </w:tcPr>
          <w:p w14:paraId="1C05CB1D"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r w:rsidRPr="00FE3FAB">
              <w:rPr>
                <w:rFonts w:ascii="Times New Roman" w:hAnsi="Times New Roman"/>
                <w:b/>
                <w:bCs/>
                <w:sz w:val="18"/>
                <w:szCs w:val="18"/>
              </w:rPr>
              <w:t xml:space="preserve">Moyens de vérification </w:t>
            </w:r>
          </w:p>
        </w:tc>
        <w:tc>
          <w:tcPr>
            <w:tcW w:w="2194" w:type="dxa"/>
            <w:gridSpan w:val="2"/>
          </w:tcPr>
          <w:p w14:paraId="254DC911"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b/>
                <w:bCs/>
                <w:sz w:val="18"/>
                <w:szCs w:val="18"/>
              </w:rPr>
              <w:t xml:space="preserve">Responsables et période </w:t>
            </w:r>
          </w:p>
        </w:tc>
      </w:tr>
      <w:tr w:rsidR="006A2D0D" w:rsidRPr="00FE3FAB" w14:paraId="36269B8B" w14:textId="77777777" w:rsidTr="007A6E49">
        <w:tc>
          <w:tcPr>
            <w:tcW w:w="1350" w:type="dxa"/>
            <w:vMerge/>
          </w:tcPr>
          <w:p w14:paraId="61E06812"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p>
        </w:tc>
        <w:tc>
          <w:tcPr>
            <w:tcW w:w="4472" w:type="dxa"/>
            <w:vMerge/>
          </w:tcPr>
          <w:p w14:paraId="79056562"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p>
        </w:tc>
        <w:tc>
          <w:tcPr>
            <w:tcW w:w="1483" w:type="dxa"/>
            <w:vMerge/>
          </w:tcPr>
          <w:p w14:paraId="5F0F618D"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p>
        </w:tc>
        <w:tc>
          <w:tcPr>
            <w:tcW w:w="1259" w:type="dxa"/>
          </w:tcPr>
          <w:p w14:paraId="6C1E4F49"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r w:rsidRPr="00FE3FAB">
              <w:rPr>
                <w:rFonts w:ascii="Times New Roman" w:hAnsi="Times New Roman"/>
                <w:b/>
                <w:bCs/>
                <w:sz w:val="18"/>
                <w:szCs w:val="18"/>
              </w:rPr>
              <w:t xml:space="preserve">Surveillance </w:t>
            </w:r>
          </w:p>
        </w:tc>
        <w:tc>
          <w:tcPr>
            <w:tcW w:w="935" w:type="dxa"/>
          </w:tcPr>
          <w:p w14:paraId="61D4A764"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r w:rsidRPr="00FE3FAB">
              <w:rPr>
                <w:rFonts w:ascii="Times New Roman" w:hAnsi="Times New Roman"/>
                <w:b/>
                <w:bCs/>
                <w:sz w:val="18"/>
                <w:szCs w:val="18"/>
              </w:rPr>
              <w:t xml:space="preserve">Suivi </w:t>
            </w:r>
          </w:p>
        </w:tc>
      </w:tr>
      <w:tr w:rsidR="006A2D0D" w:rsidRPr="00FE3FAB" w14:paraId="5ECE56D3" w14:textId="77777777" w:rsidTr="007A6E49">
        <w:tc>
          <w:tcPr>
            <w:tcW w:w="1350" w:type="dxa"/>
          </w:tcPr>
          <w:p w14:paraId="0229F2C6"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Environnement humain et activités socioéconomiques </w:t>
            </w:r>
          </w:p>
          <w:p w14:paraId="1E535027" w14:textId="77777777" w:rsidR="006A2D0D" w:rsidRPr="00FE3FAB" w:rsidRDefault="006A2D0D" w:rsidP="007A6E49">
            <w:pPr>
              <w:autoSpaceDE w:val="0"/>
              <w:autoSpaceDN w:val="0"/>
              <w:adjustRightInd w:val="0"/>
              <w:spacing w:after="0" w:line="240" w:lineRule="auto"/>
              <w:rPr>
                <w:rFonts w:ascii="Times New Roman" w:eastAsiaTheme="minorHAnsi" w:hAnsi="Times New Roman"/>
                <w:sz w:val="18"/>
                <w:szCs w:val="18"/>
              </w:rPr>
            </w:pPr>
          </w:p>
        </w:tc>
        <w:tc>
          <w:tcPr>
            <w:tcW w:w="4472" w:type="dxa"/>
          </w:tcPr>
          <w:p w14:paraId="7D36A0D0"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u w:val="single"/>
              </w:rPr>
              <w:t>Activités socioéconomiques</w:t>
            </w:r>
            <w:r w:rsidRPr="00FE3FAB">
              <w:rPr>
                <w:rFonts w:ascii="Times New Roman" w:hAnsi="Times New Roman" w:cs="Times New Roman"/>
                <w:sz w:val="18"/>
                <w:szCs w:val="18"/>
              </w:rPr>
              <w:t xml:space="preserve"> : </w:t>
            </w:r>
          </w:p>
          <w:p w14:paraId="33C448B2"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de séance d’IEC menées </w:t>
            </w:r>
          </w:p>
          <w:p w14:paraId="0C259555"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d’emplois créés localement </w:t>
            </w:r>
          </w:p>
          <w:p w14:paraId="18DE87FE"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de conflits sociaux liés au projet </w:t>
            </w:r>
          </w:p>
          <w:p w14:paraId="2C13D1E6" w14:textId="77777777" w:rsidR="006A2D0D" w:rsidRPr="00FE3FAB" w:rsidRDefault="006A2D0D" w:rsidP="007A6E49">
            <w:pPr>
              <w:pStyle w:val="Default"/>
              <w:rPr>
                <w:rFonts w:ascii="Times New Roman" w:hAnsi="Times New Roman" w:cs="Times New Roman"/>
                <w:sz w:val="18"/>
                <w:szCs w:val="18"/>
              </w:rPr>
            </w:pPr>
          </w:p>
        </w:tc>
        <w:tc>
          <w:tcPr>
            <w:tcW w:w="1483" w:type="dxa"/>
          </w:tcPr>
          <w:p w14:paraId="0F6827FE"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Enquêtes auprès du personnel et des usagers rapports de mission </w:t>
            </w:r>
          </w:p>
        </w:tc>
        <w:tc>
          <w:tcPr>
            <w:tcW w:w="1259" w:type="dxa"/>
          </w:tcPr>
          <w:p w14:paraId="29D30109" w14:textId="77777777" w:rsidR="006A2D0D" w:rsidRPr="00FE3FAB" w:rsidRDefault="006A2D0D" w:rsidP="007A6E49">
            <w:pPr>
              <w:pStyle w:val="Default"/>
              <w:rPr>
                <w:rFonts w:ascii="Times New Roman" w:hAnsi="Times New Roman" w:cs="Times New Roman"/>
                <w:sz w:val="18"/>
                <w:szCs w:val="18"/>
              </w:rPr>
            </w:pPr>
            <w:proofErr w:type="spellStart"/>
            <w:r w:rsidRPr="00FE3FAB">
              <w:rPr>
                <w:rFonts w:ascii="Times New Roman" w:hAnsi="Times New Roman" w:cs="Times New Roman"/>
                <w:sz w:val="18"/>
                <w:szCs w:val="18"/>
              </w:rPr>
              <w:t>MdC</w:t>
            </w:r>
            <w:proofErr w:type="spellEnd"/>
            <w:r w:rsidRPr="00FE3FAB">
              <w:rPr>
                <w:rFonts w:ascii="Times New Roman" w:hAnsi="Times New Roman" w:cs="Times New Roman"/>
                <w:sz w:val="18"/>
                <w:szCs w:val="18"/>
              </w:rPr>
              <w:t xml:space="preserve"> </w:t>
            </w:r>
          </w:p>
          <w:p w14:paraId="1EDB6DDE"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(Durant les travaux) </w:t>
            </w:r>
          </w:p>
        </w:tc>
        <w:tc>
          <w:tcPr>
            <w:tcW w:w="935" w:type="dxa"/>
          </w:tcPr>
          <w:p w14:paraId="6312AEF2" w14:textId="77777777" w:rsidR="006A2D0D" w:rsidRPr="00FE3FAB" w:rsidRDefault="006A2D0D" w:rsidP="007A6E49">
            <w:pPr>
              <w:autoSpaceDE w:val="0"/>
              <w:autoSpaceDN w:val="0"/>
              <w:adjustRightInd w:val="0"/>
              <w:spacing w:after="0" w:line="240" w:lineRule="auto"/>
              <w:rPr>
                <w:rFonts w:ascii="Times New Roman" w:hAnsi="Times New Roman"/>
                <w:sz w:val="18"/>
                <w:szCs w:val="18"/>
              </w:rPr>
            </w:pPr>
            <w:r w:rsidRPr="00FE3FAB">
              <w:rPr>
                <w:rFonts w:ascii="Times New Roman" w:hAnsi="Times New Roman"/>
                <w:sz w:val="18"/>
                <w:szCs w:val="18"/>
              </w:rPr>
              <w:t xml:space="preserve">DECE </w:t>
            </w:r>
          </w:p>
        </w:tc>
      </w:tr>
      <w:tr w:rsidR="006A2D0D" w:rsidRPr="00FE3FAB" w14:paraId="1AAEC9E7" w14:textId="77777777" w:rsidTr="007A6E49">
        <w:tc>
          <w:tcPr>
            <w:tcW w:w="1350" w:type="dxa"/>
            <w:vMerge w:val="restart"/>
          </w:tcPr>
          <w:p w14:paraId="2CE5BF7C"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Mesures sanitaires, d’hygiène et de sécurité </w:t>
            </w:r>
          </w:p>
          <w:p w14:paraId="04EFC1EE" w14:textId="77777777" w:rsidR="006A2D0D" w:rsidRPr="00FE3FAB" w:rsidRDefault="006A2D0D" w:rsidP="007A6E49">
            <w:pPr>
              <w:pStyle w:val="Default"/>
              <w:rPr>
                <w:rFonts w:ascii="Times New Roman" w:hAnsi="Times New Roman" w:cs="Times New Roman"/>
                <w:sz w:val="18"/>
                <w:szCs w:val="18"/>
              </w:rPr>
            </w:pPr>
          </w:p>
        </w:tc>
        <w:tc>
          <w:tcPr>
            <w:tcW w:w="4472" w:type="dxa"/>
          </w:tcPr>
          <w:p w14:paraId="7CEF7EAE" w14:textId="77777777" w:rsidR="006A2D0D" w:rsidRPr="00FE3FAB" w:rsidRDefault="006A2D0D" w:rsidP="007A6E49">
            <w:pPr>
              <w:pStyle w:val="Default"/>
              <w:rPr>
                <w:rFonts w:ascii="Times New Roman" w:hAnsi="Times New Roman" w:cs="Times New Roman"/>
                <w:sz w:val="18"/>
                <w:szCs w:val="18"/>
                <w:u w:val="single"/>
              </w:rPr>
            </w:pPr>
            <w:r w:rsidRPr="00FE3FAB">
              <w:rPr>
                <w:rFonts w:ascii="Times New Roman" w:hAnsi="Times New Roman" w:cs="Times New Roman"/>
                <w:sz w:val="18"/>
                <w:szCs w:val="18"/>
                <w:u w:val="single"/>
              </w:rPr>
              <w:t xml:space="preserve">Hygiène et santé/Pollution et nuisances : </w:t>
            </w:r>
          </w:p>
          <w:p w14:paraId="2E6FF1D9"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d’entreprises respectant les mesures d’hygiène </w:t>
            </w:r>
          </w:p>
          <w:p w14:paraId="179DCC6E"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Existence d’un système de collecte et d’élimination des déchets au niveau du chantier </w:t>
            </w:r>
          </w:p>
          <w:p w14:paraId="1BB84D16"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Taux prévalence maladies liées aux travaux (IRA) </w:t>
            </w:r>
          </w:p>
          <w:p w14:paraId="08721685"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et type de réclamations </w:t>
            </w:r>
          </w:p>
        </w:tc>
        <w:tc>
          <w:tcPr>
            <w:tcW w:w="1483" w:type="dxa"/>
            <w:vMerge w:val="restart"/>
          </w:tcPr>
          <w:p w14:paraId="1BD69169"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Contrôle visuel lors des visites de terrain, enquêtes et rapports de mission </w:t>
            </w:r>
          </w:p>
          <w:p w14:paraId="11951940" w14:textId="77777777" w:rsidR="006A2D0D" w:rsidRPr="00FE3FAB" w:rsidRDefault="006A2D0D" w:rsidP="007A6E49">
            <w:pPr>
              <w:pStyle w:val="Default"/>
              <w:rPr>
                <w:rFonts w:ascii="Times New Roman" w:hAnsi="Times New Roman" w:cs="Times New Roman"/>
                <w:sz w:val="18"/>
                <w:szCs w:val="18"/>
              </w:rPr>
            </w:pPr>
          </w:p>
        </w:tc>
        <w:tc>
          <w:tcPr>
            <w:tcW w:w="1259" w:type="dxa"/>
          </w:tcPr>
          <w:p w14:paraId="1FF67741" w14:textId="77777777" w:rsidR="006A2D0D" w:rsidRPr="00FE3FAB" w:rsidRDefault="006A2D0D" w:rsidP="007A6E49">
            <w:pPr>
              <w:pStyle w:val="Default"/>
              <w:rPr>
                <w:rFonts w:ascii="Times New Roman" w:hAnsi="Times New Roman" w:cs="Times New Roman"/>
                <w:sz w:val="18"/>
                <w:szCs w:val="18"/>
              </w:rPr>
            </w:pPr>
            <w:proofErr w:type="spellStart"/>
            <w:r w:rsidRPr="00FE3FAB">
              <w:rPr>
                <w:rFonts w:ascii="Times New Roman" w:hAnsi="Times New Roman" w:cs="Times New Roman"/>
                <w:sz w:val="18"/>
                <w:szCs w:val="18"/>
              </w:rPr>
              <w:t>MdC</w:t>
            </w:r>
            <w:proofErr w:type="spellEnd"/>
            <w:r w:rsidRPr="00FE3FAB">
              <w:rPr>
                <w:rFonts w:ascii="Times New Roman" w:hAnsi="Times New Roman" w:cs="Times New Roman"/>
                <w:sz w:val="18"/>
                <w:szCs w:val="18"/>
              </w:rPr>
              <w:t xml:space="preserve"> </w:t>
            </w:r>
          </w:p>
          <w:p w14:paraId="4D49CBA2"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(Durant les travaux) </w:t>
            </w:r>
          </w:p>
        </w:tc>
        <w:tc>
          <w:tcPr>
            <w:tcW w:w="935" w:type="dxa"/>
          </w:tcPr>
          <w:p w14:paraId="2315E995" w14:textId="77777777" w:rsidR="006A2D0D" w:rsidRPr="00FE3FAB" w:rsidRDefault="006A2D0D" w:rsidP="007A6E49">
            <w:pPr>
              <w:autoSpaceDE w:val="0"/>
              <w:autoSpaceDN w:val="0"/>
              <w:adjustRightInd w:val="0"/>
              <w:spacing w:after="0" w:line="240" w:lineRule="auto"/>
              <w:rPr>
                <w:rFonts w:ascii="Times New Roman" w:hAnsi="Times New Roman"/>
                <w:sz w:val="18"/>
                <w:szCs w:val="18"/>
              </w:rPr>
            </w:pPr>
            <w:r w:rsidRPr="00FE3FAB">
              <w:rPr>
                <w:rFonts w:ascii="Times New Roman" w:hAnsi="Times New Roman"/>
                <w:sz w:val="18"/>
                <w:szCs w:val="18"/>
              </w:rPr>
              <w:t xml:space="preserve">DECE </w:t>
            </w:r>
          </w:p>
        </w:tc>
      </w:tr>
      <w:tr w:rsidR="006A2D0D" w:rsidRPr="00FE3FAB" w14:paraId="13F1CEBF" w14:textId="77777777" w:rsidTr="007A6E49">
        <w:tc>
          <w:tcPr>
            <w:tcW w:w="1350" w:type="dxa"/>
            <w:vMerge/>
          </w:tcPr>
          <w:p w14:paraId="3E84756A" w14:textId="77777777" w:rsidR="006A2D0D" w:rsidRPr="00FE3FAB" w:rsidRDefault="006A2D0D" w:rsidP="007A6E49">
            <w:pPr>
              <w:pStyle w:val="Default"/>
              <w:rPr>
                <w:rFonts w:ascii="Times New Roman" w:hAnsi="Times New Roman" w:cs="Times New Roman"/>
                <w:sz w:val="18"/>
                <w:szCs w:val="18"/>
              </w:rPr>
            </w:pPr>
          </w:p>
        </w:tc>
        <w:tc>
          <w:tcPr>
            <w:tcW w:w="4472" w:type="dxa"/>
          </w:tcPr>
          <w:p w14:paraId="7A993CD2" w14:textId="77777777" w:rsidR="006A2D0D" w:rsidRPr="00FE3FAB" w:rsidRDefault="006A2D0D" w:rsidP="007A6E49">
            <w:pPr>
              <w:pStyle w:val="Default"/>
              <w:rPr>
                <w:rFonts w:ascii="Times New Roman" w:hAnsi="Times New Roman" w:cs="Times New Roman"/>
                <w:sz w:val="18"/>
                <w:szCs w:val="18"/>
                <w:u w:val="single"/>
              </w:rPr>
            </w:pPr>
            <w:r w:rsidRPr="00FE3FAB">
              <w:rPr>
                <w:rFonts w:ascii="Times New Roman" w:hAnsi="Times New Roman" w:cs="Times New Roman"/>
                <w:sz w:val="18"/>
                <w:szCs w:val="18"/>
                <w:u w:val="single"/>
              </w:rPr>
              <w:t xml:space="preserve">Sécurité dans les chantiers : </w:t>
            </w:r>
          </w:p>
          <w:p w14:paraId="63BF31E8"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Disponibilité de consignes de sécurité en cas d’accident </w:t>
            </w:r>
          </w:p>
          <w:p w14:paraId="38EA8798"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d’ouvriers respectant le port d’EPI </w:t>
            </w:r>
          </w:p>
          <w:p w14:paraId="1860A4CB"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Existence d’une signalisation appropriée </w:t>
            </w:r>
          </w:p>
          <w:p w14:paraId="4E9EB9AA"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Disponibilité de kits de premiers soins </w:t>
            </w:r>
          </w:p>
          <w:p w14:paraId="3A459842"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Respect de la limitation de vitesse </w:t>
            </w:r>
          </w:p>
          <w:p w14:paraId="1AEEEC3A"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Effectivité du programme de sensibilisation du personnel et des usagers </w:t>
            </w:r>
          </w:p>
          <w:p w14:paraId="5AE93526" w14:textId="77777777" w:rsidR="006A2D0D" w:rsidRPr="00FE3FAB" w:rsidRDefault="006A2D0D" w:rsidP="00D0723B">
            <w:pPr>
              <w:pStyle w:val="Default"/>
              <w:numPr>
                <w:ilvl w:val="0"/>
                <w:numId w:val="39"/>
              </w:numPr>
              <w:ind w:left="130" w:hanging="150"/>
              <w:rPr>
                <w:rFonts w:ascii="Times New Roman" w:hAnsi="Times New Roman" w:cs="Times New Roman"/>
                <w:sz w:val="18"/>
                <w:szCs w:val="18"/>
              </w:rPr>
            </w:pPr>
            <w:r w:rsidRPr="00FE3FAB">
              <w:rPr>
                <w:rFonts w:ascii="Times New Roman" w:hAnsi="Times New Roman" w:cs="Times New Roman"/>
                <w:sz w:val="18"/>
                <w:szCs w:val="18"/>
              </w:rPr>
              <w:t xml:space="preserve">Nombre de plaintes enregistrées </w:t>
            </w:r>
          </w:p>
        </w:tc>
        <w:tc>
          <w:tcPr>
            <w:tcW w:w="1483" w:type="dxa"/>
            <w:vMerge/>
          </w:tcPr>
          <w:p w14:paraId="3FA8E8F8" w14:textId="77777777" w:rsidR="006A2D0D" w:rsidRPr="00FE3FAB" w:rsidRDefault="006A2D0D" w:rsidP="007A6E49">
            <w:pPr>
              <w:pStyle w:val="Default"/>
              <w:rPr>
                <w:rFonts w:ascii="Times New Roman" w:hAnsi="Times New Roman" w:cs="Times New Roman"/>
                <w:sz w:val="18"/>
                <w:szCs w:val="18"/>
              </w:rPr>
            </w:pPr>
          </w:p>
        </w:tc>
        <w:tc>
          <w:tcPr>
            <w:tcW w:w="1259" w:type="dxa"/>
          </w:tcPr>
          <w:p w14:paraId="4DFE36BA" w14:textId="77777777" w:rsidR="006A2D0D" w:rsidRPr="00FE3FAB" w:rsidRDefault="006A2D0D" w:rsidP="007A6E49">
            <w:pPr>
              <w:pStyle w:val="Default"/>
              <w:rPr>
                <w:rFonts w:ascii="Times New Roman" w:hAnsi="Times New Roman" w:cs="Times New Roman"/>
                <w:sz w:val="18"/>
                <w:szCs w:val="18"/>
              </w:rPr>
            </w:pPr>
            <w:proofErr w:type="spellStart"/>
            <w:r w:rsidRPr="00FE3FAB">
              <w:rPr>
                <w:rFonts w:ascii="Times New Roman" w:hAnsi="Times New Roman" w:cs="Times New Roman"/>
                <w:sz w:val="18"/>
                <w:szCs w:val="18"/>
              </w:rPr>
              <w:t>MdC</w:t>
            </w:r>
            <w:proofErr w:type="spellEnd"/>
            <w:r w:rsidRPr="00FE3FAB">
              <w:rPr>
                <w:rFonts w:ascii="Times New Roman" w:hAnsi="Times New Roman" w:cs="Times New Roman"/>
                <w:sz w:val="18"/>
                <w:szCs w:val="18"/>
              </w:rPr>
              <w:t xml:space="preserve"> </w:t>
            </w:r>
          </w:p>
          <w:p w14:paraId="2C866619"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(Durant les travaux) </w:t>
            </w:r>
          </w:p>
          <w:p w14:paraId="3B078F78"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Protection civile </w:t>
            </w:r>
          </w:p>
          <w:p w14:paraId="2C17C5E3" w14:textId="77777777" w:rsidR="006A2D0D" w:rsidRPr="00FE3FAB" w:rsidRDefault="006A2D0D" w:rsidP="007A6E49">
            <w:pPr>
              <w:pStyle w:val="Default"/>
              <w:rPr>
                <w:rFonts w:ascii="Times New Roman" w:hAnsi="Times New Roman" w:cs="Times New Roman"/>
                <w:sz w:val="18"/>
                <w:szCs w:val="18"/>
              </w:rPr>
            </w:pPr>
            <w:r w:rsidRPr="00FE3FAB">
              <w:rPr>
                <w:rFonts w:ascii="Times New Roman" w:hAnsi="Times New Roman" w:cs="Times New Roman"/>
                <w:sz w:val="18"/>
                <w:szCs w:val="18"/>
              </w:rPr>
              <w:t xml:space="preserve">Inspection du travail </w:t>
            </w:r>
          </w:p>
        </w:tc>
        <w:tc>
          <w:tcPr>
            <w:tcW w:w="935" w:type="dxa"/>
          </w:tcPr>
          <w:p w14:paraId="270F6065" w14:textId="77777777" w:rsidR="006A2D0D" w:rsidRPr="00FE3FAB" w:rsidRDefault="006A2D0D" w:rsidP="007A6E49">
            <w:pPr>
              <w:autoSpaceDE w:val="0"/>
              <w:autoSpaceDN w:val="0"/>
              <w:adjustRightInd w:val="0"/>
              <w:spacing w:after="0" w:line="240" w:lineRule="auto"/>
              <w:rPr>
                <w:rFonts w:ascii="Times New Roman" w:hAnsi="Times New Roman"/>
                <w:sz w:val="18"/>
                <w:szCs w:val="18"/>
              </w:rPr>
            </w:pPr>
            <w:r w:rsidRPr="00FE3FAB">
              <w:rPr>
                <w:rFonts w:ascii="Times New Roman" w:hAnsi="Times New Roman"/>
                <w:sz w:val="18"/>
                <w:szCs w:val="18"/>
              </w:rPr>
              <w:t xml:space="preserve">DECE </w:t>
            </w:r>
          </w:p>
        </w:tc>
      </w:tr>
    </w:tbl>
    <w:p w14:paraId="4DDC7397" w14:textId="77777777" w:rsidR="00AE169A" w:rsidRPr="00294CFF" w:rsidRDefault="00AE169A" w:rsidP="00294CFF"/>
    <w:p w14:paraId="7D66FFC5" w14:textId="1C824D4E" w:rsidR="006A2D0D" w:rsidRPr="00441FB1"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39" w:name="_Toc239903879"/>
      <w:r w:rsidRPr="00441FB1">
        <w:rPr>
          <w:rFonts w:ascii="Times New Roman" w:eastAsiaTheme="minorEastAsia" w:hAnsi="Times New Roman"/>
          <w:b/>
          <w:bCs/>
          <w:color w:val="0070C0"/>
          <w:sz w:val="28"/>
          <w:szCs w:val="24"/>
          <w:lang w:eastAsia="fr-FR"/>
        </w:rPr>
        <w:t>Plan de renforcement des capacités, d’information et de communication</w:t>
      </w:r>
      <w:bookmarkEnd w:id="239"/>
      <w:r w:rsidRPr="00441FB1">
        <w:rPr>
          <w:rFonts w:ascii="Times New Roman" w:eastAsiaTheme="minorEastAsia" w:hAnsi="Times New Roman"/>
          <w:b/>
          <w:bCs/>
          <w:color w:val="0070C0"/>
          <w:sz w:val="28"/>
          <w:szCs w:val="24"/>
          <w:lang w:eastAsia="fr-FR"/>
        </w:rPr>
        <w:t xml:space="preserve"> </w:t>
      </w:r>
    </w:p>
    <w:p w14:paraId="09E945D6" w14:textId="5E4034ED" w:rsidR="006A2D0D" w:rsidRDefault="006A2D0D" w:rsidP="006A2D0D">
      <w:pPr>
        <w:spacing w:after="0"/>
        <w:ind w:right="-30"/>
        <w:jc w:val="both"/>
        <w:rPr>
          <w:rFonts w:asciiTheme="majorBidi" w:eastAsia="Times New Roman" w:hAnsiTheme="majorBidi" w:cstheme="majorBidi"/>
          <w:sz w:val="24"/>
          <w:szCs w:val="24"/>
        </w:rPr>
      </w:pPr>
      <w:r w:rsidRPr="00421513">
        <w:rPr>
          <w:rFonts w:asciiTheme="majorBidi" w:eastAsia="Times New Roman" w:hAnsiTheme="majorBidi" w:cstheme="majorBidi"/>
          <w:sz w:val="24"/>
          <w:szCs w:val="24"/>
        </w:rPr>
        <w:t>Il est ressorti des entretiens avec les différents acteurs impliqués dans la mise en œuvre du PGES, que pour leur permettre de remplir correctement leur mission, il est indispensable de mettre en place un programme d'information et de sensibilisation de ces différents acteurs.</w:t>
      </w:r>
    </w:p>
    <w:p w14:paraId="5528E833" w14:textId="77777777" w:rsidR="006A2D0D" w:rsidRDefault="006A2D0D" w:rsidP="006A2D0D">
      <w:pPr>
        <w:spacing w:after="0"/>
        <w:ind w:right="-30"/>
        <w:jc w:val="both"/>
        <w:rPr>
          <w:rFonts w:asciiTheme="majorBidi" w:eastAsia="Times New Roman" w:hAnsiTheme="majorBidi" w:cstheme="majorBidi"/>
          <w:sz w:val="18"/>
          <w:szCs w:val="18"/>
        </w:rPr>
      </w:pPr>
    </w:p>
    <w:p w14:paraId="3E0BAE78" w14:textId="77777777" w:rsidR="00AE169A" w:rsidRPr="00CD03DA" w:rsidRDefault="00AE169A" w:rsidP="006A2D0D">
      <w:pPr>
        <w:spacing w:after="0"/>
        <w:ind w:right="-30"/>
        <w:jc w:val="both"/>
        <w:rPr>
          <w:rFonts w:asciiTheme="majorBidi" w:eastAsia="Times New Roman" w:hAnsiTheme="majorBidi" w:cstheme="majorBidi"/>
          <w:sz w:val="18"/>
          <w:szCs w:val="18"/>
        </w:rPr>
      </w:pPr>
    </w:p>
    <w:p w14:paraId="1D60D4FB" w14:textId="77777777" w:rsidR="006A2D0D" w:rsidRPr="00441FB1" w:rsidRDefault="006A2D0D" w:rsidP="00D0723B">
      <w:pPr>
        <w:pStyle w:val="Heading2"/>
        <w:keepLines/>
        <w:widowControl/>
        <w:numPr>
          <w:ilvl w:val="2"/>
          <w:numId w:val="53"/>
        </w:numPr>
        <w:autoSpaceDE/>
        <w:autoSpaceDN/>
        <w:adjustRightInd/>
        <w:spacing w:before="0" w:after="0" w:line="276" w:lineRule="auto"/>
        <w:ind w:left="0" w:firstLine="0"/>
        <w:jc w:val="left"/>
        <w:rPr>
          <w:rFonts w:ascii="Times New Roman" w:hAnsi="Times New Roman" w:cs="Times New Roman"/>
          <w:b/>
          <w:sz w:val="24"/>
          <w:szCs w:val="24"/>
        </w:rPr>
      </w:pPr>
      <w:bookmarkStart w:id="240" w:name="_Toc239903880"/>
      <w:r w:rsidRPr="00441FB1">
        <w:rPr>
          <w:rFonts w:ascii="Times New Roman" w:hAnsi="Times New Roman" w:cs="Times New Roman"/>
          <w:b/>
          <w:sz w:val="24"/>
          <w:szCs w:val="24"/>
        </w:rPr>
        <w:t>Information et sensibilisation des usagers et des acteurs concernés</w:t>
      </w:r>
      <w:bookmarkEnd w:id="240"/>
      <w:r w:rsidRPr="00441FB1">
        <w:rPr>
          <w:rFonts w:ascii="Times New Roman" w:hAnsi="Times New Roman" w:cs="Times New Roman"/>
          <w:b/>
          <w:sz w:val="24"/>
          <w:szCs w:val="24"/>
        </w:rPr>
        <w:t xml:space="preserve"> </w:t>
      </w:r>
    </w:p>
    <w:p w14:paraId="26D75C9B" w14:textId="77777777" w:rsidR="006A2D0D" w:rsidRPr="00CD03DA" w:rsidRDefault="006A2D0D" w:rsidP="006A2D0D">
      <w:pPr>
        <w:spacing w:after="0"/>
        <w:ind w:right="-30"/>
        <w:jc w:val="both"/>
        <w:rPr>
          <w:rFonts w:asciiTheme="majorBidi" w:eastAsia="Times New Roman" w:hAnsiTheme="majorBidi" w:cstheme="majorBidi"/>
          <w:sz w:val="18"/>
          <w:szCs w:val="18"/>
        </w:rPr>
      </w:pPr>
    </w:p>
    <w:p w14:paraId="2F085B5C" w14:textId="14D8D185" w:rsidR="006A2D0D" w:rsidRDefault="00FE3FAB" w:rsidP="006A2D0D">
      <w:pPr>
        <w:spacing w:after="0"/>
        <w:ind w:right="-30"/>
        <w:jc w:val="both"/>
        <w:rPr>
          <w:rFonts w:asciiTheme="majorBidi" w:eastAsia="Times New Roman" w:hAnsiTheme="majorBidi" w:cstheme="majorBidi"/>
          <w:sz w:val="24"/>
          <w:szCs w:val="24"/>
        </w:rPr>
      </w:pPr>
      <w:r>
        <w:rPr>
          <w:rFonts w:asciiTheme="majorBidi" w:eastAsia="Times New Roman" w:hAnsiTheme="majorBidi" w:cstheme="majorBidi"/>
          <w:sz w:val="24"/>
          <w:szCs w:val="24"/>
        </w:rPr>
        <w:t>Le PRDC</w:t>
      </w:r>
      <w:r w:rsidR="006A2D0D" w:rsidRPr="0017178A">
        <w:rPr>
          <w:rFonts w:asciiTheme="majorBidi" w:eastAsia="Times New Roman" w:hAnsiTheme="majorBidi" w:cstheme="majorBidi"/>
          <w:sz w:val="24"/>
          <w:szCs w:val="24"/>
        </w:rPr>
        <w:t xml:space="preserve">, à travers la </w:t>
      </w:r>
      <w:proofErr w:type="spellStart"/>
      <w:r w:rsidR="006A2D0D" w:rsidRPr="0017178A">
        <w:rPr>
          <w:rFonts w:asciiTheme="majorBidi" w:eastAsia="Times New Roman" w:hAnsiTheme="majorBidi" w:cstheme="majorBidi"/>
          <w:sz w:val="24"/>
          <w:szCs w:val="24"/>
        </w:rPr>
        <w:t>MdC</w:t>
      </w:r>
      <w:proofErr w:type="spellEnd"/>
      <w:r w:rsidR="006A2D0D" w:rsidRPr="0017178A">
        <w:rPr>
          <w:rFonts w:asciiTheme="majorBidi" w:eastAsia="Times New Roman" w:hAnsiTheme="majorBidi" w:cstheme="majorBidi"/>
          <w:sz w:val="24"/>
          <w:szCs w:val="24"/>
        </w:rPr>
        <w:t xml:space="preserve">, devra coordonner la mise en </w:t>
      </w:r>
      <w:r w:rsidRPr="0017178A">
        <w:rPr>
          <w:rFonts w:asciiTheme="majorBidi" w:eastAsia="Times New Roman" w:hAnsiTheme="majorBidi" w:cstheme="majorBidi"/>
          <w:sz w:val="24"/>
          <w:szCs w:val="24"/>
        </w:rPr>
        <w:t>œuvre</w:t>
      </w:r>
      <w:r w:rsidR="006A2D0D" w:rsidRPr="0017178A">
        <w:rPr>
          <w:rFonts w:asciiTheme="majorBidi" w:eastAsia="Times New Roman" w:hAnsiTheme="majorBidi" w:cstheme="majorBidi"/>
          <w:sz w:val="24"/>
          <w:szCs w:val="24"/>
        </w:rPr>
        <w:t xml:space="preserve"> des campagnes d’information et de sensibilisation auprès des différents acteurs riverains, notamment sur la nature des travaux et les enjeux environnementaux et sociaux lors de la mise en œuvre des activités du projet, la nécessité de préserver les ouvrages lors de l’exploitation. </w:t>
      </w:r>
    </w:p>
    <w:p w14:paraId="6EA5A2F9" w14:textId="77777777" w:rsidR="006A2D0D" w:rsidRPr="00CD03DA" w:rsidRDefault="006A2D0D" w:rsidP="006A2D0D">
      <w:pPr>
        <w:spacing w:after="0"/>
        <w:ind w:right="-30"/>
        <w:jc w:val="both"/>
        <w:rPr>
          <w:rFonts w:asciiTheme="majorBidi" w:eastAsia="Times New Roman" w:hAnsiTheme="majorBidi" w:cstheme="majorBidi"/>
          <w:sz w:val="16"/>
          <w:szCs w:val="16"/>
        </w:rPr>
      </w:pPr>
    </w:p>
    <w:p w14:paraId="636A2064" w14:textId="77777777" w:rsidR="006A2D0D" w:rsidRDefault="006A2D0D" w:rsidP="006A2D0D">
      <w:pPr>
        <w:spacing w:after="0"/>
        <w:ind w:right="-30"/>
        <w:jc w:val="both"/>
        <w:rPr>
          <w:rFonts w:asciiTheme="majorBidi" w:eastAsia="Times New Roman" w:hAnsiTheme="majorBidi" w:cstheme="majorBidi"/>
          <w:sz w:val="24"/>
          <w:szCs w:val="24"/>
        </w:rPr>
      </w:pPr>
      <w:r w:rsidRPr="00564479">
        <w:rPr>
          <w:rFonts w:asciiTheme="majorBidi" w:eastAsia="Times New Roman" w:hAnsiTheme="majorBidi" w:cstheme="majorBidi"/>
          <w:sz w:val="24"/>
          <w:szCs w:val="24"/>
        </w:rPr>
        <w:t xml:space="preserve">Le tableau ci-dessous aborde les éléments qui pourraient faciliter la mise en </w:t>
      </w:r>
      <w:proofErr w:type="spellStart"/>
      <w:r w:rsidRPr="00564479">
        <w:rPr>
          <w:rFonts w:asciiTheme="majorBidi" w:eastAsia="Times New Roman" w:hAnsiTheme="majorBidi" w:cstheme="majorBidi"/>
          <w:sz w:val="24"/>
          <w:szCs w:val="24"/>
        </w:rPr>
        <w:t>oeuvre</w:t>
      </w:r>
      <w:proofErr w:type="spellEnd"/>
      <w:r w:rsidRPr="00564479">
        <w:rPr>
          <w:rFonts w:asciiTheme="majorBidi" w:eastAsia="Times New Roman" w:hAnsiTheme="majorBidi" w:cstheme="majorBidi"/>
          <w:sz w:val="24"/>
          <w:szCs w:val="24"/>
        </w:rPr>
        <w:t xml:space="preserve"> du PGES.</w:t>
      </w:r>
    </w:p>
    <w:p w14:paraId="796998EE" w14:textId="77777777" w:rsidR="006A2D0D" w:rsidRPr="00CD03DA" w:rsidRDefault="006A2D0D" w:rsidP="006A2D0D">
      <w:pPr>
        <w:spacing w:after="0"/>
        <w:ind w:right="-30"/>
        <w:jc w:val="both"/>
        <w:rPr>
          <w:rFonts w:asciiTheme="majorBidi" w:eastAsia="Times New Roman" w:hAnsiTheme="majorBidi" w:cstheme="majorBidi"/>
          <w:sz w:val="4"/>
          <w:szCs w:val="4"/>
        </w:rPr>
      </w:pPr>
    </w:p>
    <w:p w14:paraId="631CE549" w14:textId="05F673D3" w:rsidR="006A2D0D" w:rsidRPr="00572CBD" w:rsidRDefault="006A2D0D" w:rsidP="006A2D0D">
      <w:pPr>
        <w:pStyle w:val="Caption"/>
        <w:rPr>
          <w:rFonts w:asciiTheme="majorBidi" w:eastAsia="Times New Roman" w:hAnsiTheme="majorBidi" w:cstheme="majorBidi"/>
          <w:sz w:val="24"/>
          <w:szCs w:val="24"/>
          <w:lang w:val="fr-FR"/>
        </w:rPr>
      </w:pPr>
      <w:bookmarkStart w:id="241" w:name="_Toc239897164"/>
      <w:r w:rsidRPr="00572CBD">
        <w:rPr>
          <w:b/>
          <w:sz w:val="24"/>
          <w:szCs w:val="24"/>
          <w:lang w:val="fr-FR"/>
        </w:rPr>
        <w:t xml:space="preserve">Tableau </w:t>
      </w:r>
      <w:r>
        <w:rPr>
          <w:b/>
          <w:i/>
          <w:sz w:val="24"/>
          <w:szCs w:val="24"/>
        </w:rPr>
        <w:fldChar w:fldCharType="begin"/>
      </w:r>
      <w:r w:rsidRPr="00572CBD">
        <w:rPr>
          <w:b/>
          <w:sz w:val="24"/>
          <w:szCs w:val="24"/>
          <w:lang w:val="fr-FR"/>
        </w:rPr>
        <w:instrText xml:space="preserve"> SEQ Tableau \* ARABIC </w:instrText>
      </w:r>
      <w:r>
        <w:rPr>
          <w:b/>
          <w:i/>
          <w:sz w:val="24"/>
          <w:szCs w:val="24"/>
        </w:rPr>
        <w:fldChar w:fldCharType="separate"/>
      </w:r>
      <w:r w:rsidR="00802E96">
        <w:rPr>
          <w:b/>
          <w:noProof/>
          <w:sz w:val="24"/>
          <w:szCs w:val="24"/>
          <w:lang w:val="fr-FR"/>
        </w:rPr>
        <w:t>13</w:t>
      </w:r>
      <w:r>
        <w:rPr>
          <w:b/>
          <w:i/>
          <w:sz w:val="24"/>
          <w:szCs w:val="24"/>
        </w:rPr>
        <w:fldChar w:fldCharType="end"/>
      </w:r>
      <w:r w:rsidRPr="009A6C28">
        <w:rPr>
          <w:b/>
          <w:sz w:val="22"/>
          <w:szCs w:val="22"/>
          <w:lang w:val="fr-FR"/>
        </w:rPr>
        <w:t xml:space="preserve"> : </w:t>
      </w:r>
      <w:r>
        <w:rPr>
          <w:sz w:val="22"/>
          <w:szCs w:val="22"/>
          <w:lang w:val="fr-FR"/>
        </w:rPr>
        <w:t>éléments de mise en œuvre du PGES</w:t>
      </w:r>
      <w:bookmarkEnd w:id="241"/>
    </w:p>
    <w:tbl>
      <w:tblPr>
        <w:tblStyle w:val="TableGrid"/>
        <w:tblW w:w="9916" w:type="dxa"/>
        <w:tblLook w:val="04A0" w:firstRow="1" w:lastRow="0" w:firstColumn="1" w:lastColumn="0" w:noHBand="0" w:noVBand="1"/>
      </w:tblPr>
      <w:tblGrid>
        <w:gridCol w:w="1295"/>
        <w:gridCol w:w="5923"/>
        <w:gridCol w:w="1283"/>
        <w:gridCol w:w="1415"/>
      </w:tblGrid>
      <w:tr w:rsidR="006A2D0D" w:rsidRPr="00CD03DA" w14:paraId="025A58CD" w14:textId="77777777" w:rsidTr="00CD03DA">
        <w:trPr>
          <w:tblHeader/>
        </w:trPr>
        <w:tc>
          <w:tcPr>
            <w:tcW w:w="1295" w:type="dxa"/>
            <w:shd w:val="clear" w:color="auto" w:fill="FFF2CC" w:themeFill="accent4" w:themeFillTint="33"/>
          </w:tcPr>
          <w:p w14:paraId="6695010D" w14:textId="6C2178CE" w:rsidR="006A2D0D" w:rsidRPr="00CD03DA" w:rsidRDefault="006A2D0D" w:rsidP="008E2E55">
            <w:pPr>
              <w:spacing w:after="0"/>
              <w:ind w:right="-30"/>
              <w:jc w:val="center"/>
              <w:rPr>
                <w:rFonts w:ascii="Times New Roman" w:eastAsia="Times New Roman" w:hAnsi="Times New Roman"/>
                <w:sz w:val="20"/>
                <w:szCs w:val="20"/>
              </w:rPr>
            </w:pPr>
            <w:proofErr w:type="spellStart"/>
            <w:r w:rsidRPr="00CD03DA">
              <w:rPr>
                <w:rFonts w:ascii="Times New Roman" w:eastAsiaTheme="minorHAnsi" w:hAnsi="Times New Roman"/>
                <w:b/>
                <w:bCs/>
                <w:color w:val="000000"/>
                <w:sz w:val="20"/>
                <w:szCs w:val="20"/>
                <w:lang w:val="en-US"/>
              </w:rPr>
              <w:t>Acteurs</w:t>
            </w:r>
            <w:proofErr w:type="spellEnd"/>
            <w:r w:rsidRPr="00CD03DA">
              <w:rPr>
                <w:rFonts w:ascii="Times New Roman" w:eastAsiaTheme="minorHAnsi" w:hAnsi="Times New Roman"/>
                <w:b/>
                <w:bCs/>
                <w:color w:val="000000"/>
                <w:sz w:val="20"/>
                <w:szCs w:val="20"/>
                <w:lang w:val="en-US"/>
              </w:rPr>
              <w:t xml:space="preserve"> </w:t>
            </w:r>
            <w:proofErr w:type="spellStart"/>
            <w:r w:rsidRPr="00CD03DA">
              <w:rPr>
                <w:rFonts w:ascii="Times New Roman" w:eastAsiaTheme="minorHAnsi" w:hAnsi="Times New Roman"/>
                <w:b/>
                <w:bCs/>
                <w:color w:val="000000"/>
                <w:sz w:val="20"/>
                <w:szCs w:val="20"/>
                <w:lang w:val="en-US"/>
              </w:rPr>
              <w:t>bénéficiaires</w:t>
            </w:r>
            <w:proofErr w:type="spellEnd"/>
          </w:p>
        </w:tc>
        <w:tc>
          <w:tcPr>
            <w:tcW w:w="5930" w:type="dxa"/>
            <w:shd w:val="clear" w:color="auto" w:fill="FFF2CC" w:themeFill="accent4" w:themeFillTint="33"/>
          </w:tcPr>
          <w:p w14:paraId="7D564043" w14:textId="5B24752A" w:rsidR="006A2D0D" w:rsidRPr="00CD03DA" w:rsidRDefault="006A2D0D" w:rsidP="008E2E55">
            <w:pPr>
              <w:spacing w:after="0"/>
              <w:ind w:right="-30"/>
              <w:jc w:val="center"/>
              <w:rPr>
                <w:rFonts w:ascii="Times New Roman" w:eastAsia="Times New Roman" w:hAnsi="Times New Roman"/>
                <w:sz w:val="20"/>
                <w:szCs w:val="20"/>
              </w:rPr>
            </w:pPr>
            <w:r w:rsidRPr="00CD03DA">
              <w:rPr>
                <w:rFonts w:ascii="Times New Roman" w:eastAsiaTheme="minorHAnsi" w:hAnsi="Times New Roman"/>
                <w:b/>
                <w:bCs/>
                <w:color w:val="000000"/>
                <w:sz w:val="20"/>
                <w:szCs w:val="20"/>
                <w:lang w:val="en-US"/>
              </w:rPr>
              <w:t>Actions</w:t>
            </w:r>
          </w:p>
        </w:tc>
        <w:tc>
          <w:tcPr>
            <w:tcW w:w="1275" w:type="dxa"/>
            <w:shd w:val="clear" w:color="auto" w:fill="FFF2CC" w:themeFill="accent4" w:themeFillTint="33"/>
          </w:tcPr>
          <w:p w14:paraId="70EC43CC" w14:textId="05389F55" w:rsidR="006A2D0D" w:rsidRPr="00CD03DA" w:rsidRDefault="006A2D0D" w:rsidP="008E2E55">
            <w:pPr>
              <w:spacing w:after="0"/>
              <w:ind w:right="-30"/>
              <w:jc w:val="center"/>
              <w:rPr>
                <w:rFonts w:ascii="Times New Roman" w:eastAsia="Times New Roman" w:hAnsi="Times New Roman"/>
                <w:sz w:val="20"/>
                <w:szCs w:val="20"/>
              </w:rPr>
            </w:pPr>
            <w:r w:rsidRPr="00CD03DA">
              <w:rPr>
                <w:rFonts w:ascii="Times New Roman" w:eastAsiaTheme="minorHAnsi" w:hAnsi="Times New Roman"/>
                <w:b/>
                <w:bCs/>
                <w:color w:val="000000"/>
                <w:sz w:val="20"/>
                <w:szCs w:val="20"/>
              </w:rPr>
              <w:t xml:space="preserve">Responsable de la mise en </w:t>
            </w:r>
            <w:r w:rsidR="008E2E55" w:rsidRPr="00CD03DA">
              <w:rPr>
                <w:rFonts w:ascii="Times New Roman" w:eastAsiaTheme="minorHAnsi" w:hAnsi="Times New Roman"/>
                <w:b/>
                <w:bCs/>
                <w:color w:val="000000"/>
                <w:sz w:val="20"/>
                <w:szCs w:val="20"/>
              </w:rPr>
              <w:t>œuvre</w:t>
            </w:r>
          </w:p>
        </w:tc>
        <w:tc>
          <w:tcPr>
            <w:tcW w:w="1416" w:type="dxa"/>
            <w:shd w:val="clear" w:color="auto" w:fill="FFF2CC" w:themeFill="accent4" w:themeFillTint="33"/>
          </w:tcPr>
          <w:p w14:paraId="32F1D3E2" w14:textId="1F111EB3" w:rsidR="006A2D0D" w:rsidRPr="00CD03DA" w:rsidRDefault="006A2D0D" w:rsidP="008E2E55">
            <w:pPr>
              <w:spacing w:after="0"/>
              <w:ind w:right="-30"/>
              <w:jc w:val="center"/>
              <w:rPr>
                <w:rFonts w:ascii="Times New Roman" w:eastAsia="Times New Roman" w:hAnsi="Times New Roman"/>
                <w:sz w:val="20"/>
                <w:szCs w:val="20"/>
              </w:rPr>
            </w:pPr>
            <w:r w:rsidRPr="00CD03DA">
              <w:rPr>
                <w:rFonts w:ascii="Times New Roman" w:eastAsiaTheme="minorHAnsi" w:hAnsi="Times New Roman"/>
                <w:b/>
                <w:bCs/>
                <w:color w:val="000000"/>
                <w:sz w:val="20"/>
                <w:szCs w:val="20"/>
              </w:rPr>
              <w:t xml:space="preserve">Coût de la mise en </w:t>
            </w:r>
            <w:r w:rsidR="008E2E55" w:rsidRPr="00CD03DA">
              <w:rPr>
                <w:rFonts w:ascii="Times New Roman" w:eastAsiaTheme="minorHAnsi" w:hAnsi="Times New Roman"/>
                <w:b/>
                <w:bCs/>
                <w:color w:val="000000"/>
                <w:sz w:val="20"/>
                <w:szCs w:val="20"/>
              </w:rPr>
              <w:t>œuvre</w:t>
            </w:r>
          </w:p>
        </w:tc>
      </w:tr>
      <w:tr w:rsidR="006A2D0D" w:rsidRPr="00CD03DA" w14:paraId="680338C3" w14:textId="77777777" w:rsidTr="00CD03DA">
        <w:tc>
          <w:tcPr>
            <w:tcW w:w="1295" w:type="dxa"/>
          </w:tcPr>
          <w:p w14:paraId="5F0D5FD3" w14:textId="77777777" w:rsidR="006A2D0D" w:rsidRPr="00CD03DA" w:rsidRDefault="006A2D0D" w:rsidP="00CD03DA">
            <w:pPr>
              <w:spacing w:after="0"/>
              <w:ind w:right="-30"/>
              <w:rPr>
                <w:rFonts w:ascii="Times New Roman" w:eastAsia="Times New Roman" w:hAnsi="Times New Roman"/>
                <w:sz w:val="20"/>
                <w:szCs w:val="20"/>
              </w:rPr>
            </w:pPr>
            <w:r w:rsidRPr="00CD03DA">
              <w:rPr>
                <w:rFonts w:ascii="Times New Roman" w:eastAsiaTheme="minorHAnsi" w:hAnsi="Times New Roman"/>
                <w:color w:val="000000"/>
                <w:sz w:val="20"/>
                <w:szCs w:val="20"/>
              </w:rPr>
              <w:t>Acteurs riverains</w:t>
            </w:r>
          </w:p>
        </w:tc>
        <w:tc>
          <w:tcPr>
            <w:tcW w:w="5930" w:type="dxa"/>
          </w:tcPr>
          <w:p w14:paraId="1F221A11" w14:textId="77777777" w:rsidR="006A2D0D" w:rsidRPr="00CD03DA" w:rsidRDefault="006A2D0D" w:rsidP="007A6E49">
            <w:pPr>
              <w:autoSpaceDE w:val="0"/>
              <w:autoSpaceDN w:val="0"/>
              <w:adjustRightInd w:val="0"/>
              <w:spacing w:after="0" w:line="240" w:lineRule="auto"/>
              <w:rPr>
                <w:rFonts w:ascii="Times New Roman" w:eastAsiaTheme="minorHAnsi" w:hAnsi="Times New Roman"/>
                <w:color w:val="000000"/>
                <w:sz w:val="20"/>
                <w:szCs w:val="20"/>
              </w:rPr>
            </w:pPr>
            <w:r w:rsidRPr="00CD03DA">
              <w:rPr>
                <w:rFonts w:ascii="Times New Roman" w:eastAsiaTheme="minorHAnsi" w:hAnsi="Times New Roman"/>
                <w:b/>
                <w:bCs/>
                <w:i/>
                <w:iCs/>
                <w:color w:val="000000"/>
                <w:sz w:val="20"/>
                <w:szCs w:val="20"/>
              </w:rPr>
              <w:t xml:space="preserve">Information/sensibilisation sur le projet </w:t>
            </w:r>
          </w:p>
          <w:p w14:paraId="7A4EC4AE"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Information sur le site et la nature des travaux </w:t>
            </w:r>
          </w:p>
          <w:p w14:paraId="3ADC447E"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Information sur la durée des travaux </w:t>
            </w:r>
          </w:p>
        </w:tc>
        <w:tc>
          <w:tcPr>
            <w:tcW w:w="1275" w:type="dxa"/>
          </w:tcPr>
          <w:p w14:paraId="2F3C643A" w14:textId="77777777" w:rsidR="006A2D0D" w:rsidRPr="00CD03DA" w:rsidRDefault="006A2D0D" w:rsidP="007A6E49">
            <w:pPr>
              <w:spacing w:after="0"/>
              <w:ind w:right="-30"/>
              <w:rPr>
                <w:rFonts w:ascii="Times New Roman" w:eastAsia="Times New Roman" w:hAnsi="Times New Roman"/>
                <w:sz w:val="20"/>
                <w:szCs w:val="20"/>
              </w:rPr>
            </w:pPr>
            <w:r w:rsidRPr="00CD03DA">
              <w:rPr>
                <w:rFonts w:ascii="Times New Roman" w:hAnsi="Times New Roman"/>
                <w:sz w:val="20"/>
                <w:szCs w:val="20"/>
              </w:rPr>
              <w:t xml:space="preserve">Promoteur </w:t>
            </w:r>
          </w:p>
        </w:tc>
        <w:tc>
          <w:tcPr>
            <w:tcW w:w="1416" w:type="dxa"/>
          </w:tcPr>
          <w:p w14:paraId="3ADDBF5D" w14:textId="77777777" w:rsidR="006A2D0D" w:rsidRPr="00CD03DA" w:rsidRDefault="006A2D0D" w:rsidP="007A6E49">
            <w:pPr>
              <w:spacing w:after="0"/>
              <w:ind w:right="-30"/>
              <w:rPr>
                <w:rFonts w:ascii="Times New Roman" w:eastAsia="Times New Roman" w:hAnsi="Times New Roman"/>
                <w:sz w:val="20"/>
                <w:szCs w:val="20"/>
              </w:rPr>
            </w:pPr>
            <w:r w:rsidRPr="00CD03DA">
              <w:rPr>
                <w:rFonts w:ascii="Times New Roman" w:hAnsi="Times New Roman"/>
                <w:sz w:val="20"/>
                <w:szCs w:val="20"/>
              </w:rPr>
              <w:t xml:space="preserve">Inclus dans le PGES </w:t>
            </w:r>
          </w:p>
        </w:tc>
      </w:tr>
      <w:tr w:rsidR="006A2D0D" w:rsidRPr="00CD03DA" w14:paraId="4CE3A413" w14:textId="77777777" w:rsidTr="00CD03DA">
        <w:tc>
          <w:tcPr>
            <w:tcW w:w="1295" w:type="dxa"/>
          </w:tcPr>
          <w:p w14:paraId="5EA572D8" w14:textId="77777777" w:rsidR="006A2D0D" w:rsidRPr="00CD03DA" w:rsidRDefault="006A2D0D" w:rsidP="00CD03DA">
            <w:pPr>
              <w:pStyle w:val="Default"/>
              <w:rPr>
                <w:rFonts w:ascii="Times New Roman" w:hAnsi="Times New Roman" w:cs="Times New Roman"/>
                <w:sz w:val="20"/>
                <w:szCs w:val="20"/>
              </w:rPr>
            </w:pPr>
            <w:r w:rsidRPr="00CD03DA">
              <w:rPr>
                <w:rFonts w:ascii="Times New Roman" w:hAnsi="Times New Roman" w:cs="Times New Roman"/>
                <w:sz w:val="20"/>
                <w:szCs w:val="20"/>
              </w:rPr>
              <w:t xml:space="preserve">Mission de Contrôle et Entreprises de travaux </w:t>
            </w:r>
          </w:p>
        </w:tc>
        <w:tc>
          <w:tcPr>
            <w:tcW w:w="5930" w:type="dxa"/>
          </w:tcPr>
          <w:p w14:paraId="0C33B8CA" w14:textId="77777777" w:rsidR="006A2D0D" w:rsidRPr="00CD03DA" w:rsidRDefault="006A2D0D" w:rsidP="007A6E49">
            <w:pPr>
              <w:autoSpaceDE w:val="0"/>
              <w:autoSpaceDN w:val="0"/>
              <w:adjustRightInd w:val="0"/>
              <w:spacing w:after="0" w:line="240" w:lineRule="auto"/>
              <w:rPr>
                <w:rFonts w:ascii="Times New Roman" w:eastAsiaTheme="minorHAnsi" w:hAnsi="Times New Roman"/>
                <w:color w:val="000000"/>
                <w:sz w:val="20"/>
                <w:szCs w:val="20"/>
              </w:rPr>
            </w:pPr>
            <w:r w:rsidRPr="00CD03DA">
              <w:rPr>
                <w:rFonts w:ascii="Times New Roman" w:eastAsiaTheme="minorHAnsi" w:hAnsi="Times New Roman"/>
                <w:b/>
                <w:bCs/>
                <w:i/>
                <w:iCs/>
                <w:color w:val="000000"/>
                <w:sz w:val="20"/>
                <w:szCs w:val="20"/>
              </w:rPr>
              <w:t xml:space="preserve">Information/sensibilisation sur la NIES </w:t>
            </w:r>
          </w:p>
          <w:p w14:paraId="3744DB93"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Opérationnalisation de la mise en </w:t>
            </w:r>
            <w:proofErr w:type="spellStart"/>
            <w:r w:rsidRPr="00CD03DA">
              <w:rPr>
                <w:rFonts w:ascii="Times New Roman" w:eastAsiaTheme="minorHAnsi" w:hAnsi="Times New Roman"/>
                <w:color w:val="000000"/>
                <w:sz w:val="20"/>
                <w:szCs w:val="20"/>
              </w:rPr>
              <w:t>oeuvre</w:t>
            </w:r>
            <w:proofErr w:type="spellEnd"/>
            <w:r w:rsidRPr="00CD03DA">
              <w:rPr>
                <w:rFonts w:ascii="Times New Roman" w:eastAsiaTheme="minorHAnsi" w:hAnsi="Times New Roman"/>
                <w:color w:val="000000"/>
                <w:sz w:val="20"/>
                <w:szCs w:val="20"/>
              </w:rPr>
              <w:t xml:space="preserve"> et du suivi du PGES </w:t>
            </w:r>
          </w:p>
          <w:p w14:paraId="67A86719"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PGES-Entreprises et Plan de surveillance </w:t>
            </w:r>
          </w:p>
        </w:tc>
        <w:tc>
          <w:tcPr>
            <w:tcW w:w="1275" w:type="dxa"/>
          </w:tcPr>
          <w:p w14:paraId="42881BF9" w14:textId="77777777" w:rsidR="006A2D0D" w:rsidRPr="00CD03DA" w:rsidRDefault="006A2D0D" w:rsidP="007A6E49">
            <w:pPr>
              <w:spacing w:after="0"/>
              <w:ind w:right="-30"/>
              <w:jc w:val="both"/>
              <w:rPr>
                <w:rFonts w:ascii="Times New Roman" w:hAnsi="Times New Roman"/>
                <w:b/>
                <w:bCs/>
                <w:sz w:val="20"/>
                <w:szCs w:val="20"/>
              </w:rPr>
            </w:pPr>
          </w:p>
        </w:tc>
        <w:tc>
          <w:tcPr>
            <w:tcW w:w="1416" w:type="dxa"/>
          </w:tcPr>
          <w:p w14:paraId="7AA5FCE4" w14:textId="77777777" w:rsidR="006A2D0D" w:rsidRPr="00CD03DA" w:rsidRDefault="006A2D0D" w:rsidP="007A6E49">
            <w:pPr>
              <w:spacing w:after="0"/>
              <w:ind w:right="-30"/>
              <w:jc w:val="both"/>
              <w:rPr>
                <w:rFonts w:ascii="Times New Roman" w:hAnsi="Times New Roman"/>
                <w:sz w:val="20"/>
                <w:szCs w:val="20"/>
              </w:rPr>
            </w:pPr>
          </w:p>
        </w:tc>
      </w:tr>
      <w:tr w:rsidR="006A2D0D" w:rsidRPr="00CD03DA" w14:paraId="425900FE" w14:textId="77777777" w:rsidTr="00CD03DA">
        <w:tc>
          <w:tcPr>
            <w:tcW w:w="1295" w:type="dxa"/>
          </w:tcPr>
          <w:p w14:paraId="541A4072" w14:textId="77777777" w:rsidR="006A2D0D" w:rsidRPr="00CD03DA" w:rsidRDefault="006A2D0D" w:rsidP="00CD03DA">
            <w:pPr>
              <w:pStyle w:val="Default"/>
              <w:rPr>
                <w:rFonts w:ascii="Times New Roman" w:hAnsi="Times New Roman" w:cs="Times New Roman"/>
                <w:sz w:val="20"/>
                <w:szCs w:val="20"/>
              </w:rPr>
            </w:pPr>
            <w:r w:rsidRPr="00CD03DA">
              <w:rPr>
                <w:rFonts w:ascii="Times New Roman" w:hAnsi="Times New Roman" w:cs="Times New Roman"/>
                <w:sz w:val="20"/>
                <w:szCs w:val="20"/>
                <w:lang w:val="en-US"/>
              </w:rPr>
              <w:t xml:space="preserve">Personnel </w:t>
            </w:r>
            <w:proofErr w:type="spellStart"/>
            <w:r w:rsidRPr="00CD03DA">
              <w:rPr>
                <w:rFonts w:ascii="Times New Roman" w:hAnsi="Times New Roman" w:cs="Times New Roman"/>
                <w:sz w:val="20"/>
                <w:szCs w:val="20"/>
                <w:lang w:val="en-US"/>
              </w:rPr>
              <w:t>Entreprise</w:t>
            </w:r>
            <w:proofErr w:type="spellEnd"/>
          </w:p>
        </w:tc>
        <w:tc>
          <w:tcPr>
            <w:tcW w:w="5930" w:type="dxa"/>
          </w:tcPr>
          <w:p w14:paraId="0E274390" w14:textId="77777777" w:rsidR="006A2D0D" w:rsidRPr="00CD03DA" w:rsidRDefault="006A2D0D" w:rsidP="007A6E49">
            <w:pPr>
              <w:autoSpaceDE w:val="0"/>
              <w:autoSpaceDN w:val="0"/>
              <w:adjustRightInd w:val="0"/>
              <w:spacing w:after="0" w:line="240" w:lineRule="auto"/>
              <w:rPr>
                <w:rFonts w:ascii="Times New Roman" w:eastAsiaTheme="minorHAnsi" w:hAnsi="Times New Roman"/>
                <w:color w:val="000000"/>
                <w:sz w:val="20"/>
                <w:szCs w:val="20"/>
              </w:rPr>
            </w:pPr>
            <w:r w:rsidRPr="00CD03DA">
              <w:rPr>
                <w:rFonts w:ascii="Times New Roman" w:eastAsiaTheme="minorHAnsi" w:hAnsi="Times New Roman"/>
                <w:b/>
                <w:bCs/>
                <w:i/>
                <w:iCs/>
                <w:color w:val="000000"/>
                <w:sz w:val="20"/>
                <w:szCs w:val="20"/>
              </w:rPr>
              <w:t xml:space="preserve">Information/sensibilisation sur la Santé et la sécurité au travail </w:t>
            </w:r>
          </w:p>
          <w:p w14:paraId="13579F3E"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la formation et sensibilisation sur les risques en matière de santé et de sécurité liés à certaines tâches et les premiers soins. </w:t>
            </w:r>
          </w:p>
          <w:p w14:paraId="2384BC48"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les procédures de lutte anti-incendie et interventions d’urgence ; </w:t>
            </w:r>
          </w:p>
          <w:p w14:paraId="3637D6D2"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Sensibilisation au port des EPI </w:t>
            </w:r>
          </w:p>
          <w:p w14:paraId="173906C4"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les comportements à risque ; </w:t>
            </w:r>
          </w:p>
          <w:p w14:paraId="01C543D4" w14:textId="77777777" w:rsidR="006A2D0D" w:rsidRPr="00CD03DA" w:rsidRDefault="006A2D0D" w:rsidP="007A6E49">
            <w:pPr>
              <w:autoSpaceDE w:val="0"/>
              <w:autoSpaceDN w:val="0"/>
              <w:adjustRightInd w:val="0"/>
              <w:spacing w:after="0" w:line="240" w:lineRule="auto"/>
              <w:rPr>
                <w:rFonts w:ascii="Times New Roman" w:eastAsiaTheme="minorHAnsi" w:hAnsi="Times New Roman"/>
                <w:b/>
                <w:bCs/>
                <w:i/>
                <w:iCs/>
                <w:color w:val="000000"/>
                <w:sz w:val="16"/>
                <w:szCs w:val="16"/>
              </w:rPr>
            </w:pPr>
          </w:p>
          <w:p w14:paraId="07C7DF74" w14:textId="77777777" w:rsidR="006A2D0D" w:rsidRPr="00CD03DA" w:rsidRDefault="006A2D0D" w:rsidP="007A6E49">
            <w:pPr>
              <w:autoSpaceDE w:val="0"/>
              <w:autoSpaceDN w:val="0"/>
              <w:adjustRightInd w:val="0"/>
              <w:spacing w:after="0" w:line="240" w:lineRule="auto"/>
              <w:rPr>
                <w:rFonts w:ascii="Times New Roman" w:eastAsiaTheme="minorHAnsi" w:hAnsi="Times New Roman"/>
                <w:color w:val="000000"/>
                <w:sz w:val="20"/>
                <w:szCs w:val="20"/>
              </w:rPr>
            </w:pPr>
            <w:r w:rsidRPr="00CD03DA">
              <w:rPr>
                <w:rFonts w:ascii="Times New Roman" w:eastAsiaTheme="minorHAnsi" w:hAnsi="Times New Roman"/>
                <w:b/>
                <w:bCs/>
                <w:i/>
                <w:iCs/>
                <w:color w:val="000000"/>
                <w:sz w:val="20"/>
                <w:szCs w:val="20"/>
              </w:rPr>
              <w:t xml:space="preserve">Information/sensibilisation sur le PGES </w:t>
            </w:r>
          </w:p>
          <w:p w14:paraId="19D42AE7"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Application des mesures du PGES et autres bonnes pratiques pendant les travaux (gestion des déchets, limitation des nuisances, etc.) et l’entretien </w:t>
            </w:r>
          </w:p>
        </w:tc>
        <w:tc>
          <w:tcPr>
            <w:tcW w:w="1275" w:type="dxa"/>
          </w:tcPr>
          <w:p w14:paraId="7B7EAE81" w14:textId="77777777" w:rsidR="006A2D0D" w:rsidRPr="00CD03DA" w:rsidRDefault="006A2D0D" w:rsidP="007A6E49">
            <w:pPr>
              <w:autoSpaceDE w:val="0"/>
              <w:autoSpaceDN w:val="0"/>
              <w:adjustRightInd w:val="0"/>
              <w:spacing w:after="0" w:line="240" w:lineRule="auto"/>
              <w:rPr>
                <w:rFonts w:ascii="Times New Roman" w:eastAsiaTheme="minorHAnsi" w:hAnsi="Times New Roman"/>
                <w:color w:val="000000"/>
                <w:sz w:val="20"/>
                <w:szCs w:val="20"/>
                <w:lang w:val="en-US"/>
              </w:rPr>
            </w:pPr>
            <w:proofErr w:type="spellStart"/>
            <w:r w:rsidRPr="00CD03DA">
              <w:rPr>
                <w:rFonts w:ascii="Times New Roman" w:eastAsiaTheme="minorHAnsi" w:hAnsi="Times New Roman"/>
                <w:b/>
                <w:bCs/>
                <w:color w:val="000000"/>
                <w:sz w:val="20"/>
                <w:szCs w:val="20"/>
                <w:lang w:val="en-US"/>
              </w:rPr>
              <w:t>Entreprise</w:t>
            </w:r>
            <w:proofErr w:type="spellEnd"/>
            <w:r w:rsidRPr="00CD03DA">
              <w:rPr>
                <w:rFonts w:ascii="Times New Roman" w:eastAsiaTheme="minorHAnsi" w:hAnsi="Times New Roman"/>
                <w:b/>
                <w:bCs/>
                <w:color w:val="000000"/>
                <w:sz w:val="20"/>
                <w:szCs w:val="20"/>
                <w:lang w:val="en-US"/>
              </w:rPr>
              <w:t xml:space="preserve"> </w:t>
            </w:r>
          </w:p>
          <w:p w14:paraId="45F99093" w14:textId="77777777" w:rsidR="006A2D0D" w:rsidRPr="00CD03DA" w:rsidRDefault="006A2D0D" w:rsidP="007A6E49">
            <w:pPr>
              <w:spacing w:after="0"/>
              <w:ind w:right="-30"/>
              <w:jc w:val="both"/>
              <w:rPr>
                <w:rFonts w:ascii="Times New Roman" w:hAnsi="Times New Roman"/>
                <w:b/>
                <w:bCs/>
                <w:sz w:val="20"/>
                <w:szCs w:val="20"/>
              </w:rPr>
            </w:pPr>
            <w:r w:rsidRPr="00CD03DA">
              <w:rPr>
                <w:rFonts w:ascii="Times New Roman" w:eastAsiaTheme="minorHAnsi" w:hAnsi="Times New Roman"/>
                <w:b/>
                <w:bCs/>
                <w:color w:val="000000"/>
                <w:sz w:val="20"/>
                <w:szCs w:val="20"/>
                <w:lang w:val="en-US"/>
              </w:rPr>
              <w:t xml:space="preserve">de travaux </w:t>
            </w:r>
          </w:p>
        </w:tc>
        <w:tc>
          <w:tcPr>
            <w:tcW w:w="1416" w:type="dxa"/>
          </w:tcPr>
          <w:p w14:paraId="122C2375" w14:textId="77777777" w:rsidR="006A2D0D" w:rsidRPr="00CD03DA" w:rsidRDefault="006A2D0D" w:rsidP="007A6E49">
            <w:pPr>
              <w:spacing w:after="0"/>
              <w:ind w:right="-30"/>
              <w:jc w:val="both"/>
              <w:rPr>
                <w:rFonts w:ascii="Times New Roman" w:hAnsi="Times New Roman"/>
                <w:sz w:val="20"/>
                <w:szCs w:val="20"/>
              </w:rPr>
            </w:pPr>
            <w:r w:rsidRPr="00CD03DA">
              <w:rPr>
                <w:rFonts w:ascii="Times New Roman" w:eastAsiaTheme="minorHAnsi" w:hAnsi="Times New Roman"/>
                <w:color w:val="000000"/>
                <w:sz w:val="20"/>
                <w:szCs w:val="20"/>
              </w:rPr>
              <w:t xml:space="preserve">Inclus dans le marché des travaux de l’entreprise </w:t>
            </w:r>
          </w:p>
        </w:tc>
      </w:tr>
      <w:tr w:rsidR="006A2D0D" w:rsidRPr="00CD03DA" w14:paraId="5F1E3879" w14:textId="77777777" w:rsidTr="00CD03DA">
        <w:tc>
          <w:tcPr>
            <w:tcW w:w="1295" w:type="dxa"/>
          </w:tcPr>
          <w:p w14:paraId="6B87E0AB" w14:textId="77777777" w:rsidR="006A2D0D" w:rsidRPr="00CD03DA" w:rsidRDefault="006A2D0D" w:rsidP="007A6E49">
            <w:pPr>
              <w:pStyle w:val="Default"/>
              <w:jc w:val="both"/>
              <w:rPr>
                <w:rFonts w:ascii="Times New Roman" w:hAnsi="Times New Roman" w:cs="Times New Roman"/>
                <w:sz w:val="20"/>
                <w:szCs w:val="20"/>
              </w:rPr>
            </w:pPr>
            <w:r w:rsidRPr="00CD03DA">
              <w:rPr>
                <w:rFonts w:ascii="Times New Roman" w:hAnsi="Times New Roman" w:cs="Times New Roman"/>
                <w:sz w:val="20"/>
                <w:szCs w:val="20"/>
              </w:rPr>
              <w:t>DECE</w:t>
            </w:r>
          </w:p>
        </w:tc>
        <w:tc>
          <w:tcPr>
            <w:tcW w:w="5930" w:type="dxa"/>
          </w:tcPr>
          <w:p w14:paraId="56C2FC80" w14:textId="77777777" w:rsidR="006A2D0D" w:rsidRPr="00CD03DA" w:rsidRDefault="006A2D0D" w:rsidP="007A6E49">
            <w:pPr>
              <w:autoSpaceDE w:val="0"/>
              <w:autoSpaceDN w:val="0"/>
              <w:adjustRightInd w:val="0"/>
              <w:spacing w:after="0" w:line="240" w:lineRule="auto"/>
              <w:rPr>
                <w:rFonts w:ascii="Times New Roman" w:eastAsiaTheme="minorHAnsi" w:hAnsi="Times New Roman"/>
                <w:color w:val="000000"/>
                <w:sz w:val="20"/>
                <w:szCs w:val="20"/>
              </w:rPr>
            </w:pPr>
            <w:r w:rsidRPr="00CD03DA">
              <w:rPr>
                <w:rFonts w:ascii="Times New Roman" w:eastAsiaTheme="minorHAnsi" w:hAnsi="Times New Roman"/>
                <w:b/>
                <w:bCs/>
                <w:i/>
                <w:iCs/>
                <w:color w:val="000000"/>
                <w:sz w:val="20"/>
                <w:szCs w:val="20"/>
              </w:rPr>
              <w:t xml:space="preserve">Appui sur le suivi environnemental et social </w:t>
            </w:r>
          </w:p>
          <w:p w14:paraId="115DA86C" w14:textId="77777777"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Processus de suivi de la mise en </w:t>
            </w:r>
            <w:proofErr w:type="spellStart"/>
            <w:r w:rsidRPr="00CD03DA">
              <w:rPr>
                <w:rFonts w:ascii="Times New Roman" w:eastAsiaTheme="minorHAnsi" w:hAnsi="Times New Roman"/>
                <w:color w:val="000000"/>
                <w:sz w:val="20"/>
                <w:szCs w:val="20"/>
              </w:rPr>
              <w:t>oeuvre</w:t>
            </w:r>
            <w:proofErr w:type="spellEnd"/>
            <w:r w:rsidRPr="00CD03DA">
              <w:rPr>
                <w:rFonts w:ascii="Times New Roman" w:eastAsiaTheme="minorHAnsi" w:hAnsi="Times New Roman"/>
                <w:color w:val="000000"/>
                <w:sz w:val="20"/>
                <w:szCs w:val="20"/>
              </w:rPr>
              <w:t xml:space="preserve"> du PGES</w:t>
            </w:r>
          </w:p>
          <w:p w14:paraId="60721AE1" w14:textId="5B6093DA" w:rsidR="006A2D0D" w:rsidRPr="00CD03DA" w:rsidRDefault="006A2D0D" w:rsidP="00D0723B">
            <w:pPr>
              <w:pStyle w:val="ListParagraph"/>
              <w:numPr>
                <w:ilvl w:val="0"/>
                <w:numId w:val="42"/>
              </w:numPr>
              <w:autoSpaceDE w:val="0"/>
              <w:autoSpaceDN w:val="0"/>
              <w:adjustRightInd w:val="0"/>
              <w:spacing w:after="0" w:line="240" w:lineRule="auto"/>
              <w:ind w:left="230" w:hanging="270"/>
              <w:rPr>
                <w:rFonts w:ascii="Times New Roman" w:eastAsiaTheme="minorHAnsi" w:hAnsi="Times New Roman"/>
                <w:color w:val="000000"/>
                <w:sz w:val="20"/>
                <w:szCs w:val="20"/>
              </w:rPr>
            </w:pPr>
            <w:r w:rsidRPr="00CD03DA">
              <w:rPr>
                <w:rFonts w:ascii="Times New Roman" w:eastAsiaTheme="minorHAnsi" w:hAnsi="Times New Roman"/>
                <w:color w:val="000000"/>
                <w:sz w:val="20"/>
                <w:szCs w:val="20"/>
              </w:rPr>
              <w:t xml:space="preserve">Suivi des normes d’hygiène et de sécurité </w:t>
            </w:r>
          </w:p>
        </w:tc>
        <w:tc>
          <w:tcPr>
            <w:tcW w:w="1275" w:type="dxa"/>
          </w:tcPr>
          <w:p w14:paraId="147E0FA5" w14:textId="77777777" w:rsidR="006A2D0D" w:rsidRPr="00CD03DA" w:rsidRDefault="006A2D0D" w:rsidP="007A6E49">
            <w:pPr>
              <w:autoSpaceDE w:val="0"/>
              <w:autoSpaceDN w:val="0"/>
              <w:adjustRightInd w:val="0"/>
              <w:spacing w:after="0" w:line="240" w:lineRule="auto"/>
              <w:rPr>
                <w:rFonts w:ascii="Times New Roman" w:eastAsiaTheme="minorHAnsi" w:hAnsi="Times New Roman"/>
                <w:b/>
                <w:bCs/>
                <w:color w:val="000000"/>
                <w:sz w:val="20"/>
                <w:szCs w:val="20"/>
                <w:lang w:val="en-US"/>
              </w:rPr>
            </w:pPr>
            <w:proofErr w:type="spellStart"/>
            <w:r w:rsidRPr="00CD03DA">
              <w:rPr>
                <w:rFonts w:ascii="Times New Roman" w:eastAsiaTheme="minorHAnsi" w:hAnsi="Times New Roman"/>
                <w:b/>
                <w:bCs/>
                <w:color w:val="000000"/>
                <w:sz w:val="20"/>
                <w:szCs w:val="20"/>
                <w:lang w:val="en-US"/>
              </w:rPr>
              <w:t>Promoteur</w:t>
            </w:r>
            <w:proofErr w:type="spellEnd"/>
            <w:r w:rsidRPr="00CD03DA">
              <w:rPr>
                <w:rFonts w:ascii="Times New Roman" w:eastAsiaTheme="minorHAnsi" w:hAnsi="Times New Roman"/>
                <w:b/>
                <w:bCs/>
                <w:color w:val="000000"/>
                <w:sz w:val="20"/>
                <w:szCs w:val="20"/>
                <w:lang w:val="en-US"/>
              </w:rPr>
              <w:t xml:space="preserve"> </w:t>
            </w:r>
          </w:p>
        </w:tc>
        <w:tc>
          <w:tcPr>
            <w:tcW w:w="1416" w:type="dxa"/>
          </w:tcPr>
          <w:p w14:paraId="432AE19E" w14:textId="77777777" w:rsidR="006A2D0D" w:rsidRPr="00CD03DA" w:rsidRDefault="006A2D0D" w:rsidP="007A6E49">
            <w:pPr>
              <w:spacing w:after="0"/>
              <w:ind w:right="-30"/>
              <w:jc w:val="both"/>
              <w:rPr>
                <w:rFonts w:ascii="Times New Roman" w:eastAsiaTheme="minorHAnsi" w:hAnsi="Times New Roman"/>
                <w:color w:val="000000"/>
                <w:sz w:val="20"/>
                <w:szCs w:val="20"/>
              </w:rPr>
            </w:pPr>
            <w:proofErr w:type="spellStart"/>
            <w:r w:rsidRPr="00CD03DA">
              <w:rPr>
                <w:rFonts w:ascii="Times New Roman" w:eastAsiaTheme="minorHAnsi" w:hAnsi="Times New Roman"/>
                <w:color w:val="000000"/>
                <w:sz w:val="20"/>
                <w:szCs w:val="20"/>
                <w:lang w:val="en-US"/>
              </w:rPr>
              <w:t>Inclus</w:t>
            </w:r>
            <w:proofErr w:type="spellEnd"/>
            <w:r w:rsidRPr="00CD03DA">
              <w:rPr>
                <w:rFonts w:ascii="Times New Roman" w:eastAsiaTheme="minorHAnsi" w:hAnsi="Times New Roman"/>
                <w:color w:val="000000"/>
                <w:sz w:val="20"/>
                <w:szCs w:val="20"/>
                <w:lang w:val="en-US"/>
              </w:rPr>
              <w:t xml:space="preserve"> dans le PGES </w:t>
            </w:r>
          </w:p>
        </w:tc>
      </w:tr>
    </w:tbl>
    <w:p w14:paraId="2DB6AC03" w14:textId="77777777" w:rsidR="00CD03DA" w:rsidRDefault="00CD03DA" w:rsidP="006A2D0D">
      <w:pPr>
        <w:spacing w:after="0"/>
        <w:ind w:right="-30"/>
        <w:jc w:val="both"/>
        <w:rPr>
          <w:rFonts w:asciiTheme="majorBidi" w:eastAsia="Times New Roman" w:hAnsiTheme="majorBidi" w:cstheme="majorBidi"/>
          <w:sz w:val="24"/>
          <w:szCs w:val="24"/>
        </w:rPr>
      </w:pPr>
    </w:p>
    <w:p w14:paraId="22023B61" w14:textId="77777777" w:rsidR="006A2D0D" w:rsidRPr="00441FB1"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42" w:name="_Toc239903881"/>
      <w:r w:rsidRPr="00441FB1">
        <w:rPr>
          <w:rFonts w:ascii="Times New Roman" w:eastAsiaTheme="minorEastAsia" w:hAnsi="Times New Roman"/>
          <w:b/>
          <w:bCs/>
          <w:color w:val="0070C0"/>
          <w:sz w:val="28"/>
          <w:szCs w:val="24"/>
          <w:lang w:eastAsia="fr-FR"/>
        </w:rPr>
        <w:t>Arrangements institutionnels de mise en œuvre du PGES</w:t>
      </w:r>
      <w:bookmarkEnd w:id="242"/>
      <w:r w:rsidRPr="00441FB1">
        <w:rPr>
          <w:rFonts w:ascii="Times New Roman" w:eastAsiaTheme="minorEastAsia" w:hAnsi="Times New Roman"/>
          <w:b/>
          <w:bCs/>
          <w:color w:val="0070C0"/>
          <w:sz w:val="28"/>
          <w:szCs w:val="24"/>
          <w:lang w:eastAsia="fr-FR"/>
        </w:rPr>
        <w:t xml:space="preserve"> </w:t>
      </w:r>
    </w:p>
    <w:p w14:paraId="6126F067" w14:textId="1C6BC4E7" w:rsidR="006A2D0D" w:rsidRPr="007922BB" w:rsidRDefault="006A2D0D" w:rsidP="006A2D0D">
      <w:pPr>
        <w:spacing w:after="0"/>
        <w:ind w:right="-30"/>
        <w:jc w:val="both"/>
        <w:rPr>
          <w:rFonts w:asciiTheme="majorBidi" w:eastAsia="Times New Roman" w:hAnsiTheme="majorBidi" w:cstheme="majorBidi"/>
          <w:sz w:val="24"/>
          <w:szCs w:val="24"/>
        </w:rPr>
      </w:pPr>
      <w:r w:rsidRPr="007922BB">
        <w:rPr>
          <w:rFonts w:asciiTheme="majorBidi" w:eastAsia="Times New Roman" w:hAnsiTheme="majorBidi" w:cstheme="majorBidi"/>
          <w:sz w:val="24"/>
          <w:szCs w:val="24"/>
        </w:rPr>
        <w:t xml:space="preserve">Dans le cadre de </w:t>
      </w:r>
      <w:r w:rsidR="00FE3FAB">
        <w:rPr>
          <w:rFonts w:asciiTheme="majorBidi" w:eastAsia="Times New Roman" w:hAnsiTheme="majorBidi" w:cstheme="majorBidi"/>
          <w:sz w:val="24"/>
          <w:szCs w:val="24"/>
        </w:rPr>
        <w:t>la</w:t>
      </w:r>
      <w:r w:rsidRPr="007922BB">
        <w:rPr>
          <w:rFonts w:asciiTheme="majorBidi" w:eastAsia="Times New Roman" w:hAnsiTheme="majorBidi" w:cstheme="majorBidi"/>
          <w:sz w:val="24"/>
          <w:szCs w:val="24"/>
        </w:rPr>
        <w:t xml:space="preserve"> mise en </w:t>
      </w:r>
      <w:proofErr w:type="spellStart"/>
      <w:r w:rsidRPr="007922BB">
        <w:rPr>
          <w:rFonts w:asciiTheme="majorBidi" w:eastAsia="Times New Roman" w:hAnsiTheme="majorBidi" w:cstheme="majorBidi"/>
          <w:sz w:val="24"/>
          <w:szCs w:val="24"/>
        </w:rPr>
        <w:t>oeuvre</w:t>
      </w:r>
      <w:proofErr w:type="spellEnd"/>
      <w:r w:rsidRPr="007922BB">
        <w:rPr>
          <w:rFonts w:asciiTheme="majorBidi" w:eastAsia="Times New Roman" w:hAnsiTheme="majorBidi" w:cstheme="majorBidi"/>
          <w:sz w:val="24"/>
          <w:szCs w:val="24"/>
        </w:rPr>
        <w:t xml:space="preserve"> du PGES, les arrangements institutionnels suivant sont proposés : </w:t>
      </w:r>
    </w:p>
    <w:p w14:paraId="0AAF5F4B" w14:textId="77777777" w:rsidR="009049B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9049BD">
        <w:rPr>
          <w:rFonts w:asciiTheme="majorBidi" w:eastAsia="Times New Roman" w:hAnsiTheme="majorBidi" w:cstheme="majorBidi"/>
          <w:sz w:val="24"/>
          <w:szCs w:val="24"/>
          <w:u w:val="single"/>
        </w:rPr>
        <w:t xml:space="preserve">Le </w:t>
      </w:r>
      <w:r w:rsidR="00FE3FAB" w:rsidRPr="009049BD">
        <w:rPr>
          <w:rFonts w:asciiTheme="majorBidi" w:eastAsia="Times New Roman" w:hAnsiTheme="majorBidi" w:cstheme="majorBidi"/>
          <w:sz w:val="24"/>
          <w:szCs w:val="24"/>
          <w:u w:val="single"/>
        </w:rPr>
        <w:t>PRDC</w:t>
      </w:r>
      <w:r w:rsidRPr="009049BD">
        <w:rPr>
          <w:rFonts w:asciiTheme="majorBidi" w:eastAsia="Times New Roman" w:hAnsiTheme="majorBidi" w:cstheme="majorBidi"/>
          <w:sz w:val="24"/>
          <w:szCs w:val="24"/>
        </w:rPr>
        <w:t xml:space="preserve"> va instruire le bureau de contrôle (Mission de Contrôle) pour assurer le suivi environnemental et social de proximité et servir d’interface entre le projet, les collectivités locales et les autres acteurs concernés par le projet. </w:t>
      </w:r>
    </w:p>
    <w:p w14:paraId="1310B99D" w14:textId="77777777" w:rsidR="009049BD" w:rsidRPr="00CD03DA" w:rsidRDefault="009049BD" w:rsidP="009049BD">
      <w:pPr>
        <w:pStyle w:val="ListParagraph"/>
        <w:spacing w:after="0"/>
        <w:ind w:right="-30"/>
        <w:jc w:val="both"/>
        <w:rPr>
          <w:rFonts w:asciiTheme="majorBidi" w:eastAsia="Times New Roman" w:hAnsiTheme="majorBidi" w:cstheme="majorBidi"/>
          <w:sz w:val="16"/>
          <w:szCs w:val="16"/>
        </w:rPr>
      </w:pPr>
    </w:p>
    <w:p w14:paraId="26533290" w14:textId="33225DA8" w:rsidR="006A2D0D" w:rsidRPr="009049B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9049BD">
        <w:rPr>
          <w:rFonts w:asciiTheme="majorBidi" w:eastAsia="Times New Roman" w:hAnsiTheme="majorBidi" w:cstheme="majorBidi"/>
          <w:sz w:val="24"/>
          <w:szCs w:val="24"/>
          <w:u w:val="single"/>
        </w:rPr>
        <w:t>La Mission de Contrôle (</w:t>
      </w:r>
      <w:proofErr w:type="spellStart"/>
      <w:r w:rsidRPr="009049BD">
        <w:rPr>
          <w:rFonts w:asciiTheme="majorBidi" w:eastAsia="Times New Roman" w:hAnsiTheme="majorBidi" w:cstheme="majorBidi"/>
          <w:sz w:val="24"/>
          <w:szCs w:val="24"/>
          <w:u w:val="single"/>
        </w:rPr>
        <w:t>Mdc</w:t>
      </w:r>
      <w:proofErr w:type="spellEnd"/>
      <w:r w:rsidRPr="009049BD">
        <w:rPr>
          <w:rFonts w:asciiTheme="majorBidi" w:eastAsia="Times New Roman" w:hAnsiTheme="majorBidi" w:cstheme="majorBidi"/>
          <w:sz w:val="24"/>
          <w:szCs w:val="24"/>
          <w:u w:val="single"/>
        </w:rPr>
        <w:t>),</w:t>
      </w:r>
      <w:r w:rsidRPr="009049BD">
        <w:rPr>
          <w:rFonts w:asciiTheme="majorBidi" w:eastAsia="Times New Roman" w:hAnsiTheme="majorBidi" w:cstheme="majorBidi"/>
          <w:sz w:val="24"/>
          <w:szCs w:val="24"/>
        </w:rPr>
        <w:t xml:space="preserve"> va assurer la surveillance de proximité de la mise en </w:t>
      </w:r>
      <w:r w:rsidR="009049BD" w:rsidRPr="009049BD">
        <w:rPr>
          <w:rFonts w:asciiTheme="majorBidi" w:eastAsia="Times New Roman" w:hAnsiTheme="majorBidi" w:cstheme="majorBidi"/>
          <w:sz w:val="24"/>
          <w:szCs w:val="24"/>
        </w:rPr>
        <w:t>œuvre</w:t>
      </w:r>
      <w:r w:rsidRPr="009049BD">
        <w:rPr>
          <w:rFonts w:asciiTheme="majorBidi" w:eastAsia="Times New Roman" w:hAnsiTheme="majorBidi" w:cstheme="majorBidi"/>
          <w:sz w:val="24"/>
          <w:szCs w:val="24"/>
        </w:rPr>
        <w:t xml:space="preserve"> des mesures environnementales et sociales du PGES en phase de travaux. Elle assure la maitrise d’ouvrage déléguée et le contrôle de l’effectivité et de l’efficience de l’exécution des mesures environnementales et sociales et du respect des directives et autres prescriptions environnementales contenues dans les marchés de travaux du projet. Parmi le personnel clé, figurera donc obligatoirement un spécialiste des sauvegardes environnementales et sociales avec des compétences en Hygiène-Sécurité-Environnement (HSE). La </w:t>
      </w:r>
      <w:proofErr w:type="spellStart"/>
      <w:r w:rsidRPr="009049BD">
        <w:rPr>
          <w:rFonts w:asciiTheme="majorBidi" w:eastAsia="Times New Roman" w:hAnsiTheme="majorBidi" w:cstheme="majorBidi"/>
          <w:sz w:val="24"/>
          <w:szCs w:val="24"/>
        </w:rPr>
        <w:t>MdC</w:t>
      </w:r>
      <w:proofErr w:type="spellEnd"/>
      <w:r w:rsidRPr="009049BD">
        <w:rPr>
          <w:rFonts w:asciiTheme="majorBidi" w:eastAsia="Times New Roman" w:hAnsiTheme="majorBidi" w:cstheme="majorBidi"/>
          <w:sz w:val="24"/>
          <w:szCs w:val="24"/>
        </w:rPr>
        <w:t xml:space="preserve"> est responsable du suivi de la mise en </w:t>
      </w:r>
      <w:proofErr w:type="spellStart"/>
      <w:r w:rsidRPr="009049BD">
        <w:rPr>
          <w:rFonts w:asciiTheme="majorBidi" w:eastAsia="Times New Roman" w:hAnsiTheme="majorBidi" w:cstheme="majorBidi"/>
          <w:sz w:val="24"/>
          <w:szCs w:val="24"/>
        </w:rPr>
        <w:t>oeuvre</w:t>
      </w:r>
      <w:proofErr w:type="spellEnd"/>
      <w:r w:rsidRPr="009049BD">
        <w:rPr>
          <w:rFonts w:asciiTheme="majorBidi" w:eastAsia="Times New Roman" w:hAnsiTheme="majorBidi" w:cstheme="majorBidi"/>
          <w:sz w:val="24"/>
          <w:szCs w:val="24"/>
        </w:rPr>
        <w:t xml:space="preserve"> des PGES-C, en ayant dans leur équipe un superviseur spécialisé en Hygiène Sécurité Environnement. </w:t>
      </w:r>
    </w:p>
    <w:p w14:paraId="60C78232" w14:textId="77777777" w:rsidR="006A2D0D" w:rsidRPr="00CD03DA" w:rsidRDefault="006A2D0D" w:rsidP="006A2D0D">
      <w:pPr>
        <w:spacing w:after="0"/>
        <w:ind w:right="-30"/>
        <w:jc w:val="both"/>
        <w:rPr>
          <w:rFonts w:asciiTheme="majorBidi" w:eastAsia="Times New Roman" w:hAnsiTheme="majorBidi" w:cstheme="majorBidi"/>
          <w:sz w:val="16"/>
          <w:szCs w:val="16"/>
        </w:rPr>
      </w:pPr>
    </w:p>
    <w:p w14:paraId="60DAA7BB" w14:textId="77777777" w:rsidR="006A2D0D" w:rsidRPr="00D764D5" w:rsidRDefault="006A2D0D" w:rsidP="006A2D0D">
      <w:pPr>
        <w:pStyle w:val="ListParagraph"/>
        <w:spacing w:after="0"/>
        <w:ind w:right="-30"/>
        <w:jc w:val="both"/>
        <w:rPr>
          <w:rFonts w:asciiTheme="majorBidi" w:eastAsia="Times New Roman" w:hAnsiTheme="majorBidi" w:cstheme="majorBidi"/>
          <w:sz w:val="24"/>
          <w:szCs w:val="24"/>
        </w:rPr>
      </w:pPr>
      <w:r w:rsidRPr="00D764D5">
        <w:rPr>
          <w:rFonts w:asciiTheme="majorBidi" w:eastAsia="Times New Roman" w:hAnsiTheme="majorBidi" w:cstheme="majorBidi"/>
          <w:sz w:val="24"/>
          <w:szCs w:val="24"/>
        </w:rPr>
        <w:t xml:space="preserve">L’environnementaliste devra être mobilisé à </w:t>
      </w:r>
      <w:r w:rsidRPr="001F5E17">
        <w:rPr>
          <w:rFonts w:asciiTheme="majorBidi" w:eastAsia="Times New Roman" w:hAnsiTheme="majorBidi" w:cstheme="majorBidi"/>
          <w:sz w:val="24"/>
          <w:szCs w:val="24"/>
          <w:u w:val="single"/>
        </w:rPr>
        <w:t>plein temps</w:t>
      </w:r>
      <w:r w:rsidRPr="00D764D5">
        <w:rPr>
          <w:rFonts w:asciiTheme="majorBidi" w:eastAsia="Times New Roman" w:hAnsiTheme="majorBidi" w:cstheme="majorBidi"/>
          <w:sz w:val="24"/>
          <w:szCs w:val="24"/>
        </w:rPr>
        <w:t xml:space="preserve"> pour la surveillance et le contrôle de la mise en œuvre du PGES-chantier (validation des documents préparés ainsi que les installations de chantier de l’Entreprise, mise en œuvre des mesures, suivi de la gestion des plaintes, consultation des populations, vérification de la remise en état des sites, etc.) </w:t>
      </w:r>
    </w:p>
    <w:p w14:paraId="3F619C88" w14:textId="77777777" w:rsidR="006A2D0D" w:rsidRPr="00CD03DA" w:rsidRDefault="006A2D0D" w:rsidP="006A2D0D">
      <w:pPr>
        <w:pStyle w:val="ListParagraph"/>
        <w:spacing w:after="0"/>
        <w:ind w:right="-30"/>
        <w:jc w:val="both"/>
        <w:rPr>
          <w:rFonts w:asciiTheme="majorBidi" w:eastAsia="Times New Roman" w:hAnsiTheme="majorBidi" w:cstheme="majorBidi"/>
          <w:sz w:val="16"/>
          <w:szCs w:val="16"/>
        </w:rPr>
      </w:pPr>
    </w:p>
    <w:p w14:paraId="1EBEE0F4" w14:textId="77777777" w:rsidR="006A2D0D" w:rsidRPr="0079304D" w:rsidRDefault="006A2D0D" w:rsidP="006A2D0D">
      <w:pPr>
        <w:pStyle w:val="ListParagraph"/>
        <w:spacing w:after="0"/>
        <w:ind w:right="-30"/>
        <w:jc w:val="both"/>
        <w:rPr>
          <w:rFonts w:asciiTheme="majorBidi" w:eastAsia="Times New Roman" w:hAnsiTheme="majorBidi" w:cstheme="majorBidi"/>
          <w:sz w:val="24"/>
          <w:szCs w:val="24"/>
        </w:rPr>
      </w:pPr>
      <w:r w:rsidRPr="0079304D">
        <w:rPr>
          <w:rFonts w:asciiTheme="majorBidi" w:eastAsia="Times New Roman" w:hAnsiTheme="majorBidi" w:cstheme="majorBidi"/>
          <w:sz w:val="24"/>
          <w:szCs w:val="24"/>
        </w:rPr>
        <w:t xml:space="preserve">Des réunions et visites de chantier devront être organisées par la </w:t>
      </w:r>
      <w:proofErr w:type="spellStart"/>
      <w:r w:rsidRPr="0079304D">
        <w:rPr>
          <w:rFonts w:asciiTheme="majorBidi" w:eastAsia="Times New Roman" w:hAnsiTheme="majorBidi" w:cstheme="majorBidi"/>
          <w:sz w:val="24"/>
          <w:szCs w:val="24"/>
        </w:rPr>
        <w:t>MdC</w:t>
      </w:r>
      <w:proofErr w:type="spellEnd"/>
      <w:r w:rsidRPr="0079304D">
        <w:rPr>
          <w:rFonts w:asciiTheme="majorBidi" w:eastAsia="Times New Roman" w:hAnsiTheme="majorBidi" w:cstheme="majorBidi"/>
          <w:sz w:val="24"/>
          <w:szCs w:val="24"/>
        </w:rPr>
        <w:t xml:space="preserve"> le plus souvent possible pour la bonne marche de celui-ci. Compte tenu de l’importance du projet, il serait possible d’envisager une visite de chantier toutes les quinzaines pour voir et constater l’état d’avancement du chantier et une réunion de chantier tous les mois impliquant toutes les parties prenantes. Ces différentes rencontres permettront de réagir rapidement sur les éventuels problèmes environnementaux et sociaux qui pourraient survenir et les régler avant qu’ils ne puissent s’aggraver et contrarier l’avancée du chantier.</w:t>
      </w:r>
    </w:p>
    <w:p w14:paraId="1BC8B86D" w14:textId="77777777" w:rsidR="006A2D0D" w:rsidRPr="00CD03DA" w:rsidRDefault="006A2D0D" w:rsidP="006A2D0D">
      <w:pPr>
        <w:spacing w:after="0"/>
        <w:ind w:right="-30"/>
        <w:jc w:val="both"/>
        <w:rPr>
          <w:rFonts w:asciiTheme="majorBidi" w:eastAsia="Times New Roman" w:hAnsiTheme="majorBidi" w:cstheme="majorBidi"/>
          <w:sz w:val="16"/>
          <w:szCs w:val="16"/>
        </w:rPr>
      </w:pPr>
    </w:p>
    <w:p w14:paraId="0C73A6CD" w14:textId="2232B4CE" w:rsidR="006A2D0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1F5E17">
        <w:rPr>
          <w:rFonts w:asciiTheme="majorBidi" w:eastAsia="Times New Roman" w:hAnsiTheme="majorBidi" w:cstheme="majorBidi"/>
          <w:sz w:val="24"/>
          <w:szCs w:val="24"/>
          <w:u w:val="single"/>
        </w:rPr>
        <w:t>La DECE</w:t>
      </w:r>
      <w:r w:rsidRPr="001F5E17">
        <w:rPr>
          <w:rFonts w:asciiTheme="majorBidi" w:eastAsia="Times New Roman" w:hAnsiTheme="majorBidi" w:cstheme="majorBidi"/>
          <w:sz w:val="24"/>
          <w:szCs w:val="24"/>
        </w:rPr>
        <w:t xml:space="preserve"> : La présente NIES devra être validée par la DECE. Dans le cadre d’un Protocole d’Assistance au Projet, la DECE va assurer le suivi externe de la mise en </w:t>
      </w:r>
      <w:r w:rsidR="001F5E17" w:rsidRPr="001F5E17">
        <w:rPr>
          <w:rFonts w:asciiTheme="majorBidi" w:eastAsia="Times New Roman" w:hAnsiTheme="majorBidi" w:cstheme="majorBidi"/>
          <w:sz w:val="24"/>
          <w:szCs w:val="24"/>
        </w:rPr>
        <w:t>œuvre</w:t>
      </w:r>
      <w:r w:rsidRPr="001F5E17">
        <w:rPr>
          <w:rFonts w:asciiTheme="majorBidi" w:eastAsia="Times New Roman" w:hAnsiTheme="majorBidi" w:cstheme="majorBidi"/>
          <w:sz w:val="24"/>
          <w:szCs w:val="24"/>
        </w:rPr>
        <w:t xml:space="preserve"> des mesures environnementales et sociales du PGES au niveau national. </w:t>
      </w:r>
    </w:p>
    <w:p w14:paraId="06CAA70C" w14:textId="77777777" w:rsidR="001F5E17" w:rsidRPr="00CD03DA" w:rsidRDefault="001F5E17" w:rsidP="001F5E17">
      <w:pPr>
        <w:pStyle w:val="ListParagraph"/>
        <w:spacing w:after="0"/>
        <w:ind w:right="-30"/>
        <w:jc w:val="both"/>
        <w:rPr>
          <w:rFonts w:asciiTheme="majorBidi" w:eastAsia="Times New Roman" w:hAnsiTheme="majorBidi" w:cstheme="majorBidi"/>
          <w:sz w:val="14"/>
          <w:szCs w:val="14"/>
        </w:rPr>
      </w:pPr>
    </w:p>
    <w:p w14:paraId="4BD2C723" w14:textId="77777777" w:rsidR="006A2D0D" w:rsidRPr="00632D49" w:rsidRDefault="006A2D0D" w:rsidP="006A2D0D">
      <w:pPr>
        <w:pStyle w:val="ListParagraph"/>
        <w:spacing w:after="0"/>
        <w:ind w:right="-30"/>
        <w:jc w:val="both"/>
        <w:rPr>
          <w:rFonts w:asciiTheme="majorBidi" w:eastAsia="Times New Roman" w:hAnsiTheme="majorBidi" w:cstheme="majorBidi"/>
          <w:sz w:val="24"/>
          <w:szCs w:val="24"/>
        </w:rPr>
      </w:pPr>
      <w:r w:rsidRPr="00632D49">
        <w:rPr>
          <w:rFonts w:asciiTheme="majorBidi" w:eastAsia="Times New Roman" w:hAnsiTheme="majorBidi" w:cstheme="majorBidi"/>
          <w:sz w:val="24"/>
          <w:szCs w:val="24"/>
        </w:rPr>
        <w:t>La DECE jouera un rôle essentiel dans la mise en application des dispositions environnementales et sociales préconisées dans la NIES. Le Cahier des Charges Environnementales et Sociales, établi en appui de la délivrance des Certificats de conformité environnementale et sociale, est la première disposition visant à transformer les mesures d'atténuation, de surveillance et de suivi proposées dans la NIES en réalité contraignante pour toutes les parties prenantes.</w:t>
      </w:r>
    </w:p>
    <w:p w14:paraId="702E5A2F" w14:textId="77777777" w:rsidR="006A2D0D" w:rsidRPr="001F5E17" w:rsidRDefault="006A2D0D" w:rsidP="006A2D0D">
      <w:pPr>
        <w:pStyle w:val="ListParagraph"/>
        <w:spacing w:after="0"/>
        <w:ind w:right="-30"/>
        <w:jc w:val="both"/>
        <w:rPr>
          <w:rFonts w:asciiTheme="majorBidi" w:eastAsia="Times New Roman" w:hAnsiTheme="majorBidi" w:cstheme="majorBidi"/>
          <w:sz w:val="18"/>
          <w:szCs w:val="18"/>
        </w:rPr>
      </w:pPr>
    </w:p>
    <w:p w14:paraId="3D46C06D" w14:textId="378F28B8" w:rsidR="006A2D0D" w:rsidRPr="00632D49" w:rsidRDefault="006A2D0D" w:rsidP="006A2D0D">
      <w:pPr>
        <w:pStyle w:val="ListParagraph"/>
        <w:spacing w:after="0"/>
        <w:ind w:right="-30"/>
        <w:jc w:val="both"/>
        <w:rPr>
          <w:rFonts w:asciiTheme="majorBidi" w:eastAsia="Times New Roman" w:hAnsiTheme="majorBidi" w:cstheme="majorBidi"/>
          <w:sz w:val="24"/>
          <w:szCs w:val="24"/>
        </w:rPr>
      </w:pPr>
      <w:r w:rsidRPr="00632D49">
        <w:rPr>
          <w:rFonts w:asciiTheme="majorBidi" w:eastAsia="Times New Roman" w:hAnsiTheme="majorBidi" w:cstheme="majorBidi"/>
          <w:sz w:val="24"/>
          <w:szCs w:val="24"/>
        </w:rPr>
        <w:t xml:space="preserve">Durant les activités de chantier, la DECE assurera la coordination technique entre les différentes entités étatiques et vérifiera les activités menées par le bureau de contrôle et l’entreprise en conformité aux dispositions applicables en Mauritanie et </w:t>
      </w:r>
      <w:r>
        <w:rPr>
          <w:rFonts w:asciiTheme="majorBidi" w:eastAsia="Times New Roman" w:hAnsiTheme="majorBidi" w:cstheme="majorBidi"/>
          <w:sz w:val="24"/>
          <w:szCs w:val="24"/>
        </w:rPr>
        <w:t xml:space="preserve">aux </w:t>
      </w:r>
      <w:r w:rsidR="009176CC">
        <w:rPr>
          <w:rFonts w:asciiTheme="majorBidi" w:eastAsia="Times New Roman" w:hAnsiTheme="majorBidi" w:cstheme="majorBidi"/>
          <w:sz w:val="24"/>
          <w:szCs w:val="24"/>
        </w:rPr>
        <w:t>NES pertinentes pour le proje</w:t>
      </w:r>
      <w:r>
        <w:rPr>
          <w:rFonts w:asciiTheme="majorBidi" w:eastAsia="Times New Roman" w:hAnsiTheme="majorBidi" w:cstheme="majorBidi"/>
          <w:sz w:val="24"/>
          <w:szCs w:val="24"/>
        </w:rPr>
        <w:t>t</w:t>
      </w:r>
      <w:r w:rsidRPr="00632D49">
        <w:rPr>
          <w:rFonts w:asciiTheme="majorBidi" w:eastAsia="Times New Roman" w:hAnsiTheme="majorBidi" w:cstheme="majorBidi"/>
          <w:sz w:val="24"/>
          <w:szCs w:val="24"/>
        </w:rPr>
        <w:t xml:space="preserve">. </w:t>
      </w:r>
    </w:p>
    <w:p w14:paraId="5E50D91B" w14:textId="77777777" w:rsidR="006A2D0D" w:rsidRPr="00CD03DA" w:rsidRDefault="006A2D0D" w:rsidP="006A2D0D">
      <w:pPr>
        <w:pStyle w:val="ListParagraph"/>
        <w:spacing w:after="0"/>
        <w:ind w:right="-30"/>
        <w:jc w:val="both"/>
        <w:rPr>
          <w:rFonts w:asciiTheme="majorBidi" w:eastAsia="Times New Roman" w:hAnsiTheme="majorBidi" w:cstheme="majorBidi"/>
          <w:sz w:val="16"/>
          <w:szCs w:val="16"/>
        </w:rPr>
      </w:pPr>
    </w:p>
    <w:p w14:paraId="5EA5D3E6" w14:textId="77777777" w:rsidR="006A2D0D" w:rsidRPr="00632D49" w:rsidRDefault="006A2D0D" w:rsidP="006A2D0D">
      <w:pPr>
        <w:pStyle w:val="ListParagraph"/>
        <w:spacing w:after="0"/>
        <w:ind w:right="-30"/>
        <w:jc w:val="both"/>
        <w:rPr>
          <w:rFonts w:asciiTheme="majorBidi" w:eastAsia="Times New Roman" w:hAnsiTheme="majorBidi" w:cstheme="majorBidi"/>
          <w:sz w:val="24"/>
          <w:szCs w:val="24"/>
        </w:rPr>
      </w:pPr>
      <w:r w:rsidRPr="00632D49">
        <w:rPr>
          <w:rFonts w:asciiTheme="majorBidi" w:eastAsia="Times New Roman" w:hAnsiTheme="majorBidi" w:cstheme="majorBidi"/>
          <w:sz w:val="24"/>
          <w:szCs w:val="24"/>
        </w:rPr>
        <w:t>À cet effet, la DECE effectuera des missions de suivi environnemental et social des travaux pour, entre autres, s’assurer de la conformité du Plan de protection de l’environnement proposé par l’Entreprise et validé par le Maître d’Ouvrage.</w:t>
      </w:r>
    </w:p>
    <w:p w14:paraId="1ABEF865" w14:textId="77777777" w:rsidR="006A2D0D" w:rsidRPr="00CD03DA" w:rsidRDefault="006A2D0D" w:rsidP="006A2D0D">
      <w:pPr>
        <w:spacing w:after="0"/>
        <w:ind w:right="-30"/>
        <w:jc w:val="both"/>
        <w:rPr>
          <w:rFonts w:asciiTheme="majorBidi" w:eastAsia="Times New Roman" w:hAnsiTheme="majorBidi" w:cstheme="majorBidi"/>
          <w:sz w:val="16"/>
          <w:szCs w:val="16"/>
        </w:rPr>
      </w:pPr>
    </w:p>
    <w:p w14:paraId="2B4C0C5D" w14:textId="77777777" w:rsidR="006A2D0D" w:rsidRPr="00941483"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AE0333">
        <w:rPr>
          <w:rFonts w:asciiTheme="majorBidi" w:eastAsia="Times New Roman" w:hAnsiTheme="majorBidi" w:cstheme="majorBidi"/>
          <w:sz w:val="24"/>
          <w:szCs w:val="24"/>
          <w:u w:val="single"/>
        </w:rPr>
        <w:t>L’inspection du travail</w:t>
      </w:r>
      <w:r w:rsidRPr="00941483">
        <w:rPr>
          <w:rFonts w:asciiTheme="majorBidi" w:eastAsia="Times New Roman" w:hAnsiTheme="majorBidi" w:cstheme="majorBidi"/>
          <w:sz w:val="24"/>
          <w:szCs w:val="24"/>
        </w:rPr>
        <w:t xml:space="preserve"> : devra veiller au respect des conditions de travail dans l’exécution des travaux (horaire, salaire, protection, hygiène et sécurité des lieux, etc.) </w:t>
      </w:r>
    </w:p>
    <w:p w14:paraId="1F83252D" w14:textId="77777777" w:rsidR="006A2D0D" w:rsidRPr="009049BD" w:rsidRDefault="006A2D0D" w:rsidP="006A2D0D">
      <w:pPr>
        <w:spacing w:after="0"/>
        <w:ind w:right="-30"/>
        <w:jc w:val="both"/>
        <w:rPr>
          <w:rFonts w:asciiTheme="majorBidi" w:eastAsia="Times New Roman" w:hAnsiTheme="majorBidi" w:cstheme="majorBidi"/>
          <w:sz w:val="18"/>
          <w:szCs w:val="18"/>
        </w:rPr>
      </w:pPr>
    </w:p>
    <w:p w14:paraId="0535FD94" w14:textId="77777777" w:rsidR="006A2D0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941483">
        <w:rPr>
          <w:rFonts w:asciiTheme="majorBidi" w:eastAsia="Times New Roman" w:hAnsiTheme="majorBidi" w:cstheme="majorBidi"/>
          <w:sz w:val="24"/>
          <w:szCs w:val="24"/>
        </w:rPr>
        <w:t xml:space="preserve">Le </w:t>
      </w:r>
      <w:r w:rsidRPr="00AE0333">
        <w:rPr>
          <w:rFonts w:asciiTheme="majorBidi" w:eastAsia="Times New Roman" w:hAnsiTheme="majorBidi" w:cstheme="majorBidi"/>
          <w:sz w:val="24"/>
          <w:szCs w:val="24"/>
          <w:u w:val="single"/>
        </w:rPr>
        <w:t>Service de l’Urbanisme</w:t>
      </w:r>
      <w:r w:rsidRPr="00941483">
        <w:rPr>
          <w:rFonts w:asciiTheme="majorBidi" w:eastAsia="Times New Roman" w:hAnsiTheme="majorBidi" w:cstheme="majorBidi"/>
          <w:sz w:val="24"/>
          <w:szCs w:val="24"/>
        </w:rPr>
        <w:t xml:space="preserve">: veillera aux aspects relatifs aux autorisations de construction et aux respects des normes de construction. </w:t>
      </w:r>
    </w:p>
    <w:p w14:paraId="24946600" w14:textId="77777777" w:rsidR="00C04F5C" w:rsidRPr="00CD03DA" w:rsidRDefault="00C04F5C" w:rsidP="00C04F5C">
      <w:pPr>
        <w:pStyle w:val="ListParagraph"/>
        <w:rPr>
          <w:rFonts w:asciiTheme="majorBidi" w:eastAsia="Times New Roman" w:hAnsiTheme="majorBidi" w:cstheme="majorBidi"/>
          <w:sz w:val="16"/>
          <w:szCs w:val="16"/>
        </w:rPr>
      </w:pPr>
    </w:p>
    <w:p w14:paraId="01D6B90C" w14:textId="77777777" w:rsidR="004B2EB2" w:rsidRPr="004B2EB2" w:rsidRDefault="00C04F5C" w:rsidP="00D0723B">
      <w:pPr>
        <w:pStyle w:val="ListParagraph"/>
        <w:numPr>
          <w:ilvl w:val="0"/>
          <w:numId w:val="43"/>
        </w:numPr>
        <w:spacing w:after="0"/>
        <w:ind w:right="-30"/>
        <w:jc w:val="both"/>
        <w:rPr>
          <w:rFonts w:asciiTheme="majorBidi" w:eastAsia="Times New Roman" w:hAnsiTheme="majorBidi" w:cstheme="majorBidi"/>
          <w:sz w:val="24"/>
          <w:szCs w:val="24"/>
        </w:rPr>
      </w:pPr>
      <w:r w:rsidRPr="00C04F5C">
        <w:rPr>
          <w:rFonts w:asciiTheme="majorBidi" w:eastAsia="Times New Roman" w:hAnsiTheme="majorBidi" w:cstheme="majorBidi"/>
          <w:sz w:val="24"/>
          <w:szCs w:val="24"/>
          <w:u w:val="single"/>
        </w:rPr>
        <w:t>La Direction du transport</w:t>
      </w:r>
      <w:r>
        <w:rPr>
          <w:rFonts w:asciiTheme="majorBidi" w:eastAsia="Times New Roman" w:hAnsiTheme="majorBidi" w:cstheme="majorBidi"/>
          <w:sz w:val="24"/>
          <w:szCs w:val="24"/>
          <w:u w:val="single"/>
        </w:rPr>
        <w:t xml:space="preserve"> et la </w:t>
      </w:r>
      <w:r w:rsidRPr="00C04F5C">
        <w:rPr>
          <w:rFonts w:asciiTheme="majorBidi" w:eastAsia="Times New Roman" w:hAnsiTheme="majorBidi" w:cstheme="majorBidi"/>
          <w:sz w:val="24"/>
          <w:szCs w:val="24"/>
          <w:u w:val="single"/>
        </w:rPr>
        <w:t>Direction de la Prévention et de la Sécurité des Transports </w:t>
      </w:r>
      <w:r w:rsidRPr="00941483">
        <w:rPr>
          <w:rFonts w:asciiTheme="majorBidi" w:eastAsia="Times New Roman" w:hAnsiTheme="majorBidi" w:cstheme="majorBidi"/>
          <w:sz w:val="24"/>
          <w:szCs w:val="24"/>
        </w:rPr>
        <w:t xml:space="preserve">vont assurer le </w:t>
      </w:r>
      <w:r w:rsidR="004B2EB2" w:rsidRPr="004B2EB2">
        <w:rPr>
          <w:rFonts w:asciiTheme="majorBidi" w:eastAsia="Times New Roman" w:hAnsiTheme="majorBidi" w:cstheme="majorBidi"/>
          <w:sz w:val="24"/>
          <w:szCs w:val="24"/>
        </w:rPr>
        <w:t>suivi de la mise en application de la politique et de la stratégie nationale de la prévention et de la sécurité des Transports routiers</w:t>
      </w:r>
    </w:p>
    <w:p w14:paraId="034DBC29" w14:textId="77777777" w:rsidR="006A2D0D" w:rsidRPr="00CD03DA" w:rsidRDefault="006A2D0D" w:rsidP="006A2D0D">
      <w:pPr>
        <w:spacing w:after="0"/>
        <w:ind w:right="-30"/>
        <w:jc w:val="both"/>
        <w:rPr>
          <w:rFonts w:asciiTheme="majorBidi" w:eastAsia="Times New Roman" w:hAnsiTheme="majorBidi" w:cstheme="majorBidi"/>
          <w:sz w:val="16"/>
          <w:szCs w:val="16"/>
        </w:rPr>
      </w:pPr>
    </w:p>
    <w:p w14:paraId="58381682" w14:textId="77777777" w:rsidR="006A2D0D" w:rsidRPr="00941483"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941483">
        <w:rPr>
          <w:rFonts w:asciiTheme="majorBidi" w:eastAsia="Times New Roman" w:hAnsiTheme="majorBidi" w:cstheme="majorBidi"/>
          <w:sz w:val="24"/>
          <w:szCs w:val="24"/>
        </w:rPr>
        <w:t>Le</w:t>
      </w:r>
      <w:r w:rsidRPr="00AE0333">
        <w:rPr>
          <w:rFonts w:asciiTheme="majorBidi" w:eastAsia="Times New Roman" w:hAnsiTheme="majorBidi" w:cstheme="majorBidi"/>
          <w:sz w:val="24"/>
          <w:szCs w:val="24"/>
          <w:u w:val="single"/>
        </w:rPr>
        <w:t>s services de la Direction de Protection Civile</w:t>
      </w:r>
      <w:r w:rsidRPr="00941483">
        <w:rPr>
          <w:rFonts w:asciiTheme="majorBidi" w:eastAsia="Times New Roman" w:hAnsiTheme="majorBidi" w:cstheme="majorBidi"/>
          <w:sz w:val="24"/>
          <w:szCs w:val="24"/>
        </w:rPr>
        <w:t xml:space="preserve"> vont assurer le contrôle de conformité des installations en rapport à la sécurité. </w:t>
      </w:r>
    </w:p>
    <w:p w14:paraId="7AC45A1C" w14:textId="77777777" w:rsidR="006A2D0D" w:rsidRPr="00CD03DA" w:rsidRDefault="006A2D0D" w:rsidP="006A2D0D">
      <w:pPr>
        <w:spacing w:after="0"/>
        <w:ind w:right="-30"/>
        <w:jc w:val="both"/>
        <w:rPr>
          <w:rFonts w:asciiTheme="majorBidi" w:eastAsia="Times New Roman" w:hAnsiTheme="majorBidi" w:cstheme="majorBidi"/>
          <w:sz w:val="16"/>
          <w:szCs w:val="16"/>
        </w:rPr>
      </w:pPr>
    </w:p>
    <w:p w14:paraId="59C1CFB1" w14:textId="3CE01AE9" w:rsidR="006A2D0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DD2B69">
        <w:rPr>
          <w:rFonts w:asciiTheme="majorBidi" w:eastAsia="Times New Roman" w:hAnsiTheme="majorBidi" w:cstheme="majorBidi"/>
          <w:sz w:val="24"/>
          <w:szCs w:val="24"/>
          <w:u w:val="single"/>
        </w:rPr>
        <w:t>L</w:t>
      </w:r>
      <w:r>
        <w:rPr>
          <w:rFonts w:asciiTheme="majorBidi" w:eastAsia="Times New Roman" w:hAnsiTheme="majorBidi" w:cstheme="majorBidi"/>
          <w:sz w:val="24"/>
          <w:szCs w:val="24"/>
          <w:u w:val="single"/>
        </w:rPr>
        <w:t>’</w:t>
      </w:r>
      <w:r w:rsidRPr="00DD2B69">
        <w:rPr>
          <w:rFonts w:asciiTheme="majorBidi" w:eastAsia="Times New Roman" w:hAnsiTheme="majorBidi" w:cstheme="majorBidi"/>
          <w:sz w:val="24"/>
          <w:szCs w:val="24"/>
          <w:u w:val="single"/>
        </w:rPr>
        <w:t>Entreprise contractante</w:t>
      </w:r>
      <w:r w:rsidRPr="00941483">
        <w:rPr>
          <w:rFonts w:asciiTheme="majorBidi" w:eastAsia="Times New Roman" w:hAnsiTheme="majorBidi" w:cstheme="majorBidi"/>
          <w:sz w:val="24"/>
          <w:szCs w:val="24"/>
        </w:rPr>
        <w:t xml:space="preserve">: Elle doit exécuter les mesures environnementales et sociales et respecter les directives et autres prescriptions environnementales contenus dans les marchés de travaux </w:t>
      </w:r>
      <w:r>
        <w:rPr>
          <w:rFonts w:asciiTheme="majorBidi" w:eastAsia="Times New Roman" w:hAnsiTheme="majorBidi" w:cstheme="majorBidi"/>
          <w:sz w:val="24"/>
          <w:szCs w:val="24"/>
        </w:rPr>
        <w:t>du projet</w:t>
      </w:r>
      <w:r w:rsidRPr="00941483">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L’entreprise</w:t>
      </w:r>
      <w:r w:rsidRPr="00941483">
        <w:rPr>
          <w:rFonts w:asciiTheme="majorBidi" w:eastAsia="Times New Roman" w:hAnsiTheme="majorBidi" w:cstheme="majorBidi"/>
          <w:sz w:val="24"/>
          <w:szCs w:val="24"/>
        </w:rPr>
        <w:t xml:space="preserve"> prépare et met en </w:t>
      </w:r>
      <w:r w:rsidR="009049BD" w:rsidRPr="00941483">
        <w:rPr>
          <w:rFonts w:asciiTheme="majorBidi" w:eastAsia="Times New Roman" w:hAnsiTheme="majorBidi" w:cstheme="majorBidi"/>
          <w:sz w:val="24"/>
          <w:szCs w:val="24"/>
        </w:rPr>
        <w:t>œuvre</w:t>
      </w:r>
      <w:r w:rsidRPr="00941483">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son</w:t>
      </w:r>
      <w:r w:rsidRPr="00941483">
        <w:rPr>
          <w:rFonts w:asciiTheme="majorBidi" w:eastAsia="Times New Roman" w:hAnsiTheme="majorBidi" w:cstheme="majorBidi"/>
          <w:sz w:val="24"/>
          <w:szCs w:val="24"/>
        </w:rPr>
        <w:t xml:space="preserve"> propres PGES-Entreprise</w:t>
      </w:r>
      <w:r>
        <w:rPr>
          <w:rFonts w:asciiTheme="majorBidi" w:eastAsia="Times New Roman" w:hAnsiTheme="majorBidi" w:cstheme="majorBidi"/>
          <w:sz w:val="24"/>
          <w:szCs w:val="24"/>
        </w:rPr>
        <w:t xml:space="preserve"> ou PGES Chantier</w:t>
      </w:r>
      <w:r w:rsidRPr="00941483">
        <w:rPr>
          <w:rFonts w:asciiTheme="majorBidi" w:eastAsia="Times New Roman" w:hAnsiTheme="majorBidi" w:cstheme="majorBidi"/>
          <w:sz w:val="24"/>
          <w:szCs w:val="24"/>
        </w:rPr>
        <w:t xml:space="preserve"> (PGES-E</w:t>
      </w:r>
      <w:r>
        <w:rPr>
          <w:rFonts w:asciiTheme="majorBidi" w:eastAsia="Times New Roman" w:hAnsiTheme="majorBidi" w:cstheme="majorBidi"/>
          <w:sz w:val="24"/>
          <w:szCs w:val="24"/>
        </w:rPr>
        <w:t>/ PGES-C</w:t>
      </w:r>
      <w:r w:rsidRPr="00941483">
        <w:rPr>
          <w:rFonts w:asciiTheme="majorBidi" w:eastAsia="Times New Roman" w:hAnsiTheme="majorBidi" w:cstheme="majorBidi"/>
          <w:sz w:val="24"/>
          <w:szCs w:val="24"/>
        </w:rPr>
        <w:t xml:space="preserve">). À cet effet, </w:t>
      </w:r>
      <w:r>
        <w:rPr>
          <w:rFonts w:asciiTheme="majorBidi" w:eastAsia="Times New Roman" w:hAnsiTheme="majorBidi" w:cstheme="majorBidi"/>
          <w:sz w:val="24"/>
          <w:szCs w:val="24"/>
        </w:rPr>
        <w:t>l’entreprise</w:t>
      </w:r>
      <w:r w:rsidRPr="00941483">
        <w:rPr>
          <w:rFonts w:asciiTheme="majorBidi" w:eastAsia="Times New Roman" w:hAnsiTheme="majorBidi" w:cstheme="majorBidi"/>
          <w:sz w:val="24"/>
          <w:szCs w:val="24"/>
        </w:rPr>
        <w:t xml:space="preserve"> devr</w:t>
      </w:r>
      <w:r>
        <w:rPr>
          <w:rFonts w:asciiTheme="majorBidi" w:eastAsia="Times New Roman" w:hAnsiTheme="majorBidi" w:cstheme="majorBidi"/>
          <w:sz w:val="24"/>
          <w:szCs w:val="24"/>
        </w:rPr>
        <w:t>a</w:t>
      </w:r>
      <w:r w:rsidRPr="00941483">
        <w:rPr>
          <w:rFonts w:asciiTheme="majorBidi" w:eastAsia="Times New Roman" w:hAnsiTheme="majorBidi" w:cstheme="majorBidi"/>
          <w:sz w:val="24"/>
          <w:szCs w:val="24"/>
        </w:rPr>
        <w:t xml:space="preserve"> disposer d‘un Responsable Hygiène Sécurité Environnement. </w:t>
      </w:r>
    </w:p>
    <w:p w14:paraId="7B49AC50" w14:textId="77777777" w:rsidR="006A2D0D" w:rsidRPr="00CD03DA" w:rsidRDefault="006A2D0D" w:rsidP="006A2D0D">
      <w:pPr>
        <w:pStyle w:val="ListParagraph"/>
        <w:rPr>
          <w:rFonts w:asciiTheme="majorBidi" w:eastAsia="Times New Roman" w:hAnsiTheme="majorBidi" w:cstheme="majorBidi"/>
          <w:sz w:val="16"/>
          <w:szCs w:val="16"/>
        </w:rPr>
      </w:pPr>
    </w:p>
    <w:p w14:paraId="5464724C" w14:textId="77777777" w:rsidR="006A2D0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4961EE">
        <w:rPr>
          <w:rFonts w:asciiTheme="majorBidi" w:eastAsia="Times New Roman" w:hAnsiTheme="majorBidi" w:cstheme="majorBidi"/>
          <w:sz w:val="24"/>
          <w:szCs w:val="24"/>
          <w:u w:val="single"/>
        </w:rPr>
        <w:t>Le Directeur des Travaux</w:t>
      </w:r>
      <w:r w:rsidRPr="004961EE">
        <w:rPr>
          <w:rFonts w:asciiTheme="majorBidi" w:eastAsia="Times New Roman" w:hAnsiTheme="majorBidi" w:cstheme="majorBidi"/>
          <w:sz w:val="24"/>
          <w:szCs w:val="24"/>
        </w:rPr>
        <w:t xml:space="preserve"> : Il est le premier responsable de la préparation et de la mise en œuvre du PGES-chantier et de la préparation du code de bonne conduite des travaux. À ce titre, il assure la prévention des dommages, dégâts ou risques pour les individus et leur milieu. Il veille à ce que les techniciens, ouvriers et autres manœuvres soient imprégnés de son contenu et fassent respecter le PGES par tous les employés sur le chantier.</w:t>
      </w:r>
    </w:p>
    <w:p w14:paraId="2C81A38E" w14:textId="77777777" w:rsidR="006A2D0D" w:rsidRPr="00CD03DA" w:rsidRDefault="006A2D0D" w:rsidP="006A2D0D">
      <w:pPr>
        <w:pStyle w:val="ListParagraph"/>
        <w:rPr>
          <w:rFonts w:asciiTheme="majorBidi" w:eastAsia="Times New Roman" w:hAnsiTheme="majorBidi" w:cstheme="majorBidi"/>
          <w:sz w:val="16"/>
          <w:szCs w:val="16"/>
        </w:rPr>
      </w:pPr>
    </w:p>
    <w:p w14:paraId="046C3F2E" w14:textId="77777777" w:rsidR="006A2D0D"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2252C0">
        <w:rPr>
          <w:rFonts w:asciiTheme="majorBidi" w:eastAsia="Times New Roman" w:hAnsiTheme="majorBidi" w:cstheme="majorBidi"/>
          <w:sz w:val="24"/>
          <w:szCs w:val="24"/>
          <w:u w:val="single"/>
        </w:rPr>
        <w:t>L’Environnementaliste (Responsable HSE):</w:t>
      </w:r>
      <w:r w:rsidRPr="004961EE">
        <w:rPr>
          <w:rFonts w:asciiTheme="majorBidi" w:eastAsia="Times New Roman" w:hAnsiTheme="majorBidi" w:cstheme="majorBidi"/>
          <w:sz w:val="24"/>
          <w:szCs w:val="24"/>
        </w:rPr>
        <w:t xml:space="preserve"> Sur le site du chantier, il est responsable de la mise en œuvre du PGES-Chantier (PGESC) de l’entreprise depuis le démarrage du chantier jusqu’à la fermeture de celui-ci. À ce titre, il veille à l’application effective des recommandations du PGES qu’il doit répercuter auprès de l'ensemble du personnel du chantier. Il a la responsabilité de veiller au respect des clauses techniques environnementales et sociales lors des travaux du chantier et de servir d’interlocuteur au Bureau de Contrôle sur les questions environnementales et social. </w:t>
      </w:r>
    </w:p>
    <w:p w14:paraId="47C06ADA" w14:textId="77777777" w:rsidR="006A2D0D" w:rsidRPr="009049BD" w:rsidRDefault="006A2D0D" w:rsidP="006A2D0D">
      <w:pPr>
        <w:pStyle w:val="ListParagraph"/>
        <w:rPr>
          <w:rFonts w:asciiTheme="majorBidi" w:eastAsia="Times New Roman" w:hAnsiTheme="majorBidi" w:cstheme="majorBidi"/>
          <w:sz w:val="20"/>
          <w:szCs w:val="20"/>
        </w:rPr>
      </w:pPr>
    </w:p>
    <w:p w14:paraId="3BD00E4E" w14:textId="77777777" w:rsidR="006A2D0D" w:rsidRPr="00F6736C" w:rsidRDefault="006A2D0D" w:rsidP="00D0723B">
      <w:pPr>
        <w:pStyle w:val="ListParagraph"/>
        <w:numPr>
          <w:ilvl w:val="0"/>
          <w:numId w:val="43"/>
        </w:numPr>
        <w:spacing w:after="0"/>
        <w:ind w:right="-30"/>
        <w:jc w:val="both"/>
        <w:rPr>
          <w:rFonts w:asciiTheme="majorBidi" w:eastAsia="Times New Roman" w:hAnsiTheme="majorBidi" w:cstheme="majorBidi"/>
          <w:sz w:val="24"/>
          <w:szCs w:val="24"/>
        </w:rPr>
      </w:pPr>
      <w:r w:rsidRPr="00F6736C">
        <w:rPr>
          <w:rFonts w:asciiTheme="majorBidi" w:eastAsia="Times New Roman" w:hAnsiTheme="majorBidi" w:cstheme="majorBidi"/>
          <w:sz w:val="24"/>
          <w:szCs w:val="24"/>
          <w:u w:val="single"/>
        </w:rPr>
        <w:t>Les Conducteurs des travaux</w:t>
      </w:r>
      <w:r w:rsidRPr="004961EE">
        <w:rPr>
          <w:rFonts w:asciiTheme="majorBidi" w:eastAsia="Times New Roman" w:hAnsiTheme="majorBidi" w:cstheme="majorBidi"/>
          <w:sz w:val="24"/>
          <w:szCs w:val="24"/>
        </w:rPr>
        <w:t xml:space="preserve"> : ils supervisent au quotidien l’application des recommandations contenues dans le PGES, encadrent les chefs d’équipes, appuient l’Environnementaliste dans la mise en œuvre du PGES-Chantier.</w:t>
      </w:r>
    </w:p>
    <w:p w14:paraId="37C18966" w14:textId="77777777" w:rsidR="006A2D0D" w:rsidRDefault="006A2D0D" w:rsidP="006A2D0D">
      <w:pPr>
        <w:spacing w:after="0"/>
        <w:ind w:right="-30"/>
        <w:jc w:val="both"/>
        <w:rPr>
          <w:rFonts w:asciiTheme="majorBidi" w:eastAsia="Times New Roman" w:hAnsiTheme="majorBidi" w:cstheme="majorBidi"/>
          <w:sz w:val="24"/>
          <w:szCs w:val="24"/>
        </w:rPr>
      </w:pPr>
    </w:p>
    <w:p w14:paraId="16C0D756" w14:textId="77777777" w:rsidR="006A2D0D" w:rsidRPr="00421513" w:rsidRDefault="006A2D0D" w:rsidP="006A2D0D">
      <w:pPr>
        <w:spacing w:after="0"/>
        <w:ind w:right="-30"/>
        <w:jc w:val="both"/>
        <w:rPr>
          <w:rFonts w:asciiTheme="majorBidi" w:eastAsia="Times New Roman" w:hAnsiTheme="majorBidi" w:cstheme="majorBidi"/>
          <w:sz w:val="24"/>
          <w:szCs w:val="24"/>
        </w:rPr>
      </w:pPr>
    </w:p>
    <w:p w14:paraId="7F11CA71" w14:textId="77777777" w:rsidR="006A2D0D" w:rsidRDefault="006A2D0D" w:rsidP="006A2D0D">
      <w:pPr>
        <w:spacing w:after="0"/>
        <w:ind w:right="-30"/>
        <w:jc w:val="both"/>
        <w:rPr>
          <w:rFonts w:asciiTheme="majorBidi" w:eastAsia="Times New Roman" w:hAnsiTheme="majorBidi" w:cstheme="majorBidi"/>
          <w:sz w:val="24"/>
          <w:szCs w:val="24"/>
        </w:rPr>
        <w:sectPr w:rsidR="006A2D0D" w:rsidSect="00833BF6">
          <w:type w:val="continuous"/>
          <w:pgSz w:w="12240" w:h="15840"/>
          <w:pgMar w:top="1440" w:right="1080" w:bottom="1440" w:left="1080" w:header="720" w:footer="720" w:gutter="0"/>
          <w:cols w:space="720"/>
          <w:docGrid w:linePitch="360"/>
        </w:sectPr>
      </w:pPr>
    </w:p>
    <w:p w14:paraId="689046D6" w14:textId="0E53573C" w:rsidR="006A2D0D" w:rsidRDefault="006A2D0D" w:rsidP="006A2D0D">
      <w:pPr>
        <w:spacing w:after="0"/>
        <w:ind w:right="-30"/>
        <w:jc w:val="both"/>
        <w:rPr>
          <w:rFonts w:asciiTheme="majorBidi" w:eastAsia="Times New Roman" w:hAnsiTheme="majorBidi" w:cstheme="majorBidi"/>
          <w:sz w:val="24"/>
          <w:szCs w:val="24"/>
        </w:rPr>
      </w:pPr>
      <w:r w:rsidRPr="00C867DF">
        <w:rPr>
          <w:rFonts w:asciiTheme="majorBidi" w:eastAsia="Times New Roman" w:hAnsiTheme="majorBidi" w:cstheme="majorBidi"/>
          <w:sz w:val="24"/>
          <w:szCs w:val="24"/>
        </w:rPr>
        <w:t xml:space="preserve">Les tableaux ci-dessous indiquent les responsabilités de mise en </w:t>
      </w:r>
      <w:r w:rsidR="004B2EB2" w:rsidRPr="00C867DF">
        <w:rPr>
          <w:rFonts w:asciiTheme="majorBidi" w:eastAsia="Times New Roman" w:hAnsiTheme="majorBidi" w:cstheme="majorBidi"/>
          <w:sz w:val="24"/>
          <w:szCs w:val="24"/>
        </w:rPr>
        <w:t>œuvre</w:t>
      </w:r>
      <w:r w:rsidRPr="00C867DF">
        <w:rPr>
          <w:rFonts w:asciiTheme="majorBidi" w:eastAsia="Times New Roman" w:hAnsiTheme="majorBidi" w:cstheme="majorBidi"/>
          <w:sz w:val="24"/>
          <w:szCs w:val="24"/>
        </w:rPr>
        <w:t>, de surveillance et de suivi environnemental selon les phases travaux et d’exploitation</w:t>
      </w:r>
    </w:p>
    <w:p w14:paraId="7F64D71A" w14:textId="73E1B138" w:rsidR="006A2D0D" w:rsidRPr="00E94F45" w:rsidRDefault="006A2D0D" w:rsidP="006A2D0D">
      <w:pPr>
        <w:pStyle w:val="Caption"/>
        <w:rPr>
          <w:rFonts w:asciiTheme="majorBidi" w:eastAsia="Times New Roman" w:hAnsiTheme="majorBidi" w:cstheme="majorBidi"/>
          <w:sz w:val="24"/>
          <w:szCs w:val="24"/>
          <w:lang w:val="fr-FR"/>
        </w:rPr>
      </w:pPr>
      <w:bookmarkStart w:id="243" w:name="_Toc239897165"/>
      <w:r w:rsidRPr="00844296">
        <w:rPr>
          <w:b/>
          <w:sz w:val="24"/>
          <w:lang w:val="fr-FR"/>
        </w:rPr>
        <w:t xml:space="preserve">Tableau </w:t>
      </w:r>
      <w:r>
        <w:rPr>
          <w:b/>
          <w:i/>
          <w:sz w:val="24"/>
        </w:rPr>
        <w:fldChar w:fldCharType="begin"/>
      </w:r>
      <w:r w:rsidRPr="00844296">
        <w:rPr>
          <w:b/>
          <w:sz w:val="24"/>
          <w:lang w:val="fr-FR"/>
        </w:rPr>
        <w:instrText xml:space="preserve"> SEQ Tableau \* ARABIC </w:instrText>
      </w:r>
      <w:r>
        <w:rPr>
          <w:b/>
          <w:i/>
          <w:sz w:val="24"/>
        </w:rPr>
        <w:fldChar w:fldCharType="separate"/>
      </w:r>
      <w:r w:rsidR="00802E96">
        <w:rPr>
          <w:b/>
          <w:noProof/>
          <w:sz w:val="24"/>
          <w:lang w:val="fr-FR"/>
        </w:rPr>
        <w:t>14</w:t>
      </w:r>
      <w:r>
        <w:rPr>
          <w:b/>
          <w:i/>
          <w:sz w:val="24"/>
        </w:rPr>
        <w:fldChar w:fldCharType="end"/>
      </w:r>
      <w:r w:rsidRPr="009A6C28">
        <w:rPr>
          <w:b/>
          <w:sz w:val="22"/>
          <w:szCs w:val="22"/>
          <w:lang w:val="fr-FR"/>
        </w:rPr>
        <w:t xml:space="preserve"> : </w:t>
      </w:r>
      <w:r>
        <w:rPr>
          <w:sz w:val="22"/>
          <w:szCs w:val="22"/>
          <w:lang w:val="fr-FR"/>
        </w:rPr>
        <w:t>Responsabilités de mise en œuvre, surveillance et suivi environnemental</w:t>
      </w:r>
      <w:bookmarkEnd w:id="243"/>
    </w:p>
    <w:tbl>
      <w:tblPr>
        <w:tblStyle w:val="TableNormal29"/>
        <w:tblW w:w="14494"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0"/>
        <w:gridCol w:w="1440"/>
        <w:gridCol w:w="4914"/>
        <w:gridCol w:w="33"/>
        <w:gridCol w:w="3116"/>
        <w:gridCol w:w="33"/>
        <w:gridCol w:w="1227"/>
        <w:gridCol w:w="123"/>
        <w:gridCol w:w="1264"/>
        <w:gridCol w:w="1174"/>
      </w:tblGrid>
      <w:tr w:rsidR="004B2EB2" w:rsidRPr="0035007B" w14:paraId="2FABBFC6" w14:textId="77777777" w:rsidTr="008E2E55">
        <w:trPr>
          <w:trHeight w:val="205"/>
          <w:tblHeader/>
        </w:trPr>
        <w:tc>
          <w:tcPr>
            <w:tcW w:w="1170" w:type="dxa"/>
            <w:vMerge w:val="restart"/>
            <w:shd w:val="clear" w:color="auto" w:fill="FFF2CC" w:themeFill="accent4" w:themeFillTint="33"/>
            <w:vAlign w:val="center"/>
          </w:tcPr>
          <w:p w14:paraId="6BA8CC39" w14:textId="77777777" w:rsidR="004B2EB2" w:rsidRPr="0035007B" w:rsidRDefault="004B2EB2" w:rsidP="008E2E55">
            <w:pPr>
              <w:spacing w:after="0" w:line="240" w:lineRule="auto"/>
              <w:ind w:right="150"/>
              <w:jc w:val="center"/>
              <w:rPr>
                <w:rFonts w:ascii="Garamond" w:eastAsia="Times New Roman" w:hAnsi="Garamond" w:cstheme="majorBidi"/>
                <w:b/>
                <w:sz w:val="17"/>
                <w:szCs w:val="17"/>
              </w:rPr>
            </w:pPr>
            <w:r w:rsidRPr="0035007B">
              <w:rPr>
                <w:rFonts w:ascii="Garamond" w:eastAsia="Times New Roman" w:hAnsi="Garamond" w:cstheme="majorBidi"/>
                <w:b/>
                <w:spacing w:val="-1"/>
                <w:sz w:val="17"/>
                <w:szCs w:val="17"/>
              </w:rPr>
              <w:t>Composant</w:t>
            </w:r>
            <w:r w:rsidRPr="0035007B">
              <w:rPr>
                <w:rFonts w:ascii="Garamond" w:eastAsia="Times New Roman" w:hAnsi="Garamond" w:cstheme="majorBidi"/>
                <w:b/>
                <w:spacing w:val="-42"/>
                <w:sz w:val="17"/>
                <w:szCs w:val="17"/>
              </w:rPr>
              <w:t xml:space="preserve"> </w:t>
            </w:r>
            <w:r w:rsidRPr="0035007B">
              <w:rPr>
                <w:rFonts w:ascii="Garamond" w:eastAsia="Times New Roman" w:hAnsi="Garamond" w:cstheme="majorBidi"/>
                <w:b/>
                <w:sz w:val="17"/>
                <w:szCs w:val="17"/>
              </w:rPr>
              <w:t>e</w:t>
            </w:r>
          </w:p>
        </w:tc>
        <w:tc>
          <w:tcPr>
            <w:tcW w:w="1440" w:type="dxa"/>
            <w:vMerge w:val="restart"/>
            <w:shd w:val="clear" w:color="auto" w:fill="FFF2CC" w:themeFill="accent4" w:themeFillTint="33"/>
            <w:vAlign w:val="center"/>
          </w:tcPr>
          <w:p w14:paraId="45AF9274" w14:textId="77777777" w:rsidR="004B2EB2" w:rsidRPr="0035007B" w:rsidRDefault="004B2EB2" w:rsidP="008E2E55">
            <w:pPr>
              <w:spacing w:after="0" w:line="240" w:lineRule="auto"/>
              <w:ind w:right="543"/>
              <w:jc w:val="center"/>
              <w:rPr>
                <w:rFonts w:ascii="Garamond" w:eastAsia="Times New Roman" w:hAnsi="Garamond" w:cstheme="majorBidi"/>
                <w:b/>
                <w:sz w:val="17"/>
                <w:szCs w:val="17"/>
              </w:rPr>
            </w:pPr>
            <w:r w:rsidRPr="0035007B">
              <w:rPr>
                <w:rFonts w:ascii="Garamond" w:eastAsia="Times New Roman" w:hAnsi="Garamond" w:cstheme="majorBidi"/>
                <w:b/>
                <w:sz w:val="17"/>
                <w:szCs w:val="17"/>
              </w:rPr>
              <w:t>Impacts</w:t>
            </w:r>
            <w:r w:rsidRPr="0035007B">
              <w:rPr>
                <w:rFonts w:ascii="Garamond" w:eastAsia="Times New Roman" w:hAnsi="Garamond" w:cstheme="majorBidi"/>
                <w:b/>
                <w:spacing w:val="-42"/>
                <w:sz w:val="17"/>
                <w:szCs w:val="17"/>
              </w:rPr>
              <w:t xml:space="preserve"> </w:t>
            </w:r>
            <w:r w:rsidRPr="0035007B">
              <w:rPr>
                <w:rFonts w:ascii="Garamond" w:eastAsia="Times New Roman" w:hAnsi="Garamond" w:cstheme="majorBidi"/>
                <w:b/>
                <w:sz w:val="17"/>
                <w:szCs w:val="17"/>
              </w:rPr>
              <w:t>Négatifs</w:t>
            </w:r>
          </w:p>
        </w:tc>
        <w:tc>
          <w:tcPr>
            <w:tcW w:w="4914" w:type="dxa"/>
            <w:vMerge w:val="restart"/>
            <w:shd w:val="clear" w:color="auto" w:fill="FFF2CC" w:themeFill="accent4" w:themeFillTint="33"/>
            <w:vAlign w:val="center"/>
          </w:tcPr>
          <w:p w14:paraId="7B924DC5" w14:textId="77777777" w:rsidR="004B2EB2" w:rsidRPr="0035007B" w:rsidRDefault="004B2EB2" w:rsidP="008E2E55">
            <w:pPr>
              <w:spacing w:after="0" w:line="240" w:lineRule="auto"/>
              <w:jc w:val="center"/>
              <w:rPr>
                <w:rFonts w:ascii="Garamond" w:eastAsia="Times New Roman" w:hAnsi="Garamond" w:cstheme="majorBidi"/>
                <w:b/>
                <w:sz w:val="17"/>
                <w:szCs w:val="17"/>
              </w:rPr>
            </w:pPr>
            <w:r w:rsidRPr="0035007B">
              <w:rPr>
                <w:rFonts w:ascii="Garamond" w:eastAsia="Times New Roman" w:hAnsi="Garamond" w:cstheme="majorBidi"/>
                <w:b/>
                <w:sz w:val="17"/>
                <w:szCs w:val="17"/>
              </w:rPr>
              <w:t>Mesures</w:t>
            </w:r>
            <w:r w:rsidRPr="0035007B">
              <w:rPr>
                <w:rFonts w:ascii="Garamond" w:eastAsia="Times New Roman" w:hAnsi="Garamond" w:cstheme="majorBidi"/>
                <w:b/>
                <w:spacing w:val="-5"/>
                <w:sz w:val="17"/>
                <w:szCs w:val="17"/>
              </w:rPr>
              <w:t xml:space="preserve"> </w:t>
            </w:r>
            <w:r w:rsidRPr="0035007B">
              <w:rPr>
                <w:rFonts w:ascii="Garamond" w:eastAsia="Times New Roman" w:hAnsi="Garamond" w:cstheme="majorBidi"/>
                <w:b/>
                <w:sz w:val="17"/>
                <w:szCs w:val="17"/>
              </w:rPr>
              <w:t>d’atténuation</w:t>
            </w:r>
          </w:p>
        </w:tc>
        <w:tc>
          <w:tcPr>
            <w:tcW w:w="3149" w:type="dxa"/>
            <w:gridSpan w:val="2"/>
            <w:vMerge w:val="restart"/>
            <w:shd w:val="clear" w:color="auto" w:fill="FFF2CC" w:themeFill="accent4" w:themeFillTint="33"/>
            <w:vAlign w:val="center"/>
          </w:tcPr>
          <w:p w14:paraId="36BE7268" w14:textId="77777777" w:rsidR="004B2EB2" w:rsidRPr="0035007B" w:rsidRDefault="004B2EB2" w:rsidP="008E2E55">
            <w:pPr>
              <w:spacing w:after="0" w:line="240" w:lineRule="auto"/>
              <w:jc w:val="center"/>
              <w:rPr>
                <w:rFonts w:ascii="Garamond" w:eastAsia="Times New Roman" w:hAnsi="Garamond" w:cstheme="majorBidi"/>
                <w:b/>
                <w:sz w:val="17"/>
                <w:szCs w:val="17"/>
              </w:rPr>
            </w:pPr>
            <w:r w:rsidRPr="0035007B">
              <w:rPr>
                <w:rFonts w:ascii="Garamond" w:eastAsia="Times New Roman" w:hAnsi="Garamond" w:cstheme="majorBidi"/>
                <w:b/>
                <w:sz w:val="17"/>
                <w:szCs w:val="17"/>
              </w:rPr>
              <w:t>Indicateurs</w:t>
            </w:r>
            <w:r w:rsidRPr="0035007B">
              <w:rPr>
                <w:rFonts w:ascii="Garamond" w:eastAsia="Times New Roman" w:hAnsi="Garamond" w:cstheme="majorBidi"/>
                <w:b/>
                <w:spacing w:val="-3"/>
                <w:sz w:val="17"/>
                <w:szCs w:val="17"/>
              </w:rPr>
              <w:t xml:space="preserve"> </w:t>
            </w:r>
            <w:r w:rsidRPr="0035007B">
              <w:rPr>
                <w:rFonts w:ascii="Garamond" w:eastAsia="Times New Roman" w:hAnsi="Garamond" w:cstheme="majorBidi"/>
                <w:b/>
                <w:sz w:val="17"/>
                <w:szCs w:val="17"/>
              </w:rPr>
              <w:t>de</w:t>
            </w:r>
            <w:r w:rsidRPr="0035007B">
              <w:rPr>
                <w:rFonts w:ascii="Garamond" w:eastAsia="Times New Roman" w:hAnsi="Garamond" w:cstheme="majorBidi"/>
                <w:b/>
                <w:spacing w:val="-3"/>
                <w:sz w:val="17"/>
                <w:szCs w:val="17"/>
              </w:rPr>
              <w:t xml:space="preserve"> </w:t>
            </w:r>
            <w:r w:rsidRPr="0035007B">
              <w:rPr>
                <w:rFonts w:ascii="Garamond" w:eastAsia="Times New Roman" w:hAnsi="Garamond" w:cstheme="majorBidi"/>
                <w:b/>
                <w:sz w:val="17"/>
                <w:szCs w:val="17"/>
              </w:rPr>
              <w:t>suivi</w:t>
            </w:r>
          </w:p>
        </w:tc>
        <w:tc>
          <w:tcPr>
            <w:tcW w:w="2647" w:type="dxa"/>
            <w:gridSpan w:val="4"/>
            <w:shd w:val="clear" w:color="auto" w:fill="FFF2CC" w:themeFill="accent4" w:themeFillTint="33"/>
            <w:vAlign w:val="center"/>
          </w:tcPr>
          <w:p w14:paraId="4337D2BA" w14:textId="77777777" w:rsidR="004B2EB2" w:rsidRPr="0035007B" w:rsidRDefault="004B2EB2" w:rsidP="008E2E55">
            <w:pPr>
              <w:spacing w:after="0" w:line="240" w:lineRule="auto"/>
              <w:jc w:val="center"/>
              <w:rPr>
                <w:rFonts w:ascii="Garamond" w:eastAsia="Times New Roman" w:hAnsi="Garamond" w:cstheme="majorBidi"/>
                <w:b/>
                <w:sz w:val="17"/>
                <w:szCs w:val="17"/>
              </w:rPr>
            </w:pPr>
            <w:r w:rsidRPr="0035007B">
              <w:rPr>
                <w:rFonts w:ascii="Garamond" w:eastAsia="Times New Roman" w:hAnsi="Garamond" w:cstheme="majorBidi"/>
                <w:b/>
                <w:sz w:val="17"/>
                <w:szCs w:val="17"/>
              </w:rPr>
              <w:t>Responsabilité</w:t>
            </w:r>
          </w:p>
        </w:tc>
        <w:tc>
          <w:tcPr>
            <w:tcW w:w="1174" w:type="dxa"/>
            <w:shd w:val="clear" w:color="auto" w:fill="FFF2CC" w:themeFill="accent4" w:themeFillTint="33"/>
            <w:vAlign w:val="center"/>
          </w:tcPr>
          <w:p w14:paraId="4F9C0655" w14:textId="77777777" w:rsidR="004B2EB2" w:rsidRPr="0035007B" w:rsidRDefault="004B2EB2" w:rsidP="008E2E55">
            <w:pPr>
              <w:spacing w:after="0" w:line="240" w:lineRule="auto"/>
              <w:ind w:right="174"/>
              <w:jc w:val="center"/>
              <w:rPr>
                <w:rFonts w:ascii="Garamond" w:eastAsia="Times New Roman" w:hAnsi="Garamond" w:cstheme="majorBidi"/>
                <w:b/>
                <w:sz w:val="17"/>
                <w:szCs w:val="17"/>
              </w:rPr>
            </w:pPr>
            <w:r w:rsidRPr="0035007B">
              <w:rPr>
                <w:rFonts w:ascii="Garamond" w:eastAsia="Times New Roman" w:hAnsi="Garamond" w:cstheme="majorBidi"/>
                <w:b/>
                <w:spacing w:val="-1"/>
                <w:sz w:val="17"/>
                <w:szCs w:val="17"/>
              </w:rPr>
              <w:t>Coûts</w:t>
            </w:r>
          </w:p>
        </w:tc>
      </w:tr>
      <w:tr w:rsidR="004B2EB2" w:rsidRPr="0035007B" w14:paraId="77FBEEA4" w14:textId="77777777" w:rsidTr="008E2E55">
        <w:trPr>
          <w:trHeight w:val="387"/>
          <w:tblHeader/>
        </w:trPr>
        <w:tc>
          <w:tcPr>
            <w:tcW w:w="1170" w:type="dxa"/>
            <w:vMerge/>
            <w:tcBorders>
              <w:top w:val="nil"/>
            </w:tcBorders>
            <w:shd w:val="clear" w:color="auto" w:fill="FFF2CC" w:themeFill="accent4" w:themeFillTint="33"/>
          </w:tcPr>
          <w:p w14:paraId="6AE8E10C" w14:textId="77777777" w:rsidR="004B2EB2" w:rsidRPr="0035007B" w:rsidRDefault="004B2EB2" w:rsidP="007A6E49">
            <w:pPr>
              <w:spacing w:after="0" w:line="240" w:lineRule="auto"/>
              <w:rPr>
                <w:rFonts w:ascii="Garamond" w:eastAsia="Times New Roman" w:hAnsi="Garamond" w:cstheme="majorBidi"/>
                <w:sz w:val="17"/>
                <w:szCs w:val="17"/>
              </w:rPr>
            </w:pPr>
          </w:p>
        </w:tc>
        <w:tc>
          <w:tcPr>
            <w:tcW w:w="1440" w:type="dxa"/>
            <w:vMerge/>
            <w:tcBorders>
              <w:top w:val="nil"/>
            </w:tcBorders>
            <w:shd w:val="clear" w:color="auto" w:fill="FFF2CC" w:themeFill="accent4" w:themeFillTint="33"/>
          </w:tcPr>
          <w:p w14:paraId="030E8C90" w14:textId="77777777" w:rsidR="004B2EB2" w:rsidRPr="0035007B" w:rsidRDefault="004B2EB2" w:rsidP="007A6E49">
            <w:pPr>
              <w:spacing w:after="0" w:line="240" w:lineRule="auto"/>
              <w:rPr>
                <w:rFonts w:ascii="Garamond" w:eastAsia="Times New Roman" w:hAnsi="Garamond" w:cstheme="majorBidi"/>
                <w:sz w:val="17"/>
                <w:szCs w:val="17"/>
              </w:rPr>
            </w:pPr>
          </w:p>
        </w:tc>
        <w:tc>
          <w:tcPr>
            <w:tcW w:w="4914" w:type="dxa"/>
            <w:vMerge/>
            <w:tcBorders>
              <w:top w:val="nil"/>
            </w:tcBorders>
            <w:shd w:val="clear" w:color="auto" w:fill="FFF2CC" w:themeFill="accent4" w:themeFillTint="33"/>
          </w:tcPr>
          <w:p w14:paraId="603325E2" w14:textId="77777777" w:rsidR="004B2EB2" w:rsidRPr="0035007B" w:rsidRDefault="004B2EB2" w:rsidP="007A6E49">
            <w:pPr>
              <w:spacing w:after="0" w:line="240" w:lineRule="auto"/>
              <w:rPr>
                <w:rFonts w:ascii="Garamond" w:eastAsia="Times New Roman" w:hAnsi="Garamond" w:cstheme="majorBidi"/>
                <w:sz w:val="17"/>
                <w:szCs w:val="17"/>
              </w:rPr>
            </w:pPr>
          </w:p>
        </w:tc>
        <w:tc>
          <w:tcPr>
            <w:tcW w:w="3149" w:type="dxa"/>
            <w:gridSpan w:val="2"/>
            <w:vMerge/>
            <w:tcBorders>
              <w:top w:val="nil"/>
            </w:tcBorders>
            <w:shd w:val="clear" w:color="auto" w:fill="FFF2CC" w:themeFill="accent4" w:themeFillTint="33"/>
            <w:vAlign w:val="center"/>
          </w:tcPr>
          <w:p w14:paraId="25414A70" w14:textId="77777777" w:rsidR="004B2EB2" w:rsidRPr="0035007B" w:rsidRDefault="004B2EB2" w:rsidP="008E2E55">
            <w:pPr>
              <w:spacing w:after="0" w:line="240" w:lineRule="auto"/>
              <w:jc w:val="center"/>
              <w:rPr>
                <w:rFonts w:ascii="Garamond" w:eastAsia="Times New Roman" w:hAnsi="Garamond" w:cstheme="majorBidi"/>
                <w:sz w:val="17"/>
                <w:szCs w:val="17"/>
              </w:rPr>
            </w:pPr>
          </w:p>
        </w:tc>
        <w:tc>
          <w:tcPr>
            <w:tcW w:w="1260" w:type="dxa"/>
            <w:gridSpan w:val="2"/>
            <w:shd w:val="clear" w:color="auto" w:fill="FFF2CC" w:themeFill="accent4" w:themeFillTint="33"/>
            <w:vAlign w:val="center"/>
          </w:tcPr>
          <w:p w14:paraId="54D1746A" w14:textId="77777777" w:rsidR="004B2EB2" w:rsidRPr="0035007B" w:rsidRDefault="004B2EB2" w:rsidP="008E2E55">
            <w:pPr>
              <w:spacing w:after="0" w:line="240" w:lineRule="auto"/>
              <w:ind w:right="125"/>
              <w:jc w:val="center"/>
              <w:rPr>
                <w:rFonts w:ascii="Garamond" w:eastAsia="Times New Roman" w:hAnsi="Garamond" w:cstheme="majorBidi"/>
                <w:b/>
                <w:sz w:val="17"/>
                <w:szCs w:val="17"/>
              </w:rPr>
            </w:pPr>
            <w:r w:rsidRPr="0035007B">
              <w:rPr>
                <w:rFonts w:ascii="Garamond" w:eastAsia="Times New Roman" w:hAnsi="Garamond" w:cstheme="majorBidi"/>
                <w:b/>
                <w:spacing w:val="-1"/>
                <w:sz w:val="17"/>
                <w:szCs w:val="17"/>
              </w:rPr>
              <w:t>Surveillance</w:t>
            </w:r>
            <w:r w:rsidRPr="0035007B">
              <w:rPr>
                <w:rFonts w:ascii="Garamond" w:eastAsia="Times New Roman" w:hAnsi="Garamond" w:cstheme="majorBidi"/>
                <w:b/>
                <w:spacing w:val="-42"/>
                <w:sz w:val="17"/>
                <w:szCs w:val="17"/>
              </w:rPr>
              <w:t xml:space="preserve"> </w:t>
            </w:r>
            <w:r w:rsidRPr="0035007B">
              <w:rPr>
                <w:rFonts w:ascii="Garamond" w:eastAsia="Times New Roman" w:hAnsi="Garamond" w:cstheme="majorBidi"/>
                <w:b/>
                <w:sz w:val="17"/>
                <w:szCs w:val="17"/>
              </w:rPr>
              <w:t>e</w:t>
            </w:r>
          </w:p>
        </w:tc>
        <w:tc>
          <w:tcPr>
            <w:tcW w:w="1387" w:type="dxa"/>
            <w:gridSpan w:val="2"/>
            <w:shd w:val="clear" w:color="auto" w:fill="FFF2CC" w:themeFill="accent4" w:themeFillTint="33"/>
            <w:vAlign w:val="center"/>
          </w:tcPr>
          <w:p w14:paraId="026BFC86" w14:textId="77777777" w:rsidR="004B2EB2" w:rsidRPr="0035007B" w:rsidRDefault="004B2EB2" w:rsidP="008E2E55">
            <w:pPr>
              <w:spacing w:after="0" w:line="240" w:lineRule="auto"/>
              <w:ind w:right="140"/>
              <w:jc w:val="center"/>
              <w:rPr>
                <w:rFonts w:ascii="Garamond" w:eastAsia="Times New Roman" w:hAnsi="Garamond" w:cstheme="majorBidi"/>
                <w:b/>
                <w:sz w:val="17"/>
                <w:szCs w:val="17"/>
              </w:rPr>
            </w:pPr>
            <w:r w:rsidRPr="0035007B">
              <w:rPr>
                <w:rFonts w:ascii="Garamond" w:eastAsia="Times New Roman" w:hAnsi="Garamond" w:cstheme="majorBidi"/>
                <w:b/>
                <w:sz w:val="17"/>
                <w:szCs w:val="17"/>
              </w:rPr>
              <w:t>Suivi-</w:t>
            </w:r>
            <w:r w:rsidRPr="0035007B">
              <w:rPr>
                <w:rFonts w:ascii="Garamond" w:eastAsia="Times New Roman" w:hAnsi="Garamond" w:cstheme="majorBidi"/>
                <w:b/>
                <w:spacing w:val="1"/>
                <w:sz w:val="17"/>
                <w:szCs w:val="17"/>
              </w:rPr>
              <w:t xml:space="preserve"> </w:t>
            </w:r>
            <w:r w:rsidRPr="0035007B">
              <w:rPr>
                <w:rFonts w:ascii="Garamond" w:eastAsia="Times New Roman" w:hAnsi="Garamond" w:cstheme="majorBidi"/>
                <w:b/>
                <w:sz w:val="17"/>
                <w:szCs w:val="17"/>
              </w:rPr>
              <w:t>supervision</w:t>
            </w:r>
          </w:p>
        </w:tc>
        <w:tc>
          <w:tcPr>
            <w:tcW w:w="1174" w:type="dxa"/>
            <w:tcBorders>
              <w:top w:val="nil"/>
            </w:tcBorders>
            <w:shd w:val="clear" w:color="auto" w:fill="FFF2CC" w:themeFill="accent4" w:themeFillTint="33"/>
            <w:vAlign w:val="center"/>
          </w:tcPr>
          <w:p w14:paraId="03C35762" w14:textId="77777777" w:rsidR="004B2EB2" w:rsidRPr="0035007B" w:rsidRDefault="004B2EB2" w:rsidP="008E2E55">
            <w:pPr>
              <w:spacing w:after="0" w:line="240" w:lineRule="auto"/>
              <w:jc w:val="center"/>
              <w:rPr>
                <w:rFonts w:ascii="Garamond" w:eastAsia="Times New Roman" w:hAnsi="Garamond" w:cstheme="majorBidi"/>
                <w:sz w:val="17"/>
                <w:szCs w:val="17"/>
              </w:rPr>
            </w:pPr>
          </w:p>
        </w:tc>
      </w:tr>
      <w:tr w:rsidR="004B2EB2" w:rsidRPr="0035007B" w14:paraId="50F8B576" w14:textId="77777777" w:rsidTr="0045636B">
        <w:trPr>
          <w:trHeight w:val="345"/>
        </w:trPr>
        <w:tc>
          <w:tcPr>
            <w:tcW w:w="14494" w:type="dxa"/>
            <w:gridSpan w:val="10"/>
            <w:shd w:val="clear" w:color="auto" w:fill="C2D59B"/>
            <w:vAlign w:val="center"/>
          </w:tcPr>
          <w:p w14:paraId="16FF0893" w14:textId="61806021" w:rsidR="004B2EB2" w:rsidRPr="0035007B" w:rsidRDefault="0045636B" w:rsidP="0045636B">
            <w:pPr>
              <w:spacing w:after="0" w:line="240" w:lineRule="auto"/>
              <w:ind w:right="5059"/>
              <w:jc w:val="center"/>
              <w:rPr>
                <w:rFonts w:ascii="Garamond" w:eastAsia="Times New Roman" w:hAnsi="Garamond" w:cstheme="majorBidi"/>
                <w:b/>
                <w:sz w:val="17"/>
                <w:szCs w:val="17"/>
              </w:rPr>
            </w:pPr>
            <w:r>
              <w:rPr>
                <w:rFonts w:ascii="Garamond" w:eastAsia="Times New Roman" w:hAnsi="Garamond" w:cstheme="majorBidi"/>
                <w:b/>
                <w:sz w:val="17"/>
                <w:szCs w:val="17"/>
              </w:rPr>
              <w:t xml:space="preserve">                                                                                                                        </w:t>
            </w:r>
            <w:r w:rsidR="008E2E55">
              <w:rPr>
                <w:rFonts w:ascii="Garamond" w:eastAsia="Times New Roman" w:hAnsi="Garamond" w:cstheme="majorBidi"/>
                <w:b/>
                <w:sz w:val="17"/>
                <w:szCs w:val="17"/>
              </w:rPr>
              <w:t>PHASE DE CONSTRUCTION</w:t>
            </w:r>
          </w:p>
        </w:tc>
      </w:tr>
      <w:tr w:rsidR="004B2EB2" w:rsidRPr="0035007B" w14:paraId="53134E24" w14:textId="77777777" w:rsidTr="008E2E55">
        <w:trPr>
          <w:trHeight w:val="1307"/>
        </w:trPr>
        <w:tc>
          <w:tcPr>
            <w:tcW w:w="1170" w:type="dxa"/>
          </w:tcPr>
          <w:p w14:paraId="70564356" w14:textId="77777777" w:rsidR="004B2EB2" w:rsidRPr="0035007B" w:rsidRDefault="004B2EB2" w:rsidP="007A6E49">
            <w:pPr>
              <w:spacing w:after="0" w:line="240" w:lineRule="auto"/>
              <w:rPr>
                <w:rFonts w:ascii="Garamond" w:eastAsia="Times New Roman" w:hAnsi="Garamond" w:cstheme="majorBidi"/>
                <w:b/>
                <w:sz w:val="17"/>
                <w:szCs w:val="17"/>
              </w:rPr>
            </w:pPr>
          </w:p>
          <w:p w14:paraId="3862216B" w14:textId="77777777" w:rsidR="004B2EB2" w:rsidRPr="0035007B" w:rsidRDefault="004B2EB2" w:rsidP="007A6E49">
            <w:pPr>
              <w:spacing w:after="0" w:line="240" w:lineRule="auto"/>
              <w:rPr>
                <w:rFonts w:ascii="Garamond" w:eastAsia="Times New Roman" w:hAnsi="Garamond" w:cstheme="majorBidi"/>
                <w:b/>
                <w:sz w:val="17"/>
                <w:szCs w:val="17"/>
              </w:rPr>
            </w:pPr>
          </w:p>
          <w:p w14:paraId="27A8E45C" w14:textId="77777777" w:rsidR="004B2EB2" w:rsidRPr="0035007B" w:rsidRDefault="004B2EB2" w:rsidP="007A6E49">
            <w:pPr>
              <w:spacing w:after="0" w:line="240" w:lineRule="auto"/>
              <w:rPr>
                <w:rFonts w:ascii="Garamond" w:eastAsia="Times New Roman" w:hAnsi="Garamond" w:cstheme="majorBidi"/>
                <w:b/>
                <w:sz w:val="17"/>
                <w:szCs w:val="17"/>
              </w:rPr>
            </w:pPr>
          </w:p>
          <w:p w14:paraId="154D52C6" w14:textId="77777777" w:rsidR="004B2EB2" w:rsidRPr="0035007B" w:rsidRDefault="004B2EB2" w:rsidP="007A6E49">
            <w:pPr>
              <w:spacing w:after="0" w:line="240" w:lineRule="auto"/>
              <w:rPr>
                <w:rFonts w:ascii="Garamond" w:eastAsia="Times New Roman" w:hAnsi="Garamond" w:cstheme="majorBidi"/>
                <w:b/>
                <w:sz w:val="17"/>
                <w:szCs w:val="17"/>
              </w:rPr>
            </w:pPr>
          </w:p>
          <w:p w14:paraId="526D35FE" w14:textId="77777777" w:rsidR="004B2EB2" w:rsidRPr="0035007B" w:rsidRDefault="004B2EB2" w:rsidP="007A6E49">
            <w:pPr>
              <w:spacing w:after="0" w:line="240" w:lineRule="auto"/>
              <w:ind w:left="87" w:right="73"/>
              <w:rPr>
                <w:rFonts w:ascii="Garamond" w:eastAsia="Times New Roman" w:hAnsi="Garamond" w:cstheme="majorBidi"/>
                <w:sz w:val="17"/>
                <w:szCs w:val="17"/>
              </w:rPr>
            </w:pPr>
            <w:r w:rsidRPr="0035007B">
              <w:rPr>
                <w:rFonts w:ascii="Garamond" w:eastAsia="Times New Roman" w:hAnsi="Garamond" w:cstheme="majorBidi"/>
                <w:sz w:val="17"/>
                <w:szCs w:val="17"/>
              </w:rPr>
              <w:t>Air</w:t>
            </w:r>
          </w:p>
        </w:tc>
        <w:tc>
          <w:tcPr>
            <w:tcW w:w="1440" w:type="dxa"/>
            <w:vAlign w:val="center"/>
          </w:tcPr>
          <w:p w14:paraId="42BD36BA" w14:textId="77777777" w:rsidR="004B2EB2" w:rsidRPr="0035007B" w:rsidRDefault="004B2EB2" w:rsidP="007A6E49">
            <w:pPr>
              <w:spacing w:after="0" w:line="240" w:lineRule="auto"/>
              <w:ind w:left="89" w:right="83"/>
              <w:rPr>
                <w:rFonts w:ascii="Garamond" w:eastAsia="Times New Roman" w:hAnsi="Garamond" w:cstheme="majorBidi"/>
                <w:sz w:val="17"/>
                <w:szCs w:val="17"/>
              </w:rPr>
            </w:pPr>
            <w:r w:rsidRPr="0035007B">
              <w:rPr>
                <w:rFonts w:ascii="Garamond" w:eastAsia="Times New Roman" w:hAnsi="Garamond" w:cstheme="majorBidi"/>
                <w:sz w:val="17"/>
                <w:szCs w:val="17"/>
              </w:rPr>
              <w:t>Dégradation de</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la qualité</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Pr>
                <w:rFonts w:ascii="Garamond" w:eastAsia="Times New Roman" w:hAnsi="Garamond" w:cstheme="majorBidi"/>
                <w:sz w:val="17"/>
                <w:szCs w:val="17"/>
              </w:rPr>
              <w:t xml:space="preserve"> </w:t>
            </w:r>
            <w:r w:rsidRPr="0035007B">
              <w:rPr>
                <w:rFonts w:ascii="Garamond" w:eastAsia="Times New Roman" w:hAnsi="Garamond" w:cstheme="majorBidi"/>
                <w:sz w:val="17"/>
                <w:szCs w:val="17"/>
              </w:rPr>
              <w:t>l’air par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poussières et</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gaz</w:t>
            </w:r>
            <w:r w:rsidRPr="0035007B">
              <w:rPr>
                <w:rFonts w:ascii="Garamond" w:eastAsia="Times New Roman" w:hAnsi="Garamond" w:cstheme="majorBidi"/>
                <w:spacing w:val="-11"/>
                <w:sz w:val="17"/>
                <w:szCs w:val="17"/>
              </w:rPr>
              <w:t xml:space="preserve"> </w:t>
            </w:r>
            <w:r w:rsidRPr="0035007B">
              <w:rPr>
                <w:rFonts w:ascii="Garamond" w:eastAsia="Times New Roman" w:hAnsi="Garamond" w:cstheme="majorBidi"/>
                <w:sz w:val="17"/>
                <w:szCs w:val="17"/>
              </w:rPr>
              <w:t>polluants</w:t>
            </w:r>
          </w:p>
        </w:tc>
        <w:tc>
          <w:tcPr>
            <w:tcW w:w="4914" w:type="dxa"/>
          </w:tcPr>
          <w:p w14:paraId="2FD23D8F" w14:textId="77777777" w:rsidR="004B2EB2" w:rsidRPr="00F83CC4"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F83CC4">
              <w:rPr>
                <w:rFonts w:ascii="Garamond" w:eastAsia="Times New Roman" w:hAnsi="Garamond" w:cstheme="majorBidi"/>
                <w:sz w:val="18"/>
                <w:szCs w:val="18"/>
              </w:rPr>
              <w:t>Arroser systématiquement et suffisant des emprises des travaux et des pistes d’accès aux zones d’emprunt de matériaux surtout aux traversées des zones habitées</w:t>
            </w:r>
          </w:p>
          <w:p w14:paraId="2F905A50" w14:textId="77777777" w:rsidR="004B2EB2" w:rsidRPr="00AE2813"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AE2813">
              <w:rPr>
                <w:rFonts w:ascii="Garamond" w:eastAsia="Times New Roman" w:hAnsi="Garamond" w:cstheme="majorBidi"/>
                <w:sz w:val="18"/>
                <w:szCs w:val="18"/>
              </w:rPr>
              <w:t xml:space="preserve">Construire une clôture en tôle tout autour </w:t>
            </w:r>
            <w:r>
              <w:rPr>
                <w:rFonts w:ascii="Garamond" w:eastAsia="Times New Roman" w:hAnsi="Garamond" w:cstheme="majorBidi"/>
                <w:sz w:val="18"/>
                <w:szCs w:val="18"/>
              </w:rPr>
              <w:t>du chantier de la place publique</w:t>
            </w:r>
          </w:p>
          <w:p w14:paraId="4FE56DDA" w14:textId="77777777" w:rsidR="004B2EB2" w:rsidRPr="00AE2813"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F83CC4">
              <w:rPr>
                <w:rFonts w:ascii="Garamond" w:eastAsia="Times New Roman" w:hAnsi="Garamond" w:cstheme="majorBidi"/>
                <w:sz w:val="18"/>
                <w:szCs w:val="18"/>
              </w:rPr>
              <w:t>Appliquer</w:t>
            </w:r>
            <w:r w:rsidRPr="004B2EB2">
              <w:rPr>
                <w:rFonts w:ascii="Garamond" w:eastAsia="Times New Roman" w:hAnsi="Garamond" w:cstheme="majorBidi"/>
                <w:sz w:val="18"/>
                <w:szCs w:val="18"/>
              </w:rPr>
              <w:t xml:space="preserve"> la limitation de vitesse </w:t>
            </w:r>
            <w:r w:rsidRPr="00AE2813">
              <w:rPr>
                <w:rFonts w:ascii="Garamond" w:eastAsia="Times New Roman" w:hAnsi="Garamond" w:cstheme="majorBidi"/>
                <w:sz w:val="18"/>
                <w:szCs w:val="18"/>
              </w:rPr>
              <w:t>à 15Km/h tout le long des voies passant dans le périmètre du chantier</w:t>
            </w:r>
          </w:p>
          <w:p w14:paraId="2FB42647" w14:textId="77777777" w:rsidR="004B2EB2" w:rsidRPr="00AE2813"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AE2813">
              <w:rPr>
                <w:rFonts w:ascii="Garamond" w:eastAsia="Times New Roman" w:hAnsi="Garamond" w:cstheme="majorBidi"/>
                <w:sz w:val="18"/>
                <w:szCs w:val="18"/>
              </w:rPr>
              <w:t>Exiger le port d’Équipement de Protection Individuelle (EPI):</w:t>
            </w:r>
            <w:r>
              <w:rPr>
                <w:rFonts w:ascii="Garamond" w:eastAsia="Times New Roman" w:hAnsi="Garamond" w:cstheme="majorBidi"/>
                <w:sz w:val="18"/>
                <w:szCs w:val="18"/>
              </w:rPr>
              <w:t xml:space="preserve"> </w:t>
            </w:r>
            <w:r w:rsidRPr="00AE2813">
              <w:rPr>
                <w:rFonts w:ascii="Garamond" w:eastAsia="Times New Roman" w:hAnsi="Garamond" w:cstheme="majorBidi"/>
                <w:sz w:val="18"/>
                <w:szCs w:val="18"/>
              </w:rPr>
              <w:t>masque anti-poussière, etc.</w:t>
            </w:r>
          </w:p>
          <w:p w14:paraId="2D2D42B8" w14:textId="77777777" w:rsidR="004B2EB2" w:rsidRPr="00AE2813"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AE2813">
              <w:rPr>
                <w:rFonts w:ascii="Garamond" w:eastAsia="Times New Roman" w:hAnsi="Garamond" w:cstheme="majorBidi"/>
                <w:sz w:val="18"/>
                <w:szCs w:val="18"/>
              </w:rPr>
              <w:t>Sensibiliser les usagers et les riverains</w:t>
            </w:r>
          </w:p>
          <w:p w14:paraId="6AF52604" w14:textId="3C6546EA" w:rsidR="004B2EB2" w:rsidRPr="004B2EB2" w:rsidRDefault="004B2EB2" w:rsidP="00D0723B">
            <w:pPr>
              <w:numPr>
                <w:ilvl w:val="0"/>
                <w:numId w:val="32"/>
              </w:numPr>
              <w:tabs>
                <w:tab w:val="left" w:pos="468"/>
              </w:tabs>
              <w:spacing w:after="0" w:line="240" w:lineRule="auto"/>
              <w:rPr>
                <w:rFonts w:ascii="Garamond" w:eastAsia="Times New Roman" w:hAnsi="Garamond" w:cstheme="majorBidi"/>
                <w:sz w:val="18"/>
                <w:szCs w:val="18"/>
              </w:rPr>
            </w:pPr>
            <w:r w:rsidRPr="00AE2813">
              <w:rPr>
                <w:rFonts w:ascii="Garamond" w:eastAsia="Times New Roman" w:hAnsi="Garamond" w:cstheme="majorBidi"/>
                <w:sz w:val="18"/>
                <w:szCs w:val="18"/>
              </w:rPr>
              <w:t>Exiger la couverture obligatoire des camions de transport de matériaux par des bâches</w:t>
            </w:r>
          </w:p>
        </w:tc>
        <w:tc>
          <w:tcPr>
            <w:tcW w:w="3149" w:type="dxa"/>
            <w:gridSpan w:val="2"/>
          </w:tcPr>
          <w:p w14:paraId="43B77C67" w14:textId="77777777" w:rsidR="004B2EB2" w:rsidRPr="0035007B" w:rsidRDefault="004B2EB2" w:rsidP="00D0723B">
            <w:pPr>
              <w:numPr>
                <w:ilvl w:val="0"/>
                <w:numId w:val="95"/>
              </w:numPr>
              <w:tabs>
                <w:tab w:val="left" w:pos="513"/>
                <w:tab w:val="left" w:pos="514"/>
              </w:tabs>
              <w:spacing w:after="0" w:line="240" w:lineRule="auto"/>
              <w:ind w:left="513" w:hanging="407"/>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d’engins</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entretenus</w:t>
            </w:r>
          </w:p>
          <w:p w14:paraId="712C4765" w14:textId="77777777" w:rsidR="004B2EB2" w:rsidRPr="0035007B" w:rsidRDefault="004B2EB2" w:rsidP="00D0723B">
            <w:pPr>
              <w:numPr>
                <w:ilvl w:val="0"/>
                <w:numId w:val="95"/>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personnes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sensibilisés</w:t>
            </w:r>
          </w:p>
          <w:p w14:paraId="4ABBCE93" w14:textId="77777777" w:rsidR="004B2EB2" w:rsidRPr="0035007B" w:rsidRDefault="004B2EB2" w:rsidP="00D0723B">
            <w:pPr>
              <w:numPr>
                <w:ilvl w:val="0"/>
                <w:numId w:val="95"/>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d’ouvriers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portant</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EPI</w:t>
            </w:r>
          </w:p>
          <w:p w14:paraId="21F0B200" w14:textId="77777777" w:rsidR="004B2EB2" w:rsidRPr="0035007B" w:rsidRDefault="004B2EB2" w:rsidP="00D0723B">
            <w:pPr>
              <w:numPr>
                <w:ilvl w:val="0"/>
                <w:numId w:val="95"/>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camions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avec</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protection</w:t>
            </w:r>
          </w:p>
        </w:tc>
        <w:tc>
          <w:tcPr>
            <w:tcW w:w="1260" w:type="dxa"/>
            <w:gridSpan w:val="2"/>
          </w:tcPr>
          <w:p w14:paraId="29E96040" w14:textId="77777777" w:rsidR="004B2EB2" w:rsidRPr="0035007B" w:rsidRDefault="004B2EB2" w:rsidP="007A6E49">
            <w:pPr>
              <w:spacing w:after="0" w:line="240" w:lineRule="auto"/>
              <w:rPr>
                <w:rFonts w:ascii="Garamond" w:eastAsia="Times New Roman" w:hAnsi="Garamond" w:cstheme="majorBidi"/>
                <w:b/>
                <w:sz w:val="17"/>
                <w:szCs w:val="17"/>
              </w:rPr>
            </w:pPr>
          </w:p>
          <w:p w14:paraId="791E3E34" w14:textId="77777777" w:rsidR="004B2EB2" w:rsidRPr="0035007B" w:rsidRDefault="004B2EB2" w:rsidP="007A6E49">
            <w:pPr>
              <w:spacing w:after="0" w:line="240" w:lineRule="auto"/>
              <w:rPr>
                <w:rFonts w:ascii="Garamond" w:eastAsia="Times New Roman" w:hAnsi="Garamond" w:cstheme="majorBidi"/>
                <w:b/>
                <w:sz w:val="17"/>
                <w:szCs w:val="17"/>
              </w:rPr>
            </w:pPr>
          </w:p>
          <w:p w14:paraId="1845519F" w14:textId="77777777" w:rsidR="004B2EB2" w:rsidRPr="0035007B" w:rsidRDefault="004B2EB2" w:rsidP="007A6E49">
            <w:pPr>
              <w:spacing w:after="0" w:line="240" w:lineRule="auto"/>
              <w:rPr>
                <w:rFonts w:ascii="Garamond" w:eastAsia="Times New Roman" w:hAnsi="Garamond" w:cstheme="majorBidi"/>
                <w:b/>
                <w:sz w:val="17"/>
                <w:szCs w:val="17"/>
              </w:rPr>
            </w:pPr>
          </w:p>
          <w:p w14:paraId="3658F6A3" w14:textId="38ACC161" w:rsidR="004B2EB2" w:rsidRPr="0035007B" w:rsidRDefault="004B2EB2" w:rsidP="00D0723B">
            <w:pPr>
              <w:numPr>
                <w:ilvl w:val="0"/>
                <w:numId w:val="94"/>
              </w:numPr>
              <w:tabs>
                <w:tab w:val="left" w:pos="356"/>
              </w:tabs>
              <w:spacing w:after="0" w:line="240" w:lineRule="auto"/>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0DFA95B2" w14:textId="77777777" w:rsidR="004B2EB2" w:rsidRPr="0035007B" w:rsidRDefault="004B2EB2" w:rsidP="00D0723B">
            <w:pPr>
              <w:numPr>
                <w:ilvl w:val="0"/>
                <w:numId w:val="94"/>
              </w:numPr>
              <w:tabs>
                <w:tab w:val="left" w:pos="465"/>
                <w:tab w:val="left" w:pos="466"/>
              </w:tabs>
              <w:spacing w:after="0" w:line="240" w:lineRule="auto"/>
              <w:ind w:hanging="361"/>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614D9645" w14:textId="77777777" w:rsidR="004B2EB2" w:rsidRPr="0035007B" w:rsidRDefault="004B2EB2" w:rsidP="007A6E49">
            <w:pPr>
              <w:spacing w:after="0" w:line="240" w:lineRule="auto"/>
              <w:rPr>
                <w:rFonts w:ascii="Garamond" w:eastAsia="Times New Roman" w:hAnsi="Garamond" w:cstheme="majorBidi"/>
                <w:b/>
                <w:sz w:val="17"/>
                <w:szCs w:val="17"/>
              </w:rPr>
            </w:pPr>
          </w:p>
          <w:p w14:paraId="788AAF47" w14:textId="77777777" w:rsidR="004B2EB2" w:rsidRPr="0035007B" w:rsidRDefault="004B2EB2" w:rsidP="007A6E49">
            <w:pPr>
              <w:spacing w:after="0" w:line="240" w:lineRule="auto"/>
              <w:rPr>
                <w:rFonts w:ascii="Garamond" w:eastAsia="Times New Roman" w:hAnsi="Garamond" w:cstheme="majorBidi"/>
                <w:b/>
                <w:sz w:val="17"/>
                <w:szCs w:val="17"/>
              </w:rPr>
            </w:pPr>
          </w:p>
          <w:p w14:paraId="7B732B4E" w14:textId="77777777" w:rsidR="004B2EB2" w:rsidRPr="0035007B" w:rsidRDefault="004B2EB2" w:rsidP="007A6E49">
            <w:pPr>
              <w:spacing w:after="0" w:line="240" w:lineRule="auto"/>
              <w:rPr>
                <w:rFonts w:ascii="Garamond" w:eastAsia="Times New Roman" w:hAnsi="Garamond" w:cstheme="majorBidi"/>
                <w:b/>
                <w:sz w:val="17"/>
                <w:szCs w:val="17"/>
              </w:rPr>
            </w:pPr>
          </w:p>
          <w:p w14:paraId="0C513A90" w14:textId="77777777" w:rsidR="004B2EB2" w:rsidRPr="0035007B" w:rsidRDefault="004B2EB2" w:rsidP="00D0723B">
            <w:pPr>
              <w:numPr>
                <w:ilvl w:val="0"/>
                <w:numId w:val="93"/>
              </w:numPr>
              <w:tabs>
                <w:tab w:val="left" w:pos="466"/>
                <w:tab w:val="left" w:pos="467"/>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23405718" w14:textId="77777777" w:rsidR="004B2EB2" w:rsidRPr="0035007B" w:rsidRDefault="004B2EB2" w:rsidP="007A6E49">
            <w:pPr>
              <w:tabs>
                <w:tab w:val="left" w:pos="466"/>
                <w:tab w:val="left" w:pos="467"/>
              </w:tabs>
              <w:spacing w:after="0" w:line="240" w:lineRule="auto"/>
              <w:ind w:left="466"/>
              <w:rPr>
                <w:rFonts w:ascii="Garamond" w:eastAsia="Times New Roman" w:hAnsi="Garamond" w:cstheme="majorBidi"/>
                <w:sz w:val="17"/>
                <w:szCs w:val="17"/>
              </w:rPr>
            </w:pPr>
          </w:p>
        </w:tc>
        <w:tc>
          <w:tcPr>
            <w:tcW w:w="1174" w:type="dxa"/>
          </w:tcPr>
          <w:p w14:paraId="7659F0B5" w14:textId="77777777" w:rsidR="004B2EB2" w:rsidRPr="0035007B" w:rsidRDefault="004B2EB2" w:rsidP="007A6E49">
            <w:pPr>
              <w:spacing w:after="0" w:line="240" w:lineRule="auto"/>
              <w:rPr>
                <w:rFonts w:ascii="Garamond" w:eastAsia="Times New Roman" w:hAnsi="Garamond" w:cstheme="majorBidi"/>
                <w:b/>
                <w:sz w:val="17"/>
                <w:szCs w:val="17"/>
              </w:rPr>
            </w:pPr>
          </w:p>
          <w:p w14:paraId="73744A69" w14:textId="77777777" w:rsidR="004B2EB2" w:rsidRPr="0035007B" w:rsidRDefault="004B2EB2" w:rsidP="007A6E49">
            <w:pPr>
              <w:spacing w:after="0" w:line="240" w:lineRule="auto"/>
              <w:rPr>
                <w:rFonts w:ascii="Garamond" w:eastAsia="Times New Roman" w:hAnsi="Garamond" w:cstheme="majorBidi"/>
                <w:b/>
                <w:sz w:val="17"/>
                <w:szCs w:val="17"/>
              </w:rPr>
            </w:pPr>
          </w:p>
          <w:p w14:paraId="4F578552" w14:textId="77777777" w:rsidR="004B2EB2" w:rsidRPr="0035007B" w:rsidRDefault="004B2EB2" w:rsidP="007A6E49">
            <w:pPr>
              <w:spacing w:after="0" w:line="240" w:lineRule="auto"/>
              <w:rPr>
                <w:rFonts w:ascii="Garamond" w:eastAsia="Times New Roman" w:hAnsi="Garamond" w:cstheme="majorBidi"/>
                <w:b/>
                <w:sz w:val="17"/>
                <w:szCs w:val="17"/>
              </w:rPr>
            </w:pPr>
          </w:p>
          <w:p w14:paraId="6BA27945" w14:textId="77777777" w:rsidR="004B2EB2" w:rsidRPr="0035007B" w:rsidRDefault="004B2EB2" w:rsidP="007A6E49">
            <w:pPr>
              <w:spacing w:after="0" w:line="240" w:lineRule="auto"/>
              <w:ind w:right="107"/>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50C13B72" w14:textId="77777777" w:rsidTr="008E2E55">
        <w:trPr>
          <w:trHeight w:val="794"/>
        </w:trPr>
        <w:tc>
          <w:tcPr>
            <w:tcW w:w="1170" w:type="dxa"/>
          </w:tcPr>
          <w:p w14:paraId="26A9A182" w14:textId="77777777" w:rsidR="004B2EB2" w:rsidRPr="0035007B" w:rsidRDefault="004B2EB2" w:rsidP="007A6E49">
            <w:pPr>
              <w:spacing w:after="0" w:line="240" w:lineRule="auto"/>
              <w:ind w:left="87" w:right="73"/>
              <w:rPr>
                <w:rFonts w:ascii="Garamond" w:eastAsia="Times New Roman" w:hAnsi="Garamond" w:cstheme="majorBidi"/>
                <w:sz w:val="17"/>
                <w:szCs w:val="17"/>
              </w:rPr>
            </w:pPr>
          </w:p>
          <w:p w14:paraId="54A5B751" w14:textId="77777777" w:rsidR="004B2EB2" w:rsidRPr="0035007B" w:rsidRDefault="004B2EB2" w:rsidP="007A6E49">
            <w:pPr>
              <w:spacing w:after="0" w:line="240" w:lineRule="auto"/>
              <w:ind w:left="87" w:right="73"/>
              <w:rPr>
                <w:rFonts w:ascii="Garamond" w:eastAsia="Times New Roman" w:hAnsi="Garamond" w:cstheme="majorBidi"/>
                <w:sz w:val="17"/>
                <w:szCs w:val="17"/>
              </w:rPr>
            </w:pPr>
          </w:p>
          <w:p w14:paraId="74767604" w14:textId="77777777" w:rsidR="004B2EB2" w:rsidRPr="0035007B" w:rsidRDefault="004B2EB2" w:rsidP="007A6E49">
            <w:pPr>
              <w:spacing w:after="0" w:line="240" w:lineRule="auto"/>
              <w:ind w:left="87" w:right="73"/>
              <w:rPr>
                <w:rFonts w:ascii="Garamond" w:eastAsia="Times New Roman" w:hAnsi="Garamond" w:cstheme="majorBidi"/>
                <w:sz w:val="17"/>
                <w:szCs w:val="17"/>
              </w:rPr>
            </w:pPr>
            <w:r w:rsidRPr="0035007B">
              <w:rPr>
                <w:rFonts w:ascii="Garamond" w:eastAsia="Times New Roman" w:hAnsi="Garamond" w:cstheme="majorBidi"/>
                <w:sz w:val="17"/>
                <w:szCs w:val="17"/>
              </w:rPr>
              <w:t>Ressources en eau</w:t>
            </w:r>
          </w:p>
        </w:tc>
        <w:tc>
          <w:tcPr>
            <w:tcW w:w="1440" w:type="dxa"/>
            <w:vAlign w:val="center"/>
          </w:tcPr>
          <w:p w14:paraId="7F9A5E40" w14:textId="77777777" w:rsidR="004B2EB2" w:rsidRPr="0035007B" w:rsidRDefault="004B2EB2" w:rsidP="007A6E49">
            <w:pPr>
              <w:spacing w:after="0" w:line="240" w:lineRule="auto"/>
              <w:ind w:left="89" w:right="83"/>
              <w:rPr>
                <w:rFonts w:ascii="Garamond" w:eastAsia="Times New Roman" w:hAnsi="Garamond" w:cstheme="majorBidi"/>
                <w:sz w:val="17"/>
                <w:szCs w:val="17"/>
              </w:rPr>
            </w:pPr>
            <w:r w:rsidRPr="0035007B">
              <w:rPr>
                <w:rFonts w:ascii="Garamond" w:eastAsia="Times New Roman" w:hAnsi="Garamond" w:cstheme="majorBidi"/>
                <w:sz w:val="17"/>
                <w:szCs w:val="17"/>
              </w:rPr>
              <w:t xml:space="preserve">Dégradation de la qualité des eaux souterraines </w:t>
            </w:r>
          </w:p>
        </w:tc>
        <w:tc>
          <w:tcPr>
            <w:tcW w:w="4914" w:type="dxa"/>
          </w:tcPr>
          <w:p w14:paraId="2F3A53F9" w14:textId="77777777" w:rsidR="004B2EB2" w:rsidRPr="00F83CC4"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F83CC4">
              <w:rPr>
                <w:rFonts w:ascii="Garamond" w:eastAsia="Times New Roman" w:hAnsi="Garamond" w:cstheme="majorBidi"/>
                <w:sz w:val="18"/>
                <w:szCs w:val="18"/>
              </w:rPr>
              <w:t>Eviter les travaux de terrassement en période de pluies</w:t>
            </w:r>
          </w:p>
          <w:p w14:paraId="6BB455DD" w14:textId="77777777" w:rsidR="004B2EB2" w:rsidRPr="00AE2813"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AE2813">
              <w:rPr>
                <w:rFonts w:ascii="Garamond" w:eastAsia="Times New Roman" w:hAnsi="Garamond" w:cstheme="majorBidi"/>
                <w:sz w:val="18"/>
                <w:szCs w:val="18"/>
              </w:rPr>
              <w:t xml:space="preserve">Assurer une gestion écologique des déchets de chantier (solides et liquides) </w:t>
            </w:r>
          </w:p>
          <w:p w14:paraId="004EFA66" w14:textId="77777777" w:rsidR="004B2EB2" w:rsidRPr="00AE2813" w:rsidRDefault="004B2EB2" w:rsidP="00D0723B">
            <w:pPr>
              <w:numPr>
                <w:ilvl w:val="0"/>
                <w:numId w:val="32"/>
              </w:numPr>
              <w:tabs>
                <w:tab w:val="left" w:pos="483"/>
              </w:tabs>
              <w:spacing w:after="0" w:line="240" w:lineRule="auto"/>
              <w:rPr>
                <w:rFonts w:ascii="Garamond" w:eastAsia="Times New Roman" w:hAnsi="Garamond" w:cstheme="majorBidi"/>
                <w:sz w:val="18"/>
                <w:szCs w:val="18"/>
              </w:rPr>
            </w:pPr>
            <w:r w:rsidRPr="00AE2813">
              <w:rPr>
                <w:rFonts w:ascii="Garamond" w:eastAsia="Times New Roman" w:hAnsi="Garamond" w:cstheme="majorBidi"/>
                <w:sz w:val="18"/>
                <w:szCs w:val="18"/>
              </w:rPr>
              <w:t xml:space="preserve">Sensibiliser le personnel de travaux sur la gestion des déchets de chantier </w:t>
            </w:r>
          </w:p>
          <w:p w14:paraId="23197D04" w14:textId="70E8B8F3" w:rsidR="004B2EB2" w:rsidRPr="004B2EB2" w:rsidRDefault="004B2EB2" w:rsidP="00D0723B">
            <w:pPr>
              <w:numPr>
                <w:ilvl w:val="0"/>
                <w:numId w:val="32"/>
              </w:numPr>
              <w:tabs>
                <w:tab w:val="left" w:pos="483"/>
                <w:tab w:val="left" w:pos="468"/>
              </w:tabs>
              <w:spacing w:after="0" w:line="240" w:lineRule="auto"/>
              <w:jc w:val="both"/>
              <w:rPr>
                <w:rFonts w:ascii="Garamond" w:eastAsia="Times New Roman" w:hAnsi="Garamond" w:cstheme="majorBidi"/>
                <w:sz w:val="18"/>
                <w:szCs w:val="18"/>
              </w:rPr>
            </w:pPr>
            <w:r w:rsidRPr="00AE2813">
              <w:rPr>
                <w:rFonts w:ascii="Garamond" w:eastAsia="Times New Roman" w:hAnsi="Garamond" w:cstheme="majorBidi"/>
                <w:sz w:val="18"/>
                <w:szCs w:val="18"/>
              </w:rPr>
              <w:t>Entretenir les toilettes sur le site prévues pour le personnel de chantier</w:t>
            </w:r>
          </w:p>
        </w:tc>
        <w:tc>
          <w:tcPr>
            <w:tcW w:w="3149" w:type="dxa"/>
            <w:gridSpan w:val="2"/>
          </w:tcPr>
          <w:p w14:paraId="23DDCEA8" w14:textId="77777777" w:rsidR="004B2EB2" w:rsidRPr="0035007B" w:rsidRDefault="004B2EB2" w:rsidP="00D0723B">
            <w:pPr>
              <w:numPr>
                <w:ilvl w:val="0"/>
                <w:numId w:val="92"/>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Existence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d’un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plan</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gestion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déchets</w:t>
            </w:r>
          </w:p>
          <w:p w14:paraId="0F4DD275" w14:textId="77777777" w:rsidR="004B2EB2" w:rsidRPr="0035007B" w:rsidRDefault="004B2EB2" w:rsidP="00D0723B">
            <w:pPr>
              <w:numPr>
                <w:ilvl w:val="0"/>
                <w:numId w:val="92"/>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d’agents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sensibilisés</w:t>
            </w:r>
          </w:p>
          <w:p w14:paraId="378F9AA9" w14:textId="77777777" w:rsidR="004B2EB2" w:rsidRPr="0035007B" w:rsidRDefault="004B2EB2" w:rsidP="00D0723B">
            <w:pPr>
              <w:numPr>
                <w:ilvl w:val="0"/>
                <w:numId w:val="92"/>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toilettes amovibles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installés</w:t>
            </w:r>
          </w:p>
        </w:tc>
        <w:tc>
          <w:tcPr>
            <w:tcW w:w="1260" w:type="dxa"/>
            <w:gridSpan w:val="2"/>
          </w:tcPr>
          <w:p w14:paraId="1B2D1C2A" w14:textId="77777777" w:rsidR="004B2EB2" w:rsidRPr="0035007B" w:rsidRDefault="004B2EB2" w:rsidP="007A6E49">
            <w:pPr>
              <w:spacing w:after="0" w:line="240" w:lineRule="auto"/>
              <w:rPr>
                <w:rFonts w:ascii="Garamond" w:eastAsia="Times New Roman" w:hAnsi="Garamond" w:cstheme="majorBidi"/>
                <w:b/>
                <w:sz w:val="17"/>
                <w:szCs w:val="17"/>
              </w:rPr>
            </w:pPr>
          </w:p>
          <w:p w14:paraId="4C209E9D" w14:textId="77777777" w:rsidR="004B2EB2" w:rsidRPr="0035007B" w:rsidRDefault="004B2EB2" w:rsidP="00D0723B">
            <w:pPr>
              <w:numPr>
                <w:ilvl w:val="0"/>
                <w:numId w:val="91"/>
              </w:numPr>
              <w:tabs>
                <w:tab w:val="left" w:pos="356"/>
              </w:tabs>
              <w:spacing w:after="0" w:line="240" w:lineRule="auto"/>
              <w:rPr>
                <w:rFonts w:ascii="Garamond" w:eastAsia="Times New Roman" w:hAnsi="Garamond" w:cstheme="majorBidi"/>
                <w:sz w:val="17"/>
                <w:szCs w:val="17"/>
              </w:rPr>
            </w:pPr>
            <w:r>
              <w:rPr>
                <w:rFonts w:ascii="Garamond" w:eastAsia="Times New Roman" w:hAnsi="Garamond" w:cstheme="majorBidi"/>
                <w:sz w:val="17"/>
                <w:szCs w:val="17"/>
              </w:rPr>
              <w:t>PRDC/VFS</w:t>
            </w:r>
          </w:p>
          <w:p w14:paraId="4CCE6977" w14:textId="77777777" w:rsidR="004B2EB2" w:rsidRPr="0035007B" w:rsidRDefault="004B2EB2" w:rsidP="00D0723B">
            <w:pPr>
              <w:numPr>
                <w:ilvl w:val="0"/>
                <w:numId w:val="91"/>
              </w:numPr>
              <w:tabs>
                <w:tab w:val="left" w:pos="465"/>
                <w:tab w:val="left" w:pos="466"/>
              </w:tabs>
              <w:spacing w:after="0" w:line="240" w:lineRule="auto"/>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25B0DF76" w14:textId="77777777" w:rsidR="004B2EB2" w:rsidRPr="0035007B" w:rsidRDefault="004B2EB2" w:rsidP="007A6E49">
            <w:pPr>
              <w:spacing w:after="0" w:line="240" w:lineRule="auto"/>
              <w:rPr>
                <w:rFonts w:ascii="Garamond" w:eastAsia="Times New Roman" w:hAnsi="Garamond" w:cstheme="majorBidi"/>
                <w:b/>
                <w:sz w:val="17"/>
                <w:szCs w:val="17"/>
              </w:rPr>
            </w:pPr>
          </w:p>
          <w:p w14:paraId="0D79748F" w14:textId="77777777" w:rsidR="004B2EB2" w:rsidRPr="0035007B" w:rsidRDefault="004B2EB2" w:rsidP="00D0723B">
            <w:pPr>
              <w:numPr>
                <w:ilvl w:val="0"/>
                <w:numId w:val="90"/>
              </w:numPr>
              <w:tabs>
                <w:tab w:val="left" w:pos="466"/>
                <w:tab w:val="left" w:pos="467"/>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07793864" w14:textId="77777777" w:rsidR="004B2EB2" w:rsidRPr="0035007B" w:rsidRDefault="004B2EB2" w:rsidP="007A6E49">
            <w:pPr>
              <w:tabs>
                <w:tab w:val="left" w:pos="466"/>
                <w:tab w:val="left" w:pos="467"/>
              </w:tabs>
              <w:spacing w:after="0" w:line="240" w:lineRule="auto"/>
              <w:ind w:left="466"/>
              <w:rPr>
                <w:rFonts w:ascii="Garamond" w:eastAsia="Times New Roman" w:hAnsi="Garamond" w:cstheme="majorBidi"/>
                <w:sz w:val="17"/>
                <w:szCs w:val="17"/>
              </w:rPr>
            </w:pPr>
          </w:p>
        </w:tc>
        <w:tc>
          <w:tcPr>
            <w:tcW w:w="1174" w:type="dxa"/>
          </w:tcPr>
          <w:p w14:paraId="50750EC6" w14:textId="77777777" w:rsidR="004B2EB2" w:rsidRPr="0035007B" w:rsidRDefault="004B2EB2" w:rsidP="007A6E49">
            <w:pPr>
              <w:spacing w:after="0" w:line="240" w:lineRule="auto"/>
              <w:rPr>
                <w:rFonts w:ascii="Garamond" w:eastAsia="Times New Roman" w:hAnsi="Garamond" w:cstheme="majorBidi"/>
                <w:b/>
                <w:sz w:val="17"/>
                <w:szCs w:val="17"/>
              </w:rPr>
            </w:pPr>
          </w:p>
          <w:p w14:paraId="35C48F7B" w14:textId="77777777" w:rsidR="004B2EB2" w:rsidRPr="0035007B" w:rsidRDefault="004B2EB2" w:rsidP="007A6E49">
            <w:pPr>
              <w:spacing w:after="0" w:line="240" w:lineRule="auto"/>
              <w:ind w:right="107"/>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70CC89D8" w14:textId="77777777" w:rsidTr="008E2E55">
        <w:trPr>
          <w:trHeight w:val="841"/>
        </w:trPr>
        <w:tc>
          <w:tcPr>
            <w:tcW w:w="1170" w:type="dxa"/>
          </w:tcPr>
          <w:p w14:paraId="2012757C" w14:textId="77777777" w:rsidR="004B2EB2" w:rsidRPr="0035007B" w:rsidRDefault="004B2EB2" w:rsidP="007A6E49">
            <w:pPr>
              <w:spacing w:after="0" w:line="240" w:lineRule="auto"/>
              <w:ind w:left="87" w:right="73"/>
              <w:rPr>
                <w:rFonts w:ascii="Garamond" w:eastAsia="Times New Roman" w:hAnsi="Garamond" w:cstheme="majorBidi"/>
                <w:sz w:val="17"/>
                <w:szCs w:val="17"/>
              </w:rPr>
            </w:pPr>
          </w:p>
          <w:p w14:paraId="7F31CD31" w14:textId="77777777" w:rsidR="004B2EB2" w:rsidRPr="0035007B" w:rsidRDefault="004B2EB2" w:rsidP="007A6E49">
            <w:pPr>
              <w:spacing w:after="0" w:line="240" w:lineRule="auto"/>
              <w:ind w:left="87" w:right="73"/>
              <w:rPr>
                <w:rFonts w:ascii="Garamond" w:eastAsia="Times New Roman" w:hAnsi="Garamond" w:cstheme="majorBidi"/>
                <w:sz w:val="17"/>
                <w:szCs w:val="17"/>
              </w:rPr>
            </w:pPr>
          </w:p>
          <w:p w14:paraId="3499C504" w14:textId="77777777" w:rsidR="004B2EB2" w:rsidRPr="0035007B" w:rsidRDefault="004B2EB2" w:rsidP="007A6E49">
            <w:pPr>
              <w:spacing w:after="0" w:line="240" w:lineRule="auto"/>
              <w:ind w:left="87" w:right="73"/>
              <w:rPr>
                <w:rFonts w:ascii="Garamond" w:eastAsia="Times New Roman" w:hAnsi="Garamond" w:cstheme="majorBidi"/>
                <w:sz w:val="17"/>
                <w:szCs w:val="17"/>
              </w:rPr>
            </w:pPr>
          </w:p>
          <w:p w14:paraId="0A27F9CE" w14:textId="77777777" w:rsidR="004B2EB2" w:rsidRPr="0035007B" w:rsidRDefault="004B2EB2" w:rsidP="007A6E49">
            <w:pPr>
              <w:spacing w:after="0" w:line="240" w:lineRule="auto"/>
              <w:ind w:left="87" w:right="73"/>
              <w:rPr>
                <w:rFonts w:ascii="Garamond" w:eastAsia="Times New Roman" w:hAnsi="Garamond" w:cstheme="majorBidi"/>
                <w:sz w:val="17"/>
                <w:szCs w:val="17"/>
              </w:rPr>
            </w:pPr>
            <w:r w:rsidRPr="0035007B">
              <w:rPr>
                <w:rFonts w:ascii="Garamond" w:eastAsia="Times New Roman" w:hAnsi="Garamond" w:cstheme="majorBidi"/>
                <w:sz w:val="17"/>
                <w:szCs w:val="17"/>
              </w:rPr>
              <w:t>Sols</w:t>
            </w:r>
          </w:p>
        </w:tc>
        <w:tc>
          <w:tcPr>
            <w:tcW w:w="1440" w:type="dxa"/>
            <w:vAlign w:val="center"/>
          </w:tcPr>
          <w:p w14:paraId="3AA71506" w14:textId="77777777" w:rsidR="004B2EB2" w:rsidRPr="0055704A" w:rsidRDefault="004B2EB2" w:rsidP="007A6E49">
            <w:pPr>
              <w:spacing w:after="0" w:line="240" w:lineRule="auto"/>
              <w:ind w:left="89" w:right="83"/>
              <w:rPr>
                <w:rFonts w:ascii="Garamond" w:hAnsi="Garamond"/>
                <w:sz w:val="18"/>
                <w:szCs w:val="18"/>
              </w:rPr>
            </w:pPr>
            <w:r w:rsidRPr="00AE2813">
              <w:rPr>
                <w:rFonts w:ascii="Garamond" w:hAnsi="Garamond"/>
                <w:sz w:val="18"/>
                <w:szCs w:val="18"/>
              </w:rPr>
              <w:t xml:space="preserve">Pollution et déstructuration des sols </w:t>
            </w:r>
          </w:p>
        </w:tc>
        <w:tc>
          <w:tcPr>
            <w:tcW w:w="4914" w:type="dxa"/>
          </w:tcPr>
          <w:p w14:paraId="34862551"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 xml:space="preserve">Sensibiliser les conducteurs d’engins et de matériel (Maîtrise des mouvements) </w:t>
            </w:r>
          </w:p>
          <w:p w14:paraId="19526161"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 xml:space="preserve">Assurer la collecte, l’évacuation et l’élimination des déchets de chantier </w:t>
            </w:r>
          </w:p>
          <w:p w14:paraId="086E8E9F"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Concevoir un plan de gestion des déchets</w:t>
            </w:r>
          </w:p>
          <w:p w14:paraId="14622F13"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Procéder aux vidanges des engins de chantier sur des sites appropriés</w:t>
            </w:r>
          </w:p>
          <w:p w14:paraId="15B4A00E"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Utiliser des camions en bon état ne présentant pas de fuite d’huile et de carburant</w:t>
            </w:r>
          </w:p>
          <w:p w14:paraId="4D6CFCBF"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Privilégier les zones d’emprunt de matériaux situées tout au moins 500 m des habitations, des cours d’eau et des routes, des zones protégées (forêts, lieux sacrés, etc.) ;</w:t>
            </w:r>
          </w:p>
          <w:p w14:paraId="6929060C" w14:textId="77777777" w:rsidR="004B2EB2" w:rsidRPr="004B2EB2"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Remettre en état (plantation d’arbres) ou valoriser de ces zones d’emprunt en point d’eau pour les activités socio-économiques des populations ;</w:t>
            </w:r>
          </w:p>
          <w:p w14:paraId="5CD64DF2" w14:textId="65D9F251"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4B2EB2">
              <w:rPr>
                <w:rFonts w:ascii="Garamond" w:eastAsia="Times New Roman" w:hAnsi="Garamond" w:cstheme="majorBidi"/>
                <w:sz w:val="17"/>
                <w:szCs w:val="17"/>
              </w:rPr>
              <w:t>Remettre en état, les bases de chantier ;</w:t>
            </w:r>
          </w:p>
        </w:tc>
        <w:tc>
          <w:tcPr>
            <w:tcW w:w="3149" w:type="dxa"/>
            <w:gridSpan w:val="2"/>
          </w:tcPr>
          <w:p w14:paraId="5FC175AC" w14:textId="3504E934" w:rsidR="003563A2" w:rsidRPr="003563A2" w:rsidRDefault="004B2EB2" w:rsidP="00D0723B">
            <w:pPr>
              <w:numPr>
                <w:ilvl w:val="0"/>
                <w:numId w:val="89"/>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d’agents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sensibilisés</w:t>
            </w:r>
          </w:p>
          <w:p w14:paraId="551A13E5" w14:textId="77777777" w:rsidR="004B2EB2" w:rsidRPr="0035007B" w:rsidRDefault="004B2EB2" w:rsidP="00D0723B">
            <w:pPr>
              <w:numPr>
                <w:ilvl w:val="0"/>
                <w:numId w:val="89"/>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points de</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déversement 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déchets</w:t>
            </w:r>
          </w:p>
          <w:p w14:paraId="647A22BD" w14:textId="77777777" w:rsidR="004B2EB2" w:rsidRPr="0035007B" w:rsidRDefault="004B2EB2" w:rsidP="00D0723B">
            <w:pPr>
              <w:numPr>
                <w:ilvl w:val="0"/>
                <w:numId w:val="89"/>
              </w:numPr>
              <w:tabs>
                <w:tab w:val="left" w:pos="467"/>
                <w:tab w:val="left" w:pos="468"/>
              </w:tabs>
              <w:spacing w:after="0" w:line="240" w:lineRule="auto"/>
              <w:ind w:right="567"/>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sites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contaminés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par</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les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déchets</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liquides</w:t>
            </w:r>
          </w:p>
          <w:p w14:paraId="3C9391BD" w14:textId="77777777" w:rsidR="004B2EB2" w:rsidRPr="0035007B" w:rsidRDefault="004B2EB2" w:rsidP="00D0723B">
            <w:pPr>
              <w:numPr>
                <w:ilvl w:val="0"/>
                <w:numId w:val="89"/>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Fiche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gestion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des déchets</w:t>
            </w:r>
          </w:p>
          <w:p w14:paraId="044ADAC7" w14:textId="77777777" w:rsidR="004B2EB2" w:rsidRPr="0035007B" w:rsidRDefault="004B2EB2" w:rsidP="00D0723B">
            <w:pPr>
              <w:numPr>
                <w:ilvl w:val="0"/>
                <w:numId w:val="89"/>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Existence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d’un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plan</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gestion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déchets</w:t>
            </w:r>
          </w:p>
        </w:tc>
        <w:tc>
          <w:tcPr>
            <w:tcW w:w="1260" w:type="dxa"/>
            <w:gridSpan w:val="2"/>
          </w:tcPr>
          <w:p w14:paraId="46B7B2F9" w14:textId="77777777" w:rsidR="004B2EB2" w:rsidRPr="0035007B" w:rsidRDefault="004B2EB2" w:rsidP="007A6E49">
            <w:pPr>
              <w:spacing w:after="0" w:line="240" w:lineRule="auto"/>
              <w:rPr>
                <w:rFonts w:ascii="Garamond" w:eastAsia="Times New Roman" w:hAnsi="Garamond" w:cstheme="majorBidi"/>
                <w:b/>
                <w:sz w:val="17"/>
                <w:szCs w:val="17"/>
              </w:rPr>
            </w:pPr>
          </w:p>
          <w:p w14:paraId="7E683E83" w14:textId="77777777" w:rsidR="003563A2" w:rsidRPr="0035007B" w:rsidRDefault="003563A2" w:rsidP="00D0723B">
            <w:pPr>
              <w:numPr>
                <w:ilvl w:val="0"/>
                <w:numId w:val="88"/>
              </w:numPr>
              <w:tabs>
                <w:tab w:val="left" w:pos="356"/>
              </w:tabs>
              <w:spacing w:after="0" w:line="240" w:lineRule="auto"/>
              <w:rPr>
                <w:rFonts w:ascii="Garamond" w:eastAsia="Times New Roman" w:hAnsi="Garamond" w:cstheme="majorBidi"/>
                <w:sz w:val="17"/>
                <w:szCs w:val="17"/>
              </w:rPr>
            </w:pPr>
            <w:r>
              <w:rPr>
                <w:rFonts w:ascii="Garamond" w:eastAsia="Times New Roman" w:hAnsi="Garamond" w:cstheme="majorBidi"/>
                <w:sz w:val="17"/>
                <w:szCs w:val="17"/>
              </w:rPr>
              <w:t>PRDC/VFS</w:t>
            </w:r>
          </w:p>
          <w:p w14:paraId="6220CE8C" w14:textId="77777777" w:rsidR="004B2EB2" w:rsidRPr="0035007B" w:rsidRDefault="004B2EB2" w:rsidP="00D0723B">
            <w:pPr>
              <w:numPr>
                <w:ilvl w:val="0"/>
                <w:numId w:val="88"/>
              </w:numPr>
              <w:tabs>
                <w:tab w:val="left" w:pos="465"/>
                <w:tab w:val="left" w:pos="466"/>
              </w:tabs>
              <w:spacing w:after="0" w:line="240" w:lineRule="auto"/>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1FA0AD79" w14:textId="77777777" w:rsidR="004B2EB2" w:rsidRPr="0035007B" w:rsidRDefault="004B2EB2" w:rsidP="007A6E49">
            <w:pPr>
              <w:spacing w:after="0" w:line="240" w:lineRule="auto"/>
              <w:rPr>
                <w:rFonts w:ascii="Garamond" w:eastAsia="Times New Roman" w:hAnsi="Garamond" w:cstheme="majorBidi"/>
                <w:b/>
                <w:sz w:val="17"/>
                <w:szCs w:val="17"/>
              </w:rPr>
            </w:pPr>
          </w:p>
          <w:p w14:paraId="722BC1E9" w14:textId="77777777" w:rsidR="004B2EB2" w:rsidRPr="0035007B" w:rsidRDefault="004B2EB2" w:rsidP="00D0723B">
            <w:pPr>
              <w:numPr>
                <w:ilvl w:val="0"/>
                <w:numId w:val="87"/>
              </w:numPr>
              <w:tabs>
                <w:tab w:val="left" w:pos="466"/>
                <w:tab w:val="left" w:pos="467"/>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13BB0860" w14:textId="77777777" w:rsidR="004B2EB2" w:rsidRPr="0035007B" w:rsidRDefault="004B2EB2" w:rsidP="007A6E49">
            <w:pPr>
              <w:tabs>
                <w:tab w:val="left" w:pos="466"/>
                <w:tab w:val="left" w:pos="467"/>
              </w:tabs>
              <w:spacing w:after="0" w:line="240" w:lineRule="auto"/>
              <w:ind w:left="466"/>
              <w:rPr>
                <w:rFonts w:ascii="Garamond" w:eastAsia="Times New Roman" w:hAnsi="Garamond" w:cstheme="majorBidi"/>
                <w:sz w:val="17"/>
                <w:szCs w:val="17"/>
              </w:rPr>
            </w:pPr>
            <w:r w:rsidRPr="0035007B">
              <w:rPr>
                <w:rFonts w:ascii="Garamond" w:eastAsia="Times New Roman" w:hAnsi="Garamond" w:cstheme="majorBidi"/>
                <w:sz w:val="17"/>
                <w:szCs w:val="17"/>
              </w:rPr>
              <w:t>-</w:t>
            </w:r>
          </w:p>
        </w:tc>
        <w:tc>
          <w:tcPr>
            <w:tcW w:w="1174" w:type="dxa"/>
          </w:tcPr>
          <w:p w14:paraId="093D00C1" w14:textId="77777777" w:rsidR="004B2EB2" w:rsidRPr="0035007B" w:rsidRDefault="004B2EB2" w:rsidP="007A6E49">
            <w:pPr>
              <w:spacing w:after="0" w:line="240" w:lineRule="auto"/>
              <w:rPr>
                <w:rFonts w:ascii="Garamond" w:eastAsia="Times New Roman" w:hAnsi="Garamond" w:cstheme="majorBidi"/>
                <w:b/>
                <w:sz w:val="17"/>
                <w:szCs w:val="17"/>
              </w:rPr>
            </w:pPr>
          </w:p>
          <w:p w14:paraId="0452903C" w14:textId="77777777" w:rsidR="004B2EB2" w:rsidRPr="0035007B" w:rsidRDefault="004B2EB2" w:rsidP="007A6E49">
            <w:pPr>
              <w:spacing w:after="0" w:line="240" w:lineRule="auto"/>
              <w:rPr>
                <w:rFonts w:ascii="Garamond" w:eastAsia="Times New Roman" w:hAnsi="Garamond" w:cstheme="majorBidi"/>
                <w:b/>
                <w:sz w:val="17"/>
                <w:szCs w:val="17"/>
              </w:rPr>
            </w:pPr>
          </w:p>
          <w:p w14:paraId="6E73F009" w14:textId="77777777" w:rsidR="004B2EB2" w:rsidRPr="0035007B" w:rsidRDefault="004B2EB2" w:rsidP="007A6E49">
            <w:pPr>
              <w:spacing w:after="0" w:line="240" w:lineRule="auto"/>
              <w:ind w:right="107"/>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07F66181" w14:textId="77777777" w:rsidTr="008E2E55">
        <w:trPr>
          <w:trHeight w:val="827"/>
        </w:trPr>
        <w:tc>
          <w:tcPr>
            <w:tcW w:w="1170" w:type="dxa"/>
          </w:tcPr>
          <w:p w14:paraId="71D117FB" w14:textId="77777777" w:rsidR="004B2EB2" w:rsidRPr="0055704A" w:rsidRDefault="004B2EB2" w:rsidP="007A6E49">
            <w:pPr>
              <w:spacing w:after="0" w:line="240" w:lineRule="auto"/>
              <w:ind w:left="87" w:right="73"/>
              <w:rPr>
                <w:rFonts w:ascii="Garamond" w:eastAsia="Times New Roman" w:hAnsi="Garamond" w:cstheme="majorBidi"/>
                <w:sz w:val="17"/>
                <w:szCs w:val="17"/>
              </w:rPr>
            </w:pPr>
          </w:p>
          <w:p w14:paraId="7D91E367" w14:textId="77777777" w:rsidR="004B2EB2" w:rsidRPr="0055704A" w:rsidRDefault="004B2EB2" w:rsidP="007A6E49">
            <w:pPr>
              <w:spacing w:after="0" w:line="240" w:lineRule="auto"/>
              <w:ind w:left="87" w:right="73"/>
              <w:rPr>
                <w:rFonts w:ascii="Garamond" w:eastAsia="Times New Roman" w:hAnsi="Garamond" w:cstheme="majorBidi"/>
                <w:sz w:val="17"/>
                <w:szCs w:val="17"/>
              </w:rPr>
            </w:pPr>
          </w:p>
          <w:p w14:paraId="60CDE3EC" w14:textId="77777777" w:rsidR="004B2EB2" w:rsidRPr="0055704A" w:rsidRDefault="004B2EB2" w:rsidP="007A6E49">
            <w:pPr>
              <w:spacing w:before="4" w:after="0" w:line="240" w:lineRule="auto"/>
              <w:ind w:left="87" w:right="73"/>
              <w:rPr>
                <w:rFonts w:ascii="Garamond" w:eastAsia="Times New Roman" w:hAnsi="Garamond" w:cstheme="majorBidi"/>
                <w:sz w:val="17"/>
                <w:szCs w:val="17"/>
              </w:rPr>
            </w:pPr>
          </w:p>
          <w:p w14:paraId="55ADB82A" w14:textId="77777777" w:rsidR="004B2EB2" w:rsidRPr="0055704A" w:rsidRDefault="004B2EB2" w:rsidP="007A6E49">
            <w:pPr>
              <w:spacing w:after="0" w:line="240" w:lineRule="auto"/>
              <w:ind w:left="87" w:right="73"/>
              <w:rPr>
                <w:rFonts w:ascii="Garamond" w:eastAsia="Times New Roman" w:hAnsi="Garamond" w:cstheme="majorBidi"/>
                <w:sz w:val="17"/>
                <w:szCs w:val="17"/>
              </w:rPr>
            </w:pPr>
            <w:r w:rsidRPr="0035007B">
              <w:rPr>
                <w:rFonts w:ascii="Garamond" w:eastAsia="Times New Roman" w:hAnsi="Garamond" w:cstheme="majorBidi"/>
                <w:sz w:val="17"/>
                <w:szCs w:val="17"/>
              </w:rPr>
              <w:t>Paysage</w:t>
            </w:r>
          </w:p>
        </w:tc>
        <w:tc>
          <w:tcPr>
            <w:tcW w:w="1440" w:type="dxa"/>
            <w:vAlign w:val="center"/>
          </w:tcPr>
          <w:p w14:paraId="047EFE86" w14:textId="04B61D4D" w:rsidR="004B2EB2" w:rsidRPr="0055704A" w:rsidRDefault="003563A2" w:rsidP="007A6E49">
            <w:pPr>
              <w:spacing w:after="0" w:line="240" w:lineRule="auto"/>
              <w:ind w:left="89" w:right="83"/>
              <w:rPr>
                <w:rFonts w:ascii="Garamond" w:hAnsi="Garamond"/>
                <w:sz w:val="18"/>
                <w:szCs w:val="18"/>
              </w:rPr>
            </w:pPr>
            <w:r>
              <w:rPr>
                <w:rFonts w:ascii="Garamond" w:hAnsi="Garamond"/>
                <w:sz w:val="18"/>
                <w:szCs w:val="18"/>
              </w:rPr>
              <w:t>Destruction de la végétation sur l’emprise de la piste</w:t>
            </w:r>
          </w:p>
        </w:tc>
        <w:tc>
          <w:tcPr>
            <w:tcW w:w="4914" w:type="dxa"/>
          </w:tcPr>
          <w:p w14:paraId="49E6BCEB" w14:textId="77777777" w:rsidR="003563A2" w:rsidRPr="003563A2" w:rsidRDefault="003563A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3563A2">
              <w:rPr>
                <w:rFonts w:ascii="Garamond" w:eastAsia="Times New Roman" w:hAnsi="Garamond" w:cstheme="majorBidi"/>
                <w:sz w:val="17"/>
                <w:szCs w:val="17"/>
              </w:rPr>
              <w:t>Limiter l’abattage d’arbres aux emprises strictes de la piste ;</w:t>
            </w:r>
          </w:p>
          <w:p w14:paraId="33EA64B4" w14:textId="77777777" w:rsidR="003563A2" w:rsidRPr="003563A2" w:rsidRDefault="003563A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3563A2">
              <w:rPr>
                <w:rFonts w:ascii="Garamond" w:eastAsia="Times New Roman" w:hAnsi="Garamond" w:cstheme="majorBidi"/>
                <w:sz w:val="17"/>
                <w:szCs w:val="17"/>
              </w:rPr>
              <w:t>Sensibiliser et impliquer les populations riveraines dans les travaux de reboisements ;</w:t>
            </w:r>
          </w:p>
          <w:p w14:paraId="4226255B" w14:textId="77777777" w:rsidR="003563A2" w:rsidRPr="003563A2" w:rsidRDefault="003563A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3563A2">
              <w:rPr>
                <w:rFonts w:ascii="Garamond" w:eastAsia="Times New Roman" w:hAnsi="Garamond" w:cstheme="majorBidi"/>
                <w:sz w:val="17"/>
                <w:szCs w:val="17"/>
              </w:rPr>
              <w:t>Redistribuer le bois récupéré à la commune et aux communautés, après abattage ;</w:t>
            </w:r>
          </w:p>
          <w:p w14:paraId="4C73F757" w14:textId="77777777" w:rsidR="003563A2" w:rsidRPr="003563A2" w:rsidRDefault="003563A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3563A2">
              <w:rPr>
                <w:rFonts w:ascii="Garamond" w:eastAsia="Times New Roman" w:hAnsi="Garamond" w:cstheme="majorBidi"/>
                <w:sz w:val="17"/>
                <w:szCs w:val="17"/>
              </w:rPr>
              <w:t>Interdire au personnel de couper et transporter du bois ;</w:t>
            </w:r>
          </w:p>
          <w:p w14:paraId="28A8A8F1" w14:textId="17E491EF" w:rsidR="004B2EB2" w:rsidRPr="00962C25" w:rsidRDefault="003563A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3563A2">
              <w:rPr>
                <w:rFonts w:ascii="Garamond" w:eastAsia="Times New Roman" w:hAnsi="Garamond" w:cstheme="majorBidi"/>
                <w:sz w:val="17"/>
                <w:szCs w:val="17"/>
              </w:rPr>
              <w:t>Réaliser un reboisement compensatoire : la plantation de 1.500 pieds vivants sous forme de : i) plantation d’alignement de part et d’autre de la piste, aménagées, aux traversées des villages ; ii) plantation en plein sur des sites dégradés. La priorité sera donnée aux essences locales</w:t>
            </w:r>
          </w:p>
        </w:tc>
        <w:tc>
          <w:tcPr>
            <w:tcW w:w="3149" w:type="dxa"/>
            <w:gridSpan w:val="2"/>
          </w:tcPr>
          <w:p w14:paraId="6965FB1E" w14:textId="76C019BE" w:rsidR="004B2EB2" w:rsidRPr="0035007B" w:rsidRDefault="004B2EB2" w:rsidP="00D0723B">
            <w:pPr>
              <w:numPr>
                <w:ilvl w:val="0"/>
                <w:numId w:val="85"/>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w:t>
            </w:r>
            <w:r w:rsidR="003563A2">
              <w:rPr>
                <w:rFonts w:ascii="Garamond" w:eastAsia="Times New Roman" w:hAnsi="Garamond" w:cstheme="majorBidi"/>
                <w:sz w:val="17"/>
                <w:szCs w:val="17"/>
              </w:rPr>
              <w:t>’arbres abattus et redistribués aux populations</w:t>
            </w:r>
          </w:p>
          <w:p w14:paraId="085F9860" w14:textId="6BF9E316" w:rsidR="004B2EB2" w:rsidRPr="0035007B" w:rsidRDefault="003563A2" w:rsidP="00D0723B">
            <w:pPr>
              <w:numPr>
                <w:ilvl w:val="0"/>
                <w:numId w:val="85"/>
              </w:numPr>
              <w:tabs>
                <w:tab w:val="left" w:pos="467"/>
                <w:tab w:val="left" w:pos="468"/>
              </w:tabs>
              <w:spacing w:after="0" w:line="240" w:lineRule="exact"/>
              <w:ind w:hanging="361"/>
              <w:rPr>
                <w:rFonts w:ascii="Garamond" w:eastAsia="Times New Roman" w:hAnsi="Garamond" w:cstheme="majorBidi"/>
                <w:sz w:val="17"/>
                <w:szCs w:val="17"/>
              </w:rPr>
            </w:pPr>
            <w:r>
              <w:rPr>
                <w:rFonts w:ascii="Garamond" w:eastAsia="Times New Roman" w:hAnsi="Garamond" w:cstheme="majorBidi"/>
                <w:sz w:val="17"/>
                <w:szCs w:val="17"/>
              </w:rPr>
              <w:t>Nbre d’arbres plantés</w:t>
            </w:r>
          </w:p>
          <w:p w14:paraId="5665529F" w14:textId="6C89A48C" w:rsidR="004B2EB2" w:rsidRPr="0035007B" w:rsidRDefault="004B2EB2" w:rsidP="003563A2">
            <w:pPr>
              <w:tabs>
                <w:tab w:val="left" w:pos="467"/>
                <w:tab w:val="left" w:pos="468"/>
              </w:tabs>
              <w:spacing w:after="0" w:line="240" w:lineRule="auto"/>
              <w:ind w:left="106" w:right="103"/>
              <w:rPr>
                <w:rFonts w:ascii="Garamond" w:eastAsia="Times New Roman" w:hAnsi="Garamond" w:cstheme="majorBidi"/>
                <w:sz w:val="17"/>
                <w:szCs w:val="17"/>
              </w:rPr>
            </w:pPr>
          </w:p>
        </w:tc>
        <w:tc>
          <w:tcPr>
            <w:tcW w:w="1260" w:type="dxa"/>
            <w:gridSpan w:val="2"/>
          </w:tcPr>
          <w:p w14:paraId="081F7D00" w14:textId="77777777" w:rsidR="004B2EB2" w:rsidRPr="0035007B" w:rsidRDefault="004B2EB2" w:rsidP="007A6E49">
            <w:pPr>
              <w:rPr>
                <w:rFonts w:ascii="Garamond" w:eastAsia="Times New Roman" w:hAnsi="Garamond" w:cstheme="majorBidi"/>
                <w:b/>
                <w:sz w:val="17"/>
                <w:szCs w:val="17"/>
              </w:rPr>
            </w:pPr>
          </w:p>
          <w:p w14:paraId="3B0B174E" w14:textId="03E47F46" w:rsidR="004B2EB2" w:rsidRPr="0035007B" w:rsidRDefault="003563A2" w:rsidP="00D0723B">
            <w:pPr>
              <w:numPr>
                <w:ilvl w:val="0"/>
                <w:numId w:val="84"/>
              </w:numPr>
              <w:tabs>
                <w:tab w:val="left" w:pos="465"/>
                <w:tab w:val="left" w:pos="466"/>
              </w:tabs>
              <w:spacing w:before="156"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3389EEEB" w14:textId="77777777" w:rsidR="004B2EB2" w:rsidRPr="0035007B" w:rsidRDefault="004B2EB2" w:rsidP="00D0723B">
            <w:pPr>
              <w:numPr>
                <w:ilvl w:val="0"/>
                <w:numId w:val="86"/>
              </w:numPr>
              <w:tabs>
                <w:tab w:val="left" w:pos="465"/>
                <w:tab w:val="left" w:pos="466"/>
              </w:tabs>
              <w:spacing w:after="0" w:line="240" w:lineRule="auto"/>
              <w:ind w:hanging="361"/>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4D9F7035" w14:textId="77777777" w:rsidR="004B2EB2" w:rsidRPr="0035007B" w:rsidRDefault="004B2EB2" w:rsidP="007A6E49">
            <w:pPr>
              <w:rPr>
                <w:rFonts w:ascii="Garamond" w:eastAsia="Times New Roman" w:hAnsi="Garamond" w:cstheme="majorBidi"/>
                <w:b/>
                <w:sz w:val="17"/>
                <w:szCs w:val="17"/>
              </w:rPr>
            </w:pPr>
          </w:p>
          <w:p w14:paraId="78A07BFD" w14:textId="77777777" w:rsidR="004B2EB2" w:rsidRPr="0035007B" w:rsidRDefault="004B2EB2" w:rsidP="00D0723B">
            <w:pPr>
              <w:numPr>
                <w:ilvl w:val="0"/>
                <w:numId w:val="83"/>
              </w:numPr>
              <w:tabs>
                <w:tab w:val="left" w:pos="466"/>
                <w:tab w:val="left" w:pos="467"/>
              </w:tabs>
              <w:spacing w:before="156"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3FC197D7" w14:textId="77777777" w:rsidR="004B2EB2" w:rsidRPr="0035007B" w:rsidRDefault="004B2EB2" w:rsidP="007A6E49">
            <w:pPr>
              <w:tabs>
                <w:tab w:val="left" w:pos="466"/>
                <w:tab w:val="left" w:pos="467"/>
              </w:tabs>
              <w:spacing w:after="0" w:line="240" w:lineRule="auto"/>
              <w:ind w:left="105"/>
              <w:rPr>
                <w:rFonts w:ascii="Garamond" w:eastAsia="Times New Roman" w:hAnsi="Garamond" w:cstheme="majorBidi"/>
                <w:sz w:val="17"/>
                <w:szCs w:val="17"/>
              </w:rPr>
            </w:pPr>
          </w:p>
        </w:tc>
        <w:tc>
          <w:tcPr>
            <w:tcW w:w="1174" w:type="dxa"/>
          </w:tcPr>
          <w:p w14:paraId="00EAE18F" w14:textId="77777777" w:rsidR="004B2EB2" w:rsidRPr="0035007B" w:rsidRDefault="004B2EB2" w:rsidP="007A6E49">
            <w:pPr>
              <w:rPr>
                <w:rFonts w:ascii="Garamond" w:eastAsia="Times New Roman" w:hAnsi="Garamond" w:cstheme="majorBidi"/>
                <w:b/>
                <w:sz w:val="17"/>
                <w:szCs w:val="17"/>
              </w:rPr>
            </w:pPr>
          </w:p>
          <w:p w14:paraId="4DDBE53E" w14:textId="77777777" w:rsidR="004B2EB2" w:rsidRPr="0035007B" w:rsidRDefault="004B2EB2" w:rsidP="007A6E49">
            <w:pPr>
              <w:spacing w:after="0" w:line="240" w:lineRule="auto"/>
              <w:ind w:right="164"/>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31771847" w14:textId="77777777" w:rsidTr="008E2E55">
        <w:trPr>
          <w:trHeight w:val="1001"/>
        </w:trPr>
        <w:tc>
          <w:tcPr>
            <w:tcW w:w="1170" w:type="dxa"/>
            <w:vMerge w:val="restart"/>
            <w:textDirection w:val="btLr"/>
            <w:vAlign w:val="center"/>
          </w:tcPr>
          <w:p w14:paraId="120758F9" w14:textId="77777777" w:rsidR="004B2EB2" w:rsidRPr="0035007B" w:rsidRDefault="004B2EB2" w:rsidP="007A6E49">
            <w:pPr>
              <w:ind w:left="113" w:right="113"/>
              <w:jc w:val="center"/>
              <w:rPr>
                <w:rFonts w:ascii="Garamond" w:eastAsia="Times New Roman" w:hAnsi="Garamond" w:cstheme="majorBidi"/>
                <w:b/>
                <w:sz w:val="17"/>
                <w:szCs w:val="17"/>
              </w:rPr>
            </w:pPr>
          </w:p>
          <w:p w14:paraId="3EED0A65" w14:textId="77777777" w:rsidR="004B2EB2" w:rsidRPr="0035007B" w:rsidRDefault="004B2EB2" w:rsidP="007A6E49">
            <w:pPr>
              <w:ind w:left="113" w:right="113"/>
              <w:jc w:val="center"/>
              <w:rPr>
                <w:rFonts w:ascii="Garamond" w:eastAsia="Times New Roman" w:hAnsi="Garamond" w:cstheme="majorBidi"/>
                <w:b/>
                <w:sz w:val="17"/>
                <w:szCs w:val="17"/>
              </w:rPr>
            </w:pPr>
          </w:p>
          <w:p w14:paraId="26B4988A" w14:textId="77777777" w:rsidR="004B2EB2" w:rsidRPr="0035007B" w:rsidRDefault="004B2EB2" w:rsidP="007A6E49">
            <w:pPr>
              <w:ind w:left="113" w:right="113"/>
              <w:jc w:val="center"/>
              <w:rPr>
                <w:rFonts w:ascii="Garamond" w:eastAsia="Times New Roman" w:hAnsi="Garamond" w:cstheme="majorBidi"/>
                <w:b/>
                <w:sz w:val="17"/>
                <w:szCs w:val="17"/>
              </w:rPr>
            </w:pPr>
          </w:p>
          <w:p w14:paraId="794CA36C" w14:textId="77777777" w:rsidR="004B2EB2" w:rsidRPr="0035007B" w:rsidRDefault="004B2EB2" w:rsidP="007A6E49">
            <w:pPr>
              <w:ind w:left="113" w:right="113"/>
              <w:jc w:val="center"/>
              <w:rPr>
                <w:rFonts w:ascii="Garamond" w:eastAsia="Times New Roman" w:hAnsi="Garamond" w:cstheme="majorBidi"/>
                <w:b/>
                <w:sz w:val="17"/>
                <w:szCs w:val="17"/>
              </w:rPr>
            </w:pPr>
          </w:p>
          <w:p w14:paraId="0C265668" w14:textId="77777777" w:rsidR="004B2EB2" w:rsidRPr="0035007B" w:rsidRDefault="004B2EB2" w:rsidP="007A6E49">
            <w:pPr>
              <w:ind w:left="113" w:right="113"/>
              <w:jc w:val="center"/>
              <w:rPr>
                <w:rFonts w:ascii="Garamond" w:eastAsia="Times New Roman" w:hAnsi="Garamond" w:cstheme="majorBidi"/>
                <w:b/>
                <w:sz w:val="17"/>
                <w:szCs w:val="17"/>
              </w:rPr>
            </w:pPr>
          </w:p>
          <w:p w14:paraId="35CD841C" w14:textId="77777777" w:rsidR="004B2EB2" w:rsidRPr="0035007B" w:rsidRDefault="004B2EB2" w:rsidP="007A6E49">
            <w:pPr>
              <w:ind w:left="113" w:right="113"/>
              <w:jc w:val="center"/>
              <w:rPr>
                <w:rFonts w:ascii="Garamond" w:eastAsia="Times New Roman" w:hAnsi="Garamond" w:cstheme="majorBidi"/>
                <w:b/>
                <w:sz w:val="17"/>
                <w:szCs w:val="17"/>
              </w:rPr>
            </w:pPr>
          </w:p>
          <w:p w14:paraId="28520615" w14:textId="77777777" w:rsidR="004B2EB2" w:rsidRPr="0035007B" w:rsidRDefault="004B2EB2" w:rsidP="007A6E49">
            <w:pPr>
              <w:ind w:left="113" w:right="113"/>
              <w:jc w:val="center"/>
              <w:rPr>
                <w:rFonts w:ascii="Garamond" w:eastAsia="Times New Roman" w:hAnsi="Garamond" w:cstheme="majorBidi"/>
                <w:b/>
                <w:sz w:val="17"/>
                <w:szCs w:val="17"/>
              </w:rPr>
            </w:pPr>
          </w:p>
          <w:p w14:paraId="6DC01A49" w14:textId="77777777" w:rsidR="004B2EB2" w:rsidRPr="0035007B" w:rsidRDefault="004B2EB2" w:rsidP="007A6E49">
            <w:pPr>
              <w:ind w:left="113" w:right="113"/>
              <w:jc w:val="center"/>
              <w:rPr>
                <w:rFonts w:ascii="Garamond" w:eastAsia="Times New Roman" w:hAnsi="Garamond" w:cstheme="majorBidi"/>
                <w:b/>
                <w:sz w:val="17"/>
                <w:szCs w:val="17"/>
              </w:rPr>
            </w:pPr>
          </w:p>
          <w:p w14:paraId="7DBD475F" w14:textId="77777777" w:rsidR="004B2EB2" w:rsidRPr="0035007B" w:rsidRDefault="004B2EB2" w:rsidP="007A6E49">
            <w:pPr>
              <w:ind w:left="113" w:right="113"/>
              <w:jc w:val="center"/>
              <w:rPr>
                <w:rFonts w:ascii="Garamond" w:eastAsia="Times New Roman" w:hAnsi="Garamond" w:cstheme="majorBidi"/>
                <w:b/>
                <w:sz w:val="17"/>
                <w:szCs w:val="17"/>
              </w:rPr>
            </w:pPr>
          </w:p>
          <w:p w14:paraId="6167F43B" w14:textId="77777777" w:rsidR="004B2EB2" w:rsidRPr="0035007B" w:rsidRDefault="004B2EB2" w:rsidP="007A6E49">
            <w:pPr>
              <w:ind w:left="113" w:right="113"/>
              <w:jc w:val="center"/>
              <w:rPr>
                <w:rFonts w:ascii="Garamond" w:eastAsia="Times New Roman" w:hAnsi="Garamond" w:cstheme="majorBidi"/>
                <w:b/>
                <w:sz w:val="17"/>
                <w:szCs w:val="17"/>
              </w:rPr>
            </w:pPr>
          </w:p>
          <w:p w14:paraId="6C116AD9" w14:textId="77777777" w:rsidR="004B2EB2" w:rsidRPr="0035007B" w:rsidRDefault="004B2EB2" w:rsidP="007A6E49">
            <w:pPr>
              <w:ind w:left="113" w:right="113"/>
              <w:jc w:val="center"/>
              <w:rPr>
                <w:rFonts w:ascii="Garamond" w:eastAsia="Times New Roman" w:hAnsi="Garamond" w:cstheme="majorBidi"/>
                <w:b/>
                <w:sz w:val="17"/>
                <w:szCs w:val="17"/>
              </w:rPr>
            </w:pPr>
          </w:p>
          <w:p w14:paraId="733D0ADA" w14:textId="77777777" w:rsidR="004B2EB2" w:rsidRPr="0035007B" w:rsidRDefault="004B2EB2" w:rsidP="007A6E49">
            <w:pPr>
              <w:ind w:left="113" w:right="113"/>
              <w:jc w:val="center"/>
              <w:rPr>
                <w:rFonts w:ascii="Garamond" w:eastAsia="Times New Roman" w:hAnsi="Garamond" w:cstheme="majorBidi"/>
                <w:b/>
                <w:sz w:val="17"/>
                <w:szCs w:val="17"/>
              </w:rPr>
            </w:pPr>
          </w:p>
          <w:p w14:paraId="07D64F80" w14:textId="77777777" w:rsidR="004B2EB2" w:rsidRPr="0035007B" w:rsidRDefault="004B2EB2" w:rsidP="007A6E49">
            <w:pPr>
              <w:spacing w:before="11"/>
              <w:ind w:left="113" w:right="113"/>
              <w:jc w:val="center"/>
              <w:rPr>
                <w:rFonts w:ascii="Garamond" w:eastAsia="Times New Roman" w:hAnsi="Garamond" w:cstheme="majorBidi"/>
                <w:b/>
                <w:sz w:val="17"/>
                <w:szCs w:val="17"/>
              </w:rPr>
            </w:pPr>
          </w:p>
          <w:p w14:paraId="43B4902E" w14:textId="77777777" w:rsidR="004B2EB2" w:rsidRPr="00AE2813" w:rsidRDefault="004B2EB2" w:rsidP="007A6E49">
            <w:pPr>
              <w:pStyle w:val="Default"/>
              <w:ind w:left="113" w:right="113"/>
              <w:jc w:val="center"/>
              <w:rPr>
                <w:sz w:val="18"/>
                <w:szCs w:val="18"/>
              </w:rPr>
            </w:pPr>
            <w:r w:rsidRPr="00AE2813">
              <w:rPr>
                <w:sz w:val="18"/>
                <w:szCs w:val="18"/>
              </w:rPr>
              <w:t>Milieu humain et activités socioéconomiques</w:t>
            </w:r>
          </w:p>
          <w:p w14:paraId="010C14C6" w14:textId="77777777" w:rsidR="004B2EB2" w:rsidRPr="0035007B" w:rsidRDefault="004B2EB2" w:rsidP="007A6E49">
            <w:pPr>
              <w:ind w:left="113" w:right="488"/>
              <w:jc w:val="center"/>
              <w:rPr>
                <w:rFonts w:ascii="Garamond" w:eastAsia="Times New Roman" w:hAnsi="Garamond" w:cstheme="majorBidi"/>
                <w:sz w:val="17"/>
                <w:szCs w:val="17"/>
              </w:rPr>
            </w:pPr>
          </w:p>
        </w:tc>
        <w:tc>
          <w:tcPr>
            <w:tcW w:w="1440" w:type="dxa"/>
          </w:tcPr>
          <w:p w14:paraId="47859E29" w14:textId="5E6A839C" w:rsidR="004B2EB2" w:rsidRPr="0055704A" w:rsidRDefault="004B2EB2" w:rsidP="007A6E49">
            <w:pPr>
              <w:spacing w:after="0" w:line="240" w:lineRule="auto"/>
              <w:ind w:left="89" w:right="83"/>
              <w:rPr>
                <w:rFonts w:ascii="Garamond" w:hAnsi="Garamond"/>
                <w:sz w:val="18"/>
                <w:szCs w:val="18"/>
              </w:rPr>
            </w:pPr>
            <w:r w:rsidRPr="0055704A">
              <w:rPr>
                <w:rFonts w:ascii="Garamond" w:hAnsi="Garamond"/>
                <w:sz w:val="18"/>
                <w:szCs w:val="18"/>
              </w:rPr>
              <w:t xml:space="preserve">Nuisances sonores </w:t>
            </w:r>
            <w:r w:rsidR="003563A2">
              <w:rPr>
                <w:rFonts w:ascii="Garamond" w:hAnsi="Garamond"/>
                <w:sz w:val="18"/>
                <w:szCs w:val="18"/>
              </w:rPr>
              <w:t>et vibrations</w:t>
            </w:r>
          </w:p>
        </w:tc>
        <w:tc>
          <w:tcPr>
            <w:tcW w:w="4914" w:type="dxa"/>
          </w:tcPr>
          <w:p w14:paraId="6C116781" w14:textId="77777777" w:rsidR="004B2EB2" w:rsidRPr="00962C25" w:rsidRDefault="004B2EB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Fournir des EPI (casque antibruit) au personnel et exiger leur port </w:t>
            </w:r>
          </w:p>
          <w:p w14:paraId="72BCB8A5" w14:textId="77777777" w:rsidR="004B2EB2" w:rsidRPr="00962C25" w:rsidRDefault="004B2EB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Utiliser des avertisseurs visuels à la place des avertisseurs sonores </w:t>
            </w:r>
          </w:p>
          <w:p w14:paraId="4D048AA7" w14:textId="77777777" w:rsidR="004B2EB2" w:rsidRPr="00962C25" w:rsidRDefault="004B2EB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Éviter de travailler aux heures de repos, au-delà des horaires admis et la nuit </w:t>
            </w:r>
          </w:p>
          <w:p w14:paraId="4247F41F" w14:textId="77777777" w:rsidR="004B2EB2" w:rsidRPr="00962C25" w:rsidRDefault="004B2EB2" w:rsidP="00D0723B">
            <w:pPr>
              <w:numPr>
                <w:ilvl w:val="0"/>
                <w:numId w:val="32"/>
              </w:numPr>
              <w:tabs>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Utiliser des équipements de construction pourvus de système de limitation de bruit ; </w:t>
            </w:r>
          </w:p>
          <w:p w14:paraId="5D6D1FBA"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Assurer la maintenance régulière des engins motorisés</w:t>
            </w:r>
          </w:p>
        </w:tc>
        <w:tc>
          <w:tcPr>
            <w:tcW w:w="3149" w:type="dxa"/>
            <w:gridSpan w:val="2"/>
          </w:tcPr>
          <w:p w14:paraId="3E6713F0" w14:textId="77777777" w:rsidR="004B2EB2" w:rsidRPr="0035007B" w:rsidRDefault="004B2EB2" w:rsidP="00D0723B">
            <w:pPr>
              <w:numPr>
                <w:ilvl w:val="0"/>
                <w:numId w:val="31"/>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d’agents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avec</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EPI</w:t>
            </w:r>
          </w:p>
          <w:p w14:paraId="1374B136" w14:textId="77777777" w:rsidR="004B2EB2" w:rsidRPr="0035007B" w:rsidRDefault="004B2EB2" w:rsidP="00D0723B">
            <w:pPr>
              <w:numPr>
                <w:ilvl w:val="0"/>
                <w:numId w:val="31"/>
              </w:numPr>
              <w:tabs>
                <w:tab w:val="left" w:pos="467"/>
                <w:tab w:val="left" w:pos="468"/>
              </w:tabs>
              <w:spacing w:before="4" w:after="0" w:line="232" w:lineRule="auto"/>
              <w:ind w:right="802"/>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d’engins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équipés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système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limitation 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bruit</w:t>
            </w:r>
          </w:p>
          <w:p w14:paraId="7EBF21FB" w14:textId="77777777" w:rsidR="004B2EB2" w:rsidRPr="0035007B" w:rsidRDefault="004B2EB2" w:rsidP="00D0723B">
            <w:pPr>
              <w:numPr>
                <w:ilvl w:val="0"/>
                <w:numId w:val="31"/>
              </w:numPr>
              <w:tabs>
                <w:tab w:val="left" w:pos="467"/>
                <w:tab w:val="left" w:pos="468"/>
              </w:tabs>
              <w:spacing w:before="4"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Respect</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horaires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repos</w:t>
            </w:r>
          </w:p>
          <w:p w14:paraId="05879153" w14:textId="77777777" w:rsidR="004B2EB2" w:rsidRPr="0035007B" w:rsidRDefault="004B2EB2" w:rsidP="00D0723B">
            <w:pPr>
              <w:numPr>
                <w:ilvl w:val="0"/>
                <w:numId w:val="31"/>
              </w:numPr>
              <w:tabs>
                <w:tab w:val="left" w:pos="467"/>
                <w:tab w:val="left" w:pos="468"/>
              </w:tabs>
              <w:spacing w:before="4" w:after="0" w:line="232" w:lineRule="auto"/>
              <w:ind w:right="99"/>
              <w:rPr>
                <w:rFonts w:ascii="Garamond" w:eastAsia="Times New Roman" w:hAnsi="Garamond" w:cstheme="majorBidi"/>
                <w:sz w:val="17"/>
                <w:szCs w:val="17"/>
              </w:rPr>
            </w:pPr>
            <w:r w:rsidRPr="0035007B">
              <w:rPr>
                <w:rFonts w:ascii="Garamond" w:eastAsia="Times New Roman" w:hAnsi="Garamond" w:cstheme="majorBidi"/>
                <w:sz w:val="17"/>
                <w:szCs w:val="17"/>
              </w:rPr>
              <w:t>Niveaux</w:t>
            </w:r>
            <w:r w:rsidRPr="0035007B">
              <w:rPr>
                <w:rFonts w:ascii="Garamond" w:eastAsia="Times New Roman" w:hAnsi="Garamond" w:cstheme="majorBidi"/>
                <w:spacing w:val="39"/>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bruits</w:t>
            </w:r>
            <w:r w:rsidRPr="0035007B">
              <w:rPr>
                <w:rFonts w:ascii="Garamond" w:eastAsia="Times New Roman" w:hAnsi="Garamond" w:cstheme="majorBidi"/>
                <w:spacing w:val="40"/>
                <w:sz w:val="17"/>
                <w:szCs w:val="17"/>
              </w:rPr>
              <w:t xml:space="preserve"> </w:t>
            </w:r>
            <w:r w:rsidRPr="0035007B">
              <w:rPr>
                <w:rFonts w:ascii="Garamond" w:eastAsia="Times New Roman" w:hAnsi="Garamond" w:cstheme="majorBidi"/>
                <w:sz w:val="17"/>
                <w:szCs w:val="17"/>
              </w:rPr>
              <w:t>en</w:t>
            </w:r>
            <w:r w:rsidRPr="0035007B">
              <w:rPr>
                <w:rFonts w:ascii="Garamond" w:eastAsia="Times New Roman" w:hAnsi="Garamond" w:cstheme="majorBidi"/>
                <w:spacing w:val="41"/>
                <w:sz w:val="17"/>
                <w:szCs w:val="17"/>
              </w:rPr>
              <w:t xml:space="preserve"> </w:t>
            </w:r>
            <w:r w:rsidRPr="0035007B">
              <w:rPr>
                <w:rFonts w:ascii="Garamond" w:eastAsia="Times New Roman" w:hAnsi="Garamond" w:cstheme="majorBidi"/>
                <w:sz w:val="17"/>
                <w:szCs w:val="17"/>
              </w:rPr>
              <w:t>seuil</w:t>
            </w:r>
            <w:r w:rsidRPr="0035007B">
              <w:rPr>
                <w:rFonts w:ascii="Garamond" w:eastAsia="Times New Roman" w:hAnsi="Garamond" w:cstheme="majorBidi"/>
                <w:spacing w:val="41"/>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installations</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inférieur</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aux</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normes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admises au Sénégal</w:t>
            </w:r>
          </w:p>
          <w:p w14:paraId="1563D622" w14:textId="77777777" w:rsidR="003563A2" w:rsidRDefault="004B2EB2" w:rsidP="00D0723B">
            <w:pPr>
              <w:numPr>
                <w:ilvl w:val="0"/>
                <w:numId w:val="31"/>
              </w:numPr>
              <w:tabs>
                <w:tab w:val="left" w:pos="467"/>
                <w:tab w:val="left" w:pos="468"/>
              </w:tabs>
              <w:spacing w:before="2"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visite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techniques</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véhicules</w:t>
            </w:r>
            <w:r w:rsidR="003563A2" w:rsidRPr="0035007B">
              <w:rPr>
                <w:rFonts w:ascii="Garamond" w:eastAsia="Times New Roman" w:hAnsi="Garamond" w:cstheme="majorBidi"/>
                <w:sz w:val="17"/>
                <w:szCs w:val="17"/>
              </w:rPr>
              <w:t xml:space="preserve"> </w:t>
            </w:r>
          </w:p>
          <w:p w14:paraId="3CDEC96F" w14:textId="20206232" w:rsidR="004B2EB2" w:rsidRPr="0035007B" w:rsidRDefault="003563A2" w:rsidP="00D0723B">
            <w:pPr>
              <w:numPr>
                <w:ilvl w:val="0"/>
                <w:numId w:val="31"/>
              </w:numPr>
              <w:tabs>
                <w:tab w:val="left" w:pos="467"/>
                <w:tab w:val="left" w:pos="468"/>
              </w:tabs>
              <w:spacing w:before="2"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Existence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d’équipements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appropriés</w:t>
            </w:r>
          </w:p>
        </w:tc>
        <w:tc>
          <w:tcPr>
            <w:tcW w:w="1260" w:type="dxa"/>
            <w:gridSpan w:val="2"/>
          </w:tcPr>
          <w:p w14:paraId="49E28E93" w14:textId="77777777" w:rsidR="004B2EB2" w:rsidRPr="0035007B" w:rsidRDefault="004B2EB2" w:rsidP="007A6E49">
            <w:pPr>
              <w:rPr>
                <w:rFonts w:ascii="Garamond" w:eastAsia="Times New Roman" w:hAnsi="Garamond" w:cstheme="majorBidi"/>
                <w:b/>
                <w:sz w:val="17"/>
                <w:szCs w:val="17"/>
              </w:rPr>
            </w:pPr>
          </w:p>
          <w:p w14:paraId="138482C9" w14:textId="77777777" w:rsidR="004B2EB2" w:rsidRPr="0035007B" w:rsidRDefault="004B2EB2" w:rsidP="007A6E49">
            <w:pPr>
              <w:rPr>
                <w:rFonts w:ascii="Garamond" w:eastAsia="Times New Roman" w:hAnsi="Garamond" w:cstheme="majorBidi"/>
                <w:b/>
                <w:sz w:val="17"/>
                <w:szCs w:val="17"/>
              </w:rPr>
            </w:pPr>
          </w:p>
          <w:p w14:paraId="5D9A0347" w14:textId="77777777" w:rsidR="004B2EB2" w:rsidRPr="0035007B" w:rsidRDefault="004B2EB2" w:rsidP="007A6E49">
            <w:pPr>
              <w:spacing w:before="5"/>
              <w:rPr>
                <w:rFonts w:ascii="Garamond" w:eastAsia="Times New Roman" w:hAnsi="Garamond" w:cstheme="majorBidi"/>
                <w:b/>
                <w:sz w:val="17"/>
                <w:szCs w:val="17"/>
              </w:rPr>
            </w:pPr>
          </w:p>
          <w:p w14:paraId="787CA5B6" w14:textId="62F29374" w:rsidR="004B2EB2" w:rsidRPr="0035007B" w:rsidRDefault="003563A2" w:rsidP="00D0723B">
            <w:pPr>
              <w:numPr>
                <w:ilvl w:val="0"/>
                <w:numId w:val="30"/>
              </w:numPr>
              <w:tabs>
                <w:tab w:val="left" w:pos="465"/>
                <w:tab w:val="left" w:pos="466"/>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60EE3F09" w14:textId="77777777" w:rsidR="004B2EB2" w:rsidRPr="0035007B" w:rsidRDefault="004B2EB2" w:rsidP="00D0723B">
            <w:pPr>
              <w:numPr>
                <w:ilvl w:val="0"/>
                <w:numId w:val="30"/>
              </w:numPr>
              <w:tabs>
                <w:tab w:val="left" w:pos="465"/>
                <w:tab w:val="left" w:pos="466"/>
              </w:tabs>
              <w:spacing w:after="0" w:line="243" w:lineRule="exact"/>
              <w:ind w:hanging="361"/>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2EF5294B" w14:textId="77777777" w:rsidR="004B2EB2" w:rsidRPr="0035007B" w:rsidRDefault="004B2EB2" w:rsidP="007A6E49">
            <w:pPr>
              <w:rPr>
                <w:rFonts w:ascii="Garamond" w:eastAsia="Times New Roman" w:hAnsi="Garamond" w:cstheme="majorBidi"/>
                <w:b/>
                <w:sz w:val="17"/>
                <w:szCs w:val="17"/>
              </w:rPr>
            </w:pPr>
          </w:p>
          <w:p w14:paraId="0E3DE0BD" w14:textId="77777777" w:rsidR="004B2EB2" w:rsidRPr="0035007B" w:rsidRDefault="004B2EB2" w:rsidP="007A6E49">
            <w:pPr>
              <w:spacing w:before="7"/>
              <w:rPr>
                <w:rFonts w:ascii="Garamond" w:eastAsia="Times New Roman" w:hAnsi="Garamond" w:cstheme="majorBidi"/>
                <w:b/>
                <w:sz w:val="17"/>
                <w:szCs w:val="17"/>
              </w:rPr>
            </w:pPr>
          </w:p>
          <w:p w14:paraId="76E378DD" w14:textId="77777777" w:rsidR="004B2EB2" w:rsidRPr="0035007B" w:rsidRDefault="004B2EB2" w:rsidP="00D0723B">
            <w:pPr>
              <w:numPr>
                <w:ilvl w:val="0"/>
                <w:numId w:val="29"/>
              </w:numPr>
              <w:tabs>
                <w:tab w:val="left" w:pos="466"/>
                <w:tab w:val="left" w:pos="467"/>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0FA0BE0F" w14:textId="77777777" w:rsidR="004B2EB2" w:rsidRPr="0035007B" w:rsidRDefault="004B2EB2" w:rsidP="00D0723B">
            <w:pPr>
              <w:numPr>
                <w:ilvl w:val="0"/>
                <w:numId w:val="29"/>
              </w:numPr>
              <w:tabs>
                <w:tab w:val="left" w:pos="466"/>
                <w:tab w:val="left" w:pos="467"/>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Riverain</w:t>
            </w:r>
          </w:p>
        </w:tc>
        <w:tc>
          <w:tcPr>
            <w:tcW w:w="1174" w:type="dxa"/>
          </w:tcPr>
          <w:p w14:paraId="24A7FE06" w14:textId="77777777" w:rsidR="004B2EB2" w:rsidRPr="0035007B" w:rsidRDefault="004B2EB2" w:rsidP="007A6E49">
            <w:pPr>
              <w:rPr>
                <w:rFonts w:ascii="Garamond" w:eastAsia="Times New Roman" w:hAnsi="Garamond" w:cstheme="majorBidi"/>
                <w:b/>
                <w:sz w:val="17"/>
                <w:szCs w:val="17"/>
              </w:rPr>
            </w:pPr>
          </w:p>
          <w:p w14:paraId="5BC8E4F9" w14:textId="77777777" w:rsidR="004B2EB2" w:rsidRPr="0035007B" w:rsidRDefault="004B2EB2" w:rsidP="007A6E49">
            <w:pPr>
              <w:rPr>
                <w:rFonts w:ascii="Garamond" w:eastAsia="Times New Roman" w:hAnsi="Garamond" w:cstheme="majorBidi"/>
                <w:b/>
                <w:sz w:val="17"/>
                <w:szCs w:val="17"/>
              </w:rPr>
            </w:pPr>
          </w:p>
          <w:p w14:paraId="45051885" w14:textId="77777777" w:rsidR="004B2EB2" w:rsidRPr="0035007B" w:rsidRDefault="004B2EB2" w:rsidP="007A6E49">
            <w:pPr>
              <w:spacing w:before="4"/>
              <w:rPr>
                <w:rFonts w:ascii="Garamond" w:eastAsia="Times New Roman" w:hAnsi="Garamond" w:cstheme="majorBidi"/>
                <w:b/>
                <w:sz w:val="17"/>
                <w:szCs w:val="17"/>
              </w:rPr>
            </w:pPr>
          </w:p>
          <w:p w14:paraId="6F8A8E04" w14:textId="77777777" w:rsidR="004B2EB2" w:rsidRPr="0035007B" w:rsidRDefault="004B2EB2" w:rsidP="007A6E49">
            <w:pPr>
              <w:ind w:right="107"/>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45573365" w14:textId="77777777" w:rsidTr="008E2E55">
        <w:trPr>
          <w:trHeight w:val="1754"/>
        </w:trPr>
        <w:tc>
          <w:tcPr>
            <w:tcW w:w="1170" w:type="dxa"/>
            <w:vMerge/>
            <w:tcBorders>
              <w:top w:val="nil"/>
            </w:tcBorders>
          </w:tcPr>
          <w:p w14:paraId="70B97F33" w14:textId="77777777" w:rsidR="004B2EB2" w:rsidRPr="0035007B" w:rsidRDefault="004B2EB2" w:rsidP="007A6E49">
            <w:pPr>
              <w:rPr>
                <w:rFonts w:ascii="Garamond" w:eastAsia="Times New Roman" w:hAnsi="Garamond" w:cstheme="majorBidi"/>
                <w:sz w:val="17"/>
                <w:szCs w:val="17"/>
              </w:rPr>
            </w:pPr>
          </w:p>
        </w:tc>
        <w:tc>
          <w:tcPr>
            <w:tcW w:w="1440" w:type="dxa"/>
          </w:tcPr>
          <w:p w14:paraId="1751C868" w14:textId="77777777" w:rsidR="004B2EB2" w:rsidRPr="00962C25" w:rsidRDefault="004B2EB2" w:rsidP="007A6E49">
            <w:pPr>
              <w:spacing w:after="0" w:line="240" w:lineRule="auto"/>
              <w:ind w:left="89" w:right="83"/>
              <w:rPr>
                <w:rFonts w:ascii="Garamond" w:hAnsi="Garamond"/>
                <w:sz w:val="18"/>
                <w:szCs w:val="18"/>
              </w:rPr>
            </w:pPr>
            <w:r w:rsidRPr="00962C25">
              <w:rPr>
                <w:rFonts w:ascii="Garamond" w:hAnsi="Garamond"/>
                <w:sz w:val="18"/>
                <w:szCs w:val="18"/>
              </w:rPr>
              <w:t xml:space="preserve">Pollution du cadre de vie par les déchets de chantier </w:t>
            </w:r>
          </w:p>
          <w:p w14:paraId="37820171" w14:textId="77777777" w:rsidR="004B2EB2" w:rsidRPr="00962C25" w:rsidRDefault="004B2EB2" w:rsidP="007A6E49">
            <w:pPr>
              <w:spacing w:after="0" w:line="240" w:lineRule="auto"/>
              <w:ind w:left="89" w:right="83"/>
              <w:rPr>
                <w:rFonts w:ascii="Garamond" w:hAnsi="Garamond"/>
                <w:sz w:val="18"/>
                <w:szCs w:val="18"/>
              </w:rPr>
            </w:pPr>
          </w:p>
        </w:tc>
        <w:tc>
          <w:tcPr>
            <w:tcW w:w="4914" w:type="dxa"/>
          </w:tcPr>
          <w:p w14:paraId="117E26B8"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Informer et sensibiliser le personnel et les populations riveraines</w:t>
            </w:r>
          </w:p>
          <w:p w14:paraId="2FA00C14"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Contrôler le parcage des engins et des matériaux de construction</w:t>
            </w:r>
          </w:p>
          <w:p w14:paraId="29FC2DB0"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Assurer régulièrement la collecte, l’évacuation et l’élimination des déchets et déblais </w:t>
            </w:r>
          </w:p>
          <w:p w14:paraId="4A718B49"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Procéder au régalage et à la remise en état des lieux après les travaux </w:t>
            </w:r>
          </w:p>
          <w:p w14:paraId="00F93AE7"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Mettre en place un panneau d’information à l'entrée du chantier indiquant les coordonnées des responsables du chantier et le planning des phases de travaux;</w:t>
            </w:r>
          </w:p>
          <w:p w14:paraId="09463D37"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Limiter les niveaux de bruits émis par les activités du chantier</w:t>
            </w:r>
          </w:p>
          <w:p w14:paraId="66A71ECD"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Utiliser des avertisseurs visuels à la place des avertisseurs sonores </w:t>
            </w:r>
          </w:p>
          <w:p w14:paraId="345584AD"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Procéder au régalage et à la remise en état des lieux après les travaux</w:t>
            </w:r>
          </w:p>
        </w:tc>
        <w:tc>
          <w:tcPr>
            <w:tcW w:w="3149" w:type="dxa"/>
            <w:gridSpan w:val="2"/>
          </w:tcPr>
          <w:p w14:paraId="4FCFB165" w14:textId="77777777" w:rsidR="004B2EB2" w:rsidRPr="0035007B" w:rsidRDefault="004B2EB2" w:rsidP="007A6E49">
            <w:pPr>
              <w:rPr>
                <w:rFonts w:ascii="Garamond" w:eastAsia="Times New Roman" w:hAnsi="Garamond" w:cstheme="majorBidi"/>
                <w:b/>
                <w:sz w:val="17"/>
                <w:szCs w:val="17"/>
              </w:rPr>
            </w:pPr>
          </w:p>
          <w:p w14:paraId="6DD553A5" w14:textId="77777777" w:rsidR="004B2EB2" w:rsidRPr="0055704A" w:rsidRDefault="004B2EB2" w:rsidP="00D0723B">
            <w:pPr>
              <w:numPr>
                <w:ilvl w:val="0"/>
                <w:numId w:val="82"/>
              </w:numPr>
              <w:tabs>
                <w:tab w:val="left" w:pos="467"/>
                <w:tab w:val="left" w:pos="468"/>
              </w:tabs>
              <w:spacing w:before="139" w:after="0" w:line="242"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Existence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d’un</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système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collecte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et</w:t>
            </w:r>
            <w:r>
              <w:rPr>
                <w:rFonts w:ascii="Garamond" w:eastAsia="Times New Roman" w:hAnsi="Garamond" w:cstheme="majorBidi"/>
                <w:sz w:val="17"/>
                <w:szCs w:val="17"/>
              </w:rPr>
              <w:t xml:space="preserve"> </w:t>
            </w:r>
            <w:r w:rsidRPr="0055704A">
              <w:rPr>
                <w:rFonts w:ascii="Garamond" w:eastAsia="Times New Roman" w:hAnsi="Garamond" w:cstheme="majorBidi"/>
                <w:sz w:val="17"/>
                <w:szCs w:val="17"/>
              </w:rPr>
              <w:t>d’élimination</w:t>
            </w:r>
            <w:r w:rsidRPr="0055704A">
              <w:rPr>
                <w:rFonts w:ascii="Garamond" w:eastAsia="Times New Roman" w:hAnsi="Garamond" w:cstheme="majorBidi"/>
                <w:spacing w:val="-2"/>
                <w:sz w:val="17"/>
                <w:szCs w:val="17"/>
              </w:rPr>
              <w:t xml:space="preserve"> </w:t>
            </w:r>
            <w:r w:rsidRPr="0055704A">
              <w:rPr>
                <w:rFonts w:ascii="Garamond" w:eastAsia="Times New Roman" w:hAnsi="Garamond" w:cstheme="majorBidi"/>
                <w:sz w:val="17"/>
                <w:szCs w:val="17"/>
              </w:rPr>
              <w:t>des</w:t>
            </w:r>
            <w:r w:rsidRPr="0055704A">
              <w:rPr>
                <w:rFonts w:ascii="Garamond" w:eastAsia="Times New Roman" w:hAnsi="Garamond" w:cstheme="majorBidi"/>
                <w:spacing w:val="-2"/>
                <w:sz w:val="17"/>
                <w:szCs w:val="17"/>
              </w:rPr>
              <w:t xml:space="preserve"> </w:t>
            </w:r>
            <w:r w:rsidRPr="0055704A">
              <w:rPr>
                <w:rFonts w:ascii="Garamond" w:eastAsia="Times New Roman" w:hAnsi="Garamond" w:cstheme="majorBidi"/>
                <w:sz w:val="17"/>
                <w:szCs w:val="17"/>
              </w:rPr>
              <w:t>déchets</w:t>
            </w:r>
            <w:r w:rsidRPr="0055704A">
              <w:rPr>
                <w:rFonts w:ascii="Garamond" w:eastAsia="Times New Roman" w:hAnsi="Garamond" w:cstheme="majorBidi"/>
                <w:spacing w:val="-1"/>
                <w:sz w:val="17"/>
                <w:szCs w:val="17"/>
              </w:rPr>
              <w:t xml:space="preserve"> </w:t>
            </w:r>
            <w:r w:rsidRPr="0055704A">
              <w:rPr>
                <w:rFonts w:ascii="Garamond" w:eastAsia="Times New Roman" w:hAnsi="Garamond" w:cstheme="majorBidi"/>
                <w:sz w:val="17"/>
                <w:szCs w:val="17"/>
              </w:rPr>
              <w:t>au</w:t>
            </w:r>
            <w:r w:rsidRPr="0055704A">
              <w:rPr>
                <w:rFonts w:ascii="Garamond" w:eastAsia="Times New Roman" w:hAnsi="Garamond" w:cstheme="majorBidi"/>
                <w:spacing w:val="-2"/>
                <w:sz w:val="17"/>
                <w:szCs w:val="17"/>
              </w:rPr>
              <w:t xml:space="preserve"> </w:t>
            </w:r>
            <w:r w:rsidRPr="0055704A">
              <w:rPr>
                <w:rFonts w:ascii="Garamond" w:eastAsia="Times New Roman" w:hAnsi="Garamond" w:cstheme="majorBidi"/>
                <w:sz w:val="17"/>
                <w:szCs w:val="17"/>
              </w:rPr>
              <w:t>niveau du</w:t>
            </w:r>
            <w:r w:rsidRPr="0055704A">
              <w:rPr>
                <w:rFonts w:ascii="Garamond" w:eastAsia="Times New Roman" w:hAnsi="Garamond" w:cstheme="majorBidi"/>
                <w:spacing w:val="-1"/>
                <w:sz w:val="17"/>
                <w:szCs w:val="17"/>
              </w:rPr>
              <w:t xml:space="preserve"> </w:t>
            </w:r>
            <w:r w:rsidRPr="0055704A">
              <w:rPr>
                <w:rFonts w:ascii="Garamond" w:eastAsia="Times New Roman" w:hAnsi="Garamond" w:cstheme="majorBidi"/>
                <w:sz w:val="17"/>
                <w:szCs w:val="17"/>
              </w:rPr>
              <w:t>chantier</w:t>
            </w:r>
          </w:p>
          <w:p w14:paraId="2BF6C69F" w14:textId="77777777" w:rsidR="004B2EB2" w:rsidRPr="0035007B" w:rsidRDefault="004B2EB2" w:rsidP="00D0723B">
            <w:pPr>
              <w:numPr>
                <w:ilvl w:val="0"/>
                <w:numId w:val="82"/>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sites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régalés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après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travaux</w:t>
            </w:r>
          </w:p>
          <w:p w14:paraId="352E87F8" w14:textId="77777777" w:rsidR="004B2EB2" w:rsidRPr="0035007B" w:rsidRDefault="004B2EB2" w:rsidP="00D0723B">
            <w:pPr>
              <w:numPr>
                <w:ilvl w:val="0"/>
                <w:numId w:val="28"/>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Quantité</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déchets triés</w:t>
            </w:r>
          </w:p>
        </w:tc>
        <w:tc>
          <w:tcPr>
            <w:tcW w:w="1260" w:type="dxa"/>
            <w:gridSpan w:val="2"/>
          </w:tcPr>
          <w:p w14:paraId="55231680" w14:textId="77777777" w:rsidR="004B2EB2" w:rsidRDefault="004B2EB2" w:rsidP="007A6E49">
            <w:pPr>
              <w:tabs>
                <w:tab w:val="left" w:pos="465"/>
                <w:tab w:val="left" w:pos="466"/>
              </w:tabs>
              <w:spacing w:after="0" w:line="243" w:lineRule="exact"/>
              <w:ind w:left="467"/>
              <w:rPr>
                <w:rFonts w:ascii="Garamond" w:eastAsia="Times New Roman" w:hAnsi="Garamond" w:cstheme="majorBidi"/>
                <w:sz w:val="17"/>
                <w:szCs w:val="17"/>
              </w:rPr>
            </w:pPr>
          </w:p>
          <w:p w14:paraId="3E230B6F" w14:textId="6D6D8910" w:rsidR="004B2EB2" w:rsidRPr="0035007B" w:rsidRDefault="003563A2" w:rsidP="00D0723B">
            <w:pPr>
              <w:numPr>
                <w:ilvl w:val="0"/>
                <w:numId w:val="28"/>
              </w:numPr>
              <w:tabs>
                <w:tab w:val="left" w:pos="347"/>
                <w:tab w:val="left" w:pos="465"/>
                <w:tab w:val="left" w:pos="466"/>
              </w:tabs>
              <w:spacing w:after="0" w:line="243" w:lineRule="exact"/>
              <w:rPr>
                <w:rFonts w:ascii="Garamond" w:eastAsia="Times New Roman" w:hAnsi="Garamond" w:cstheme="majorBidi"/>
                <w:sz w:val="17"/>
                <w:szCs w:val="17"/>
              </w:rPr>
            </w:pPr>
            <w:r>
              <w:rPr>
                <w:rFonts w:ascii="Garamond" w:eastAsia="Times New Roman" w:hAnsi="Garamond" w:cstheme="majorBidi"/>
                <w:sz w:val="17"/>
                <w:szCs w:val="17"/>
              </w:rPr>
              <w:t>PRDC/VFS</w:t>
            </w:r>
          </w:p>
          <w:p w14:paraId="617A807B" w14:textId="77777777" w:rsidR="004B2EB2" w:rsidRPr="0035007B" w:rsidRDefault="004B2EB2" w:rsidP="00D0723B">
            <w:pPr>
              <w:numPr>
                <w:ilvl w:val="0"/>
                <w:numId w:val="28"/>
              </w:numPr>
              <w:tabs>
                <w:tab w:val="left" w:pos="465"/>
                <w:tab w:val="left" w:pos="466"/>
              </w:tabs>
              <w:spacing w:after="0" w:line="243" w:lineRule="exact"/>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339FE2C0" w14:textId="77777777" w:rsidR="004B2EB2" w:rsidRPr="0035007B" w:rsidRDefault="004B2EB2" w:rsidP="007A6E49">
            <w:pPr>
              <w:spacing w:before="8"/>
              <w:rPr>
                <w:rFonts w:ascii="Garamond" w:eastAsia="Times New Roman" w:hAnsi="Garamond" w:cstheme="majorBidi"/>
                <w:b/>
                <w:sz w:val="17"/>
                <w:szCs w:val="17"/>
              </w:rPr>
            </w:pPr>
          </w:p>
          <w:p w14:paraId="17CAA117" w14:textId="77777777" w:rsidR="004B2EB2" w:rsidRPr="00962C25" w:rsidRDefault="004B2EB2" w:rsidP="00D0723B">
            <w:pPr>
              <w:numPr>
                <w:ilvl w:val="0"/>
                <w:numId w:val="81"/>
              </w:numPr>
              <w:tabs>
                <w:tab w:val="left" w:pos="466"/>
                <w:tab w:val="left" w:pos="467"/>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5392B1D1" w14:textId="77777777" w:rsidR="004B2EB2" w:rsidRPr="0035007B" w:rsidRDefault="004B2EB2" w:rsidP="00D0723B">
            <w:pPr>
              <w:numPr>
                <w:ilvl w:val="0"/>
                <w:numId w:val="81"/>
              </w:numPr>
              <w:tabs>
                <w:tab w:val="left" w:pos="466"/>
                <w:tab w:val="left" w:pos="467"/>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Riverain</w:t>
            </w:r>
          </w:p>
        </w:tc>
        <w:tc>
          <w:tcPr>
            <w:tcW w:w="1174" w:type="dxa"/>
          </w:tcPr>
          <w:p w14:paraId="3DBC7D30" w14:textId="77777777" w:rsidR="004B2EB2" w:rsidRPr="0035007B" w:rsidRDefault="004B2EB2" w:rsidP="007A6E49">
            <w:pPr>
              <w:rPr>
                <w:rFonts w:ascii="Garamond" w:eastAsia="Times New Roman" w:hAnsi="Garamond" w:cstheme="majorBidi"/>
                <w:b/>
                <w:sz w:val="17"/>
                <w:szCs w:val="17"/>
              </w:rPr>
            </w:pPr>
          </w:p>
          <w:p w14:paraId="031B6140" w14:textId="77777777" w:rsidR="004B2EB2" w:rsidRPr="0035007B" w:rsidRDefault="004B2EB2" w:rsidP="007A6E49">
            <w:pPr>
              <w:spacing w:before="3"/>
              <w:rPr>
                <w:rFonts w:ascii="Garamond" w:eastAsia="Times New Roman" w:hAnsi="Garamond" w:cstheme="majorBidi"/>
                <w:b/>
                <w:sz w:val="17"/>
                <w:szCs w:val="17"/>
              </w:rPr>
            </w:pPr>
          </w:p>
          <w:p w14:paraId="4C6E7A50" w14:textId="77777777" w:rsidR="004B2EB2" w:rsidRPr="0035007B" w:rsidRDefault="004B2EB2" w:rsidP="007A6E49">
            <w:pPr>
              <w:ind w:right="107"/>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6131E06C" w14:textId="77777777" w:rsidTr="008E2E55">
        <w:trPr>
          <w:trHeight w:val="1344"/>
        </w:trPr>
        <w:tc>
          <w:tcPr>
            <w:tcW w:w="1170" w:type="dxa"/>
            <w:vMerge/>
            <w:tcBorders>
              <w:top w:val="nil"/>
              <w:bottom w:val="nil"/>
            </w:tcBorders>
          </w:tcPr>
          <w:p w14:paraId="3D5B7C7D" w14:textId="77777777" w:rsidR="004B2EB2" w:rsidRPr="0035007B" w:rsidRDefault="004B2EB2" w:rsidP="007A6E49">
            <w:pPr>
              <w:rPr>
                <w:rFonts w:ascii="Garamond" w:eastAsia="Times New Roman" w:hAnsi="Garamond" w:cstheme="majorBidi"/>
                <w:sz w:val="17"/>
                <w:szCs w:val="17"/>
              </w:rPr>
            </w:pPr>
          </w:p>
        </w:tc>
        <w:tc>
          <w:tcPr>
            <w:tcW w:w="1440" w:type="dxa"/>
          </w:tcPr>
          <w:p w14:paraId="79C3963B" w14:textId="77777777" w:rsidR="004B2EB2" w:rsidRPr="00962C25" w:rsidRDefault="004B2EB2" w:rsidP="007A6E49">
            <w:pPr>
              <w:spacing w:before="132" w:after="0" w:line="240" w:lineRule="auto"/>
              <w:ind w:left="89" w:right="83"/>
              <w:rPr>
                <w:rFonts w:ascii="Garamond" w:hAnsi="Garamond"/>
                <w:sz w:val="18"/>
                <w:szCs w:val="18"/>
              </w:rPr>
            </w:pPr>
          </w:p>
          <w:p w14:paraId="5F6758EE" w14:textId="77777777" w:rsidR="004B2EB2" w:rsidRPr="00962C25" w:rsidRDefault="004B2EB2" w:rsidP="007A6E49">
            <w:pPr>
              <w:spacing w:before="132" w:after="0" w:line="240" w:lineRule="auto"/>
              <w:ind w:left="89" w:right="83"/>
              <w:rPr>
                <w:rFonts w:ascii="Garamond" w:hAnsi="Garamond"/>
                <w:sz w:val="18"/>
                <w:szCs w:val="18"/>
              </w:rPr>
            </w:pPr>
            <w:r w:rsidRPr="00962C25">
              <w:rPr>
                <w:rFonts w:ascii="Garamond" w:hAnsi="Garamond"/>
                <w:sz w:val="18"/>
                <w:szCs w:val="18"/>
              </w:rPr>
              <w:t>Développement de maladies respiratoires</w:t>
            </w:r>
          </w:p>
        </w:tc>
        <w:tc>
          <w:tcPr>
            <w:tcW w:w="4914" w:type="dxa"/>
          </w:tcPr>
          <w:p w14:paraId="1ACB9A46"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Recouvrir les camions de transport de matériaux fins et limiter leur vitesse </w:t>
            </w:r>
          </w:p>
          <w:p w14:paraId="0FEA33EB" w14:textId="77777777" w:rsidR="004B2EB2" w:rsidRPr="00962C25" w:rsidRDefault="004B2EB2" w:rsidP="00D0723B">
            <w:pPr>
              <w:numPr>
                <w:ilvl w:val="0"/>
                <w:numId w:val="32"/>
              </w:numPr>
              <w:tabs>
                <w:tab w:val="left" w:pos="468"/>
                <w:tab w:val="left" w:pos="468"/>
              </w:tabs>
              <w:spacing w:after="0" w:line="240" w:lineRule="auto"/>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Informer et sensibiliser le personnel de travaux mais aussi les populations riveraines </w:t>
            </w:r>
          </w:p>
          <w:p w14:paraId="26D67299" w14:textId="77777777" w:rsidR="004B2EB2" w:rsidRPr="0035007B"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Équiper le personnel par des masques à poussières et exiger leur port obligatoire</w:t>
            </w:r>
          </w:p>
        </w:tc>
        <w:tc>
          <w:tcPr>
            <w:tcW w:w="3149" w:type="dxa"/>
            <w:gridSpan w:val="2"/>
          </w:tcPr>
          <w:p w14:paraId="0BF72237" w14:textId="77777777" w:rsidR="004B2EB2" w:rsidRDefault="004B2EB2" w:rsidP="00D0723B">
            <w:pPr>
              <w:numPr>
                <w:ilvl w:val="0"/>
                <w:numId w:val="27"/>
              </w:numPr>
              <w:tabs>
                <w:tab w:val="left" w:pos="467"/>
                <w:tab w:val="left" w:pos="468"/>
              </w:tabs>
              <w:spacing w:before="21" w:after="0" w:line="235" w:lineRule="auto"/>
              <w:ind w:right="696"/>
              <w:rPr>
                <w:rFonts w:ascii="Garamond" w:eastAsia="Times New Roman" w:hAnsi="Garamond" w:cstheme="majorBidi"/>
                <w:sz w:val="17"/>
                <w:szCs w:val="17"/>
              </w:rPr>
            </w:pPr>
            <w:r w:rsidRPr="0035007B">
              <w:rPr>
                <w:rFonts w:ascii="Garamond" w:eastAsia="Times New Roman" w:hAnsi="Garamond" w:cstheme="majorBidi"/>
                <w:sz w:val="17"/>
                <w:szCs w:val="17"/>
              </w:rPr>
              <w:t>% des véhicules couverts et respectant les</w:t>
            </w:r>
            <w:r w:rsidRPr="0035007B">
              <w:rPr>
                <w:rFonts w:ascii="Garamond" w:eastAsia="Times New Roman" w:hAnsi="Garamond" w:cstheme="majorBidi"/>
                <w:spacing w:val="-43"/>
                <w:sz w:val="17"/>
                <w:szCs w:val="17"/>
              </w:rPr>
              <w:t xml:space="preserve"> </w:t>
            </w:r>
            <w:r w:rsidRPr="0035007B">
              <w:rPr>
                <w:rFonts w:ascii="Garamond" w:eastAsia="Times New Roman" w:hAnsi="Garamond" w:cstheme="majorBidi"/>
                <w:sz w:val="17"/>
                <w:szCs w:val="17"/>
              </w:rPr>
              <w:t>limitations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vitesse</w:t>
            </w:r>
          </w:p>
          <w:p w14:paraId="22E84829" w14:textId="77777777" w:rsidR="004B2EB2" w:rsidRPr="00962C25" w:rsidRDefault="004B2EB2" w:rsidP="00D0723B">
            <w:pPr>
              <w:numPr>
                <w:ilvl w:val="0"/>
                <w:numId w:val="27"/>
              </w:numPr>
              <w:tabs>
                <w:tab w:val="left" w:pos="467"/>
                <w:tab w:val="left" w:pos="468"/>
              </w:tabs>
              <w:spacing w:before="21" w:after="0" w:line="235" w:lineRule="auto"/>
              <w:ind w:right="696"/>
              <w:rPr>
                <w:rFonts w:ascii="Garamond" w:eastAsia="Times New Roman" w:hAnsi="Garamond" w:cstheme="majorBidi"/>
                <w:sz w:val="17"/>
                <w:szCs w:val="17"/>
              </w:rPr>
            </w:pPr>
            <w:r w:rsidRPr="00962C25">
              <w:rPr>
                <w:rFonts w:ascii="Garamond" w:eastAsia="Times New Roman" w:hAnsi="Garamond" w:cstheme="majorBidi"/>
                <w:sz w:val="17"/>
                <w:szCs w:val="17"/>
              </w:rPr>
              <w:t>%</w:t>
            </w:r>
            <w:r w:rsidRPr="00962C25">
              <w:rPr>
                <w:rFonts w:ascii="Garamond" w:eastAsia="Times New Roman" w:hAnsi="Garamond" w:cstheme="majorBidi"/>
                <w:spacing w:val="-2"/>
                <w:sz w:val="17"/>
                <w:szCs w:val="17"/>
              </w:rPr>
              <w:t xml:space="preserve"> </w:t>
            </w:r>
            <w:r w:rsidRPr="00962C25">
              <w:rPr>
                <w:rFonts w:ascii="Garamond" w:eastAsia="Times New Roman" w:hAnsi="Garamond" w:cstheme="majorBidi"/>
                <w:sz w:val="17"/>
                <w:szCs w:val="17"/>
              </w:rPr>
              <w:t>des ouvriers</w:t>
            </w:r>
            <w:r w:rsidRPr="00962C25">
              <w:rPr>
                <w:rFonts w:ascii="Garamond" w:eastAsia="Times New Roman" w:hAnsi="Garamond" w:cstheme="majorBidi"/>
                <w:spacing w:val="-2"/>
                <w:sz w:val="17"/>
                <w:szCs w:val="17"/>
              </w:rPr>
              <w:t xml:space="preserve"> </w:t>
            </w:r>
            <w:r w:rsidRPr="00962C25">
              <w:rPr>
                <w:rFonts w:ascii="Garamond" w:eastAsia="Times New Roman" w:hAnsi="Garamond" w:cstheme="majorBidi"/>
                <w:sz w:val="17"/>
                <w:szCs w:val="17"/>
              </w:rPr>
              <w:t>sensibilisés</w:t>
            </w:r>
          </w:p>
          <w:p w14:paraId="44251EDE" w14:textId="77777777" w:rsidR="004B2EB2" w:rsidRDefault="004B2EB2" w:rsidP="00D0723B">
            <w:pPr>
              <w:numPr>
                <w:ilvl w:val="0"/>
                <w:numId w:val="27"/>
              </w:numPr>
              <w:tabs>
                <w:tab w:val="left" w:pos="467"/>
                <w:tab w:val="left" w:pos="468"/>
              </w:tabs>
              <w:spacing w:after="0" w:line="242"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personnes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sensibilisés</w:t>
            </w:r>
          </w:p>
          <w:p w14:paraId="5F1DF98C" w14:textId="77777777" w:rsidR="004B2EB2" w:rsidRPr="00962C25" w:rsidRDefault="004B2EB2" w:rsidP="00D0723B">
            <w:pPr>
              <w:numPr>
                <w:ilvl w:val="0"/>
                <w:numId w:val="27"/>
              </w:numPr>
              <w:tabs>
                <w:tab w:val="left" w:pos="467"/>
                <w:tab w:val="left" w:pos="468"/>
              </w:tabs>
              <w:spacing w:after="0" w:line="242" w:lineRule="exact"/>
              <w:ind w:hanging="361"/>
              <w:rPr>
                <w:rFonts w:ascii="Garamond" w:eastAsia="Times New Roman" w:hAnsi="Garamond" w:cstheme="majorBidi"/>
                <w:sz w:val="17"/>
                <w:szCs w:val="17"/>
              </w:rPr>
            </w:pPr>
            <w:r w:rsidRPr="00962C25">
              <w:rPr>
                <w:rFonts w:ascii="Garamond" w:eastAsia="Times New Roman" w:hAnsi="Garamond" w:cstheme="majorBidi"/>
                <w:sz w:val="17"/>
                <w:szCs w:val="17"/>
              </w:rPr>
              <w:t>%</w:t>
            </w:r>
            <w:r w:rsidRPr="00962C25">
              <w:rPr>
                <w:rFonts w:ascii="Garamond" w:eastAsia="Times New Roman" w:hAnsi="Garamond" w:cstheme="majorBidi"/>
                <w:spacing w:val="-2"/>
                <w:sz w:val="17"/>
                <w:szCs w:val="17"/>
              </w:rPr>
              <w:t xml:space="preserve"> </w:t>
            </w:r>
            <w:r w:rsidRPr="00962C25">
              <w:rPr>
                <w:rFonts w:ascii="Garamond" w:eastAsia="Times New Roman" w:hAnsi="Garamond" w:cstheme="majorBidi"/>
                <w:sz w:val="17"/>
                <w:szCs w:val="17"/>
              </w:rPr>
              <w:t>des ouvriers</w:t>
            </w:r>
            <w:r w:rsidRPr="00962C25">
              <w:rPr>
                <w:rFonts w:ascii="Garamond" w:eastAsia="Times New Roman" w:hAnsi="Garamond" w:cstheme="majorBidi"/>
                <w:spacing w:val="-1"/>
                <w:sz w:val="17"/>
                <w:szCs w:val="17"/>
              </w:rPr>
              <w:t xml:space="preserve"> </w:t>
            </w:r>
            <w:r w:rsidRPr="00962C25">
              <w:rPr>
                <w:rFonts w:ascii="Garamond" w:eastAsia="Times New Roman" w:hAnsi="Garamond" w:cstheme="majorBidi"/>
                <w:sz w:val="17"/>
                <w:szCs w:val="17"/>
              </w:rPr>
              <w:t>portant</w:t>
            </w:r>
            <w:r w:rsidRPr="00962C25">
              <w:rPr>
                <w:rFonts w:ascii="Garamond" w:eastAsia="Times New Roman" w:hAnsi="Garamond" w:cstheme="majorBidi"/>
                <w:spacing w:val="-2"/>
                <w:sz w:val="17"/>
                <w:szCs w:val="17"/>
              </w:rPr>
              <w:t xml:space="preserve"> </w:t>
            </w:r>
            <w:r w:rsidRPr="00962C25">
              <w:rPr>
                <w:rFonts w:ascii="Garamond" w:eastAsia="Times New Roman" w:hAnsi="Garamond" w:cstheme="majorBidi"/>
                <w:sz w:val="17"/>
                <w:szCs w:val="17"/>
              </w:rPr>
              <w:t>des EPI</w:t>
            </w:r>
          </w:p>
        </w:tc>
        <w:tc>
          <w:tcPr>
            <w:tcW w:w="1260" w:type="dxa"/>
            <w:gridSpan w:val="2"/>
          </w:tcPr>
          <w:p w14:paraId="1BFB53F7" w14:textId="77777777" w:rsidR="004B2EB2" w:rsidRPr="0035007B" w:rsidRDefault="004B2EB2" w:rsidP="007A6E49">
            <w:pPr>
              <w:spacing w:before="7"/>
              <w:rPr>
                <w:rFonts w:ascii="Garamond" w:eastAsia="Times New Roman" w:hAnsi="Garamond" w:cstheme="majorBidi"/>
                <w:b/>
                <w:sz w:val="17"/>
                <w:szCs w:val="17"/>
              </w:rPr>
            </w:pPr>
          </w:p>
          <w:p w14:paraId="13D0F7FC" w14:textId="37231EE5" w:rsidR="004B2EB2" w:rsidRPr="0035007B" w:rsidRDefault="003563A2" w:rsidP="00D0723B">
            <w:pPr>
              <w:numPr>
                <w:ilvl w:val="0"/>
                <w:numId w:val="80"/>
              </w:numPr>
              <w:tabs>
                <w:tab w:val="left" w:pos="465"/>
                <w:tab w:val="left" w:pos="466"/>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52C63C70" w14:textId="77777777" w:rsidR="004B2EB2" w:rsidRPr="0035007B" w:rsidRDefault="004B2EB2" w:rsidP="00D0723B">
            <w:pPr>
              <w:numPr>
                <w:ilvl w:val="0"/>
                <w:numId w:val="80"/>
              </w:numPr>
              <w:tabs>
                <w:tab w:val="left" w:pos="465"/>
                <w:tab w:val="left" w:pos="466"/>
              </w:tabs>
              <w:spacing w:after="0" w:line="243" w:lineRule="exact"/>
              <w:ind w:hanging="361"/>
              <w:rPr>
                <w:rFonts w:ascii="Garamond" w:eastAsia="Times New Roman" w:hAnsi="Garamond" w:cstheme="majorBidi"/>
                <w:sz w:val="17"/>
                <w:szCs w:val="17"/>
              </w:rPr>
            </w:pPr>
            <w:proofErr w:type="spellStart"/>
            <w:r w:rsidRPr="0035007B">
              <w:rPr>
                <w:rFonts w:ascii="Garamond" w:eastAsia="Times New Roman" w:hAnsi="Garamond" w:cstheme="majorBidi"/>
                <w:sz w:val="17"/>
                <w:szCs w:val="17"/>
              </w:rPr>
              <w:t>MdC</w:t>
            </w:r>
            <w:proofErr w:type="spellEnd"/>
          </w:p>
        </w:tc>
        <w:tc>
          <w:tcPr>
            <w:tcW w:w="1387" w:type="dxa"/>
            <w:gridSpan w:val="2"/>
          </w:tcPr>
          <w:p w14:paraId="1A096FE1" w14:textId="77777777" w:rsidR="004B2EB2" w:rsidRPr="00962C25" w:rsidRDefault="004B2EB2" w:rsidP="00D0723B">
            <w:pPr>
              <w:numPr>
                <w:ilvl w:val="0"/>
                <w:numId w:val="79"/>
              </w:numPr>
              <w:tabs>
                <w:tab w:val="left" w:pos="466"/>
                <w:tab w:val="left" w:pos="467"/>
              </w:tabs>
              <w:spacing w:before="89"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7715C062" w14:textId="77777777" w:rsidR="004B2EB2" w:rsidRPr="0035007B" w:rsidRDefault="004B2EB2" w:rsidP="00D0723B">
            <w:pPr>
              <w:numPr>
                <w:ilvl w:val="0"/>
                <w:numId w:val="79"/>
              </w:numPr>
              <w:tabs>
                <w:tab w:val="left" w:pos="466"/>
                <w:tab w:val="left" w:pos="467"/>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Riverain</w:t>
            </w:r>
          </w:p>
        </w:tc>
        <w:tc>
          <w:tcPr>
            <w:tcW w:w="1174" w:type="dxa"/>
          </w:tcPr>
          <w:p w14:paraId="188271E8" w14:textId="77777777" w:rsidR="004B2EB2" w:rsidRPr="0035007B" w:rsidRDefault="004B2EB2" w:rsidP="007A6E49">
            <w:pPr>
              <w:spacing w:before="4"/>
              <w:rPr>
                <w:rFonts w:ascii="Garamond" w:eastAsia="Times New Roman" w:hAnsi="Garamond" w:cstheme="majorBidi"/>
                <w:b/>
                <w:sz w:val="17"/>
                <w:szCs w:val="17"/>
              </w:rPr>
            </w:pPr>
          </w:p>
          <w:p w14:paraId="5F587FF6" w14:textId="77777777" w:rsidR="004B2EB2" w:rsidRPr="0035007B" w:rsidRDefault="004B2EB2" w:rsidP="007A6E49">
            <w:pPr>
              <w:ind w:right="107"/>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363E1724" w14:textId="77777777" w:rsidTr="008E2E55">
        <w:trPr>
          <w:trHeight w:val="1344"/>
        </w:trPr>
        <w:tc>
          <w:tcPr>
            <w:tcW w:w="1170" w:type="dxa"/>
            <w:tcBorders>
              <w:top w:val="nil"/>
              <w:bottom w:val="nil"/>
            </w:tcBorders>
          </w:tcPr>
          <w:p w14:paraId="517B8A31" w14:textId="77777777" w:rsidR="004B2EB2" w:rsidRPr="0035007B" w:rsidRDefault="004B2EB2" w:rsidP="007A6E49">
            <w:pPr>
              <w:rPr>
                <w:rFonts w:ascii="Garamond" w:eastAsia="Times New Roman" w:hAnsi="Garamond" w:cstheme="majorBidi"/>
                <w:sz w:val="17"/>
                <w:szCs w:val="17"/>
              </w:rPr>
            </w:pPr>
          </w:p>
        </w:tc>
        <w:tc>
          <w:tcPr>
            <w:tcW w:w="1440" w:type="dxa"/>
          </w:tcPr>
          <w:p w14:paraId="0B71566A" w14:textId="77777777" w:rsidR="004B2EB2" w:rsidRPr="00962C25" w:rsidRDefault="004B2EB2" w:rsidP="007A6E49">
            <w:pPr>
              <w:spacing w:before="132" w:after="0" w:line="240" w:lineRule="auto"/>
              <w:ind w:left="89" w:right="83"/>
              <w:rPr>
                <w:rFonts w:ascii="Garamond" w:hAnsi="Garamond"/>
                <w:sz w:val="18"/>
                <w:szCs w:val="18"/>
              </w:rPr>
            </w:pPr>
            <w:r w:rsidRPr="00962C25">
              <w:rPr>
                <w:rFonts w:ascii="Garamond" w:hAnsi="Garamond"/>
                <w:sz w:val="18"/>
                <w:szCs w:val="18"/>
              </w:rPr>
              <w:t>Accidents et dommages divers</w:t>
            </w:r>
          </w:p>
        </w:tc>
        <w:tc>
          <w:tcPr>
            <w:tcW w:w="4914" w:type="dxa"/>
          </w:tcPr>
          <w:p w14:paraId="160CE778"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Afficher les consignes de sécurité sur le chantier</w:t>
            </w:r>
          </w:p>
          <w:p w14:paraId="08189A99"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Limiter les vitesses des engins </w:t>
            </w:r>
          </w:p>
          <w:p w14:paraId="32EF954F"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Entretenir régulièrement les engins</w:t>
            </w:r>
          </w:p>
          <w:p w14:paraId="2C3FB43E"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Respecter le plan de circulation pour les véhicules de chantier </w:t>
            </w:r>
          </w:p>
          <w:p w14:paraId="22F27F60"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Porter des EPI (gants, chaussures de sécurité, casques, gilets) adaptés </w:t>
            </w:r>
          </w:p>
          <w:p w14:paraId="4C0D38FA"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Éviter les chargements hors gabarits lors du transport de matériaux </w:t>
            </w:r>
          </w:p>
          <w:p w14:paraId="324FA404"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Disposer du matériel de premier secours dans l’infirmerie </w:t>
            </w:r>
          </w:p>
          <w:p w14:paraId="3453F516"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Sensibiliser les conducteurs des véhicules de chantiers </w:t>
            </w:r>
          </w:p>
          <w:p w14:paraId="13EE1959"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Disposer du matériel de premier secours dans chaque site ;</w:t>
            </w:r>
          </w:p>
          <w:p w14:paraId="304F2255"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Former les opérateurs/conducteurs à la conduite en sécurité</w:t>
            </w:r>
          </w:p>
          <w:p w14:paraId="66E4D6CA"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Recruter un responsable HSE ;</w:t>
            </w:r>
          </w:p>
          <w:p w14:paraId="74110142"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Organiser des réunions de sensibilisation des ouvriers sur les risques et mesures en matière d’hygiène, santé et sécurité ;</w:t>
            </w:r>
          </w:p>
          <w:p w14:paraId="4B6A472C"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Sensibiliser le personnel sur les risques associés à chaque poste de travail ;</w:t>
            </w:r>
          </w:p>
          <w:p w14:paraId="4739491D" w14:textId="77777777" w:rsidR="004B2EB2" w:rsidRPr="0035007B"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Organiser des briefings de sécurité pour les visiteurs et les ouvriers nouvellement arrivés sur les questions de sécurité</w:t>
            </w:r>
          </w:p>
        </w:tc>
        <w:tc>
          <w:tcPr>
            <w:tcW w:w="3149" w:type="dxa"/>
            <w:gridSpan w:val="2"/>
          </w:tcPr>
          <w:p w14:paraId="7BB6A71D" w14:textId="77777777" w:rsidR="004B2EB2" w:rsidRPr="0035007B" w:rsidRDefault="004B2EB2" w:rsidP="00D0723B">
            <w:pPr>
              <w:numPr>
                <w:ilvl w:val="0"/>
                <w:numId w:val="26"/>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consignes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affichées</w:t>
            </w:r>
          </w:p>
          <w:p w14:paraId="2935EB9D" w14:textId="77777777" w:rsidR="004B2EB2" w:rsidRPr="0035007B" w:rsidRDefault="004B2EB2" w:rsidP="00D0723B">
            <w:pPr>
              <w:numPr>
                <w:ilvl w:val="0"/>
                <w:numId w:val="26"/>
              </w:numPr>
              <w:tabs>
                <w:tab w:val="left" w:pos="467"/>
                <w:tab w:val="left" w:pos="468"/>
              </w:tabs>
              <w:spacing w:after="0" w:line="240"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100%</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du</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personnel</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chantier</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portant des EPI</w:t>
            </w:r>
          </w:p>
          <w:p w14:paraId="149CA50E" w14:textId="77777777" w:rsidR="004B2EB2" w:rsidRPr="0035007B" w:rsidRDefault="004B2EB2" w:rsidP="00D0723B">
            <w:pPr>
              <w:numPr>
                <w:ilvl w:val="0"/>
                <w:numId w:val="26"/>
              </w:numPr>
              <w:tabs>
                <w:tab w:val="left" w:pos="467"/>
                <w:tab w:val="left" w:pos="468"/>
              </w:tabs>
              <w:spacing w:after="0" w:line="240"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100%</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du</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personnel</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formés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et</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sensibilisés</w:t>
            </w:r>
          </w:p>
          <w:p w14:paraId="5874B458" w14:textId="77777777" w:rsidR="004B2EB2" w:rsidRPr="0035007B" w:rsidRDefault="004B2EB2" w:rsidP="00D0723B">
            <w:pPr>
              <w:numPr>
                <w:ilvl w:val="0"/>
                <w:numId w:val="26"/>
              </w:numPr>
              <w:tabs>
                <w:tab w:val="left" w:pos="467"/>
                <w:tab w:val="left" w:pos="468"/>
              </w:tabs>
              <w:spacing w:after="0" w:line="240"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PGES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chantier</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approuvé</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et</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opérationnel</w:t>
            </w:r>
          </w:p>
          <w:p w14:paraId="10377EE5" w14:textId="77777777" w:rsidR="004B2EB2" w:rsidRPr="0035007B" w:rsidRDefault="004B2EB2" w:rsidP="00D0723B">
            <w:pPr>
              <w:numPr>
                <w:ilvl w:val="0"/>
                <w:numId w:val="26"/>
              </w:numPr>
              <w:tabs>
                <w:tab w:val="left" w:pos="467"/>
                <w:tab w:val="left" w:pos="468"/>
              </w:tabs>
              <w:spacing w:after="0" w:line="240"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Opérationnalisation</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du</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POI</w:t>
            </w:r>
          </w:p>
          <w:p w14:paraId="3C0BD263" w14:textId="77777777" w:rsidR="004B2EB2" w:rsidRPr="0035007B" w:rsidRDefault="004B2EB2" w:rsidP="00D0723B">
            <w:pPr>
              <w:numPr>
                <w:ilvl w:val="0"/>
                <w:numId w:val="27"/>
              </w:numPr>
              <w:tabs>
                <w:tab w:val="left" w:pos="467"/>
                <w:tab w:val="left" w:pos="468"/>
              </w:tabs>
              <w:spacing w:before="21" w:after="0" w:line="235" w:lineRule="auto"/>
              <w:ind w:right="696"/>
              <w:rPr>
                <w:rFonts w:ascii="Garamond" w:eastAsia="Times New Roman" w:hAnsi="Garamond" w:cstheme="majorBidi"/>
                <w:sz w:val="17"/>
                <w:szCs w:val="17"/>
              </w:rPr>
            </w:pPr>
            <w:r w:rsidRPr="0035007B">
              <w:rPr>
                <w:rFonts w:ascii="Garamond" w:eastAsia="Times New Roman" w:hAnsi="Garamond" w:cstheme="majorBidi"/>
                <w:sz w:val="17"/>
                <w:szCs w:val="17"/>
              </w:rPr>
              <w:t>Bulletin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santé</w:t>
            </w:r>
            <w:r w:rsidRPr="0035007B">
              <w:rPr>
                <w:rFonts w:ascii="Garamond" w:eastAsia="Times New Roman" w:hAnsi="Garamond" w:cstheme="majorBidi"/>
                <w:spacing w:val="-4"/>
                <w:sz w:val="17"/>
                <w:szCs w:val="17"/>
              </w:rPr>
              <w:t xml:space="preserve"> </w:t>
            </w:r>
            <w:r w:rsidRPr="0035007B">
              <w:rPr>
                <w:rFonts w:ascii="Garamond" w:eastAsia="Times New Roman" w:hAnsi="Garamond" w:cstheme="majorBidi"/>
                <w:sz w:val="17"/>
                <w:szCs w:val="17"/>
              </w:rPr>
              <w:t>du</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personnel</w:t>
            </w:r>
          </w:p>
        </w:tc>
        <w:tc>
          <w:tcPr>
            <w:tcW w:w="1260" w:type="dxa"/>
            <w:gridSpan w:val="2"/>
          </w:tcPr>
          <w:p w14:paraId="2C92E679" w14:textId="77777777" w:rsidR="004B2EB2" w:rsidRPr="0035007B" w:rsidRDefault="004B2EB2" w:rsidP="007A6E49">
            <w:pPr>
              <w:spacing w:before="6"/>
              <w:rPr>
                <w:rFonts w:ascii="Garamond" w:eastAsia="Times New Roman" w:hAnsi="Garamond" w:cstheme="majorBidi"/>
                <w:b/>
                <w:sz w:val="17"/>
                <w:szCs w:val="17"/>
              </w:rPr>
            </w:pPr>
          </w:p>
          <w:p w14:paraId="1AA086E0" w14:textId="11997C21" w:rsidR="004B2EB2" w:rsidRDefault="003563A2" w:rsidP="00D0723B">
            <w:pPr>
              <w:numPr>
                <w:ilvl w:val="0"/>
                <w:numId w:val="25"/>
              </w:numPr>
              <w:tabs>
                <w:tab w:val="left" w:pos="465"/>
                <w:tab w:val="left" w:pos="466"/>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1B630DD4" w14:textId="77777777" w:rsidR="004B2EB2" w:rsidRPr="00962C25" w:rsidRDefault="004B2EB2" w:rsidP="00D0723B">
            <w:pPr>
              <w:numPr>
                <w:ilvl w:val="0"/>
                <w:numId w:val="25"/>
              </w:numPr>
              <w:tabs>
                <w:tab w:val="left" w:pos="465"/>
                <w:tab w:val="left" w:pos="466"/>
              </w:tabs>
              <w:spacing w:after="0" w:line="243" w:lineRule="exact"/>
              <w:ind w:hanging="361"/>
              <w:rPr>
                <w:rFonts w:ascii="Garamond" w:eastAsia="Times New Roman" w:hAnsi="Garamond" w:cstheme="majorBidi"/>
                <w:sz w:val="17"/>
                <w:szCs w:val="17"/>
              </w:rPr>
            </w:pPr>
            <w:proofErr w:type="spellStart"/>
            <w:r w:rsidRPr="00962C25">
              <w:rPr>
                <w:rFonts w:ascii="Garamond" w:eastAsia="Times New Roman" w:hAnsi="Garamond" w:cstheme="majorBidi"/>
                <w:sz w:val="17"/>
                <w:szCs w:val="17"/>
              </w:rPr>
              <w:t>MdC</w:t>
            </w:r>
            <w:proofErr w:type="spellEnd"/>
          </w:p>
        </w:tc>
        <w:tc>
          <w:tcPr>
            <w:tcW w:w="1387" w:type="dxa"/>
            <w:gridSpan w:val="2"/>
          </w:tcPr>
          <w:p w14:paraId="4216384F" w14:textId="77777777" w:rsidR="004B2EB2" w:rsidRPr="0035007B" w:rsidRDefault="004B2EB2" w:rsidP="00D0723B">
            <w:pPr>
              <w:numPr>
                <w:ilvl w:val="0"/>
                <w:numId w:val="24"/>
              </w:numPr>
              <w:tabs>
                <w:tab w:val="left" w:pos="466"/>
                <w:tab w:val="left" w:pos="467"/>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697B14AD" w14:textId="36F9BE0C" w:rsidR="004B2EB2" w:rsidRDefault="003563A2" w:rsidP="00D0723B">
            <w:pPr>
              <w:numPr>
                <w:ilvl w:val="0"/>
                <w:numId w:val="24"/>
              </w:numPr>
              <w:tabs>
                <w:tab w:val="left" w:pos="466"/>
                <w:tab w:val="left" w:pos="467"/>
              </w:tabs>
              <w:spacing w:after="0" w:line="240"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31D512DB" w14:textId="77777777" w:rsidR="004B2EB2" w:rsidRPr="00962C25" w:rsidRDefault="004B2EB2" w:rsidP="00D0723B">
            <w:pPr>
              <w:numPr>
                <w:ilvl w:val="0"/>
                <w:numId w:val="24"/>
              </w:numPr>
              <w:tabs>
                <w:tab w:val="left" w:pos="466"/>
                <w:tab w:val="left" w:pos="467"/>
              </w:tabs>
              <w:spacing w:after="0" w:line="240" w:lineRule="exact"/>
              <w:ind w:hanging="361"/>
              <w:rPr>
                <w:rFonts w:ascii="Garamond" w:eastAsia="Times New Roman" w:hAnsi="Garamond" w:cstheme="majorBidi"/>
                <w:sz w:val="17"/>
                <w:szCs w:val="17"/>
              </w:rPr>
            </w:pPr>
            <w:r w:rsidRPr="00962C25">
              <w:rPr>
                <w:rFonts w:ascii="Garamond" w:eastAsia="Times New Roman" w:hAnsi="Garamond" w:cstheme="majorBidi"/>
                <w:sz w:val="17"/>
                <w:szCs w:val="17"/>
              </w:rPr>
              <w:t>DPREM</w:t>
            </w:r>
          </w:p>
        </w:tc>
        <w:tc>
          <w:tcPr>
            <w:tcW w:w="1174" w:type="dxa"/>
          </w:tcPr>
          <w:p w14:paraId="56412583" w14:textId="77777777" w:rsidR="004B2EB2" w:rsidRPr="0035007B" w:rsidRDefault="004B2EB2" w:rsidP="007A6E49">
            <w:pPr>
              <w:spacing w:before="5"/>
              <w:rPr>
                <w:rFonts w:ascii="Garamond" w:eastAsia="Times New Roman" w:hAnsi="Garamond" w:cstheme="majorBidi"/>
                <w:b/>
                <w:sz w:val="17"/>
                <w:szCs w:val="17"/>
              </w:rPr>
            </w:pPr>
          </w:p>
          <w:p w14:paraId="1C48F725" w14:textId="77777777" w:rsidR="004B2EB2" w:rsidRPr="0035007B" w:rsidRDefault="004B2EB2" w:rsidP="007A6E49">
            <w:pPr>
              <w:spacing w:before="4"/>
              <w:rPr>
                <w:rFonts w:ascii="Garamond" w:eastAsia="Times New Roman" w:hAnsi="Garamond" w:cstheme="majorBidi"/>
                <w:b/>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10345399" w14:textId="77777777" w:rsidTr="000324A8">
        <w:trPr>
          <w:trHeight w:val="326"/>
        </w:trPr>
        <w:tc>
          <w:tcPr>
            <w:tcW w:w="1170" w:type="dxa"/>
            <w:tcBorders>
              <w:top w:val="nil"/>
              <w:bottom w:val="nil"/>
            </w:tcBorders>
          </w:tcPr>
          <w:p w14:paraId="5F7C9D56" w14:textId="77777777" w:rsidR="004B2EB2" w:rsidRPr="0035007B" w:rsidRDefault="004B2EB2" w:rsidP="007A6E49">
            <w:pPr>
              <w:rPr>
                <w:rFonts w:ascii="Garamond" w:eastAsia="Times New Roman" w:hAnsi="Garamond" w:cstheme="majorBidi"/>
                <w:sz w:val="17"/>
                <w:szCs w:val="17"/>
              </w:rPr>
            </w:pPr>
          </w:p>
        </w:tc>
        <w:tc>
          <w:tcPr>
            <w:tcW w:w="1440" w:type="dxa"/>
          </w:tcPr>
          <w:p w14:paraId="4AACC661" w14:textId="77777777" w:rsidR="004B2EB2" w:rsidRPr="0035007B" w:rsidRDefault="004B2EB2" w:rsidP="007A6E49">
            <w:pPr>
              <w:rPr>
                <w:rFonts w:ascii="Garamond" w:eastAsia="Times New Roman" w:hAnsi="Garamond" w:cstheme="majorBidi"/>
                <w:sz w:val="17"/>
                <w:szCs w:val="17"/>
              </w:rPr>
            </w:pPr>
          </w:p>
          <w:p w14:paraId="614364C8" w14:textId="77777777" w:rsidR="004B2EB2" w:rsidRPr="00CF1138" w:rsidRDefault="004B2EB2" w:rsidP="007A6E49">
            <w:pPr>
              <w:rPr>
                <w:rFonts w:ascii="Garamond" w:eastAsia="Times New Roman" w:hAnsi="Garamond" w:cstheme="majorBidi"/>
                <w:sz w:val="17"/>
                <w:szCs w:val="17"/>
              </w:rPr>
            </w:pPr>
            <w:r w:rsidRPr="0035007B">
              <w:rPr>
                <w:rFonts w:ascii="Garamond" w:eastAsia="Times New Roman" w:hAnsi="Garamond" w:cstheme="majorBidi"/>
                <w:sz w:val="17"/>
                <w:szCs w:val="17"/>
              </w:rPr>
              <w:t>Risque d’incendie</w:t>
            </w:r>
          </w:p>
        </w:tc>
        <w:tc>
          <w:tcPr>
            <w:tcW w:w="4914" w:type="dxa"/>
          </w:tcPr>
          <w:p w14:paraId="717E3BEC"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Veiller au respect obligatoire du ravitaillement en carburant hors des sites </w:t>
            </w:r>
          </w:p>
          <w:p w14:paraId="12CDC2D3" w14:textId="77777777" w:rsidR="004B2EB2" w:rsidRPr="00962C25"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 xml:space="preserve">Former les opérateurs en sécurité incendie </w:t>
            </w:r>
          </w:p>
          <w:p w14:paraId="7AB7D651" w14:textId="77777777" w:rsidR="004B2EB2" w:rsidRPr="0035007B"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62C25">
              <w:rPr>
                <w:rFonts w:ascii="Garamond" w:eastAsia="Times New Roman" w:hAnsi="Garamond" w:cstheme="majorBidi"/>
                <w:sz w:val="17"/>
                <w:szCs w:val="17"/>
              </w:rPr>
              <w:t>Mettre en place un dispositif de protection et de gestion des centrales à bitume</w:t>
            </w:r>
          </w:p>
        </w:tc>
        <w:tc>
          <w:tcPr>
            <w:tcW w:w="3149" w:type="dxa"/>
            <w:gridSpan w:val="2"/>
          </w:tcPr>
          <w:p w14:paraId="79A5CE12" w14:textId="77777777" w:rsidR="004B2EB2" w:rsidRDefault="004B2EB2" w:rsidP="00D0723B">
            <w:pPr>
              <w:numPr>
                <w:ilvl w:val="0"/>
                <w:numId w:val="26"/>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Effectivité du ravitaillement hors des sites</w:t>
            </w:r>
          </w:p>
          <w:p w14:paraId="68DF7110" w14:textId="77777777" w:rsidR="004B2EB2" w:rsidRPr="00962C25" w:rsidRDefault="004B2EB2" w:rsidP="00D0723B">
            <w:pPr>
              <w:numPr>
                <w:ilvl w:val="0"/>
                <w:numId w:val="26"/>
              </w:numPr>
              <w:tabs>
                <w:tab w:val="left" w:pos="467"/>
                <w:tab w:val="left" w:pos="468"/>
              </w:tabs>
              <w:spacing w:after="0" w:line="243" w:lineRule="exact"/>
              <w:ind w:hanging="361"/>
              <w:rPr>
                <w:rFonts w:ascii="Garamond" w:eastAsia="Times New Roman" w:hAnsi="Garamond" w:cstheme="majorBidi"/>
                <w:sz w:val="17"/>
                <w:szCs w:val="17"/>
              </w:rPr>
            </w:pPr>
            <w:r w:rsidRPr="00962C25">
              <w:rPr>
                <w:rFonts w:ascii="Garamond" w:eastAsia="Times New Roman" w:hAnsi="Garamond" w:cstheme="majorBidi"/>
                <w:sz w:val="17"/>
                <w:szCs w:val="17"/>
              </w:rPr>
              <w:t>Nombres d’opérateurs formés</w:t>
            </w:r>
          </w:p>
        </w:tc>
        <w:tc>
          <w:tcPr>
            <w:tcW w:w="1260" w:type="dxa"/>
            <w:gridSpan w:val="2"/>
          </w:tcPr>
          <w:p w14:paraId="5F015BA3" w14:textId="3456CF5D" w:rsidR="004B2EB2" w:rsidRDefault="003563A2" w:rsidP="00D0723B">
            <w:pPr>
              <w:numPr>
                <w:ilvl w:val="0"/>
                <w:numId w:val="26"/>
              </w:numPr>
              <w:tabs>
                <w:tab w:val="left" w:pos="465"/>
                <w:tab w:val="left" w:pos="466"/>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52255A79" w14:textId="77777777" w:rsidR="004B2EB2" w:rsidRPr="00962C25" w:rsidRDefault="004B2EB2" w:rsidP="00D0723B">
            <w:pPr>
              <w:numPr>
                <w:ilvl w:val="0"/>
                <w:numId w:val="26"/>
              </w:numPr>
              <w:tabs>
                <w:tab w:val="left" w:pos="465"/>
                <w:tab w:val="left" w:pos="466"/>
              </w:tabs>
              <w:spacing w:after="0" w:line="243" w:lineRule="exact"/>
              <w:ind w:hanging="361"/>
              <w:rPr>
                <w:rFonts w:ascii="Garamond" w:eastAsia="Times New Roman" w:hAnsi="Garamond" w:cstheme="majorBidi"/>
                <w:sz w:val="17"/>
                <w:szCs w:val="17"/>
              </w:rPr>
            </w:pPr>
            <w:proofErr w:type="spellStart"/>
            <w:r w:rsidRPr="00962C25">
              <w:rPr>
                <w:rFonts w:ascii="Garamond" w:eastAsia="Times New Roman" w:hAnsi="Garamond" w:cstheme="majorBidi"/>
                <w:sz w:val="17"/>
                <w:szCs w:val="17"/>
              </w:rPr>
              <w:t>MdC</w:t>
            </w:r>
            <w:proofErr w:type="spellEnd"/>
          </w:p>
        </w:tc>
        <w:tc>
          <w:tcPr>
            <w:tcW w:w="1387" w:type="dxa"/>
            <w:gridSpan w:val="2"/>
          </w:tcPr>
          <w:p w14:paraId="7E0CC120" w14:textId="77777777" w:rsidR="004B2EB2" w:rsidRPr="0035007B" w:rsidRDefault="004B2EB2" w:rsidP="00D0723B">
            <w:pPr>
              <w:numPr>
                <w:ilvl w:val="0"/>
                <w:numId w:val="26"/>
              </w:numPr>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DECE</w:t>
            </w:r>
          </w:p>
          <w:p w14:paraId="4A59DB6A" w14:textId="0A729D2D" w:rsidR="004B2EB2" w:rsidRPr="00962C25" w:rsidRDefault="003563A2" w:rsidP="00D0723B">
            <w:pPr>
              <w:numPr>
                <w:ilvl w:val="0"/>
                <w:numId w:val="26"/>
              </w:numPr>
              <w:tabs>
                <w:tab w:val="left" w:pos="466"/>
              </w:tabs>
              <w:spacing w:after="0" w:line="243" w:lineRule="exact"/>
              <w:ind w:hanging="361"/>
              <w:rPr>
                <w:rFonts w:ascii="Garamond" w:eastAsia="Times New Roman" w:hAnsi="Garamond" w:cstheme="majorBidi"/>
                <w:b/>
                <w:sz w:val="17"/>
                <w:szCs w:val="17"/>
              </w:rPr>
            </w:pPr>
            <w:r>
              <w:rPr>
                <w:rFonts w:ascii="Garamond" w:eastAsia="Times New Roman" w:hAnsi="Garamond" w:cstheme="majorBidi"/>
                <w:sz w:val="17"/>
                <w:szCs w:val="17"/>
              </w:rPr>
              <w:t>PRDC/VFS</w:t>
            </w:r>
          </w:p>
          <w:p w14:paraId="744355D5" w14:textId="77777777" w:rsidR="004B2EB2" w:rsidRPr="0035007B" w:rsidRDefault="004B2EB2" w:rsidP="00D0723B">
            <w:pPr>
              <w:numPr>
                <w:ilvl w:val="0"/>
                <w:numId w:val="26"/>
              </w:numPr>
              <w:tabs>
                <w:tab w:val="left" w:pos="466"/>
              </w:tabs>
              <w:spacing w:after="0" w:line="243" w:lineRule="exact"/>
              <w:ind w:hanging="361"/>
              <w:rPr>
                <w:rFonts w:ascii="Garamond" w:eastAsia="Times New Roman" w:hAnsi="Garamond" w:cstheme="majorBidi"/>
                <w:b/>
                <w:sz w:val="17"/>
                <w:szCs w:val="17"/>
              </w:rPr>
            </w:pPr>
            <w:r w:rsidRPr="0035007B">
              <w:rPr>
                <w:rFonts w:ascii="Garamond" w:eastAsia="Times New Roman" w:hAnsi="Garamond" w:cstheme="majorBidi"/>
                <w:sz w:val="17"/>
                <w:szCs w:val="17"/>
              </w:rPr>
              <w:t>DPREM</w:t>
            </w:r>
          </w:p>
        </w:tc>
        <w:tc>
          <w:tcPr>
            <w:tcW w:w="1174" w:type="dxa"/>
          </w:tcPr>
          <w:p w14:paraId="5640D4E6" w14:textId="77777777" w:rsidR="004B2EB2" w:rsidRPr="0035007B" w:rsidRDefault="004B2EB2" w:rsidP="007A6E49">
            <w:pPr>
              <w:rPr>
                <w:rFonts w:ascii="Garamond" w:eastAsia="Times New Roman" w:hAnsi="Garamond" w:cstheme="majorBidi"/>
                <w:b/>
                <w:sz w:val="17"/>
                <w:szCs w:val="17"/>
              </w:rPr>
            </w:pPr>
            <w:r w:rsidRPr="0035007B">
              <w:rPr>
                <w:rFonts w:ascii="Garamond" w:eastAsia="Times New Roman" w:hAnsi="Garamond" w:cstheme="majorBidi"/>
                <w:sz w:val="17"/>
                <w:szCs w:val="17"/>
              </w:rPr>
              <w:t>Inclus dans les contrats de travaux</w:t>
            </w:r>
          </w:p>
        </w:tc>
      </w:tr>
      <w:tr w:rsidR="004B2EB2" w:rsidRPr="0035007B" w14:paraId="2A8536AB" w14:textId="77777777" w:rsidTr="000324A8">
        <w:trPr>
          <w:trHeight w:val="1344"/>
        </w:trPr>
        <w:tc>
          <w:tcPr>
            <w:tcW w:w="1170" w:type="dxa"/>
            <w:tcBorders>
              <w:top w:val="nil"/>
              <w:bottom w:val="single" w:sz="4" w:space="0" w:color="auto"/>
            </w:tcBorders>
          </w:tcPr>
          <w:p w14:paraId="5E161B41" w14:textId="77777777" w:rsidR="004B2EB2" w:rsidRPr="0035007B" w:rsidRDefault="004B2EB2" w:rsidP="007A6E49">
            <w:pPr>
              <w:rPr>
                <w:rFonts w:ascii="Garamond" w:eastAsia="Times New Roman" w:hAnsi="Garamond" w:cstheme="majorBidi"/>
                <w:sz w:val="17"/>
                <w:szCs w:val="17"/>
              </w:rPr>
            </w:pPr>
          </w:p>
        </w:tc>
        <w:tc>
          <w:tcPr>
            <w:tcW w:w="1440" w:type="dxa"/>
          </w:tcPr>
          <w:p w14:paraId="112067F4" w14:textId="77777777" w:rsidR="004B2EB2" w:rsidRPr="0035007B" w:rsidRDefault="004B2EB2" w:rsidP="007A6E49">
            <w:pPr>
              <w:rPr>
                <w:rFonts w:ascii="Garamond" w:eastAsia="Times New Roman" w:hAnsi="Garamond" w:cstheme="majorBidi"/>
                <w:b/>
                <w:sz w:val="17"/>
                <w:szCs w:val="17"/>
              </w:rPr>
            </w:pPr>
            <w:r w:rsidRPr="00CF1138">
              <w:rPr>
                <w:rFonts w:ascii="Garamond" w:eastAsia="Times New Roman" w:hAnsi="Garamond" w:cstheme="majorBidi"/>
                <w:sz w:val="17"/>
                <w:szCs w:val="17"/>
              </w:rPr>
              <w:t>Travail des enfants et développent de VBG/EAS/HS</w:t>
            </w:r>
          </w:p>
        </w:tc>
        <w:tc>
          <w:tcPr>
            <w:tcW w:w="4914" w:type="dxa"/>
          </w:tcPr>
          <w:p w14:paraId="2340BF3A"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Interdiction formelle de recruter des enfants</w:t>
            </w:r>
          </w:p>
          <w:p w14:paraId="05F4E7C5"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S’assurer de l’âge des travailleurs recruté</w:t>
            </w:r>
          </w:p>
          <w:p w14:paraId="1F6C1FEC"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Informer/sensibiliser le personnel du chantier sur les VBG et AES</w:t>
            </w:r>
          </w:p>
          <w:p w14:paraId="121172C9"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Sanctionner toutes formes de VBG et d’AES</w:t>
            </w:r>
          </w:p>
          <w:p w14:paraId="426D3886"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Mettre en place un MGP de chantier</w:t>
            </w:r>
          </w:p>
          <w:p w14:paraId="731E4CA9"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Faire signer un code de conduite aux travailleurs</w:t>
            </w:r>
          </w:p>
        </w:tc>
        <w:tc>
          <w:tcPr>
            <w:tcW w:w="3149" w:type="dxa"/>
            <w:gridSpan w:val="2"/>
          </w:tcPr>
          <w:p w14:paraId="6C6FE362" w14:textId="77777777" w:rsidR="004B2EB2" w:rsidRPr="0035007B" w:rsidRDefault="004B2EB2" w:rsidP="00D0723B">
            <w:pPr>
              <w:numPr>
                <w:ilvl w:val="0"/>
                <w:numId w:val="23"/>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Existence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d’un</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registre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plaintes</w:t>
            </w:r>
          </w:p>
          <w:p w14:paraId="1B730756" w14:textId="77777777" w:rsidR="004B2EB2" w:rsidRPr="0035007B" w:rsidRDefault="004B2EB2" w:rsidP="00D0723B">
            <w:pPr>
              <w:numPr>
                <w:ilvl w:val="0"/>
                <w:numId w:val="23"/>
              </w:numPr>
              <w:tabs>
                <w:tab w:val="left" w:pos="467"/>
                <w:tab w:val="left" w:pos="468"/>
              </w:tabs>
              <w:spacing w:after="0" w:line="240"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2"/>
                <w:sz w:val="17"/>
                <w:szCs w:val="17"/>
              </w:rPr>
              <w:t xml:space="preserve">s de VBG constatés </w:t>
            </w:r>
            <w:r w:rsidRPr="0035007B">
              <w:rPr>
                <w:rFonts w:ascii="Garamond" w:eastAsia="Times New Roman" w:hAnsi="Garamond" w:cstheme="majorBidi"/>
                <w:sz w:val="17"/>
                <w:szCs w:val="17"/>
              </w:rPr>
              <w:t>et</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suivis</w:t>
            </w:r>
          </w:p>
          <w:p w14:paraId="26ED34E7" w14:textId="77777777" w:rsidR="004B2EB2" w:rsidRDefault="004B2EB2" w:rsidP="00D0723B">
            <w:pPr>
              <w:numPr>
                <w:ilvl w:val="0"/>
                <w:numId w:val="23"/>
              </w:numPr>
              <w:tabs>
                <w:tab w:val="left" w:pos="467"/>
                <w:tab w:val="left" w:pos="468"/>
              </w:tabs>
              <w:spacing w:after="0" w:line="240"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EAS constatés</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et</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suivis</w:t>
            </w:r>
          </w:p>
          <w:p w14:paraId="75134068" w14:textId="77777777" w:rsidR="004B2EB2" w:rsidRPr="00CF1138" w:rsidRDefault="004B2EB2" w:rsidP="00D0723B">
            <w:pPr>
              <w:numPr>
                <w:ilvl w:val="0"/>
                <w:numId w:val="23"/>
              </w:numPr>
              <w:tabs>
                <w:tab w:val="left" w:pos="467"/>
                <w:tab w:val="left" w:pos="468"/>
              </w:tabs>
              <w:spacing w:after="0" w:line="240" w:lineRule="exact"/>
              <w:ind w:hanging="361"/>
              <w:rPr>
                <w:rFonts w:ascii="Garamond" w:eastAsia="Times New Roman" w:hAnsi="Garamond" w:cstheme="majorBidi"/>
                <w:sz w:val="17"/>
                <w:szCs w:val="17"/>
              </w:rPr>
            </w:pPr>
            <w:r w:rsidRPr="00CF1138">
              <w:rPr>
                <w:rFonts w:ascii="Garamond" w:eastAsia="Times New Roman" w:hAnsi="Garamond" w:cstheme="majorBidi"/>
                <w:sz w:val="17"/>
                <w:szCs w:val="17"/>
              </w:rPr>
              <w:t>Nombre</w:t>
            </w:r>
            <w:r w:rsidRPr="00CF1138">
              <w:rPr>
                <w:rFonts w:ascii="Garamond" w:eastAsia="Times New Roman" w:hAnsi="Garamond" w:cstheme="majorBidi"/>
                <w:spacing w:val="-3"/>
                <w:sz w:val="17"/>
                <w:szCs w:val="17"/>
              </w:rPr>
              <w:t xml:space="preserve"> </w:t>
            </w:r>
            <w:r w:rsidRPr="00CF1138">
              <w:rPr>
                <w:rFonts w:ascii="Garamond" w:eastAsia="Times New Roman" w:hAnsi="Garamond" w:cstheme="majorBidi"/>
                <w:sz w:val="17"/>
                <w:szCs w:val="17"/>
              </w:rPr>
              <w:t>de</w:t>
            </w:r>
            <w:r w:rsidRPr="00CF1138">
              <w:rPr>
                <w:rFonts w:ascii="Garamond" w:eastAsia="Times New Roman" w:hAnsi="Garamond" w:cstheme="majorBidi"/>
                <w:spacing w:val="-1"/>
                <w:sz w:val="17"/>
                <w:szCs w:val="17"/>
              </w:rPr>
              <w:t xml:space="preserve"> </w:t>
            </w:r>
            <w:r w:rsidRPr="00CF1138">
              <w:rPr>
                <w:rFonts w:ascii="Garamond" w:eastAsia="Times New Roman" w:hAnsi="Garamond" w:cstheme="majorBidi"/>
                <w:sz w:val="17"/>
                <w:szCs w:val="17"/>
              </w:rPr>
              <w:t>séances</w:t>
            </w:r>
            <w:r w:rsidRPr="00CF1138">
              <w:rPr>
                <w:rFonts w:ascii="Garamond" w:eastAsia="Times New Roman" w:hAnsi="Garamond" w:cstheme="majorBidi"/>
                <w:spacing w:val="-2"/>
                <w:sz w:val="17"/>
                <w:szCs w:val="17"/>
              </w:rPr>
              <w:t xml:space="preserve"> </w:t>
            </w:r>
            <w:r w:rsidRPr="00CF1138">
              <w:rPr>
                <w:rFonts w:ascii="Garamond" w:eastAsia="Times New Roman" w:hAnsi="Garamond" w:cstheme="majorBidi"/>
                <w:sz w:val="17"/>
                <w:szCs w:val="17"/>
              </w:rPr>
              <w:t>de</w:t>
            </w:r>
            <w:r w:rsidRPr="00CF1138">
              <w:rPr>
                <w:rFonts w:ascii="Garamond" w:eastAsia="Times New Roman" w:hAnsi="Garamond" w:cstheme="majorBidi"/>
                <w:spacing w:val="-3"/>
                <w:sz w:val="17"/>
                <w:szCs w:val="17"/>
              </w:rPr>
              <w:t xml:space="preserve"> </w:t>
            </w:r>
            <w:r w:rsidRPr="00CF1138">
              <w:rPr>
                <w:rFonts w:ascii="Garamond" w:eastAsia="Times New Roman" w:hAnsi="Garamond" w:cstheme="majorBidi"/>
                <w:sz w:val="17"/>
                <w:szCs w:val="17"/>
              </w:rPr>
              <w:t>sensibilisation</w:t>
            </w:r>
            <w:r w:rsidRPr="00CF1138">
              <w:rPr>
                <w:rFonts w:ascii="Garamond" w:eastAsia="Times New Roman" w:hAnsi="Garamond" w:cstheme="majorBidi"/>
                <w:spacing w:val="-2"/>
                <w:sz w:val="17"/>
                <w:szCs w:val="17"/>
              </w:rPr>
              <w:t xml:space="preserve"> </w:t>
            </w:r>
            <w:r w:rsidRPr="00CF1138">
              <w:rPr>
                <w:rFonts w:ascii="Garamond" w:eastAsia="Times New Roman" w:hAnsi="Garamond" w:cstheme="majorBidi"/>
                <w:sz w:val="17"/>
                <w:szCs w:val="17"/>
              </w:rPr>
              <w:t>réalisées</w:t>
            </w:r>
          </w:p>
        </w:tc>
        <w:tc>
          <w:tcPr>
            <w:tcW w:w="1260" w:type="dxa"/>
            <w:gridSpan w:val="2"/>
          </w:tcPr>
          <w:p w14:paraId="7E9AC259" w14:textId="133082C7" w:rsidR="004B2EB2" w:rsidRDefault="003563A2" w:rsidP="00D0723B">
            <w:pPr>
              <w:numPr>
                <w:ilvl w:val="0"/>
                <w:numId w:val="22"/>
              </w:numPr>
              <w:tabs>
                <w:tab w:val="left" w:pos="465"/>
                <w:tab w:val="left" w:pos="466"/>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121ED82E" w14:textId="77777777" w:rsidR="004B2EB2" w:rsidRPr="00CF1138" w:rsidRDefault="004B2EB2" w:rsidP="00D0723B">
            <w:pPr>
              <w:numPr>
                <w:ilvl w:val="0"/>
                <w:numId w:val="22"/>
              </w:numPr>
              <w:tabs>
                <w:tab w:val="left" w:pos="465"/>
                <w:tab w:val="left" w:pos="466"/>
              </w:tabs>
              <w:spacing w:after="0" w:line="243" w:lineRule="exact"/>
              <w:ind w:hanging="361"/>
              <w:rPr>
                <w:rFonts w:ascii="Garamond" w:eastAsia="Times New Roman" w:hAnsi="Garamond" w:cstheme="majorBidi"/>
                <w:sz w:val="17"/>
                <w:szCs w:val="17"/>
              </w:rPr>
            </w:pPr>
            <w:proofErr w:type="spellStart"/>
            <w:r w:rsidRPr="00CF1138">
              <w:rPr>
                <w:rFonts w:ascii="Garamond" w:eastAsia="Times New Roman" w:hAnsi="Garamond" w:cstheme="majorBidi"/>
                <w:sz w:val="17"/>
                <w:szCs w:val="17"/>
              </w:rPr>
              <w:t>MdC</w:t>
            </w:r>
            <w:proofErr w:type="spellEnd"/>
          </w:p>
        </w:tc>
        <w:tc>
          <w:tcPr>
            <w:tcW w:w="1387" w:type="dxa"/>
            <w:gridSpan w:val="2"/>
          </w:tcPr>
          <w:p w14:paraId="44581C53" w14:textId="77777777" w:rsidR="004B2EB2" w:rsidRPr="0035007B" w:rsidRDefault="004B2EB2" w:rsidP="007A6E49">
            <w:pPr>
              <w:rPr>
                <w:rFonts w:ascii="Garamond" w:eastAsia="Times New Roman" w:hAnsi="Garamond" w:cstheme="majorBidi"/>
                <w:b/>
                <w:sz w:val="17"/>
                <w:szCs w:val="17"/>
              </w:rPr>
            </w:pPr>
          </w:p>
          <w:p w14:paraId="03437E2A" w14:textId="77777777" w:rsidR="004B2EB2" w:rsidRPr="0035007B" w:rsidRDefault="004B2EB2" w:rsidP="007A6E49">
            <w:pPr>
              <w:spacing w:before="4"/>
              <w:rPr>
                <w:rFonts w:ascii="Garamond" w:eastAsia="Times New Roman" w:hAnsi="Garamond" w:cstheme="majorBidi"/>
                <w:b/>
                <w:sz w:val="17"/>
                <w:szCs w:val="17"/>
              </w:rPr>
            </w:pPr>
            <w:r w:rsidRPr="0035007B">
              <w:rPr>
                <w:rFonts w:ascii="Garamond" w:eastAsia="Times New Roman" w:hAnsi="Garamond" w:cstheme="majorBidi"/>
                <w:sz w:val="17"/>
                <w:szCs w:val="17"/>
              </w:rPr>
              <w:t>DECE</w:t>
            </w:r>
          </w:p>
        </w:tc>
        <w:tc>
          <w:tcPr>
            <w:tcW w:w="1174" w:type="dxa"/>
          </w:tcPr>
          <w:p w14:paraId="4F4BB4D9" w14:textId="77777777" w:rsidR="004B2EB2" w:rsidRPr="0035007B" w:rsidRDefault="004B2EB2" w:rsidP="007A6E49">
            <w:pPr>
              <w:spacing w:before="5"/>
              <w:rPr>
                <w:rFonts w:ascii="Garamond" w:eastAsia="Times New Roman" w:hAnsi="Garamond" w:cstheme="majorBidi"/>
                <w:b/>
                <w:sz w:val="17"/>
                <w:szCs w:val="17"/>
              </w:rPr>
            </w:pPr>
          </w:p>
          <w:p w14:paraId="2665CD64" w14:textId="77777777" w:rsidR="004B2EB2" w:rsidRPr="0035007B" w:rsidRDefault="004B2EB2" w:rsidP="007A6E49">
            <w:pPr>
              <w:rPr>
                <w:rFonts w:ascii="Garamond" w:eastAsia="Times New Roman" w:hAnsi="Garamond" w:cstheme="majorBidi"/>
                <w:b/>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B2EB2" w:rsidRPr="0035007B" w14:paraId="29FD9838" w14:textId="77777777" w:rsidTr="000324A8">
        <w:trPr>
          <w:trHeight w:val="1344"/>
        </w:trPr>
        <w:tc>
          <w:tcPr>
            <w:tcW w:w="1170" w:type="dxa"/>
            <w:tcBorders>
              <w:top w:val="single" w:sz="4" w:space="0" w:color="auto"/>
            </w:tcBorders>
          </w:tcPr>
          <w:p w14:paraId="538F0095" w14:textId="77777777" w:rsidR="004B2EB2" w:rsidRPr="0035007B" w:rsidRDefault="004B2EB2" w:rsidP="007A6E49">
            <w:pPr>
              <w:rPr>
                <w:rFonts w:ascii="Garamond" w:eastAsia="Times New Roman" w:hAnsi="Garamond" w:cstheme="majorBidi"/>
                <w:sz w:val="17"/>
                <w:szCs w:val="17"/>
              </w:rPr>
            </w:pPr>
          </w:p>
        </w:tc>
        <w:tc>
          <w:tcPr>
            <w:tcW w:w="1440" w:type="dxa"/>
          </w:tcPr>
          <w:p w14:paraId="30163264" w14:textId="77777777" w:rsidR="004B2EB2" w:rsidRPr="0035007B" w:rsidRDefault="004B2EB2" w:rsidP="007A6E49">
            <w:pPr>
              <w:spacing w:before="3"/>
              <w:rPr>
                <w:rFonts w:ascii="Garamond" w:eastAsia="Times New Roman" w:hAnsi="Garamond" w:cstheme="majorBidi"/>
                <w:b/>
                <w:sz w:val="17"/>
                <w:szCs w:val="17"/>
              </w:rPr>
            </w:pPr>
          </w:p>
          <w:p w14:paraId="5E97ED22" w14:textId="77777777" w:rsidR="004B2EB2" w:rsidRPr="0035007B" w:rsidRDefault="004B2EB2" w:rsidP="007A6E49">
            <w:pPr>
              <w:rPr>
                <w:rFonts w:ascii="Garamond" w:eastAsia="Times New Roman" w:hAnsi="Garamond" w:cstheme="majorBidi"/>
                <w:sz w:val="17"/>
                <w:szCs w:val="17"/>
              </w:rPr>
            </w:pPr>
            <w:r w:rsidRPr="0035007B">
              <w:rPr>
                <w:rFonts w:ascii="Garamond" w:eastAsia="Times New Roman" w:hAnsi="Garamond" w:cstheme="majorBidi"/>
                <w:sz w:val="17"/>
                <w:szCs w:val="17"/>
              </w:rPr>
              <w:t>Conflits sociaux</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entre</w:t>
            </w:r>
            <w:r w:rsidRPr="0035007B">
              <w:rPr>
                <w:rFonts w:ascii="Garamond" w:eastAsia="Times New Roman" w:hAnsi="Garamond" w:cstheme="majorBidi"/>
                <w:spacing w:val="-8"/>
                <w:sz w:val="17"/>
                <w:szCs w:val="17"/>
              </w:rPr>
              <w:t xml:space="preserve"> </w:t>
            </w:r>
            <w:r w:rsidRPr="0035007B">
              <w:rPr>
                <w:rFonts w:ascii="Garamond" w:eastAsia="Times New Roman" w:hAnsi="Garamond" w:cstheme="majorBidi"/>
                <w:sz w:val="17"/>
                <w:szCs w:val="17"/>
              </w:rPr>
              <w:t>les</w:t>
            </w:r>
            <w:r w:rsidRPr="0035007B">
              <w:rPr>
                <w:rFonts w:ascii="Garamond" w:eastAsia="Times New Roman" w:hAnsi="Garamond" w:cstheme="majorBidi"/>
                <w:spacing w:val="-8"/>
                <w:sz w:val="17"/>
                <w:szCs w:val="17"/>
              </w:rPr>
              <w:t xml:space="preserve"> </w:t>
            </w:r>
            <w:r w:rsidRPr="0035007B">
              <w:rPr>
                <w:rFonts w:ascii="Garamond" w:eastAsia="Times New Roman" w:hAnsi="Garamond" w:cstheme="majorBidi"/>
                <w:sz w:val="17"/>
                <w:szCs w:val="17"/>
              </w:rPr>
              <w:t>usagers</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et le personnel</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chantier</w:t>
            </w:r>
          </w:p>
        </w:tc>
        <w:tc>
          <w:tcPr>
            <w:tcW w:w="4914" w:type="dxa"/>
          </w:tcPr>
          <w:p w14:paraId="05712425"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35007B">
              <w:rPr>
                <w:rFonts w:ascii="Garamond" w:eastAsia="Times New Roman" w:hAnsi="Garamond" w:cstheme="majorBidi"/>
                <w:sz w:val="17"/>
                <w:szCs w:val="17"/>
              </w:rPr>
              <w:t>Respecter</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les</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délais</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d’exécution</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des</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travaux</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et</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les</w:t>
            </w:r>
            <w:r w:rsidRPr="00CF1138">
              <w:rPr>
                <w:rFonts w:ascii="Garamond" w:eastAsia="Times New Roman" w:hAnsi="Garamond" w:cstheme="majorBidi"/>
                <w:sz w:val="17"/>
                <w:szCs w:val="17"/>
              </w:rPr>
              <w:t xml:space="preserve"> </w:t>
            </w:r>
            <w:r w:rsidRPr="0035007B">
              <w:rPr>
                <w:rFonts w:ascii="Garamond" w:eastAsia="Times New Roman" w:hAnsi="Garamond" w:cstheme="majorBidi"/>
                <w:sz w:val="17"/>
                <w:szCs w:val="17"/>
              </w:rPr>
              <w:t>mesures</w:t>
            </w:r>
            <w:r w:rsidRPr="00CF1138">
              <w:rPr>
                <w:rFonts w:ascii="Garamond" w:eastAsia="Times New Roman" w:hAnsi="Garamond" w:cstheme="majorBidi"/>
                <w:sz w:val="17"/>
                <w:szCs w:val="17"/>
              </w:rPr>
              <w:t xml:space="preserve"> Informer et sensibiliser les populations riveraines</w:t>
            </w:r>
          </w:p>
          <w:p w14:paraId="60845D68"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Recruter en priorité la main d’œuvre locale (homme et femme) pour les emplois non qualifiés</w:t>
            </w:r>
          </w:p>
          <w:p w14:paraId="510040F0"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Impliquer les autorités locales dans le recrutement de la main d’œuvre non qualifiée</w:t>
            </w:r>
          </w:p>
          <w:p w14:paraId="11C80F15"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Sous-traiter prioritairement avec les entreprises locales</w:t>
            </w:r>
          </w:p>
          <w:p w14:paraId="42F74E94" w14:textId="77777777" w:rsidR="004B2EB2" w:rsidRPr="00CF113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Mettre en place un mécanisme de prévention et de gestion des conflits</w:t>
            </w:r>
          </w:p>
          <w:p w14:paraId="248E5537" w14:textId="77777777" w:rsidR="004B2EB2" w:rsidRPr="0035007B"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F1138">
              <w:rPr>
                <w:rFonts w:ascii="Garamond" w:eastAsia="Times New Roman" w:hAnsi="Garamond" w:cstheme="majorBidi"/>
                <w:sz w:val="17"/>
                <w:szCs w:val="17"/>
              </w:rPr>
              <w:t>Respecter le code du travail en ce qui concerne le recrutement de la main d’œuvre locale</w:t>
            </w:r>
          </w:p>
        </w:tc>
        <w:tc>
          <w:tcPr>
            <w:tcW w:w="3149" w:type="dxa"/>
            <w:gridSpan w:val="2"/>
          </w:tcPr>
          <w:p w14:paraId="0367E378" w14:textId="77777777" w:rsidR="004B2EB2" w:rsidRPr="0035007B" w:rsidRDefault="004B2EB2" w:rsidP="00D0723B">
            <w:pPr>
              <w:numPr>
                <w:ilvl w:val="0"/>
                <w:numId w:val="78"/>
              </w:numPr>
              <w:tabs>
                <w:tab w:val="left" w:pos="467"/>
                <w:tab w:val="left" w:pos="468"/>
              </w:tabs>
              <w:spacing w:after="0" w:line="243" w:lineRule="exact"/>
              <w:rPr>
                <w:rFonts w:ascii="Garamond" w:eastAsia="Times New Roman" w:hAnsi="Garamond" w:cstheme="majorBidi"/>
                <w:sz w:val="17"/>
                <w:szCs w:val="17"/>
              </w:rPr>
            </w:pPr>
            <w:r w:rsidRPr="0035007B">
              <w:rPr>
                <w:rFonts w:ascii="Garamond" w:eastAsia="Times New Roman" w:hAnsi="Garamond" w:cstheme="majorBidi"/>
                <w:sz w:val="17"/>
                <w:szCs w:val="17"/>
              </w:rPr>
              <w:t>Respect</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délais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travaux</w:t>
            </w:r>
          </w:p>
          <w:p w14:paraId="438E26D2" w14:textId="77777777" w:rsidR="004B2EB2" w:rsidRPr="0035007B" w:rsidRDefault="004B2EB2" w:rsidP="00D0723B">
            <w:pPr>
              <w:numPr>
                <w:ilvl w:val="0"/>
                <w:numId w:val="78"/>
              </w:numPr>
              <w:tabs>
                <w:tab w:val="left" w:pos="467"/>
                <w:tab w:val="left" w:pos="468"/>
              </w:tabs>
              <w:spacing w:after="0" w:line="240" w:lineRule="exact"/>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séance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d’IEC</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menées</w:t>
            </w:r>
          </w:p>
          <w:p w14:paraId="3F7410EB" w14:textId="77777777" w:rsidR="004B2EB2" w:rsidRPr="0035007B" w:rsidRDefault="004B2EB2" w:rsidP="00D0723B">
            <w:pPr>
              <w:numPr>
                <w:ilvl w:val="0"/>
                <w:numId w:val="78"/>
              </w:numPr>
              <w:tabs>
                <w:tab w:val="left" w:pos="467"/>
                <w:tab w:val="left" w:pos="468"/>
              </w:tabs>
              <w:spacing w:before="4" w:after="0" w:line="232" w:lineRule="auto"/>
              <w:ind w:right="571"/>
              <w:rPr>
                <w:rFonts w:ascii="Garamond" w:eastAsia="Times New Roman" w:hAnsi="Garamond" w:cstheme="majorBidi"/>
                <w:sz w:val="17"/>
                <w:szCs w:val="17"/>
              </w:rPr>
            </w:pPr>
            <w:r w:rsidRPr="0035007B">
              <w:rPr>
                <w:rFonts w:ascii="Garamond" w:eastAsia="Times New Roman" w:hAnsi="Garamond" w:cstheme="majorBidi"/>
                <w:sz w:val="17"/>
                <w:szCs w:val="17"/>
              </w:rPr>
              <w:t>Existence d’un mécanisme prévention et de</w:t>
            </w:r>
            <w:r w:rsidRPr="0035007B">
              <w:rPr>
                <w:rFonts w:ascii="Garamond" w:eastAsia="Times New Roman" w:hAnsi="Garamond" w:cstheme="majorBidi"/>
                <w:spacing w:val="-43"/>
                <w:sz w:val="17"/>
                <w:szCs w:val="17"/>
              </w:rPr>
              <w:t xml:space="preserve"> </w:t>
            </w:r>
            <w:r w:rsidRPr="0035007B">
              <w:rPr>
                <w:rFonts w:ascii="Garamond" w:eastAsia="Times New Roman" w:hAnsi="Garamond" w:cstheme="majorBidi"/>
                <w:sz w:val="17"/>
                <w:szCs w:val="17"/>
              </w:rPr>
              <w:t>gestion des conflits</w:t>
            </w:r>
          </w:p>
          <w:p w14:paraId="62B9DDE9" w14:textId="77777777" w:rsidR="004B2EB2" w:rsidRPr="0035007B" w:rsidRDefault="004B2EB2" w:rsidP="00D0723B">
            <w:pPr>
              <w:numPr>
                <w:ilvl w:val="0"/>
                <w:numId w:val="23"/>
              </w:numPr>
              <w:tabs>
                <w:tab w:val="left" w:pos="467"/>
                <w:tab w:val="left" w:pos="468"/>
              </w:tabs>
              <w:spacing w:after="0" w:line="243" w:lineRule="exact"/>
              <w:ind w:hanging="361"/>
              <w:rPr>
                <w:rFonts w:ascii="Garamond" w:eastAsia="Times New Roman" w:hAnsi="Garamond" w:cstheme="majorBidi"/>
                <w:sz w:val="17"/>
                <w:szCs w:val="17"/>
              </w:rPr>
            </w:pPr>
            <w:r w:rsidRPr="0035007B">
              <w:rPr>
                <w:rFonts w:ascii="Garamond" w:eastAsia="Times New Roman" w:hAnsi="Garamond" w:cstheme="majorBidi"/>
                <w:sz w:val="17"/>
                <w:szCs w:val="17"/>
              </w:rPr>
              <w:t>Nombre</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plaintes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enregistrées</w:t>
            </w:r>
          </w:p>
        </w:tc>
        <w:tc>
          <w:tcPr>
            <w:tcW w:w="1260" w:type="dxa"/>
            <w:gridSpan w:val="2"/>
          </w:tcPr>
          <w:p w14:paraId="0F832BFC" w14:textId="26C70D1F" w:rsidR="004B2EB2" w:rsidRDefault="003563A2" w:rsidP="00D0723B">
            <w:pPr>
              <w:numPr>
                <w:ilvl w:val="0"/>
                <w:numId w:val="22"/>
              </w:numPr>
              <w:tabs>
                <w:tab w:val="left" w:pos="465"/>
                <w:tab w:val="left" w:pos="466"/>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PRDC/VFS</w:t>
            </w:r>
          </w:p>
          <w:p w14:paraId="363B0B16" w14:textId="77777777" w:rsidR="004B2EB2" w:rsidRPr="0035007B" w:rsidRDefault="004B2EB2" w:rsidP="007A6E49">
            <w:pPr>
              <w:spacing w:before="6"/>
              <w:rPr>
                <w:rFonts w:ascii="Garamond" w:eastAsia="Times New Roman" w:hAnsi="Garamond" w:cstheme="majorBidi"/>
                <w:b/>
                <w:sz w:val="17"/>
                <w:szCs w:val="17"/>
              </w:rPr>
            </w:pPr>
            <w:proofErr w:type="spellStart"/>
            <w:r w:rsidRPr="00CF1138">
              <w:rPr>
                <w:rFonts w:ascii="Garamond" w:eastAsia="Times New Roman" w:hAnsi="Garamond" w:cstheme="majorBidi"/>
                <w:sz w:val="17"/>
                <w:szCs w:val="17"/>
              </w:rPr>
              <w:t>MdC</w:t>
            </w:r>
            <w:proofErr w:type="spellEnd"/>
          </w:p>
        </w:tc>
        <w:tc>
          <w:tcPr>
            <w:tcW w:w="1387" w:type="dxa"/>
            <w:gridSpan w:val="2"/>
          </w:tcPr>
          <w:p w14:paraId="122508BC" w14:textId="77777777" w:rsidR="004B2EB2" w:rsidRPr="0035007B" w:rsidRDefault="004B2EB2" w:rsidP="007A6E49">
            <w:pPr>
              <w:rPr>
                <w:rFonts w:ascii="Garamond" w:eastAsia="Times New Roman" w:hAnsi="Garamond" w:cstheme="majorBidi"/>
                <w:b/>
                <w:sz w:val="17"/>
                <w:szCs w:val="17"/>
              </w:rPr>
            </w:pPr>
          </w:p>
          <w:p w14:paraId="31CCE18D" w14:textId="77777777" w:rsidR="004B2EB2" w:rsidRPr="0035007B" w:rsidRDefault="004B2EB2" w:rsidP="007A6E49">
            <w:pPr>
              <w:rPr>
                <w:rFonts w:ascii="Garamond" w:eastAsia="Times New Roman" w:hAnsi="Garamond" w:cstheme="majorBidi"/>
                <w:b/>
                <w:sz w:val="17"/>
                <w:szCs w:val="17"/>
              </w:rPr>
            </w:pPr>
            <w:r w:rsidRPr="0035007B">
              <w:rPr>
                <w:rFonts w:ascii="Garamond" w:eastAsia="Times New Roman" w:hAnsi="Garamond" w:cstheme="majorBidi"/>
                <w:sz w:val="17"/>
                <w:szCs w:val="17"/>
              </w:rPr>
              <w:t>DECE</w:t>
            </w:r>
          </w:p>
        </w:tc>
        <w:tc>
          <w:tcPr>
            <w:tcW w:w="1174" w:type="dxa"/>
          </w:tcPr>
          <w:p w14:paraId="1BF59C1E" w14:textId="77777777" w:rsidR="004B2EB2" w:rsidRPr="0035007B" w:rsidRDefault="004B2EB2" w:rsidP="007A6E49">
            <w:pPr>
              <w:spacing w:before="3"/>
              <w:rPr>
                <w:rFonts w:ascii="Garamond" w:eastAsia="Times New Roman" w:hAnsi="Garamond" w:cstheme="majorBidi"/>
                <w:b/>
                <w:sz w:val="17"/>
                <w:szCs w:val="17"/>
              </w:rPr>
            </w:pPr>
          </w:p>
          <w:p w14:paraId="3872DFB9" w14:textId="77777777" w:rsidR="004B2EB2" w:rsidRPr="0035007B" w:rsidRDefault="004B2EB2" w:rsidP="007A6E49">
            <w:pPr>
              <w:spacing w:before="5"/>
              <w:rPr>
                <w:rFonts w:ascii="Garamond" w:eastAsia="Times New Roman" w:hAnsi="Garamond" w:cstheme="majorBidi"/>
                <w:b/>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contrats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pacing w:val="-1"/>
                <w:sz w:val="17"/>
                <w:szCs w:val="17"/>
              </w:rPr>
              <w:t>de</w:t>
            </w:r>
            <w:r w:rsidRPr="0035007B">
              <w:rPr>
                <w:rFonts w:ascii="Garamond" w:eastAsia="Times New Roman" w:hAnsi="Garamond" w:cstheme="majorBidi"/>
                <w:spacing w:val="-7"/>
                <w:sz w:val="17"/>
                <w:szCs w:val="17"/>
              </w:rPr>
              <w:t xml:space="preserve"> </w:t>
            </w:r>
            <w:r w:rsidRPr="0035007B">
              <w:rPr>
                <w:rFonts w:ascii="Garamond" w:eastAsia="Times New Roman" w:hAnsi="Garamond" w:cstheme="majorBidi"/>
                <w:spacing w:val="-1"/>
                <w:sz w:val="17"/>
                <w:szCs w:val="17"/>
              </w:rPr>
              <w:t>travaux</w:t>
            </w:r>
          </w:p>
        </w:tc>
      </w:tr>
      <w:tr w:rsidR="0045636B" w:rsidRPr="0045636B" w14:paraId="32A43720" w14:textId="77777777" w:rsidTr="000324A8">
        <w:trPr>
          <w:trHeight w:val="323"/>
        </w:trPr>
        <w:tc>
          <w:tcPr>
            <w:tcW w:w="14494" w:type="dxa"/>
            <w:gridSpan w:val="10"/>
            <w:shd w:val="clear" w:color="auto" w:fill="C2D59B"/>
            <w:vAlign w:val="center"/>
          </w:tcPr>
          <w:p w14:paraId="00C57849" w14:textId="2EF570F8" w:rsidR="0045636B" w:rsidRPr="0045636B" w:rsidRDefault="0045636B" w:rsidP="0045636B">
            <w:pPr>
              <w:spacing w:before="67"/>
              <w:ind w:right="5058"/>
              <w:jc w:val="center"/>
              <w:rPr>
                <w:rFonts w:asciiTheme="majorBidi" w:eastAsia="Times New Roman" w:hAnsiTheme="majorBidi" w:cstheme="majorBidi"/>
                <w:b/>
                <w:sz w:val="17"/>
                <w:szCs w:val="17"/>
              </w:rPr>
            </w:pPr>
            <w:r>
              <w:rPr>
                <w:b/>
              </w:rPr>
              <w:t xml:space="preserve">                                                                                                        </w:t>
            </w:r>
            <w:r w:rsidRPr="0045636B">
              <w:rPr>
                <w:b/>
              </w:rPr>
              <w:t xml:space="preserve">PHASE </w:t>
            </w:r>
            <w:r>
              <w:rPr>
                <w:b/>
              </w:rPr>
              <w:t>DE FONCTIONNEMENT</w:t>
            </w:r>
          </w:p>
        </w:tc>
      </w:tr>
      <w:tr w:rsidR="00C75ACF" w:rsidRPr="0035007B" w14:paraId="43A4B5A1" w14:textId="77777777" w:rsidTr="008E2E55">
        <w:trPr>
          <w:trHeight w:val="623"/>
        </w:trPr>
        <w:tc>
          <w:tcPr>
            <w:tcW w:w="1170" w:type="dxa"/>
            <w:vMerge w:val="restart"/>
            <w:textDirection w:val="btLr"/>
          </w:tcPr>
          <w:p w14:paraId="4071EFCC" w14:textId="67CB32DE" w:rsidR="00C75ACF" w:rsidRPr="00AE2813" w:rsidRDefault="00C75ACF" w:rsidP="00C75ACF">
            <w:pPr>
              <w:pStyle w:val="Default"/>
              <w:ind w:left="113" w:right="113"/>
              <w:jc w:val="center"/>
              <w:rPr>
                <w:sz w:val="18"/>
                <w:szCs w:val="18"/>
              </w:rPr>
            </w:pPr>
            <w:r>
              <w:rPr>
                <w:sz w:val="18"/>
                <w:szCs w:val="18"/>
              </w:rPr>
              <w:t>Environnement biophysique</w:t>
            </w:r>
          </w:p>
        </w:tc>
        <w:tc>
          <w:tcPr>
            <w:tcW w:w="1440" w:type="dxa"/>
          </w:tcPr>
          <w:p w14:paraId="6E094AEF" w14:textId="66473F64" w:rsidR="00C75ACF" w:rsidRPr="0035007B" w:rsidRDefault="00C75ACF" w:rsidP="00C75ACF">
            <w:pPr>
              <w:spacing w:before="9"/>
              <w:rPr>
                <w:rFonts w:ascii="Garamond" w:eastAsia="Times New Roman" w:hAnsi="Garamond" w:cstheme="majorBidi"/>
                <w:b/>
                <w:sz w:val="17"/>
                <w:szCs w:val="17"/>
              </w:rPr>
            </w:pPr>
            <w:r>
              <w:rPr>
                <w:sz w:val="18"/>
                <w:szCs w:val="18"/>
              </w:rPr>
              <w:t>Pollution et érosion des sols</w:t>
            </w:r>
          </w:p>
        </w:tc>
        <w:tc>
          <w:tcPr>
            <w:tcW w:w="4947" w:type="dxa"/>
            <w:gridSpan w:val="2"/>
          </w:tcPr>
          <w:p w14:paraId="3288A7D7" w14:textId="77777777" w:rsidR="00C75ACF" w:rsidRPr="00FE429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E429F">
              <w:rPr>
                <w:rFonts w:ascii="Garamond" w:eastAsia="Times New Roman" w:hAnsi="Garamond" w:cstheme="majorBidi"/>
                <w:sz w:val="17"/>
                <w:szCs w:val="17"/>
              </w:rPr>
              <w:t>Collecte et gestion des déchets</w:t>
            </w:r>
          </w:p>
          <w:p w14:paraId="758CAD41" w14:textId="3F9BA139" w:rsidR="00C75ACF" w:rsidRPr="00FE429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920A27">
              <w:rPr>
                <w:rFonts w:ascii="Garamond" w:eastAsia="Times New Roman" w:hAnsi="Garamond" w:cstheme="majorBidi"/>
                <w:sz w:val="17"/>
                <w:szCs w:val="17"/>
              </w:rPr>
              <w:t>Récupérer et recycler les déchets (huiles de vidange, gravats, matériaux recyclables).</w:t>
            </w:r>
          </w:p>
        </w:tc>
        <w:tc>
          <w:tcPr>
            <w:tcW w:w="3149" w:type="dxa"/>
            <w:gridSpan w:val="2"/>
          </w:tcPr>
          <w:p w14:paraId="30DF8F53" w14:textId="0D8B95AE" w:rsidR="00C75ACF" w:rsidRPr="00FE429F" w:rsidRDefault="00C75ACF" w:rsidP="00D0723B">
            <w:pPr>
              <w:numPr>
                <w:ilvl w:val="0"/>
                <w:numId w:val="92"/>
              </w:numPr>
              <w:tabs>
                <w:tab w:val="left" w:pos="467"/>
                <w:tab w:val="left" w:pos="468"/>
              </w:tabs>
              <w:spacing w:after="0" w:line="240" w:lineRule="auto"/>
              <w:ind w:hanging="361"/>
              <w:rPr>
                <w:rFonts w:ascii="Garamond" w:eastAsia="Times New Roman" w:hAnsi="Garamond" w:cstheme="majorBidi"/>
                <w:sz w:val="17"/>
                <w:szCs w:val="17"/>
              </w:rPr>
            </w:pPr>
            <w:r w:rsidRPr="0035007B">
              <w:rPr>
                <w:rFonts w:ascii="Garamond" w:eastAsia="Times New Roman" w:hAnsi="Garamond" w:cstheme="majorBidi"/>
                <w:sz w:val="17"/>
                <w:szCs w:val="17"/>
              </w:rPr>
              <w:t>Existence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d’un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plan</w:t>
            </w:r>
            <w:r w:rsidRPr="0035007B">
              <w:rPr>
                <w:rFonts w:ascii="Garamond" w:eastAsia="Times New Roman" w:hAnsi="Garamond" w:cstheme="majorBidi"/>
                <w:spacing w:val="-3"/>
                <w:sz w:val="17"/>
                <w:szCs w:val="17"/>
              </w:rPr>
              <w:t xml:space="preserve"> </w:t>
            </w:r>
            <w:r w:rsidRPr="0035007B">
              <w:rPr>
                <w:rFonts w:ascii="Garamond" w:eastAsia="Times New Roman" w:hAnsi="Garamond" w:cstheme="majorBidi"/>
                <w:sz w:val="17"/>
                <w:szCs w:val="17"/>
              </w:rPr>
              <w:t>de</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gestion</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des</w:t>
            </w:r>
            <w:r w:rsidRPr="0035007B">
              <w:rPr>
                <w:rFonts w:ascii="Garamond" w:eastAsia="Times New Roman" w:hAnsi="Garamond" w:cstheme="majorBidi"/>
                <w:spacing w:val="-2"/>
                <w:sz w:val="17"/>
                <w:szCs w:val="17"/>
              </w:rPr>
              <w:t xml:space="preserve"> </w:t>
            </w:r>
            <w:r w:rsidRPr="0035007B">
              <w:rPr>
                <w:rFonts w:ascii="Garamond" w:eastAsia="Times New Roman" w:hAnsi="Garamond" w:cstheme="majorBidi"/>
                <w:sz w:val="17"/>
                <w:szCs w:val="17"/>
              </w:rPr>
              <w:t>déchets</w:t>
            </w:r>
          </w:p>
        </w:tc>
        <w:tc>
          <w:tcPr>
            <w:tcW w:w="1350" w:type="dxa"/>
            <w:gridSpan w:val="2"/>
          </w:tcPr>
          <w:p w14:paraId="0B8A2E9C" w14:textId="21F422EE" w:rsidR="00C75ACF" w:rsidRPr="0035007B" w:rsidRDefault="00C75ACF" w:rsidP="00C75ACF">
            <w:pPr>
              <w:spacing w:before="2"/>
              <w:rPr>
                <w:rFonts w:ascii="Garamond" w:eastAsia="Times New Roman" w:hAnsi="Garamond" w:cstheme="majorBidi"/>
                <w:sz w:val="17"/>
                <w:szCs w:val="17"/>
              </w:rPr>
            </w:pPr>
            <w:r w:rsidRPr="0035007B">
              <w:rPr>
                <w:rFonts w:ascii="Garamond" w:eastAsia="Times New Roman" w:hAnsi="Garamond" w:cstheme="majorBidi"/>
                <w:sz w:val="17"/>
                <w:szCs w:val="17"/>
              </w:rPr>
              <w:t>Responsable de l’entretien et de la maintenance</w:t>
            </w:r>
          </w:p>
        </w:tc>
        <w:tc>
          <w:tcPr>
            <w:tcW w:w="1264" w:type="dxa"/>
          </w:tcPr>
          <w:p w14:paraId="4F2AC6C6" w14:textId="2DECC0A1" w:rsidR="00C75ACF" w:rsidRPr="0035007B" w:rsidRDefault="00C75ACF" w:rsidP="00C75ACF">
            <w:pPr>
              <w:spacing w:before="2"/>
              <w:rPr>
                <w:rFonts w:ascii="Garamond" w:eastAsia="Times New Roman" w:hAnsi="Garamond" w:cstheme="majorBidi"/>
                <w:sz w:val="17"/>
                <w:szCs w:val="17"/>
              </w:rPr>
            </w:pPr>
            <w:r w:rsidRPr="0035007B">
              <w:rPr>
                <w:rFonts w:ascii="Garamond" w:eastAsia="Times New Roman" w:hAnsi="Garamond" w:cstheme="majorBidi"/>
                <w:sz w:val="17"/>
                <w:szCs w:val="17"/>
              </w:rPr>
              <w:t>Responsable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 l’entretien</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et de la</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maintenance</w:t>
            </w:r>
          </w:p>
        </w:tc>
        <w:tc>
          <w:tcPr>
            <w:tcW w:w="1174" w:type="dxa"/>
          </w:tcPr>
          <w:p w14:paraId="37188B4C" w14:textId="0C7523A2" w:rsidR="00C75ACF" w:rsidRPr="0035007B" w:rsidRDefault="00C75ACF" w:rsidP="00C75ACF">
            <w:pPr>
              <w:spacing w:before="4"/>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budget</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d’entretien</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et 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gestion</w:t>
            </w:r>
          </w:p>
        </w:tc>
      </w:tr>
      <w:tr w:rsidR="00C75ACF" w:rsidRPr="0035007B" w14:paraId="306104E3" w14:textId="77777777" w:rsidTr="008E2E55">
        <w:trPr>
          <w:trHeight w:val="623"/>
        </w:trPr>
        <w:tc>
          <w:tcPr>
            <w:tcW w:w="1170" w:type="dxa"/>
            <w:vMerge/>
            <w:textDirection w:val="btLr"/>
          </w:tcPr>
          <w:p w14:paraId="1572D6FC" w14:textId="77777777" w:rsidR="00C75ACF" w:rsidRPr="00AE2813" w:rsidRDefault="00C75ACF" w:rsidP="00C75ACF">
            <w:pPr>
              <w:pStyle w:val="Default"/>
              <w:ind w:left="113" w:right="113"/>
              <w:jc w:val="both"/>
              <w:rPr>
                <w:sz w:val="18"/>
                <w:szCs w:val="18"/>
              </w:rPr>
            </w:pPr>
          </w:p>
        </w:tc>
        <w:tc>
          <w:tcPr>
            <w:tcW w:w="1440" w:type="dxa"/>
          </w:tcPr>
          <w:p w14:paraId="71AE310C" w14:textId="671BD29C" w:rsidR="00C75ACF" w:rsidRPr="0035007B" w:rsidRDefault="00C75ACF" w:rsidP="00C75ACF">
            <w:pPr>
              <w:spacing w:before="9"/>
              <w:rPr>
                <w:rFonts w:ascii="Garamond" w:eastAsia="Times New Roman" w:hAnsi="Garamond" w:cstheme="majorBidi"/>
                <w:b/>
                <w:sz w:val="17"/>
                <w:szCs w:val="17"/>
              </w:rPr>
            </w:pPr>
            <w:r w:rsidRPr="00774054">
              <w:rPr>
                <w:sz w:val="18"/>
                <w:szCs w:val="18"/>
              </w:rPr>
              <w:t>Génération fumées et poussières</w:t>
            </w:r>
          </w:p>
        </w:tc>
        <w:tc>
          <w:tcPr>
            <w:tcW w:w="4947" w:type="dxa"/>
            <w:gridSpan w:val="2"/>
          </w:tcPr>
          <w:p w14:paraId="0D91108F" w14:textId="77777777" w:rsidR="00C75ACF" w:rsidRPr="002D39F6"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2D39F6">
              <w:rPr>
                <w:rFonts w:ascii="Garamond" w:eastAsia="Times New Roman" w:hAnsi="Garamond" w:cstheme="majorBidi"/>
                <w:sz w:val="17"/>
                <w:szCs w:val="17"/>
              </w:rPr>
              <w:t>Arroser la piste lors du nettoyage, surtout en saison sèche, pour limiter la poussière.</w:t>
            </w:r>
          </w:p>
          <w:p w14:paraId="11350536" w14:textId="77777777" w:rsidR="00C75ACF" w:rsidRPr="00FE429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2D39F6">
              <w:rPr>
                <w:rFonts w:ascii="Garamond" w:eastAsia="Times New Roman" w:hAnsi="Garamond" w:cstheme="majorBidi"/>
                <w:sz w:val="17"/>
                <w:szCs w:val="17"/>
              </w:rPr>
              <w:t>Limiter la vitesse des véhicules circulant sur la piste.</w:t>
            </w:r>
          </w:p>
          <w:p w14:paraId="429C9FB5" w14:textId="3A159221" w:rsidR="00C75ACF" w:rsidRPr="00FE429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2D39F6">
              <w:rPr>
                <w:rFonts w:ascii="Garamond" w:eastAsia="Times New Roman" w:hAnsi="Garamond" w:cstheme="majorBidi"/>
                <w:sz w:val="17"/>
                <w:szCs w:val="17"/>
              </w:rPr>
              <w:t>Sensibiliser les conducteurs et les ouvriers à la pollution de l'air et au bruit, en particulier pendant les heures de prière ou de repos.</w:t>
            </w:r>
          </w:p>
        </w:tc>
        <w:tc>
          <w:tcPr>
            <w:tcW w:w="3149" w:type="dxa"/>
            <w:gridSpan w:val="2"/>
          </w:tcPr>
          <w:p w14:paraId="04B42C03" w14:textId="77777777" w:rsidR="00C75ACF" w:rsidRDefault="00C75ACF" w:rsidP="00D0723B">
            <w:pPr>
              <w:numPr>
                <w:ilvl w:val="0"/>
                <w:numId w:val="76"/>
              </w:numPr>
              <w:tabs>
                <w:tab w:val="left" w:pos="467"/>
                <w:tab w:val="left" w:pos="468"/>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Nbre de conducteurs sensibilisés</w:t>
            </w:r>
          </w:p>
          <w:p w14:paraId="0DA7B075" w14:textId="05866ABD" w:rsidR="00C75ACF" w:rsidRPr="0035007B" w:rsidRDefault="00C75ACF" w:rsidP="00D0723B">
            <w:pPr>
              <w:numPr>
                <w:ilvl w:val="0"/>
                <w:numId w:val="76"/>
              </w:numPr>
              <w:tabs>
                <w:tab w:val="left" w:pos="467"/>
                <w:tab w:val="left" w:pos="468"/>
              </w:tabs>
              <w:spacing w:after="0" w:line="243" w:lineRule="exact"/>
              <w:ind w:hanging="361"/>
              <w:rPr>
                <w:rFonts w:ascii="Garamond" w:eastAsia="Times New Roman" w:hAnsi="Garamond" w:cstheme="majorBidi"/>
                <w:sz w:val="17"/>
                <w:szCs w:val="17"/>
              </w:rPr>
            </w:pPr>
            <w:r>
              <w:rPr>
                <w:rFonts w:ascii="Garamond" w:eastAsia="Times New Roman" w:hAnsi="Garamond" w:cstheme="majorBidi"/>
                <w:sz w:val="17"/>
                <w:szCs w:val="17"/>
              </w:rPr>
              <w:t xml:space="preserve">Nbre de véhicules respectant la limitation de vitesse </w:t>
            </w:r>
          </w:p>
        </w:tc>
        <w:tc>
          <w:tcPr>
            <w:tcW w:w="1350" w:type="dxa"/>
            <w:gridSpan w:val="2"/>
          </w:tcPr>
          <w:p w14:paraId="752939D7" w14:textId="1CD9868B" w:rsidR="00C75ACF" w:rsidRPr="0035007B" w:rsidRDefault="00C75ACF" w:rsidP="00C75ACF">
            <w:pPr>
              <w:spacing w:before="2"/>
              <w:rPr>
                <w:rFonts w:ascii="Garamond" w:eastAsia="Times New Roman" w:hAnsi="Garamond" w:cstheme="majorBidi"/>
                <w:sz w:val="17"/>
                <w:szCs w:val="17"/>
              </w:rPr>
            </w:pPr>
            <w:r w:rsidRPr="0035007B">
              <w:rPr>
                <w:rFonts w:ascii="Garamond" w:eastAsia="Times New Roman" w:hAnsi="Garamond" w:cstheme="majorBidi"/>
                <w:sz w:val="17"/>
                <w:szCs w:val="17"/>
              </w:rPr>
              <w:t>Responsable de l’entretien et de la maintenance</w:t>
            </w:r>
          </w:p>
        </w:tc>
        <w:tc>
          <w:tcPr>
            <w:tcW w:w="1264" w:type="dxa"/>
          </w:tcPr>
          <w:p w14:paraId="499CD5EE" w14:textId="600B55D1" w:rsidR="00C75ACF" w:rsidRPr="0035007B" w:rsidRDefault="00C75ACF" w:rsidP="00C75ACF">
            <w:pPr>
              <w:spacing w:before="2"/>
              <w:rPr>
                <w:rFonts w:ascii="Garamond" w:eastAsia="Times New Roman" w:hAnsi="Garamond" w:cstheme="majorBidi"/>
                <w:sz w:val="17"/>
                <w:szCs w:val="17"/>
              </w:rPr>
            </w:pPr>
            <w:r w:rsidRPr="0035007B">
              <w:rPr>
                <w:rFonts w:ascii="Garamond" w:eastAsia="Times New Roman" w:hAnsi="Garamond" w:cstheme="majorBidi"/>
                <w:sz w:val="17"/>
                <w:szCs w:val="17"/>
              </w:rPr>
              <w:t>Responsable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 l’entretien</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et de la</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maintenance</w:t>
            </w:r>
          </w:p>
        </w:tc>
        <w:tc>
          <w:tcPr>
            <w:tcW w:w="1174" w:type="dxa"/>
          </w:tcPr>
          <w:p w14:paraId="20C7E9CC" w14:textId="2DE80C2B" w:rsidR="00C75ACF" w:rsidRPr="0035007B" w:rsidRDefault="00C75ACF" w:rsidP="00C75ACF">
            <w:pPr>
              <w:spacing w:before="4"/>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budget</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d’entretien</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et 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gestion</w:t>
            </w:r>
          </w:p>
        </w:tc>
      </w:tr>
      <w:tr w:rsidR="004B2EB2" w:rsidRPr="0035007B" w14:paraId="686348EC" w14:textId="77777777" w:rsidTr="008E2E55">
        <w:trPr>
          <w:trHeight w:val="623"/>
        </w:trPr>
        <w:tc>
          <w:tcPr>
            <w:tcW w:w="1170" w:type="dxa"/>
            <w:vMerge w:val="restart"/>
            <w:textDirection w:val="btLr"/>
          </w:tcPr>
          <w:p w14:paraId="60E39FB7" w14:textId="77777777" w:rsidR="004B2EB2" w:rsidRPr="00AE2813" w:rsidRDefault="004B2EB2" w:rsidP="007A6E49">
            <w:pPr>
              <w:pStyle w:val="Default"/>
              <w:ind w:left="113" w:right="113"/>
              <w:jc w:val="both"/>
              <w:rPr>
                <w:sz w:val="18"/>
                <w:szCs w:val="18"/>
              </w:rPr>
            </w:pPr>
            <w:r w:rsidRPr="00AE2813">
              <w:rPr>
                <w:sz w:val="18"/>
                <w:szCs w:val="18"/>
              </w:rPr>
              <w:t xml:space="preserve">Milieu humain et activités socioéconomiques </w:t>
            </w:r>
          </w:p>
          <w:p w14:paraId="177313B3" w14:textId="77777777" w:rsidR="004B2EB2" w:rsidRPr="0035007B" w:rsidRDefault="004B2EB2" w:rsidP="007A6E49">
            <w:pPr>
              <w:ind w:left="113" w:right="113"/>
              <w:rPr>
                <w:rFonts w:ascii="Garamond" w:eastAsia="Times New Roman" w:hAnsi="Garamond" w:cstheme="majorBidi"/>
                <w:b/>
                <w:sz w:val="17"/>
                <w:szCs w:val="17"/>
              </w:rPr>
            </w:pPr>
          </w:p>
        </w:tc>
        <w:tc>
          <w:tcPr>
            <w:tcW w:w="1440" w:type="dxa"/>
          </w:tcPr>
          <w:p w14:paraId="34C77E83" w14:textId="77777777" w:rsidR="004B2EB2" w:rsidRPr="0035007B" w:rsidRDefault="004B2EB2" w:rsidP="007A6E49">
            <w:pPr>
              <w:spacing w:before="9"/>
              <w:rPr>
                <w:rFonts w:ascii="Garamond" w:eastAsia="Times New Roman" w:hAnsi="Garamond" w:cstheme="majorBidi"/>
                <w:b/>
                <w:sz w:val="17"/>
                <w:szCs w:val="17"/>
              </w:rPr>
            </w:pPr>
          </w:p>
          <w:p w14:paraId="644D422D" w14:textId="40A8601C" w:rsidR="004B2EB2" w:rsidRPr="0035007B" w:rsidRDefault="00C75ACF" w:rsidP="007A6E49">
            <w:pPr>
              <w:spacing w:before="1"/>
              <w:rPr>
                <w:rFonts w:ascii="Garamond" w:eastAsia="Times New Roman" w:hAnsi="Garamond" w:cstheme="majorBidi"/>
                <w:b/>
                <w:sz w:val="17"/>
                <w:szCs w:val="17"/>
              </w:rPr>
            </w:pPr>
            <w:r>
              <w:rPr>
                <w:rFonts w:ascii="Garamond" w:eastAsia="Times New Roman" w:hAnsi="Garamond" w:cstheme="majorBidi"/>
                <w:spacing w:val="-1"/>
                <w:sz w:val="17"/>
                <w:szCs w:val="17"/>
              </w:rPr>
              <w:t xml:space="preserve">Accidents de circulation </w:t>
            </w:r>
          </w:p>
        </w:tc>
        <w:tc>
          <w:tcPr>
            <w:tcW w:w="4947" w:type="dxa"/>
            <w:gridSpan w:val="2"/>
          </w:tcPr>
          <w:p w14:paraId="1C59684A" w14:textId="77777777" w:rsidR="00C75ACF" w:rsidRPr="00C75AC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75ACF">
              <w:rPr>
                <w:rFonts w:ascii="Garamond" w:eastAsia="Times New Roman" w:hAnsi="Garamond" w:cstheme="majorBidi"/>
                <w:sz w:val="17"/>
                <w:szCs w:val="17"/>
              </w:rPr>
              <w:t>Informer et sensibiliser les populations riveraines pour dispositions à prendre ;</w:t>
            </w:r>
          </w:p>
          <w:p w14:paraId="2D028EEA" w14:textId="77777777" w:rsidR="00C75ACF" w:rsidRPr="00C75AC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75ACF">
              <w:rPr>
                <w:rFonts w:ascii="Garamond" w:eastAsia="Times New Roman" w:hAnsi="Garamond" w:cstheme="majorBidi"/>
                <w:sz w:val="17"/>
                <w:szCs w:val="17"/>
              </w:rPr>
              <w:t>L’implantation de panneaux de limitation de vitesse et la sensibilisation des chauffeurs au respect de cette limitation ;</w:t>
            </w:r>
          </w:p>
          <w:p w14:paraId="56316B0B" w14:textId="77777777" w:rsidR="00C75ACF" w:rsidRPr="00C75ACF"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75ACF">
              <w:rPr>
                <w:rFonts w:ascii="Garamond" w:eastAsia="Times New Roman" w:hAnsi="Garamond" w:cstheme="majorBidi"/>
                <w:sz w:val="17"/>
                <w:szCs w:val="17"/>
              </w:rPr>
              <w:t>Mise en place de ralentisseurs aux traversées des agglomérations ;</w:t>
            </w:r>
          </w:p>
          <w:p w14:paraId="23986CE9" w14:textId="40E45C23" w:rsidR="004B2EB2" w:rsidRPr="0035007B" w:rsidRDefault="00C75ACF"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75ACF">
              <w:rPr>
                <w:rFonts w:ascii="Garamond" w:eastAsia="Times New Roman" w:hAnsi="Garamond" w:cstheme="majorBidi"/>
                <w:sz w:val="17"/>
                <w:szCs w:val="17"/>
              </w:rPr>
              <w:t>Sensibilisation des populations sur les risques liés à l’occupation anarchique des abords des tronçons pour les activités économiques (volet éducation environnementale</w:t>
            </w:r>
          </w:p>
        </w:tc>
        <w:tc>
          <w:tcPr>
            <w:tcW w:w="3149" w:type="dxa"/>
            <w:gridSpan w:val="2"/>
          </w:tcPr>
          <w:p w14:paraId="1E9E82F9" w14:textId="77777777" w:rsidR="004B2EB2" w:rsidRDefault="00C75ACF" w:rsidP="00D0723B">
            <w:pPr>
              <w:numPr>
                <w:ilvl w:val="0"/>
                <w:numId w:val="76"/>
              </w:numPr>
              <w:tabs>
                <w:tab w:val="left" w:pos="467"/>
                <w:tab w:val="left" w:pos="468"/>
              </w:tabs>
              <w:spacing w:after="0" w:line="240" w:lineRule="exact"/>
              <w:ind w:hanging="361"/>
              <w:rPr>
                <w:rFonts w:ascii="Garamond" w:eastAsia="Times New Roman" w:hAnsi="Garamond" w:cstheme="majorBidi"/>
                <w:sz w:val="17"/>
                <w:szCs w:val="17"/>
              </w:rPr>
            </w:pPr>
            <w:r>
              <w:rPr>
                <w:rFonts w:ascii="Garamond" w:eastAsia="Times New Roman" w:hAnsi="Garamond" w:cstheme="majorBidi"/>
                <w:sz w:val="17"/>
                <w:szCs w:val="17"/>
              </w:rPr>
              <w:t>Nbre de personnes sensibilisées</w:t>
            </w:r>
          </w:p>
          <w:p w14:paraId="60E8DE53" w14:textId="4717B92D" w:rsidR="00C75ACF" w:rsidRPr="00CF1138" w:rsidRDefault="00C75ACF" w:rsidP="00D0723B">
            <w:pPr>
              <w:numPr>
                <w:ilvl w:val="0"/>
                <w:numId w:val="76"/>
              </w:numPr>
              <w:tabs>
                <w:tab w:val="left" w:pos="467"/>
                <w:tab w:val="left" w:pos="468"/>
              </w:tabs>
              <w:spacing w:after="0" w:line="240" w:lineRule="exact"/>
              <w:ind w:hanging="361"/>
              <w:rPr>
                <w:rFonts w:ascii="Garamond" w:eastAsia="Times New Roman" w:hAnsi="Garamond" w:cstheme="majorBidi"/>
                <w:sz w:val="17"/>
                <w:szCs w:val="17"/>
              </w:rPr>
            </w:pPr>
            <w:r>
              <w:rPr>
                <w:rFonts w:ascii="Garamond" w:eastAsia="Times New Roman" w:hAnsi="Garamond" w:cstheme="majorBidi"/>
                <w:sz w:val="17"/>
                <w:szCs w:val="17"/>
              </w:rPr>
              <w:t xml:space="preserve">Nbre de ralentisseurs installés </w:t>
            </w:r>
          </w:p>
        </w:tc>
        <w:tc>
          <w:tcPr>
            <w:tcW w:w="1350" w:type="dxa"/>
            <w:gridSpan w:val="2"/>
          </w:tcPr>
          <w:p w14:paraId="60A5EF04" w14:textId="77777777" w:rsidR="004B2EB2" w:rsidRPr="0035007B" w:rsidRDefault="004B2EB2" w:rsidP="007A6E49">
            <w:pPr>
              <w:spacing w:before="2"/>
              <w:rPr>
                <w:rFonts w:ascii="Garamond" w:eastAsia="Times New Roman" w:hAnsi="Garamond" w:cstheme="majorBidi"/>
                <w:b/>
                <w:sz w:val="17"/>
                <w:szCs w:val="17"/>
              </w:rPr>
            </w:pPr>
            <w:r w:rsidRPr="0035007B">
              <w:rPr>
                <w:rFonts w:ascii="Garamond" w:eastAsia="Times New Roman" w:hAnsi="Garamond" w:cstheme="majorBidi"/>
                <w:sz w:val="17"/>
                <w:szCs w:val="17"/>
              </w:rPr>
              <w:t>Responsable de l’entretien et de la maintenance</w:t>
            </w:r>
          </w:p>
        </w:tc>
        <w:tc>
          <w:tcPr>
            <w:tcW w:w="1264" w:type="dxa"/>
          </w:tcPr>
          <w:p w14:paraId="58CF56A0" w14:textId="77777777" w:rsidR="004B2EB2" w:rsidRPr="0035007B" w:rsidRDefault="004B2EB2" w:rsidP="007A6E49">
            <w:pPr>
              <w:spacing w:before="2"/>
              <w:rPr>
                <w:rFonts w:ascii="Garamond" w:eastAsia="Times New Roman" w:hAnsi="Garamond" w:cstheme="majorBidi"/>
                <w:b/>
                <w:sz w:val="17"/>
                <w:szCs w:val="17"/>
              </w:rPr>
            </w:pPr>
            <w:r w:rsidRPr="0035007B">
              <w:rPr>
                <w:rFonts w:ascii="Garamond" w:eastAsia="Times New Roman" w:hAnsi="Garamond" w:cstheme="majorBidi"/>
                <w:sz w:val="17"/>
                <w:szCs w:val="17"/>
              </w:rPr>
              <w:t>Responsable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 l’entretien</w:t>
            </w:r>
            <w:r w:rsidRPr="0035007B">
              <w:rPr>
                <w:rFonts w:ascii="Garamond" w:eastAsia="Times New Roman" w:hAnsi="Garamond" w:cstheme="majorBidi"/>
                <w:spacing w:val="-42"/>
                <w:sz w:val="17"/>
                <w:szCs w:val="17"/>
              </w:rPr>
              <w:t xml:space="preserve"> </w:t>
            </w:r>
            <w:r w:rsidRPr="0035007B">
              <w:rPr>
                <w:rFonts w:ascii="Garamond" w:eastAsia="Times New Roman" w:hAnsi="Garamond" w:cstheme="majorBidi"/>
                <w:sz w:val="17"/>
                <w:szCs w:val="17"/>
              </w:rPr>
              <w:t>et de la</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maintenance</w:t>
            </w:r>
          </w:p>
        </w:tc>
        <w:tc>
          <w:tcPr>
            <w:tcW w:w="1174" w:type="dxa"/>
          </w:tcPr>
          <w:p w14:paraId="253B20BA" w14:textId="77777777" w:rsidR="004B2EB2" w:rsidRPr="0035007B" w:rsidRDefault="004B2EB2" w:rsidP="007A6E49">
            <w:pPr>
              <w:spacing w:before="4"/>
              <w:rPr>
                <w:rFonts w:ascii="Garamond" w:eastAsia="Times New Roman" w:hAnsi="Garamond" w:cstheme="majorBidi"/>
                <w:sz w:val="17"/>
                <w:szCs w:val="17"/>
              </w:rPr>
            </w:pPr>
            <w:r w:rsidRPr="0035007B">
              <w:rPr>
                <w:rFonts w:ascii="Garamond" w:eastAsia="Times New Roman" w:hAnsi="Garamond" w:cstheme="majorBidi"/>
                <w:sz w:val="17"/>
                <w:szCs w:val="17"/>
              </w:rPr>
              <w:t>Inclus</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dans le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budget</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d’entretien</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et de</w:t>
            </w:r>
            <w:r w:rsidRPr="0035007B">
              <w:rPr>
                <w:rFonts w:ascii="Garamond" w:eastAsia="Times New Roman" w:hAnsi="Garamond" w:cstheme="majorBidi"/>
                <w:spacing w:val="1"/>
                <w:sz w:val="17"/>
                <w:szCs w:val="17"/>
              </w:rPr>
              <w:t xml:space="preserve"> </w:t>
            </w:r>
            <w:r w:rsidRPr="0035007B">
              <w:rPr>
                <w:rFonts w:ascii="Garamond" w:eastAsia="Times New Roman" w:hAnsi="Garamond" w:cstheme="majorBidi"/>
                <w:sz w:val="17"/>
                <w:szCs w:val="17"/>
              </w:rPr>
              <w:t>gestion</w:t>
            </w:r>
          </w:p>
        </w:tc>
      </w:tr>
      <w:tr w:rsidR="004B2EB2" w:rsidRPr="0035007B" w14:paraId="5015F700" w14:textId="77777777" w:rsidTr="008E2E55">
        <w:trPr>
          <w:trHeight w:val="191"/>
        </w:trPr>
        <w:tc>
          <w:tcPr>
            <w:tcW w:w="1170" w:type="dxa"/>
            <w:vMerge/>
          </w:tcPr>
          <w:p w14:paraId="40A8601C" w14:textId="77777777" w:rsidR="004B2EB2" w:rsidRPr="0035007B" w:rsidRDefault="004B2EB2" w:rsidP="007A6E49">
            <w:pPr>
              <w:rPr>
                <w:rFonts w:ascii="Garamond" w:eastAsia="Times New Roman" w:hAnsi="Garamond" w:cstheme="majorBidi"/>
                <w:b/>
                <w:sz w:val="17"/>
                <w:szCs w:val="17"/>
              </w:rPr>
            </w:pPr>
          </w:p>
        </w:tc>
        <w:tc>
          <w:tcPr>
            <w:tcW w:w="1440" w:type="dxa"/>
          </w:tcPr>
          <w:p w14:paraId="167BF84D" w14:textId="6C60A458" w:rsidR="004B2EB2" w:rsidRPr="00AE2813" w:rsidRDefault="004B2EB2" w:rsidP="007A6E49">
            <w:pPr>
              <w:pStyle w:val="Default"/>
              <w:jc w:val="both"/>
              <w:rPr>
                <w:sz w:val="18"/>
                <w:szCs w:val="18"/>
              </w:rPr>
            </w:pPr>
            <w:r w:rsidRPr="00AE2813">
              <w:rPr>
                <w:sz w:val="18"/>
                <w:szCs w:val="18"/>
              </w:rPr>
              <w:t xml:space="preserve">Nuisances dues aux eaux usées </w:t>
            </w:r>
            <w:r w:rsidR="00DD5E2E">
              <w:rPr>
                <w:sz w:val="18"/>
                <w:szCs w:val="18"/>
              </w:rPr>
              <w:t>et déchets solides</w:t>
            </w:r>
          </w:p>
          <w:p w14:paraId="2CF16B8E" w14:textId="77777777" w:rsidR="004B2EB2" w:rsidRPr="0035007B" w:rsidRDefault="004B2EB2" w:rsidP="007A6E49">
            <w:pPr>
              <w:spacing w:before="9"/>
              <w:rPr>
                <w:rFonts w:ascii="Garamond" w:eastAsia="Times New Roman" w:hAnsi="Garamond" w:cstheme="majorBidi"/>
                <w:b/>
                <w:sz w:val="17"/>
                <w:szCs w:val="17"/>
              </w:rPr>
            </w:pPr>
          </w:p>
        </w:tc>
        <w:tc>
          <w:tcPr>
            <w:tcW w:w="4947" w:type="dxa"/>
            <w:gridSpan w:val="2"/>
          </w:tcPr>
          <w:p w14:paraId="44B7E84C" w14:textId="77777777" w:rsidR="004B2EB2" w:rsidRPr="00C00A83"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 xml:space="preserve">Procéder au curage et à l’entretien régulier des réseaux internes d’eaux usées </w:t>
            </w:r>
          </w:p>
          <w:p w14:paraId="5E5790E9" w14:textId="77777777" w:rsidR="004B2EB2" w:rsidRPr="00C00A83"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Solliciter l’assistance technique de l’ONAS pour la gestion et le suivi du réservoir de purification</w:t>
            </w:r>
          </w:p>
          <w:p w14:paraId="10C1C57B" w14:textId="77777777" w:rsidR="004B2EB2"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Aménager un collecteur d’eaux usées à la sortie du système permettant de faire la vidange en cas de dysfonctionnement du système</w:t>
            </w:r>
          </w:p>
          <w:p w14:paraId="74C1AC57" w14:textId="77777777" w:rsidR="00DD5E2E" w:rsidRPr="00C00A83" w:rsidRDefault="00DD5E2E"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Mettre en place un système de collecte régulier et sélectif</w:t>
            </w:r>
          </w:p>
          <w:p w14:paraId="44FD6956" w14:textId="77777777" w:rsidR="00DD5E2E" w:rsidRPr="00C00A83" w:rsidRDefault="00DD5E2E"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 xml:space="preserve">Installer suffisamment de poubelles dans des locaux de stockage </w:t>
            </w:r>
          </w:p>
          <w:p w14:paraId="48BED917" w14:textId="77777777" w:rsidR="00DD5E2E" w:rsidRPr="00C00A83" w:rsidRDefault="00DD5E2E"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 xml:space="preserve">Sensibiliser tous les usagers sur la gestion écologique des déchets solides </w:t>
            </w:r>
          </w:p>
          <w:p w14:paraId="605F2AA9" w14:textId="5C9B20D2" w:rsidR="00DD5E2E" w:rsidRPr="00C00A83" w:rsidRDefault="00DD5E2E"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C00A83">
              <w:rPr>
                <w:rFonts w:ascii="Garamond" w:eastAsia="Times New Roman" w:hAnsi="Garamond" w:cstheme="majorBidi"/>
                <w:sz w:val="17"/>
                <w:szCs w:val="17"/>
              </w:rPr>
              <w:t>Former le personnel</w:t>
            </w:r>
            <w:r w:rsidRPr="00FA6528">
              <w:rPr>
                <w:rFonts w:ascii="Garamond" w:eastAsia="Times New Roman" w:hAnsi="Garamond" w:cstheme="majorBidi"/>
                <w:sz w:val="17"/>
                <w:szCs w:val="17"/>
              </w:rPr>
              <w:t xml:space="preserve"> sur la gestion des déchets</w:t>
            </w:r>
          </w:p>
        </w:tc>
        <w:tc>
          <w:tcPr>
            <w:tcW w:w="3149" w:type="dxa"/>
            <w:gridSpan w:val="2"/>
          </w:tcPr>
          <w:p w14:paraId="3DF48470" w14:textId="77777777" w:rsidR="004B2EB2" w:rsidRPr="00C00A83" w:rsidRDefault="004B2EB2" w:rsidP="00D0723B">
            <w:pPr>
              <w:numPr>
                <w:ilvl w:val="0"/>
                <w:numId w:val="75"/>
              </w:numPr>
              <w:tabs>
                <w:tab w:val="left" w:pos="467"/>
                <w:tab w:val="left" w:pos="468"/>
              </w:tabs>
              <w:spacing w:after="0" w:line="240" w:lineRule="exact"/>
              <w:ind w:hanging="361"/>
              <w:rPr>
                <w:rFonts w:ascii="Garamond" w:eastAsia="Times New Roman" w:hAnsi="Garamond" w:cstheme="majorBidi"/>
                <w:sz w:val="17"/>
                <w:szCs w:val="17"/>
              </w:rPr>
            </w:pPr>
            <w:r w:rsidRPr="00C00A83">
              <w:rPr>
                <w:rFonts w:ascii="Garamond" w:eastAsia="Times New Roman" w:hAnsi="Garamond" w:cstheme="majorBidi"/>
                <w:sz w:val="17"/>
                <w:szCs w:val="17"/>
              </w:rPr>
              <w:t>Réseau de collecte installé</w:t>
            </w:r>
          </w:p>
          <w:p w14:paraId="5229A78B" w14:textId="77777777" w:rsidR="004B2EB2" w:rsidRDefault="004B2EB2" w:rsidP="00D0723B">
            <w:pPr>
              <w:numPr>
                <w:ilvl w:val="0"/>
                <w:numId w:val="75"/>
              </w:numPr>
              <w:tabs>
                <w:tab w:val="left" w:pos="467"/>
                <w:tab w:val="left" w:pos="468"/>
              </w:tabs>
              <w:spacing w:after="0" w:line="240" w:lineRule="exact"/>
              <w:ind w:hanging="361"/>
              <w:rPr>
                <w:rFonts w:ascii="Garamond" w:eastAsia="Times New Roman" w:hAnsi="Garamond" w:cstheme="majorBidi"/>
                <w:sz w:val="17"/>
                <w:szCs w:val="17"/>
              </w:rPr>
            </w:pPr>
            <w:r w:rsidRPr="00C00A83">
              <w:rPr>
                <w:rFonts w:ascii="Garamond" w:eastAsia="Times New Roman" w:hAnsi="Garamond" w:cstheme="majorBidi"/>
                <w:sz w:val="17"/>
                <w:szCs w:val="17"/>
              </w:rPr>
              <w:t>Régularité de l’entretien du réseau</w:t>
            </w:r>
          </w:p>
          <w:p w14:paraId="230D6254" w14:textId="77777777" w:rsidR="00DD5E2E" w:rsidRPr="00C00A83" w:rsidRDefault="00DD5E2E" w:rsidP="00D0723B">
            <w:pPr>
              <w:numPr>
                <w:ilvl w:val="0"/>
                <w:numId w:val="75"/>
              </w:numPr>
              <w:tabs>
                <w:tab w:val="left" w:pos="468"/>
              </w:tabs>
              <w:spacing w:after="0" w:line="240" w:lineRule="exact"/>
              <w:ind w:hanging="361"/>
              <w:rPr>
                <w:rFonts w:ascii="Garamond" w:eastAsia="Times New Roman" w:hAnsi="Garamond" w:cstheme="majorBidi"/>
                <w:sz w:val="17"/>
                <w:szCs w:val="17"/>
              </w:rPr>
            </w:pPr>
            <w:r w:rsidRPr="00C00A83">
              <w:rPr>
                <w:rFonts w:ascii="Garamond" w:eastAsia="Times New Roman" w:hAnsi="Garamond" w:cstheme="majorBidi"/>
                <w:sz w:val="17"/>
                <w:szCs w:val="17"/>
              </w:rPr>
              <w:t>Existence d’un système de collecte sélectif et d’élimination des déchets Nombre de poubelles installées</w:t>
            </w:r>
          </w:p>
          <w:p w14:paraId="5381FA65" w14:textId="77777777" w:rsidR="00DD5E2E" w:rsidRPr="00C00A83" w:rsidRDefault="00DD5E2E" w:rsidP="00D0723B">
            <w:pPr>
              <w:numPr>
                <w:ilvl w:val="0"/>
                <w:numId w:val="75"/>
              </w:numPr>
              <w:tabs>
                <w:tab w:val="left" w:pos="468"/>
              </w:tabs>
              <w:spacing w:after="0" w:line="240" w:lineRule="exact"/>
              <w:ind w:hanging="361"/>
              <w:rPr>
                <w:rFonts w:ascii="Garamond" w:eastAsia="Times New Roman" w:hAnsi="Garamond" w:cstheme="majorBidi"/>
                <w:sz w:val="17"/>
                <w:szCs w:val="17"/>
              </w:rPr>
            </w:pPr>
            <w:r w:rsidRPr="00C00A83">
              <w:rPr>
                <w:rFonts w:ascii="Garamond" w:eastAsia="Times New Roman" w:hAnsi="Garamond" w:cstheme="majorBidi"/>
                <w:sz w:val="17"/>
                <w:szCs w:val="17"/>
              </w:rPr>
              <w:t>Fréquence d’enlèvement des bacs</w:t>
            </w:r>
          </w:p>
          <w:p w14:paraId="68899DDE" w14:textId="3C6FD247" w:rsidR="00DD5E2E" w:rsidRPr="0035007B" w:rsidRDefault="00DD5E2E" w:rsidP="00D0723B">
            <w:pPr>
              <w:numPr>
                <w:ilvl w:val="0"/>
                <w:numId w:val="75"/>
              </w:numPr>
              <w:tabs>
                <w:tab w:val="left" w:pos="467"/>
                <w:tab w:val="left" w:pos="468"/>
              </w:tabs>
              <w:spacing w:after="0" w:line="240" w:lineRule="exact"/>
              <w:ind w:hanging="361"/>
              <w:rPr>
                <w:rFonts w:ascii="Garamond" w:eastAsia="Times New Roman" w:hAnsi="Garamond" w:cstheme="majorBidi"/>
                <w:sz w:val="17"/>
                <w:szCs w:val="17"/>
              </w:rPr>
            </w:pPr>
            <w:r w:rsidRPr="00C00A83">
              <w:rPr>
                <w:rFonts w:ascii="Garamond" w:eastAsia="Times New Roman" w:hAnsi="Garamond" w:cstheme="majorBidi"/>
                <w:sz w:val="17"/>
                <w:szCs w:val="17"/>
              </w:rPr>
              <w:t>Nombre d’usagers sensibilisés</w:t>
            </w:r>
          </w:p>
        </w:tc>
        <w:tc>
          <w:tcPr>
            <w:tcW w:w="1350" w:type="dxa"/>
            <w:gridSpan w:val="2"/>
          </w:tcPr>
          <w:p w14:paraId="027A3E0C" w14:textId="77777777" w:rsidR="004B2EB2" w:rsidRPr="0035007B" w:rsidRDefault="004B2EB2" w:rsidP="007A6E49">
            <w:pPr>
              <w:spacing w:before="2"/>
              <w:rPr>
                <w:rFonts w:ascii="Garamond" w:eastAsia="Times New Roman" w:hAnsi="Garamond" w:cstheme="majorBidi"/>
                <w:sz w:val="17"/>
                <w:szCs w:val="17"/>
              </w:rPr>
            </w:pPr>
            <w:r w:rsidRPr="00C00A83">
              <w:rPr>
                <w:rFonts w:ascii="Garamond" w:eastAsia="Times New Roman" w:hAnsi="Garamond" w:cstheme="majorBidi"/>
                <w:sz w:val="17"/>
                <w:szCs w:val="17"/>
              </w:rPr>
              <w:t>Responsable de</w:t>
            </w:r>
            <w:r>
              <w:rPr>
                <w:rFonts w:ascii="Garamond" w:eastAsia="Times New Roman" w:hAnsi="Garamond" w:cstheme="majorBidi"/>
                <w:sz w:val="17"/>
                <w:szCs w:val="17"/>
              </w:rPr>
              <w:t xml:space="preserve"> </w:t>
            </w:r>
            <w:r w:rsidRPr="00C00A83">
              <w:rPr>
                <w:rFonts w:ascii="Garamond" w:eastAsia="Times New Roman" w:hAnsi="Garamond" w:cstheme="majorBidi"/>
                <w:sz w:val="17"/>
                <w:szCs w:val="17"/>
              </w:rPr>
              <w:t>l’entretien et de la maintenance</w:t>
            </w:r>
          </w:p>
        </w:tc>
        <w:tc>
          <w:tcPr>
            <w:tcW w:w="1264" w:type="dxa"/>
          </w:tcPr>
          <w:p w14:paraId="26AAF128" w14:textId="77777777" w:rsidR="004B2EB2" w:rsidRPr="00C00A83" w:rsidRDefault="004B2EB2" w:rsidP="00D0723B">
            <w:pPr>
              <w:numPr>
                <w:ilvl w:val="0"/>
                <w:numId w:val="77"/>
              </w:numPr>
              <w:tabs>
                <w:tab w:val="left" w:pos="466"/>
                <w:tab w:val="left" w:pos="467"/>
              </w:tabs>
              <w:spacing w:before="104" w:after="0" w:line="243" w:lineRule="exact"/>
              <w:rPr>
                <w:rFonts w:ascii="Garamond" w:eastAsia="Times New Roman" w:hAnsi="Garamond" w:cstheme="majorBidi"/>
                <w:sz w:val="17"/>
                <w:szCs w:val="17"/>
              </w:rPr>
            </w:pPr>
            <w:r w:rsidRPr="00C00A83">
              <w:rPr>
                <w:rFonts w:ascii="Garamond" w:eastAsia="Times New Roman" w:hAnsi="Garamond" w:cstheme="majorBidi"/>
                <w:sz w:val="17"/>
                <w:szCs w:val="17"/>
              </w:rPr>
              <w:t>DECE</w:t>
            </w:r>
          </w:p>
          <w:p w14:paraId="06F2581D" w14:textId="77777777" w:rsidR="004B2EB2" w:rsidRPr="00C00A83" w:rsidRDefault="004B2EB2" w:rsidP="00D0723B">
            <w:pPr>
              <w:numPr>
                <w:ilvl w:val="0"/>
                <w:numId w:val="77"/>
              </w:numPr>
              <w:tabs>
                <w:tab w:val="left" w:pos="466"/>
                <w:tab w:val="left" w:pos="467"/>
              </w:tabs>
              <w:spacing w:before="104" w:after="0" w:line="243" w:lineRule="exact"/>
              <w:jc w:val="both"/>
              <w:rPr>
                <w:rFonts w:ascii="Garamond" w:eastAsia="Times New Roman" w:hAnsi="Garamond" w:cstheme="majorBidi"/>
                <w:sz w:val="17"/>
                <w:szCs w:val="17"/>
              </w:rPr>
            </w:pPr>
            <w:r w:rsidRPr="00C00A83">
              <w:rPr>
                <w:rFonts w:ascii="Garamond" w:eastAsia="Times New Roman" w:hAnsi="Garamond" w:cstheme="majorBidi"/>
                <w:sz w:val="17"/>
                <w:szCs w:val="17"/>
              </w:rPr>
              <w:t>Service d’Hygiène</w:t>
            </w:r>
          </w:p>
        </w:tc>
        <w:tc>
          <w:tcPr>
            <w:tcW w:w="1174" w:type="dxa"/>
          </w:tcPr>
          <w:p w14:paraId="1A2B0D14" w14:textId="77777777" w:rsidR="004B2EB2" w:rsidRPr="00C00A83" w:rsidRDefault="004B2EB2" w:rsidP="007A6E49">
            <w:pPr>
              <w:spacing w:before="6"/>
              <w:rPr>
                <w:rFonts w:ascii="Garamond" w:eastAsia="Times New Roman" w:hAnsi="Garamond" w:cstheme="majorBidi"/>
                <w:sz w:val="17"/>
                <w:szCs w:val="17"/>
              </w:rPr>
            </w:pPr>
          </w:p>
          <w:p w14:paraId="00A1891E" w14:textId="77777777" w:rsidR="004B2EB2" w:rsidRPr="0035007B" w:rsidRDefault="004B2EB2" w:rsidP="007A6E49">
            <w:pPr>
              <w:spacing w:before="4"/>
              <w:rPr>
                <w:rFonts w:ascii="Garamond" w:eastAsia="Times New Roman" w:hAnsi="Garamond" w:cstheme="majorBidi"/>
                <w:sz w:val="17"/>
                <w:szCs w:val="17"/>
              </w:rPr>
            </w:pPr>
            <w:r w:rsidRPr="00C00A83">
              <w:rPr>
                <w:rFonts w:ascii="Garamond" w:eastAsia="Times New Roman" w:hAnsi="Garamond" w:cstheme="majorBidi"/>
                <w:sz w:val="17"/>
                <w:szCs w:val="17"/>
              </w:rPr>
              <w:t>Inclus dans le budget d’</w:t>
            </w:r>
            <w:proofErr w:type="spellStart"/>
            <w:r w:rsidRPr="00C00A83">
              <w:rPr>
                <w:rFonts w:ascii="Garamond" w:eastAsia="Times New Roman" w:hAnsi="Garamond" w:cstheme="majorBidi"/>
                <w:sz w:val="17"/>
                <w:szCs w:val="17"/>
              </w:rPr>
              <w:t>entretie</w:t>
            </w:r>
            <w:proofErr w:type="spellEnd"/>
            <w:r w:rsidRPr="00C00A83">
              <w:rPr>
                <w:rFonts w:ascii="Garamond" w:eastAsia="Times New Roman" w:hAnsi="Garamond" w:cstheme="majorBidi"/>
                <w:sz w:val="17"/>
                <w:szCs w:val="17"/>
              </w:rPr>
              <w:t xml:space="preserve"> n</w:t>
            </w:r>
          </w:p>
        </w:tc>
      </w:tr>
      <w:tr w:rsidR="004B2EB2" w:rsidRPr="0035007B" w14:paraId="24C107EA" w14:textId="77777777" w:rsidTr="008E2E55">
        <w:trPr>
          <w:trHeight w:val="191"/>
        </w:trPr>
        <w:tc>
          <w:tcPr>
            <w:tcW w:w="1170" w:type="dxa"/>
            <w:vMerge/>
          </w:tcPr>
          <w:p w14:paraId="53C34625" w14:textId="77777777" w:rsidR="004B2EB2" w:rsidRPr="0035007B" w:rsidRDefault="004B2EB2" w:rsidP="007A6E49">
            <w:pPr>
              <w:rPr>
                <w:rFonts w:ascii="Garamond" w:eastAsia="Times New Roman" w:hAnsi="Garamond" w:cstheme="majorBidi"/>
                <w:b/>
                <w:sz w:val="17"/>
                <w:szCs w:val="17"/>
              </w:rPr>
            </w:pPr>
          </w:p>
        </w:tc>
        <w:tc>
          <w:tcPr>
            <w:tcW w:w="1440" w:type="dxa"/>
          </w:tcPr>
          <w:p w14:paraId="0566D35C" w14:textId="77777777" w:rsidR="004B2EB2" w:rsidRPr="00AE2813" w:rsidRDefault="004B2EB2" w:rsidP="007A6E49">
            <w:pPr>
              <w:pStyle w:val="Default"/>
              <w:jc w:val="both"/>
              <w:rPr>
                <w:sz w:val="18"/>
                <w:szCs w:val="18"/>
              </w:rPr>
            </w:pPr>
            <w:r w:rsidRPr="00AE2813">
              <w:rPr>
                <w:sz w:val="18"/>
                <w:szCs w:val="18"/>
              </w:rPr>
              <w:t xml:space="preserve">Risque d’incendie </w:t>
            </w:r>
          </w:p>
          <w:p w14:paraId="54C722B3" w14:textId="77777777" w:rsidR="004B2EB2" w:rsidRPr="00FA6528" w:rsidRDefault="004B2EB2" w:rsidP="007A6E49">
            <w:pPr>
              <w:pStyle w:val="Default"/>
              <w:jc w:val="both"/>
              <w:rPr>
                <w:sz w:val="18"/>
                <w:szCs w:val="18"/>
              </w:rPr>
            </w:pPr>
          </w:p>
        </w:tc>
        <w:tc>
          <w:tcPr>
            <w:tcW w:w="4947" w:type="dxa"/>
            <w:gridSpan w:val="2"/>
          </w:tcPr>
          <w:p w14:paraId="768B024B"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 xml:space="preserve">Mettre en place un service sécurité </w:t>
            </w:r>
          </w:p>
          <w:p w14:paraId="4DE3EC35"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 xml:space="preserve">Effectuer des visites périodiques du matériel de lutte contre incendie </w:t>
            </w:r>
          </w:p>
          <w:p w14:paraId="3BE99BEC"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 xml:space="preserve">Informer les occupants des règles à observer en cas d’incendie </w:t>
            </w:r>
          </w:p>
          <w:p w14:paraId="0C0F9171"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 xml:space="preserve">Organiser des exercices d’évacuation annuels </w:t>
            </w:r>
          </w:p>
          <w:p w14:paraId="4C4B5452"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 xml:space="preserve">Installation de détecteurs de fumée et de chaleur et d’utilisation des moyens </w:t>
            </w:r>
          </w:p>
          <w:p w14:paraId="00EEB771"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 xml:space="preserve"> Équiper les sorties des cages d’escalier et des couloirs de coupe-feu </w:t>
            </w:r>
          </w:p>
          <w:p w14:paraId="610021DF" w14:textId="77777777" w:rsidR="004B2EB2" w:rsidRPr="00FA6528" w:rsidRDefault="004B2EB2" w:rsidP="00D0723B">
            <w:pPr>
              <w:numPr>
                <w:ilvl w:val="0"/>
                <w:numId w:val="32"/>
              </w:numPr>
              <w:tabs>
                <w:tab w:val="left" w:pos="468"/>
                <w:tab w:val="left" w:pos="468"/>
              </w:tabs>
              <w:spacing w:before="18" w:after="0" w:line="206" w:lineRule="exact"/>
              <w:ind w:right="97"/>
              <w:jc w:val="both"/>
              <w:rPr>
                <w:rFonts w:ascii="Garamond" w:eastAsia="Times New Roman" w:hAnsi="Garamond" w:cstheme="majorBidi"/>
                <w:sz w:val="17"/>
                <w:szCs w:val="17"/>
              </w:rPr>
            </w:pPr>
            <w:r w:rsidRPr="00FA6528">
              <w:rPr>
                <w:rFonts w:ascii="Garamond" w:eastAsia="Times New Roman" w:hAnsi="Garamond" w:cstheme="majorBidi"/>
                <w:sz w:val="17"/>
                <w:szCs w:val="17"/>
              </w:rPr>
              <w:t>Instruire, entraîner le personnel d’entretien de l’application des consignes d’évacuation et de l’utilisation des moyens de premiers secours dans chaque compartiment</w:t>
            </w:r>
          </w:p>
        </w:tc>
        <w:tc>
          <w:tcPr>
            <w:tcW w:w="3149" w:type="dxa"/>
            <w:gridSpan w:val="2"/>
          </w:tcPr>
          <w:p w14:paraId="5D204E37" w14:textId="77777777" w:rsidR="004B2EB2" w:rsidRPr="00B57882" w:rsidRDefault="004B2EB2" w:rsidP="00D0723B">
            <w:pPr>
              <w:numPr>
                <w:ilvl w:val="0"/>
                <w:numId w:val="72"/>
              </w:numPr>
              <w:tabs>
                <w:tab w:val="left" w:pos="467"/>
                <w:tab w:val="left" w:pos="468"/>
              </w:tabs>
              <w:spacing w:after="0" w:line="243" w:lineRule="exact"/>
              <w:ind w:hanging="361"/>
              <w:rPr>
                <w:rFonts w:ascii="Garamond" w:eastAsia="Times New Roman" w:hAnsi="Garamond" w:cstheme="majorBidi"/>
                <w:sz w:val="18"/>
                <w:szCs w:val="18"/>
              </w:rPr>
            </w:pPr>
            <w:r w:rsidRPr="00B57882">
              <w:rPr>
                <w:rFonts w:ascii="Garamond" w:eastAsia="Times New Roman" w:hAnsi="Garamond" w:cstheme="majorBidi"/>
                <w:sz w:val="18"/>
                <w:szCs w:val="18"/>
              </w:rPr>
              <w:t>Existence</w:t>
            </w:r>
            <w:r w:rsidRPr="00B57882">
              <w:rPr>
                <w:rFonts w:ascii="Garamond" w:eastAsia="Times New Roman" w:hAnsi="Garamond" w:cstheme="majorBidi"/>
                <w:spacing w:val="-3"/>
                <w:sz w:val="18"/>
                <w:szCs w:val="18"/>
              </w:rPr>
              <w:t xml:space="preserve"> </w:t>
            </w:r>
            <w:r w:rsidRPr="00B57882">
              <w:rPr>
                <w:rFonts w:ascii="Garamond" w:eastAsia="Times New Roman" w:hAnsi="Garamond" w:cstheme="majorBidi"/>
                <w:sz w:val="18"/>
                <w:szCs w:val="18"/>
              </w:rPr>
              <w:t>d’un</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service</w:t>
            </w:r>
            <w:r w:rsidRPr="00B57882">
              <w:rPr>
                <w:rFonts w:ascii="Garamond" w:eastAsia="Times New Roman" w:hAnsi="Garamond" w:cstheme="majorBidi"/>
                <w:spacing w:val="-3"/>
                <w:sz w:val="18"/>
                <w:szCs w:val="18"/>
              </w:rPr>
              <w:t xml:space="preserve"> </w:t>
            </w:r>
            <w:r w:rsidRPr="00B57882">
              <w:rPr>
                <w:rFonts w:ascii="Garamond" w:eastAsia="Times New Roman" w:hAnsi="Garamond" w:cstheme="majorBidi"/>
                <w:sz w:val="18"/>
                <w:szCs w:val="18"/>
              </w:rPr>
              <w:t>sécurité</w:t>
            </w:r>
          </w:p>
          <w:p w14:paraId="3B656FFE" w14:textId="77777777" w:rsidR="004B2EB2" w:rsidRPr="00B57882" w:rsidRDefault="004B2EB2" w:rsidP="00D0723B">
            <w:pPr>
              <w:numPr>
                <w:ilvl w:val="0"/>
                <w:numId w:val="72"/>
              </w:numPr>
              <w:tabs>
                <w:tab w:val="left" w:pos="467"/>
                <w:tab w:val="left" w:pos="468"/>
              </w:tabs>
              <w:spacing w:after="0" w:line="240" w:lineRule="exact"/>
              <w:ind w:hanging="361"/>
              <w:rPr>
                <w:rFonts w:ascii="Garamond" w:eastAsia="Times New Roman" w:hAnsi="Garamond" w:cstheme="majorBidi"/>
                <w:sz w:val="18"/>
                <w:szCs w:val="18"/>
              </w:rPr>
            </w:pPr>
            <w:r w:rsidRPr="00B57882">
              <w:rPr>
                <w:rFonts w:ascii="Garamond" w:eastAsia="Times New Roman" w:hAnsi="Garamond" w:cstheme="majorBidi"/>
                <w:sz w:val="18"/>
                <w:szCs w:val="18"/>
              </w:rPr>
              <w:t>Nombre</w:t>
            </w:r>
            <w:r w:rsidRPr="00B57882">
              <w:rPr>
                <w:rFonts w:ascii="Garamond" w:eastAsia="Times New Roman" w:hAnsi="Garamond" w:cstheme="majorBidi"/>
                <w:spacing w:val="-4"/>
                <w:sz w:val="18"/>
                <w:szCs w:val="18"/>
              </w:rPr>
              <w:t xml:space="preserve"> </w:t>
            </w:r>
            <w:r w:rsidRPr="00B57882">
              <w:rPr>
                <w:rFonts w:ascii="Garamond" w:eastAsia="Times New Roman" w:hAnsi="Garamond" w:cstheme="majorBidi"/>
                <w:sz w:val="18"/>
                <w:szCs w:val="18"/>
              </w:rPr>
              <w:t>de</w:t>
            </w:r>
            <w:r w:rsidRPr="00B57882">
              <w:rPr>
                <w:rFonts w:ascii="Garamond" w:eastAsia="Times New Roman" w:hAnsi="Garamond" w:cstheme="majorBidi"/>
                <w:spacing w:val="-3"/>
                <w:sz w:val="18"/>
                <w:szCs w:val="18"/>
              </w:rPr>
              <w:t xml:space="preserve"> </w:t>
            </w:r>
            <w:r w:rsidRPr="00B57882">
              <w:rPr>
                <w:rFonts w:ascii="Garamond" w:eastAsia="Times New Roman" w:hAnsi="Garamond" w:cstheme="majorBidi"/>
                <w:sz w:val="18"/>
                <w:szCs w:val="18"/>
              </w:rPr>
              <w:t>visites</w:t>
            </w:r>
            <w:r w:rsidRPr="00B57882">
              <w:rPr>
                <w:rFonts w:ascii="Garamond" w:eastAsia="Times New Roman" w:hAnsi="Garamond" w:cstheme="majorBidi"/>
                <w:spacing w:val="-2"/>
                <w:sz w:val="18"/>
                <w:szCs w:val="18"/>
              </w:rPr>
              <w:t xml:space="preserve"> </w:t>
            </w:r>
            <w:r w:rsidRPr="00B57882">
              <w:rPr>
                <w:rFonts w:ascii="Garamond" w:eastAsia="Times New Roman" w:hAnsi="Garamond" w:cstheme="majorBidi"/>
                <w:sz w:val="18"/>
                <w:szCs w:val="18"/>
              </w:rPr>
              <w:t>effectuées</w:t>
            </w:r>
          </w:p>
          <w:p w14:paraId="3D863F36" w14:textId="77777777" w:rsidR="004B2EB2" w:rsidRPr="00B57882" w:rsidRDefault="004B2EB2" w:rsidP="00D0723B">
            <w:pPr>
              <w:numPr>
                <w:ilvl w:val="0"/>
                <w:numId w:val="72"/>
              </w:numPr>
              <w:tabs>
                <w:tab w:val="left" w:pos="467"/>
                <w:tab w:val="left" w:pos="468"/>
              </w:tabs>
              <w:spacing w:before="4" w:after="0" w:line="232" w:lineRule="auto"/>
              <w:ind w:right="334"/>
              <w:rPr>
                <w:rFonts w:ascii="Garamond" w:eastAsia="Times New Roman" w:hAnsi="Garamond" w:cstheme="majorBidi"/>
                <w:sz w:val="18"/>
                <w:szCs w:val="18"/>
              </w:rPr>
            </w:pPr>
            <w:r w:rsidRPr="00B57882">
              <w:rPr>
                <w:rFonts w:ascii="Garamond" w:eastAsia="Times New Roman" w:hAnsi="Garamond" w:cstheme="majorBidi"/>
                <w:sz w:val="18"/>
                <w:szCs w:val="18"/>
              </w:rPr>
              <w:t>% des occupants sensibilisés sur le système</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d’évacuation</w:t>
            </w:r>
            <w:r w:rsidRPr="00B57882">
              <w:rPr>
                <w:rFonts w:ascii="Garamond" w:eastAsia="Times New Roman" w:hAnsi="Garamond" w:cstheme="majorBidi"/>
                <w:spacing w:val="-2"/>
                <w:sz w:val="18"/>
                <w:szCs w:val="18"/>
              </w:rPr>
              <w:t xml:space="preserve"> </w:t>
            </w:r>
            <w:r w:rsidRPr="00B57882">
              <w:rPr>
                <w:rFonts w:ascii="Garamond" w:eastAsia="Times New Roman" w:hAnsi="Garamond" w:cstheme="majorBidi"/>
                <w:sz w:val="18"/>
                <w:szCs w:val="18"/>
              </w:rPr>
              <w:t>d’urgence</w:t>
            </w:r>
            <w:r w:rsidRPr="00B57882">
              <w:rPr>
                <w:rFonts w:ascii="Garamond" w:eastAsia="Times New Roman" w:hAnsi="Garamond" w:cstheme="majorBidi"/>
                <w:spacing w:val="-4"/>
                <w:sz w:val="18"/>
                <w:szCs w:val="18"/>
              </w:rPr>
              <w:t xml:space="preserve"> </w:t>
            </w:r>
            <w:r w:rsidRPr="00B57882">
              <w:rPr>
                <w:rFonts w:ascii="Garamond" w:eastAsia="Times New Roman" w:hAnsi="Garamond" w:cstheme="majorBidi"/>
                <w:sz w:val="18"/>
                <w:szCs w:val="18"/>
              </w:rPr>
              <w:t>et</w:t>
            </w:r>
            <w:r w:rsidRPr="00B57882">
              <w:rPr>
                <w:rFonts w:ascii="Garamond" w:eastAsia="Times New Roman" w:hAnsi="Garamond" w:cstheme="majorBidi"/>
                <w:spacing w:val="-2"/>
                <w:sz w:val="18"/>
                <w:szCs w:val="18"/>
              </w:rPr>
              <w:t xml:space="preserve"> </w:t>
            </w:r>
            <w:r w:rsidRPr="00B57882">
              <w:rPr>
                <w:rFonts w:ascii="Garamond" w:eastAsia="Times New Roman" w:hAnsi="Garamond" w:cstheme="majorBidi"/>
                <w:sz w:val="18"/>
                <w:szCs w:val="18"/>
              </w:rPr>
              <w:t>les</w:t>
            </w:r>
            <w:r w:rsidRPr="00B57882">
              <w:rPr>
                <w:rFonts w:ascii="Garamond" w:eastAsia="Times New Roman" w:hAnsi="Garamond" w:cstheme="majorBidi"/>
                <w:spacing w:val="-4"/>
                <w:sz w:val="18"/>
                <w:szCs w:val="18"/>
              </w:rPr>
              <w:t xml:space="preserve"> </w:t>
            </w:r>
            <w:r w:rsidRPr="00B57882">
              <w:rPr>
                <w:rFonts w:ascii="Garamond" w:eastAsia="Times New Roman" w:hAnsi="Garamond" w:cstheme="majorBidi"/>
                <w:sz w:val="18"/>
                <w:szCs w:val="18"/>
              </w:rPr>
              <w:t>premiers</w:t>
            </w:r>
            <w:r w:rsidRPr="00B57882">
              <w:rPr>
                <w:rFonts w:ascii="Garamond" w:eastAsia="Times New Roman" w:hAnsi="Garamond" w:cstheme="majorBidi"/>
                <w:spacing w:val="-4"/>
                <w:sz w:val="18"/>
                <w:szCs w:val="18"/>
              </w:rPr>
              <w:t xml:space="preserve"> </w:t>
            </w:r>
            <w:r w:rsidRPr="00B57882">
              <w:rPr>
                <w:rFonts w:ascii="Garamond" w:eastAsia="Times New Roman" w:hAnsi="Garamond" w:cstheme="majorBidi"/>
                <w:sz w:val="18"/>
                <w:szCs w:val="18"/>
              </w:rPr>
              <w:t>secours</w:t>
            </w:r>
          </w:p>
          <w:p w14:paraId="6233CF96" w14:textId="77777777" w:rsidR="004B2EB2" w:rsidRPr="00B57882" w:rsidRDefault="004B2EB2" w:rsidP="00D0723B">
            <w:pPr>
              <w:numPr>
                <w:ilvl w:val="0"/>
                <w:numId w:val="72"/>
              </w:numPr>
              <w:tabs>
                <w:tab w:val="left" w:pos="467"/>
                <w:tab w:val="left" w:pos="468"/>
              </w:tabs>
              <w:spacing w:before="1" w:after="0" w:line="243" w:lineRule="exact"/>
              <w:ind w:hanging="361"/>
              <w:rPr>
                <w:rFonts w:ascii="Garamond" w:eastAsia="Times New Roman" w:hAnsi="Garamond" w:cstheme="majorBidi"/>
                <w:sz w:val="18"/>
                <w:szCs w:val="18"/>
              </w:rPr>
            </w:pPr>
            <w:r w:rsidRPr="00B57882">
              <w:rPr>
                <w:rFonts w:ascii="Garamond" w:eastAsia="Times New Roman" w:hAnsi="Garamond" w:cstheme="majorBidi"/>
                <w:sz w:val="18"/>
                <w:szCs w:val="18"/>
              </w:rPr>
              <w:t>Nombre</w:t>
            </w:r>
            <w:r w:rsidRPr="00B57882">
              <w:rPr>
                <w:rFonts w:ascii="Garamond" w:eastAsia="Times New Roman" w:hAnsi="Garamond" w:cstheme="majorBidi"/>
                <w:spacing w:val="-4"/>
                <w:sz w:val="18"/>
                <w:szCs w:val="18"/>
              </w:rPr>
              <w:t xml:space="preserve"> </w:t>
            </w:r>
            <w:r w:rsidRPr="00B57882">
              <w:rPr>
                <w:rFonts w:ascii="Garamond" w:eastAsia="Times New Roman" w:hAnsi="Garamond" w:cstheme="majorBidi"/>
                <w:sz w:val="18"/>
                <w:szCs w:val="18"/>
              </w:rPr>
              <w:t>d’exercices</w:t>
            </w:r>
            <w:r w:rsidRPr="00B57882">
              <w:rPr>
                <w:rFonts w:ascii="Garamond" w:eastAsia="Times New Roman" w:hAnsi="Garamond" w:cstheme="majorBidi"/>
                <w:spacing w:val="-4"/>
                <w:sz w:val="18"/>
                <w:szCs w:val="18"/>
              </w:rPr>
              <w:t xml:space="preserve"> </w:t>
            </w:r>
            <w:r w:rsidRPr="00B57882">
              <w:rPr>
                <w:rFonts w:ascii="Garamond" w:eastAsia="Times New Roman" w:hAnsi="Garamond" w:cstheme="majorBidi"/>
                <w:sz w:val="18"/>
                <w:szCs w:val="18"/>
              </w:rPr>
              <w:t>organisés</w:t>
            </w:r>
          </w:p>
          <w:p w14:paraId="78AF8694" w14:textId="77777777" w:rsidR="004B2EB2" w:rsidRPr="00B57882" w:rsidRDefault="004B2EB2" w:rsidP="00D0723B">
            <w:pPr>
              <w:numPr>
                <w:ilvl w:val="0"/>
                <w:numId w:val="72"/>
              </w:numPr>
              <w:tabs>
                <w:tab w:val="left" w:pos="467"/>
                <w:tab w:val="left" w:pos="468"/>
              </w:tabs>
              <w:spacing w:after="0" w:line="240" w:lineRule="exact"/>
              <w:ind w:hanging="361"/>
              <w:rPr>
                <w:rFonts w:ascii="Garamond" w:eastAsia="Times New Roman" w:hAnsi="Garamond" w:cstheme="majorBidi"/>
                <w:sz w:val="18"/>
                <w:szCs w:val="18"/>
              </w:rPr>
            </w:pPr>
            <w:r w:rsidRPr="00B57882">
              <w:rPr>
                <w:rFonts w:ascii="Garamond" w:eastAsia="Times New Roman" w:hAnsi="Garamond" w:cstheme="majorBidi"/>
                <w:sz w:val="18"/>
                <w:szCs w:val="18"/>
              </w:rPr>
              <w:t>Nombre</w:t>
            </w:r>
            <w:r w:rsidRPr="00B57882">
              <w:rPr>
                <w:rFonts w:ascii="Garamond" w:eastAsia="Times New Roman" w:hAnsi="Garamond" w:cstheme="majorBidi"/>
                <w:spacing w:val="-3"/>
                <w:sz w:val="18"/>
                <w:szCs w:val="18"/>
              </w:rPr>
              <w:t xml:space="preserve"> </w:t>
            </w:r>
            <w:r w:rsidRPr="00B57882">
              <w:rPr>
                <w:rFonts w:ascii="Garamond" w:eastAsia="Times New Roman" w:hAnsi="Garamond" w:cstheme="majorBidi"/>
                <w:sz w:val="18"/>
                <w:szCs w:val="18"/>
              </w:rPr>
              <w:t>de</w:t>
            </w:r>
            <w:r w:rsidRPr="00B57882">
              <w:rPr>
                <w:rFonts w:ascii="Garamond" w:eastAsia="Times New Roman" w:hAnsi="Garamond" w:cstheme="majorBidi"/>
                <w:spacing w:val="-3"/>
                <w:sz w:val="18"/>
                <w:szCs w:val="18"/>
              </w:rPr>
              <w:t xml:space="preserve"> </w:t>
            </w:r>
            <w:r w:rsidRPr="00B57882">
              <w:rPr>
                <w:rFonts w:ascii="Garamond" w:eastAsia="Times New Roman" w:hAnsi="Garamond" w:cstheme="majorBidi"/>
                <w:sz w:val="18"/>
                <w:szCs w:val="18"/>
              </w:rPr>
              <w:t>détecteurs</w:t>
            </w:r>
            <w:r w:rsidRPr="00B57882">
              <w:rPr>
                <w:rFonts w:ascii="Garamond" w:eastAsia="Times New Roman" w:hAnsi="Garamond" w:cstheme="majorBidi"/>
                <w:spacing w:val="-2"/>
                <w:sz w:val="18"/>
                <w:szCs w:val="18"/>
              </w:rPr>
              <w:t xml:space="preserve"> </w:t>
            </w:r>
            <w:r w:rsidRPr="00B57882">
              <w:rPr>
                <w:rFonts w:ascii="Garamond" w:eastAsia="Times New Roman" w:hAnsi="Garamond" w:cstheme="majorBidi"/>
                <w:sz w:val="18"/>
                <w:szCs w:val="18"/>
              </w:rPr>
              <w:t>installés</w:t>
            </w:r>
          </w:p>
          <w:p w14:paraId="00CADAD9" w14:textId="77777777" w:rsidR="004B2EB2" w:rsidRPr="00B57882" w:rsidRDefault="004B2EB2" w:rsidP="00D0723B">
            <w:pPr>
              <w:numPr>
                <w:ilvl w:val="0"/>
                <w:numId w:val="74"/>
              </w:numPr>
              <w:tabs>
                <w:tab w:val="left" w:pos="467"/>
                <w:tab w:val="left" w:pos="468"/>
              </w:tabs>
              <w:spacing w:before="6" w:after="0" w:line="232" w:lineRule="auto"/>
              <w:ind w:right="540"/>
              <w:rPr>
                <w:rFonts w:ascii="Garamond" w:eastAsia="Times New Roman" w:hAnsi="Garamond" w:cstheme="majorBidi"/>
                <w:sz w:val="18"/>
                <w:szCs w:val="18"/>
              </w:rPr>
            </w:pPr>
            <w:r w:rsidRPr="00B57882">
              <w:rPr>
                <w:rFonts w:ascii="Garamond" w:eastAsia="Times New Roman" w:hAnsi="Garamond" w:cstheme="majorBidi"/>
                <w:sz w:val="18"/>
                <w:szCs w:val="18"/>
              </w:rPr>
              <w:t>Nombre</w:t>
            </w:r>
            <w:r w:rsidRPr="00B57882">
              <w:rPr>
                <w:rFonts w:ascii="Garamond" w:eastAsia="Times New Roman" w:hAnsi="Garamond" w:cstheme="majorBidi"/>
                <w:spacing w:val="-3"/>
                <w:sz w:val="18"/>
                <w:szCs w:val="18"/>
              </w:rPr>
              <w:t xml:space="preserve"> </w:t>
            </w:r>
            <w:r w:rsidRPr="00B57882">
              <w:rPr>
                <w:rFonts w:ascii="Garamond" w:eastAsia="Times New Roman" w:hAnsi="Garamond" w:cstheme="majorBidi"/>
                <w:sz w:val="18"/>
                <w:szCs w:val="18"/>
              </w:rPr>
              <w:t>de</w:t>
            </w:r>
            <w:r w:rsidRPr="00B57882">
              <w:rPr>
                <w:rFonts w:ascii="Garamond" w:eastAsia="Times New Roman" w:hAnsi="Garamond" w:cstheme="majorBidi"/>
                <w:spacing w:val="-2"/>
                <w:sz w:val="18"/>
                <w:szCs w:val="18"/>
              </w:rPr>
              <w:t xml:space="preserve"> </w:t>
            </w:r>
            <w:r w:rsidRPr="00B57882">
              <w:rPr>
                <w:rFonts w:ascii="Garamond" w:eastAsia="Times New Roman" w:hAnsi="Garamond" w:cstheme="majorBidi"/>
                <w:sz w:val="18"/>
                <w:szCs w:val="18"/>
              </w:rPr>
              <w:t>coupe-feu</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installés</w:t>
            </w:r>
          </w:p>
        </w:tc>
        <w:tc>
          <w:tcPr>
            <w:tcW w:w="1350" w:type="dxa"/>
            <w:gridSpan w:val="2"/>
          </w:tcPr>
          <w:p w14:paraId="013A6CB6" w14:textId="77777777" w:rsidR="004B2EB2" w:rsidRPr="00B57882" w:rsidRDefault="004B2EB2" w:rsidP="007A6E49">
            <w:pPr>
              <w:spacing w:before="2"/>
              <w:rPr>
                <w:rFonts w:ascii="Garamond" w:eastAsia="Times New Roman" w:hAnsi="Garamond" w:cstheme="majorBidi"/>
                <w:sz w:val="18"/>
                <w:szCs w:val="18"/>
              </w:rPr>
            </w:pPr>
            <w:r w:rsidRPr="00B57882">
              <w:rPr>
                <w:rFonts w:ascii="Garamond" w:eastAsia="Times New Roman" w:hAnsi="Garamond" w:cstheme="majorBidi"/>
                <w:sz w:val="18"/>
                <w:szCs w:val="18"/>
              </w:rPr>
              <w:t>Responsable</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de la</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sécurité</w:t>
            </w:r>
            <w:r w:rsidRPr="00B57882">
              <w:rPr>
                <w:rFonts w:ascii="Garamond" w:eastAsia="Times New Roman" w:hAnsi="Garamond" w:cstheme="majorBidi"/>
                <w:spacing w:val="-42"/>
                <w:sz w:val="18"/>
                <w:szCs w:val="18"/>
              </w:rPr>
              <w:t xml:space="preserve"> </w:t>
            </w:r>
            <w:r w:rsidRPr="00B57882">
              <w:rPr>
                <w:rFonts w:ascii="Garamond" w:eastAsia="Times New Roman" w:hAnsi="Garamond" w:cstheme="majorBidi"/>
                <w:sz w:val="18"/>
                <w:szCs w:val="18"/>
              </w:rPr>
              <w:t>du</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bâtiment</w:t>
            </w:r>
          </w:p>
        </w:tc>
        <w:tc>
          <w:tcPr>
            <w:tcW w:w="1264" w:type="dxa"/>
          </w:tcPr>
          <w:p w14:paraId="3969263C" w14:textId="77777777" w:rsidR="004B2EB2" w:rsidRPr="00B57882" w:rsidRDefault="004B2EB2" w:rsidP="00D0723B">
            <w:pPr>
              <w:numPr>
                <w:ilvl w:val="0"/>
                <w:numId w:val="73"/>
              </w:numPr>
              <w:tabs>
                <w:tab w:val="left" w:pos="466"/>
                <w:tab w:val="left" w:pos="467"/>
              </w:tabs>
              <w:spacing w:after="0" w:line="243" w:lineRule="exact"/>
              <w:ind w:hanging="361"/>
              <w:rPr>
                <w:rFonts w:ascii="Garamond" w:eastAsia="Times New Roman" w:hAnsi="Garamond" w:cstheme="majorBidi"/>
                <w:sz w:val="18"/>
                <w:szCs w:val="18"/>
              </w:rPr>
            </w:pPr>
            <w:r w:rsidRPr="00B57882">
              <w:rPr>
                <w:rFonts w:ascii="Garamond" w:eastAsia="Times New Roman" w:hAnsi="Garamond" w:cstheme="majorBidi"/>
                <w:sz w:val="18"/>
                <w:szCs w:val="18"/>
              </w:rPr>
              <w:t>DECE</w:t>
            </w:r>
          </w:p>
          <w:p w14:paraId="11EC9FE8" w14:textId="37E7020B" w:rsidR="004B2EB2" w:rsidRDefault="003563A2" w:rsidP="00D0723B">
            <w:pPr>
              <w:numPr>
                <w:ilvl w:val="0"/>
                <w:numId w:val="73"/>
              </w:numPr>
              <w:tabs>
                <w:tab w:val="left" w:pos="466"/>
                <w:tab w:val="left" w:pos="467"/>
              </w:tabs>
              <w:spacing w:after="0" w:line="240" w:lineRule="exact"/>
              <w:ind w:hanging="361"/>
              <w:rPr>
                <w:rFonts w:ascii="Garamond" w:eastAsia="Times New Roman" w:hAnsi="Garamond" w:cstheme="majorBidi"/>
                <w:sz w:val="18"/>
                <w:szCs w:val="18"/>
              </w:rPr>
            </w:pPr>
            <w:r>
              <w:rPr>
                <w:rFonts w:ascii="Garamond" w:eastAsia="Times New Roman" w:hAnsi="Garamond" w:cstheme="majorBidi"/>
                <w:sz w:val="18"/>
                <w:szCs w:val="18"/>
              </w:rPr>
              <w:t>PRDC/VFS</w:t>
            </w:r>
          </w:p>
          <w:p w14:paraId="3DBF32D1" w14:textId="77777777" w:rsidR="004B2EB2" w:rsidRDefault="004B2EB2" w:rsidP="00D0723B">
            <w:pPr>
              <w:numPr>
                <w:ilvl w:val="0"/>
                <w:numId w:val="73"/>
              </w:numPr>
              <w:tabs>
                <w:tab w:val="left" w:pos="466"/>
                <w:tab w:val="left" w:pos="467"/>
              </w:tabs>
              <w:spacing w:after="0" w:line="243" w:lineRule="exact"/>
              <w:ind w:hanging="361"/>
              <w:rPr>
                <w:rFonts w:ascii="Garamond" w:eastAsia="Times New Roman" w:hAnsi="Garamond" w:cstheme="majorBidi"/>
                <w:sz w:val="18"/>
                <w:szCs w:val="18"/>
              </w:rPr>
            </w:pPr>
            <w:r w:rsidRPr="00B57882">
              <w:rPr>
                <w:rFonts w:ascii="Garamond" w:eastAsia="Times New Roman" w:hAnsi="Garamond" w:cstheme="majorBidi"/>
                <w:sz w:val="18"/>
                <w:szCs w:val="18"/>
              </w:rPr>
              <w:t xml:space="preserve"> DPREM</w:t>
            </w:r>
          </w:p>
          <w:p w14:paraId="6B0D43DB" w14:textId="77777777" w:rsidR="004B2EB2" w:rsidRPr="00B57882" w:rsidRDefault="004B2EB2" w:rsidP="00D0723B">
            <w:pPr>
              <w:numPr>
                <w:ilvl w:val="0"/>
                <w:numId w:val="73"/>
              </w:numPr>
              <w:tabs>
                <w:tab w:val="left" w:pos="466"/>
                <w:tab w:val="left" w:pos="467"/>
              </w:tabs>
              <w:spacing w:after="0" w:line="243" w:lineRule="exact"/>
              <w:ind w:hanging="361"/>
              <w:rPr>
                <w:rFonts w:ascii="Garamond" w:eastAsia="Times New Roman" w:hAnsi="Garamond" w:cstheme="majorBidi"/>
                <w:sz w:val="18"/>
                <w:szCs w:val="18"/>
              </w:rPr>
            </w:pPr>
            <w:r>
              <w:rPr>
                <w:rFonts w:ascii="Garamond" w:eastAsia="Times New Roman" w:hAnsi="Garamond" w:cstheme="majorBidi"/>
                <w:sz w:val="18"/>
                <w:szCs w:val="18"/>
              </w:rPr>
              <w:t>Usagers</w:t>
            </w:r>
          </w:p>
        </w:tc>
        <w:tc>
          <w:tcPr>
            <w:tcW w:w="1174" w:type="dxa"/>
          </w:tcPr>
          <w:p w14:paraId="76F110C8" w14:textId="77777777" w:rsidR="004B2EB2" w:rsidRPr="00B57882" w:rsidRDefault="004B2EB2" w:rsidP="007A6E49">
            <w:pPr>
              <w:spacing w:before="4"/>
              <w:rPr>
                <w:rFonts w:ascii="Garamond" w:eastAsia="Times New Roman" w:hAnsi="Garamond" w:cstheme="majorBidi"/>
                <w:b/>
                <w:sz w:val="18"/>
                <w:szCs w:val="18"/>
              </w:rPr>
            </w:pPr>
          </w:p>
          <w:p w14:paraId="191DBBF9" w14:textId="022ED29D" w:rsidR="004B2EB2" w:rsidRPr="00B57882" w:rsidRDefault="004B2EB2" w:rsidP="007A6E49">
            <w:pPr>
              <w:spacing w:before="4"/>
              <w:rPr>
                <w:rFonts w:ascii="Garamond" w:eastAsia="Times New Roman" w:hAnsi="Garamond" w:cstheme="majorBidi"/>
                <w:b/>
                <w:sz w:val="18"/>
                <w:szCs w:val="18"/>
              </w:rPr>
            </w:pPr>
            <w:r w:rsidRPr="00B57882">
              <w:rPr>
                <w:rFonts w:ascii="Garamond" w:eastAsia="Times New Roman" w:hAnsi="Garamond" w:cstheme="majorBidi"/>
                <w:sz w:val="18"/>
                <w:szCs w:val="18"/>
              </w:rPr>
              <w:t>Inclus</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dans le</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budget</w:t>
            </w:r>
            <w:r w:rsidRPr="00B57882">
              <w:rPr>
                <w:rFonts w:ascii="Garamond" w:eastAsia="Times New Roman" w:hAnsi="Garamond" w:cstheme="majorBidi"/>
                <w:spacing w:val="1"/>
                <w:sz w:val="18"/>
                <w:szCs w:val="18"/>
              </w:rPr>
              <w:t xml:space="preserve"> </w:t>
            </w:r>
            <w:r w:rsidRPr="00B57882">
              <w:rPr>
                <w:rFonts w:ascii="Garamond" w:eastAsia="Times New Roman" w:hAnsi="Garamond" w:cstheme="majorBidi"/>
                <w:sz w:val="18"/>
                <w:szCs w:val="18"/>
              </w:rPr>
              <w:t>d’</w:t>
            </w:r>
            <w:r w:rsidR="009049BD" w:rsidRPr="00B57882">
              <w:rPr>
                <w:rFonts w:ascii="Garamond" w:eastAsia="Times New Roman" w:hAnsi="Garamond" w:cstheme="majorBidi"/>
                <w:sz w:val="18"/>
                <w:szCs w:val="18"/>
              </w:rPr>
              <w:t>entretien</w:t>
            </w:r>
            <w:r w:rsidRPr="00B57882">
              <w:rPr>
                <w:rFonts w:ascii="Garamond" w:eastAsia="Times New Roman" w:hAnsi="Garamond" w:cstheme="majorBidi"/>
                <w:spacing w:val="-42"/>
                <w:sz w:val="18"/>
                <w:szCs w:val="18"/>
              </w:rPr>
              <w:t xml:space="preserve"> </w:t>
            </w:r>
            <w:r w:rsidRPr="00B57882">
              <w:rPr>
                <w:rFonts w:ascii="Garamond" w:eastAsia="Times New Roman" w:hAnsi="Garamond" w:cstheme="majorBidi"/>
                <w:sz w:val="18"/>
                <w:szCs w:val="18"/>
              </w:rPr>
              <w:t>n</w:t>
            </w:r>
          </w:p>
        </w:tc>
      </w:tr>
    </w:tbl>
    <w:p w14:paraId="0441042D" w14:textId="77777777" w:rsidR="006A2D0D" w:rsidRDefault="006A2D0D" w:rsidP="006A2D0D">
      <w:pPr>
        <w:spacing w:after="0"/>
        <w:ind w:right="-30"/>
        <w:jc w:val="both"/>
        <w:rPr>
          <w:rFonts w:asciiTheme="majorBidi" w:eastAsia="Times New Roman" w:hAnsiTheme="majorBidi" w:cstheme="majorBidi"/>
          <w:sz w:val="24"/>
          <w:szCs w:val="24"/>
        </w:rPr>
        <w:sectPr w:rsidR="006A2D0D" w:rsidSect="00833BF6">
          <w:type w:val="continuous"/>
          <w:pgSz w:w="15840" w:h="12240" w:orient="landscape"/>
          <w:pgMar w:top="1440" w:right="1080" w:bottom="1440" w:left="1080" w:header="720" w:footer="720" w:gutter="0"/>
          <w:cols w:space="720"/>
          <w:docGrid w:linePitch="360"/>
        </w:sectPr>
      </w:pPr>
    </w:p>
    <w:p w14:paraId="4D49E620" w14:textId="77777777" w:rsidR="006A2D0D" w:rsidRPr="00441FB1"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44" w:name="_Toc239903882"/>
      <w:r w:rsidRPr="00441FB1">
        <w:rPr>
          <w:rFonts w:ascii="Times New Roman" w:eastAsiaTheme="minorEastAsia" w:hAnsi="Times New Roman"/>
          <w:b/>
          <w:bCs/>
          <w:color w:val="0070C0"/>
          <w:sz w:val="28"/>
          <w:szCs w:val="24"/>
          <w:lang w:eastAsia="fr-FR"/>
        </w:rPr>
        <w:t>Coût du Plan de gestion environnementale et sociale</w:t>
      </w:r>
      <w:bookmarkEnd w:id="244"/>
    </w:p>
    <w:p w14:paraId="270E2C4E" w14:textId="77777777" w:rsidR="006A2D0D" w:rsidRPr="009910CD" w:rsidRDefault="006A2D0D" w:rsidP="006A2D0D">
      <w:pPr>
        <w:widowControl w:val="0"/>
        <w:autoSpaceDE w:val="0"/>
        <w:autoSpaceDN w:val="0"/>
        <w:spacing w:after="0" w:line="240" w:lineRule="auto"/>
        <w:rPr>
          <w:rFonts w:asciiTheme="majorBidi" w:eastAsia="Times New Roman" w:hAnsiTheme="majorBidi" w:cstheme="majorBidi"/>
          <w:b/>
          <w:sz w:val="16"/>
          <w:szCs w:val="16"/>
        </w:rPr>
      </w:pPr>
    </w:p>
    <w:p w14:paraId="65C67C48" w14:textId="77777777" w:rsidR="006A2D0D" w:rsidRPr="004578AA" w:rsidRDefault="006A2D0D" w:rsidP="006A2D0D">
      <w:pPr>
        <w:widowControl w:val="0"/>
        <w:autoSpaceDE w:val="0"/>
        <w:autoSpaceDN w:val="0"/>
        <w:spacing w:after="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 xml:space="preserve">Les coûts globaux de ce PGES </w:t>
      </w:r>
      <w:r>
        <w:rPr>
          <w:rFonts w:asciiTheme="majorBidi" w:eastAsia="Times New Roman" w:hAnsiTheme="majorBidi" w:cstheme="majorBidi"/>
          <w:sz w:val="24"/>
          <w:szCs w:val="24"/>
        </w:rPr>
        <w:t>font</w:t>
      </w:r>
      <w:r w:rsidRPr="004578AA">
        <w:rPr>
          <w:rFonts w:asciiTheme="majorBidi" w:eastAsia="Times New Roman" w:hAnsiTheme="majorBidi" w:cstheme="majorBidi"/>
          <w:sz w:val="24"/>
          <w:szCs w:val="24"/>
        </w:rPr>
        <w:t xml:space="preserve"> partie intégrante du coût du projet et seront totalement pris en charge par le financement du Projet.</w:t>
      </w:r>
    </w:p>
    <w:p w14:paraId="0A9ACF18" w14:textId="77777777" w:rsidR="006A2D0D" w:rsidRPr="009910CD" w:rsidRDefault="006A2D0D" w:rsidP="006A2D0D">
      <w:pPr>
        <w:widowControl w:val="0"/>
        <w:autoSpaceDE w:val="0"/>
        <w:autoSpaceDN w:val="0"/>
        <w:spacing w:after="0"/>
        <w:ind w:left="820"/>
        <w:jc w:val="both"/>
        <w:rPr>
          <w:rFonts w:asciiTheme="majorBidi" w:eastAsia="Times New Roman" w:hAnsiTheme="majorBidi" w:cstheme="majorBidi"/>
          <w:sz w:val="18"/>
          <w:szCs w:val="18"/>
        </w:rPr>
      </w:pPr>
    </w:p>
    <w:p w14:paraId="700785A3" w14:textId="77777777" w:rsidR="006A2D0D" w:rsidRPr="004578AA" w:rsidRDefault="006A2D0D" w:rsidP="006A2D0D">
      <w:pPr>
        <w:widowControl w:val="0"/>
        <w:autoSpaceDE w:val="0"/>
        <w:autoSpaceDN w:val="0"/>
        <w:spacing w:after="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Le</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coût du</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PGES</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comprend</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les</w:t>
      </w:r>
      <w:r w:rsidRPr="004578AA">
        <w:rPr>
          <w:rFonts w:asciiTheme="majorBidi" w:eastAsia="Times New Roman" w:hAnsiTheme="majorBidi" w:cstheme="majorBidi"/>
          <w:spacing w:val="-3"/>
          <w:sz w:val="24"/>
          <w:szCs w:val="24"/>
        </w:rPr>
        <w:t xml:space="preserve"> </w:t>
      </w:r>
      <w:r w:rsidRPr="004578AA">
        <w:rPr>
          <w:rFonts w:asciiTheme="majorBidi" w:eastAsia="Times New Roman" w:hAnsiTheme="majorBidi" w:cstheme="majorBidi"/>
          <w:sz w:val="24"/>
          <w:szCs w:val="24"/>
        </w:rPr>
        <w:t>coûts des</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mesures</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suivantes</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w:t>
      </w:r>
    </w:p>
    <w:p w14:paraId="6B9EA7B6" w14:textId="77777777" w:rsidR="006A2D0D" w:rsidRPr="00D55CA1" w:rsidRDefault="006A2D0D" w:rsidP="00D0723B">
      <w:pPr>
        <w:pStyle w:val="ListParagraph"/>
        <w:widowControl w:val="0"/>
        <w:numPr>
          <w:ilvl w:val="0"/>
          <w:numId w:val="46"/>
        </w:numPr>
        <w:autoSpaceDE w:val="0"/>
        <w:autoSpaceDN w:val="0"/>
        <w:spacing w:after="0"/>
        <w:ind w:left="540"/>
        <w:jc w:val="both"/>
        <w:rPr>
          <w:rFonts w:asciiTheme="majorBidi" w:eastAsia="Times New Roman" w:hAnsiTheme="majorBidi" w:cstheme="majorBidi"/>
          <w:sz w:val="24"/>
          <w:szCs w:val="24"/>
        </w:rPr>
      </w:pPr>
      <w:r w:rsidRPr="00D55CA1">
        <w:rPr>
          <w:rFonts w:asciiTheme="majorBidi" w:eastAsia="Times New Roman" w:hAnsiTheme="majorBidi" w:cstheme="majorBidi"/>
          <w:b/>
          <w:bCs/>
          <w:sz w:val="24"/>
          <w:szCs w:val="24"/>
        </w:rPr>
        <w:t>des mesures d’ingénierie</w:t>
      </w:r>
      <w:r w:rsidRPr="00D55CA1">
        <w:rPr>
          <w:rFonts w:asciiTheme="majorBidi" w:eastAsia="Times New Roman" w:hAnsiTheme="majorBidi" w:cstheme="majorBidi"/>
          <w:sz w:val="24"/>
          <w:szCs w:val="24"/>
        </w:rPr>
        <w:t xml:space="preserve"> prévues par le DAO et le dossier d’exécution, et dont les coûts sont inclus dans les études techniques ;</w:t>
      </w:r>
    </w:p>
    <w:p w14:paraId="4094E7BB" w14:textId="77777777" w:rsidR="006A2D0D" w:rsidRPr="00D55CA1" w:rsidRDefault="006A2D0D" w:rsidP="00D0723B">
      <w:pPr>
        <w:pStyle w:val="ListParagraph"/>
        <w:widowControl w:val="0"/>
        <w:numPr>
          <w:ilvl w:val="0"/>
          <w:numId w:val="46"/>
        </w:numPr>
        <w:autoSpaceDE w:val="0"/>
        <w:autoSpaceDN w:val="0"/>
        <w:spacing w:after="0"/>
        <w:ind w:left="540"/>
        <w:jc w:val="both"/>
        <w:rPr>
          <w:rFonts w:asciiTheme="majorBidi" w:eastAsia="Times New Roman" w:hAnsiTheme="majorBidi" w:cstheme="majorBidi"/>
          <w:sz w:val="24"/>
          <w:szCs w:val="24"/>
        </w:rPr>
      </w:pPr>
      <w:r w:rsidRPr="00D55CA1">
        <w:rPr>
          <w:rFonts w:asciiTheme="majorBidi" w:eastAsia="Times New Roman" w:hAnsiTheme="majorBidi" w:cstheme="majorBidi"/>
          <w:b/>
          <w:bCs/>
          <w:sz w:val="24"/>
          <w:szCs w:val="24"/>
        </w:rPr>
        <w:t>des mesures d’atténuation</w:t>
      </w:r>
      <w:r w:rsidRPr="00D55CA1">
        <w:rPr>
          <w:rFonts w:asciiTheme="majorBidi" w:eastAsia="Times New Roman" w:hAnsiTheme="majorBidi" w:cstheme="majorBidi"/>
          <w:sz w:val="24"/>
          <w:szCs w:val="24"/>
        </w:rPr>
        <w:t xml:space="preserve"> à insérer dans les dossiers d’appel d’offres et d’exécution comme mesures contractuelles et dont l’évaluation financière sera prise en compte par les entreprises soumissionnaires lors de l’établissement de leur prix unitaires et forfaitaires (</w:t>
      </w:r>
      <w:r w:rsidRPr="00D55CA1">
        <w:rPr>
          <w:rFonts w:asciiTheme="majorBidi" w:eastAsia="Times New Roman" w:hAnsiTheme="majorBidi" w:cstheme="majorBidi"/>
          <w:b/>
          <w:bCs/>
          <w:sz w:val="24"/>
          <w:szCs w:val="24"/>
        </w:rPr>
        <w:t>voir tableau mesures d’atténuation des impacts négatifs</w:t>
      </w:r>
      <w:r w:rsidRPr="00D55CA1">
        <w:rPr>
          <w:rFonts w:asciiTheme="majorBidi" w:eastAsia="Times New Roman" w:hAnsiTheme="majorBidi" w:cstheme="majorBidi"/>
          <w:sz w:val="24"/>
          <w:szCs w:val="24"/>
        </w:rPr>
        <w:t>);</w:t>
      </w:r>
    </w:p>
    <w:p w14:paraId="2B8AB917" w14:textId="77777777" w:rsidR="006A2D0D" w:rsidRPr="00D55CA1" w:rsidRDefault="006A2D0D" w:rsidP="00D0723B">
      <w:pPr>
        <w:pStyle w:val="ListParagraph"/>
        <w:widowControl w:val="0"/>
        <w:numPr>
          <w:ilvl w:val="0"/>
          <w:numId w:val="46"/>
        </w:numPr>
        <w:autoSpaceDE w:val="0"/>
        <w:autoSpaceDN w:val="0"/>
        <w:adjustRightInd w:val="0"/>
        <w:spacing w:after="0"/>
        <w:ind w:left="540"/>
        <w:jc w:val="both"/>
        <w:rPr>
          <w:rFonts w:ascii="Times New Roman" w:eastAsiaTheme="minorHAnsi" w:hAnsi="Times New Roman"/>
          <w:color w:val="000000"/>
        </w:rPr>
      </w:pPr>
      <w:r w:rsidRPr="00D55CA1">
        <w:rPr>
          <w:rFonts w:asciiTheme="majorBidi" w:eastAsia="Times New Roman" w:hAnsiTheme="majorBidi" w:cstheme="majorBidi"/>
          <w:b/>
          <w:bCs/>
          <w:sz w:val="24"/>
          <w:szCs w:val="24"/>
        </w:rPr>
        <w:t>des mesures environnementales et sociales additionnelles</w:t>
      </w:r>
      <w:r w:rsidRPr="00D55CA1">
        <w:rPr>
          <w:rFonts w:asciiTheme="majorBidi" w:eastAsia="Times New Roman" w:hAnsiTheme="majorBidi" w:cstheme="majorBidi"/>
          <w:sz w:val="24"/>
          <w:szCs w:val="24"/>
        </w:rPr>
        <w:t>, dont les coûts sont détaillés comme suit ;</w:t>
      </w:r>
    </w:p>
    <w:p w14:paraId="03EB7E20" w14:textId="29242F41" w:rsidR="006A2D0D" w:rsidRDefault="006A2D0D" w:rsidP="00D0723B">
      <w:pPr>
        <w:pStyle w:val="ListParagraph"/>
        <w:widowControl w:val="0"/>
        <w:numPr>
          <w:ilvl w:val="0"/>
          <w:numId w:val="47"/>
        </w:numPr>
        <w:autoSpaceDE w:val="0"/>
        <w:autoSpaceDN w:val="0"/>
        <w:spacing w:after="0"/>
        <w:jc w:val="both"/>
        <w:rPr>
          <w:rFonts w:asciiTheme="majorBidi" w:eastAsia="Times New Roman" w:hAnsiTheme="majorBidi" w:cstheme="majorBidi"/>
          <w:sz w:val="24"/>
          <w:szCs w:val="24"/>
        </w:rPr>
      </w:pPr>
      <w:r w:rsidRPr="00BA3C9D">
        <w:rPr>
          <w:rFonts w:asciiTheme="majorBidi" w:eastAsia="Times New Roman" w:hAnsiTheme="majorBidi" w:cstheme="majorBidi"/>
          <w:sz w:val="24"/>
          <w:szCs w:val="24"/>
          <w:u w:val="single"/>
        </w:rPr>
        <w:t xml:space="preserve">Coûts des mesures d’information et de sensibilisation des riverains du site : </w:t>
      </w:r>
      <w:r w:rsidRPr="00BA3C9D">
        <w:rPr>
          <w:rFonts w:asciiTheme="majorBidi" w:eastAsia="Times New Roman" w:hAnsiTheme="majorBidi" w:cstheme="majorBidi"/>
          <w:sz w:val="24"/>
          <w:szCs w:val="24"/>
        </w:rPr>
        <w:t xml:space="preserve">Durant toute la phase des travaux, une campagne d’information et de sensibilisation </w:t>
      </w:r>
      <w:r>
        <w:rPr>
          <w:rFonts w:asciiTheme="majorBidi" w:eastAsia="Times New Roman" w:hAnsiTheme="majorBidi" w:cstheme="majorBidi"/>
          <w:sz w:val="24"/>
          <w:szCs w:val="24"/>
        </w:rPr>
        <w:t>riverains</w:t>
      </w:r>
      <w:r w:rsidRPr="00BA3C9D">
        <w:rPr>
          <w:rFonts w:asciiTheme="majorBidi" w:eastAsia="Times New Roman" w:hAnsiTheme="majorBidi" w:cstheme="majorBidi"/>
          <w:sz w:val="24"/>
          <w:szCs w:val="24"/>
        </w:rPr>
        <w:t xml:space="preserve"> devra être faite sur la nature et l’ampleur des travaux, les enjeux environnementaux et sociaux, pour atténuer les risques de conflits sociaux. L’unité QHSE de l’Entreprise devra mettre en œuvre ces mesures. La surveillance sera assurée par la </w:t>
      </w:r>
      <w:proofErr w:type="spellStart"/>
      <w:r w:rsidRPr="00BA3C9D">
        <w:rPr>
          <w:rFonts w:asciiTheme="majorBidi" w:eastAsia="Times New Roman" w:hAnsiTheme="majorBidi" w:cstheme="majorBidi"/>
          <w:sz w:val="24"/>
          <w:szCs w:val="24"/>
        </w:rPr>
        <w:t>M</w:t>
      </w:r>
      <w:r>
        <w:rPr>
          <w:rFonts w:asciiTheme="majorBidi" w:eastAsia="Times New Roman" w:hAnsiTheme="majorBidi" w:cstheme="majorBidi"/>
          <w:sz w:val="24"/>
          <w:szCs w:val="24"/>
        </w:rPr>
        <w:t>d</w:t>
      </w:r>
      <w:r w:rsidRPr="00BA3C9D">
        <w:rPr>
          <w:rFonts w:asciiTheme="majorBidi" w:eastAsia="Times New Roman" w:hAnsiTheme="majorBidi" w:cstheme="majorBidi"/>
          <w:sz w:val="24"/>
          <w:szCs w:val="24"/>
        </w:rPr>
        <w:t>C</w:t>
      </w:r>
      <w:proofErr w:type="spellEnd"/>
      <w:r w:rsidRPr="00BA3C9D">
        <w:rPr>
          <w:rFonts w:asciiTheme="majorBidi" w:eastAsia="Times New Roman" w:hAnsiTheme="majorBidi" w:cstheme="majorBidi"/>
          <w:sz w:val="24"/>
          <w:szCs w:val="24"/>
        </w:rPr>
        <w:t xml:space="preserve">. Les coûts sont évalués à </w:t>
      </w:r>
      <w:r w:rsidR="00437FCD">
        <w:rPr>
          <w:rFonts w:asciiTheme="majorBidi" w:eastAsia="Times New Roman" w:hAnsiTheme="majorBidi" w:cstheme="majorBidi"/>
          <w:sz w:val="24"/>
          <w:szCs w:val="24"/>
        </w:rPr>
        <w:t>65</w:t>
      </w:r>
      <w:r>
        <w:rPr>
          <w:rFonts w:asciiTheme="majorBidi" w:eastAsia="Times New Roman" w:hAnsiTheme="majorBidi" w:cstheme="majorBidi"/>
          <w:sz w:val="24"/>
          <w:szCs w:val="24"/>
        </w:rPr>
        <w:t>0 000 MRU</w:t>
      </w:r>
      <w:r w:rsidRPr="00BA3C9D">
        <w:rPr>
          <w:rFonts w:asciiTheme="majorBidi" w:eastAsia="Times New Roman" w:hAnsiTheme="majorBidi" w:cstheme="majorBidi"/>
          <w:sz w:val="24"/>
          <w:szCs w:val="24"/>
        </w:rPr>
        <w:t>.</w:t>
      </w:r>
    </w:p>
    <w:p w14:paraId="7C525223" w14:textId="77777777" w:rsidR="006A2D0D" w:rsidRPr="009049BD" w:rsidRDefault="006A2D0D" w:rsidP="006A2D0D">
      <w:pPr>
        <w:pStyle w:val="ListParagraph"/>
        <w:widowControl w:val="0"/>
        <w:autoSpaceDE w:val="0"/>
        <w:autoSpaceDN w:val="0"/>
        <w:spacing w:after="0"/>
        <w:ind w:left="1180"/>
        <w:jc w:val="both"/>
        <w:rPr>
          <w:rFonts w:asciiTheme="majorBidi" w:eastAsia="Times New Roman" w:hAnsiTheme="majorBidi" w:cstheme="majorBidi"/>
          <w:sz w:val="18"/>
          <w:szCs w:val="18"/>
        </w:rPr>
      </w:pPr>
    </w:p>
    <w:p w14:paraId="7D25F19C" w14:textId="6026E957" w:rsidR="006A2D0D" w:rsidRPr="009764CD" w:rsidRDefault="006A2D0D" w:rsidP="00D0723B">
      <w:pPr>
        <w:pStyle w:val="ListParagraph"/>
        <w:widowControl w:val="0"/>
        <w:numPr>
          <w:ilvl w:val="0"/>
          <w:numId w:val="47"/>
        </w:numPr>
        <w:autoSpaceDE w:val="0"/>
        <w:autoSpaceDN w:val="0"/>
        <w:spacing w:after="0"/>
        <w:jc w:val="both"/>
        <w:rPr>
          <w:rFonts w:asciiTheme="majorBidi" w:eastAsia="Times New Roman" w:hAnsiTheme="majorBidi" w:cstheme="majorBidi"/>
          <w:sz w:val="24"/>
          <w:szCs w:val="24"/>
          <w:u w:val="single"/>
        </w:rPr>
      </w:pPr>
      <w:r w:rsidRPr="00867B75">
        <w:rPr>
          <w:rFonts w:asciiTheme="majorBidi" w:eastAsia="Times New Roman" w:hAnsiTheme="majorBidi" w:cstheme="majorBidi"/>
          <w:sz w:val="24"/>
          <w:szCs w:val="24"/>
          <w:u w:val="single"/>
        </w:rPr>
        <w:t xml:space="preserve">Coûts des mesures </w:t>
      </w:r>
      <w:r w:rsidR="009910CD">
        <w:rPr>
          <w:rFonts w:asciiTheme="majorBidi" w:eastAsia="Times New Roman" w:hAnsiTheme="majorBidi" w:cstheme="majorBidi"/>
          <w:sz w:val="24"/>
          <w:szCs w:val="24"/>
          <w:u w:val="single"/>
        </w:rPr>
        <w:t>de reboisement compensatoire</w:t>
      </w:r>
      <w:r>
        <w:rPr>
          <w:rFonts w:asciiTheme="majorBidi" w:eastAsia="Times New Roman" w:hAnsiTheme="majorBidi" w:cstheme="majorBidi"/>
          <w:sz w:val="24"/>
          <w:szCs w:val="24"/>
          <w:u w:val="single"/>
        </w:rPr>
        <w:t xml:space="preserve"> : </w:t>
      </w:r>
      <w:r w:rsidRPr="00BF559C">
        <w:rPr>
          <w:rFonts w:asciiTheme="majorBidi" w:eastAsia="Times New Roman" w:hAnsiTheme="majorBidi" w:cstheme="majorBidi"/>
          <w:sz w:val="24"/>
          <w:szCs w:val="24"/>
        </w:rPr>
        <w:t xml:space="preserve">Il s’agit de mesures d’appui </w:t>
      </w:r>
      <w:r w:rsidR="009910CD">
        <w:rPr>
          <w:rFonts w:asciiTheme="majorBidi" w:eastAsia="Times New Roman" w:hAnsiTheme="majorBidi" w:cstheme="majorBidi"/>
          <w:sz w:val="24"/>
          <w:szCs w:val="24"/>
        </w:rPr>
        <w:t>au reboisement compensatoire aux alentours de la piste et au niveau de la place publique</w:t>
      </w:r>
      <w:r w:rsidRPr="00BF559C">
        <w:rPr>
          <w:rFonts w:asciiTheme="majorBidi" w:eastAsia="Times New Roman" w:hAnsiTheme="majorBidi" w:cstheme="majorBidi"/>
          <w:sz w:val="24"/>
          <w:szCs w:val="24"/>
        </w:rPr>
        <w:t xml:space="preserve">. Elles incluent aussi le reboisement </w:t>
      </w:r>
      <w:r w:rsidR="009910CD">
        <w:rPr>
          <w:rFonts w:asciiTheme="majorBidi" w:eastAsia="Times New Roman" w:hAnsiTheme="majorBidi" w:cstheme="majorBidi"/>
          <w:sz w:val="24"/>
          <w:szCs w:val="24"/>
        </w:rPr>
        <w:t>dans des zones dégradées convenues</w:t>
      </w:r>
      <w:r w:rsidRPr="00BF559C">
        <w:rPr>
          <w:rFonts w:asciiTheme="majorBidi" w:eastAsia="Times New Roman" w:hAnsiTheme="majorBidi" w:cstheme="majorBidi"/>
          <w:sz w:val="24"/>
          <w:szCs w:val="24"/>
        </w:rPr>
        <w:t xml:space="preserve">. Une provision de </w:t>
      </w:r>
      <w:r w:rsidR="00437FCD">
        <w:rPr>
          <w:rFonts w:asciiTheme="majorBidi" w:eastAsia="Times New Roman" w:hAnsiTheme="majorBidi" w:cstheme="majorBidi"/>
          <w:sz w:val="24"/>
          <w:szCs w:val="24"/>
        </w:rPr>
        <w:t>85</w:t>
      </w:r>
      <w:r>
        <w:rPr>
          <w:rFonts w:asciiTheme="majorBidi" w:eastAsia="Times New Roman" w:hAnsiTheme="majorBidi" w:cstheme="majorBidi"/>
          <w:sz w:val="24"/>
          <w:szCs w:val="24"/>
        </w:rPr>
        <w:t>0 000 MRU</w:t>
      </w:r>
      <w:r w:rsidRPr="00BF559C">
        <w:rPr>
          <w:rFonts w:asciiTheme="majorBidi" w:eastAsia="Times New Roman" w:hAnsiTheme="majorBidi" w:cstheme="majorBidi"/>
          <w:sz w:val="24"/>
          <w:szCs w:val="24"/>
        </w:rPr>
        <w:t xml:space="preserve"> est faite pour ces mesures.</w:t>
      </w:r>
    </w:p>
    <w:p w14:paraId="33B2F944" w14:textId="77777777" w:rsidR="006A2D0D" w:rsidRPr="009049BD" w:rsidRDefault="006A2D0D" w:rsidP="006A2D0D">
      <w:pPr>
        <w:pStyle w:val="ListParagraph"/>
        <w:rPr>
          <w:rFonts w:asciiTheme="majorBidi" w:eastAsia="Times New Roman" w:hAnsiTheme="majorBidi" w:cstheme="majorBidi"/>
          <w:sz w:val="18"/>
          <w:szCs w:val="18"/>
          <w:u w:val="single"/>
        </w:rPr>
      </w:pPr>
    </w:p>
    <w:p w14:paraId="5AE17100" w14:textId="65AA4E7F" w:rsidR="006A2D0D" w:rsidRDefault="006A2D0D" w:rsidP="00D0723B">
      <w:pPr>
        <w:pStyle w:val="ListParagraph"/>
        <w:widowControl w:val="0"/>
        <w:numPr>
          <w:ilvl w:val="0"/>
          <w:numId w:val="47"/>
        </w:numPr>
        <w:autoSpaceDE w:val="0"/>
        <w:autoSpaceDN w:val="0"/>
        <w:spacing w:after="0"/>
        <w:jc w:val="both"/>
        <w:rPr>
          <w:rFonts w:asciiTheme="majorBidi" w:eastAsia="Times New Roman" w:hAnsiTheme="majorBidi" w:cstheme="majorBidi"/>
          <w:sz w:val="24"/>
          <w:szCs w:val="24"/>
        </w:rPr>
      </w:pPr>
      <w:r w:rsidRPr="009910CD">
        <w:rPr>
          <w:rFonts w:asciiTheme="majorBidi" w:eastAsia="Times New Roman" w:hAnsiTheme="majorBidi" w:cstheme="majorBidi"/>
          <w:sz w:val="24"/>
          <w:szCs w:val="24"/>
          <w:u w:val="single"/>
        </w:rPr>
        <w:t xml:space="preserve">Coûts des mesures de surveillance, de suivi et évaluation : </w:t>
      </w:r>
      <w:r w:rsidRPr="009910CD">
        <w:rPr>
          <w:rFonts w:asciiTheme="majorBidi" w:eastAsia="Times New Roman" w:hAnsiTheme="majorBidi" w:cstheme="majorBidi"/>
          <w:sz w:val="24"/>
          <w:szCs w:val="24"/>
        </w:rPr>
        <w:t xml:space="preserve">Le coût global du Programme de surveillance est intégré dans les coûts de mise en œuvre du projet. Pour ce qui est du suivi environnemental, il est provisionné </w:t>
      </w:r>
      <w:r w:rsidR="009049BD">
        <w:rPr>
          <w:rFonts w:asciiTheme="majorBidi" w:eastAsia="Times New Roman" w:hAnsiTheme="majorBidi" w:cstheme="majorBidi"/>
          <w:sz w:val="24"/>
          <w:szCs w:val="24"/>
        </w:rPr>
        <w:t>8</w:t>
      </w:r>
      <w:r w:rsidRPr="009910CD">
        <w:rPr>
          <w:rFonts w:asciiTheme="majorBidi" w:eastAsia="Times New Roman" w:hAnsiTheme="majorBidi" w:cstheme="majorBidi"/>
          <w:sz w:val="24"/>
          <w:szCs w:val="24"/>
        </w:rPr>
        <w:t xml:space="preserve">00 000 MRU. Un protocole sera établi avec la DECE pour assurer sa mission dans le cadre du suivi environnemental du projet. </w:t>
      </w:r>
    </w:p>
    <w:p w14:paraId="313D06C3" w14:textId="59526FAE" w:rsidR="009910CD" w:rsidRPr="009049BD" w:rsidRDefault="009049BD" w:rsidP="009049BD">
      <w:pPr>
        <w:pStyle w:val="ListParagraph"/>
        <w:tabs>
          <w:tab w:val="left" w:pos="2792"/>
        </w:tabs>
        <w:rPr>
          <w:rFonts w:asciiTheme="majorBidi" w:eastAsia="Times New Roman" w:hAnsiTheme="majorBidi" w:cstheme="majorBidi"/>
          <w:sz w:val="18"/>
          <w:szCs w:val="18"/>
        </w:rPr>
      </w:pPr>
      <w:r>
        <w:rPr>
          <w:rFonts w:asciiTheme="majorBidi" w:eastAsia="Times New Roman" w:hAnsiTheme="majorBidi" w:cstheme="majorBidi"/>
          <w:sz w:val="24"/>
          <w:szCs w:val="24"/>
        </w:rPr>
        <w:tab/>
      </w:r>
    </w:p>
    <w:p w14:paraId="15B8E9D7" w14:textId="49C906BF" w:rsidR="006A2D0D" w:rsidRPr="000435CB" w:rsidRDefault="006A2D0D" w:rsidP="00D0723B">
      <w:pPr>
        <w:pStyle w:val="ListParagraph"/>
        <w:widowControl w:val="0"/>
        <w:numPr>
          <w:ilvl w:val="0"/>
          <w:numId w:val="47"/>
        </w:numPr>
        <w:autoSpaceDE w:val="0"/>
        <w:autoSpaceDN w:val="0"/>
        <w:spacing w:after="0"/>
        <w:jc w:val="both"/>
        <w:rPr>
          <w:rFonts w:asciiTheme="majorBidi" w:eastAsia="Times New Roman" w:hAnsiTheme="majorBidi" w:cstheme="majorBidi"/>
          <w:sz w:val="24"/>
          <w:szCs w:val="24"/>
          <w:u w:val="single"/>
        </w:rPr>
      </w:pPr>
      <w:r>
        <w:rPr>
          <w:rFonts w:asciiTheme="majorBidi" w:eastAsia="Times New Roman" w:hAnsiTheme="majorBidi" w:cstheme="majorBidi"/>
          <w:sz w:val="24"/>
          <w:szCs w:val="24"/>
          <w:u w:val="single"/>
        </w:rPr>
        <w:t xml:space="preserve">Mise en place et opérationnalisation du Mécanisme de gestion des plaintes : </w:t>
      </w:r>
      <w:r w:rsidR="009910CD">
        <w:rPr>
          <w:rFonts w:asciiTheme="majorBidi" w:eastAsia="Times New Roman" w:hAnsiTheme="majorBidi" w:cstheme="majorBidi"/>
          <w:sz w:val="24"/>
          <w:szCs w:val="24"/>
        </w:rPr>
        <w:t>le</w:t>
      </w:r>
      <w:r>
        <w:rPr>
          <w:rFonts w:asciiTheme="majorBidi" w:eastAsia="Times New Roman" w:hAnsiTheme="majorBidi" w:cstheme="majorBidi"/>
          <w:sz w:val="24"/>
          <w:szCs w:val="24"/>
        </w:rPr>
        <w:t xml:space="preserve"> MGP mis en place par l</w:t>
      </w:r>
      <w:r w:rsidR="009910CD">
        <w:rPr>
          <w:rFonts w:asciiTheme="majorBidi" w:eastAsia="Times New Roman" w:hAnsiTheme="majorBidi" w:cstheme="majorBidi"/>
          <w:sz w:val="24"/>
          <w:szCs w:val="24"/>
        </w:rPr>
        <w:t xml:space="preserve">e </w:t>
      </w:r>
      <w:r w:rsidR="003563A2">
        <w:rPr>
          <w:rFonts w:asciiTheme="majorBidi" w:eastAsia="Times New Roman" w:hAnsiTheme="majorBidi" w:cstheme="majorBidi"/>
          <w:sz w:val="24"/>
          <w:szCs w:val="24"/>
        </w:rPr>
        <w:t>PRDC/VFS</w:t>
      </w:r>
      <w:r>
        <w:rPr>
          <w:rFonts w:asciiTheme="majorBidi" w:eastAsia="Times New Roman" w:hAnsiTheme="majorBidi" w:cstheme="majorBidi"/>
          <w:sz w:val="24"/>
          <w:szCs w:val="24"/>
        </w:rPr>
        <w:t xml:space="preserve"> </w:t>
      </w:r>
      <w:r w:rsidRPr="009B6954">
        <w:rPr>
          <w:rFonts w:asciiTheme="majorBidi" w:eastAsia="Times New Roman" w:hAnsiTheme="majorBidi" w:cstheme="majorBidi"/>
          <w:sz w:val="24"/>
          <w:szCs w:val="24"/>
        </w:rPr>
        <w:t>fournir</w:t>
      </w:r>
      <w:r w:rsidR="009910CD">
        <w:rPr>
          <w:rFonts w:asciiTheme="majorBidi" w:eastAsia="Times New Roman" w:hAnsiTheme="majorBidi" w:cstheme="majorBidi"/>
          <w:sz w:val="24"/>
          <w:szCs w:val="24"/>
        </w:rPr>
        <w:t>a</w:t>
      </w:r>
      <w:r w:rsidRPr="009B6954">
        <w:rPr>
          <w:rFonts w:asciiTheme="majorBidi" w:eastAsia="Times New Roman" w:hAnsiTheme="majorBidi" w:cstheme="majorBidi"/>
          <w:sz w:val="24"/>
          <w:szCs w:val="24"/>
        </w:rPr>
        <w:t xml:space="preserve"> aux personnes et communautés qui se sentiraient lésées par les activités du projet, des possibilités accessibles, rapides, efficaces et culturellement adaptées pour soumettre leurs plaintes et préoccupations</w:t>
      </w:r>
      <w:r>
        <w:rPr>
          <w:rFonts w:asciiTheme="majorBidi" w:eastAsia="Times New Roman" w:hAnsiTheme="majorBidi" w:cstheme="majorBidi"/>
          <w:sz w:val="24"/>
          <w:szCs w:val="24"/>
        </w:rPr>
        <w:t xml:space="preserve">. Une provision </w:t>
      </w:r>
      <w:r w:rsidR="009910CD">
        <w:rPr>
          <w:rFonts w:asciiTheme="majorBidi" w:eastAsia="Times New Roman" w:hAnsiTheme="majorBidi" w:cstheme="majorBidi"/>
          <w:sz w:val="24"/>
          <w:szCs w:val="24"/>
        </w:rPr>
        <w:t xml:space="preserve">est déjà </w:t>
      </w:r>
      <w:r w:rsidR="00AF689F">
        <w:rPr>
          <w:rFonts w:asciiTheme="majorBidi" w:eastAsia="Times New Roman" w:hAnsiTheme="majorBidi" w:cstheme="majorBidi"/>
          <w:sz w:val="24"/>
          <w:szCs w:val="24"/>
        </w:rPr>
        <w:t>incluse</w:t>
      </w:r>
      <w:r w:rsidR="009910CD">
        <w:rPr>
          <w:rFonts w:asciiTheme="majorBidi" w:eastAsia="Times New Roman" w:hAnsiTheme="majorBidi" w:cstheme="majorBidi"/>
          <w:sz w:val="24"/>
          <w:szCs w:val="24"/>
        </w:rPr>
        <w:t xml:space="preserve"> dans le Plan de mobilisation des parties prenantes (PMPP)</w:t>
      </w:r>
      <w:r w:rsidR="00FD080E">
        <w:rPr>
          <w:rFonts w:asciiTheme="majorBidi" w:eastAsia="Times New Roman" w:hAnsiTheme="majorBidi" w:cstheme="majorBidi"/>
          <w:sz w:val="24"/>
          <w:szCs w:val="24"/>
        </w:rPr>
        <w:t xml:space="preserve">, </w:t>
      </w:r>
      <w:bookmarkStart w:id="245" w:name="_Hlk216970684"/>
      <w:r w:rsidR="00FD080E">
        <w:rPr>
          <w:rFonts w:asciiTheme="majorBidi" w:eastAsia="Times New Roman" w:hAnsiTheme="majorBidi" w:cstheme="majorBidi"/>
          <w:sz w:val="24"/>
          <w:szCs w:val="24"/>
        </w:rPr>
        <w:t>néanmoins un complément de 300 000 MRU est prévue pour renforcer la sensibilisation et le renforcement des capacités</w:t>
      </w:r>
      <w:bookmarkEnd w:id="245"/>
      <w:r w:rsidR="00FD080E">
        <w:rPr>
          <w:rFonts w:asciiTheme="majorBidi" w:eastAsia="Times New Roman" w:hAnsiTheme="majorBidi" w:cstheme="majorBidi"/>
          <w:sz w:val="24"/>
          <w:szCs w:val="24"/>
        </w:rPr>
        <w:t>.</w:t>
      </w:r>
    </w:p>
    <w:p w14:paraId="71EF929A" w14:textId="77777777" w:rsidR="006A2D0D" w:rsidRDefault="006A2D0D" w:rsidP="006A2D0D">
      <w:pPr>
        <w:widowControl w:val="0"/>
        <w:autoSpaceDE w:val="0"/>
        <w:autoSpaceDN w:val="0"/>
        <w:spacing w:after="0"/>
        <w:jc w:val="both"/>
        <w:rPr>
          <w:rFonts w:asciiTheme="majorBidi" w:eastAsia="Times New Roman" w:hAnsiTheme="majorBidi" w:cstheme="majorBidi"/>
          <w:sz w:val="24"/>
          <w:szCs w:val="24"/>
        </w:rPr>
      </w:pPr>
    </w:p>
    <w:p w14:paraId="0ED81250" w14:textId="77777777" w:rsidR="006A2D0D" w:rsidRPr="004578AA" w:rsidRDefault="006A2D0D" w:rsidP="006A2D0D">
      <w:pPr>
        <w:widowControl w:val="0"/>
        <w:autoSpaceDE w:val="0"/>
        <w:autoSpaceDN w:val="0"/>
        <w:spacing w:after="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Les</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coûts</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des</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mesures</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environnementales</w:t>
      </w:r>
      <w:r w:rsidRPr="004578AA">
        <w:rPr>
          <w:rFonts w:asciiTheme="majorBidi" w:eastAsia="Times New Roman" w:hAnsiTheme="majorBidi" w:cstheme="majorBidi"/>
          <w:spacing w:val="-3"/>
          <w:sz w:val="24"/>
          <w:szCs w:val="24"/>
        </w:rPr>
        <w:t xml:space="preserve"> </w:t>
      </w:r>
      <w:r w:rsidRPr="004578AA">
        <w:rPr>
          <w:rFonts w:asciiTheme="majorBidi" w:eastAsia="Times New Roman" w:hAnsiTheme="majorBidi" w:cstheme="majorBidi"/>
          <w:sz w:val="24"/>
          <w:szCs w:val="24"/>
        </w:rPr>
        <w:t>sont</w:t>
      </w:r>
      <w:r w:rsidRPr="004578AA">
        <w:rPr>
          <w:rFonts w:asciiTheme="majorBidi" w:eastAsia="Times New Roman" w:hAnsiTheme="majorBidi" w:cstheme="majorBidi"/>
          <w:spacing w:val="-3"/>
          <w:sz w:val="24"/>
          <w:szCs w:val="24"/>
        </w:rPr>
        <w:t xml:space="preserve"> </w:t>
      </w:r>
      <w:r w:rsidRPr="004578AA">
        <w:rPr>
          <w:rFonts w:asciiTheme="majorBidi" w:eastAsia="Times New Roman" w:hAnsiTheme="majorBidi" w:cstheme="majorBidi"/>
          <w:sz w:val="24"/>
          <w:szCs w:val="24"/>
        </w:rPr>
        <w:t>détaillés</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comme</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suit</w:t>
      </w:r>
      <w:r w:rsidRPr="004578AA">
        <w:rPr>
          <w:rFonts w:asciiTheme="majorBidi" w:eastAsia="Times New Roman" w:hAnsiTheme="majorBidi" w:cstheme="majorBidi"/>
          <w:spacing w:val="4"/>
          <w:sz w:val="24"/>
          <w:szCs w:val="24"/>
        </w:rPr>
        <w:t xml:space="preserve"> </w:t>
      </w:r>
      <w:r w:rsidRPr="004578AA">
        <w:rPr>
          <w:rFonts w:asciiTheme="majorBidi" w:eastAsia="Times New Roman" w:hAnsiTheme="majorBidi" w:cstheme="majorBidi"/>
          <w:sz w:val="24"/>
          <w:szCs w:val="24"/>
        </w:rPr>
        <w:t>:</w:t>
      </w:r>
    </w:p>
    <w:p w14:paraId="12433DFD" w14:textId="022936F9" w:rsidR="006A2D0D" w:rsidRPr="004578AA" w:rsidRDefault="006A2D0D" w:rsidP="00D0723B">
      <w:pPr>
        <w:widowControl w:val="0"/>
        <w:numPr>
          <w:ilvl w:val="0"/>
          <w:numId w:val="21"/>
        </w:numPr>
        <w:autoSpaceDE w:val="0"/>
        <w:autoSpaceDN w:val="0"/>
        <w:spacing w:after="0"/>
        <w:ind w:left="720" w:hanging="361"/>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En</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phase des</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travaux</w:t>
      </w:r>
      <w:r w:rsidRPr="004578AA">
        <w:rPr>
          <w:rFonts w:asciiTheme="majorBidi" w:eastAsia="Times New Roman" w:hAnsiTheme="majorBidi" w:cstheme="majorBidi"/>
          <w:spacing w:val="-1"/>
          <w:sz w:val="24"/>
          <w:szCs w:val="24"/>
        </w:rPr>
        <w:t xml:space="preserve"> </w:t>
      </w:r>
      <w:r w:rsidRPr="004578AA">
        <w:rPr>
          <w:rFonts w:asciiTheme="majorBidi" w:eastAsia="Times New Roman" w:hAnsiTheme="majorBidi" w:cstheme="majorBidi"/>
          <w:sz w:val="24"/>
          <w:szCs w:val="24"/>
        </w:rPr>
        <w:t>:</w:t>
      </w:r>
      <w:r w:rsidRPr="004578AA">
        <w:rPr>
          <w:rFonts w:asciiTheme="majorBidi" w:eastAsia="Times New Roman" w:hAnsiTheme="majorBidi" w:cstheme="majorBidi"/>
          <w:spacing w:val="1"/>
          <w:sz w:val="24"/>
          <w:szCs w:val="24"/>
        </w:rPr>
        <w:t xml:space="preserve"> </w:t>
      </w:r>
      <w:r>
        <w:rPr>
          <w:rFonts w:asciiTheme="majorBidi" w:eastAsia="Times New Roman" w:hAnsiTheme="majorBidi" w:cstheme="majorBidi"/>
          <w:sz w:val="24"/>
          <w:szCs w:val="24"/>
        </w:rPr>
        <w:t>2 8</w:t>
      </w:r>
      <w:r w:rsidR="00003063">
        <w:rPr>
          <w:rFonts w:asciiTheme="majorBidi" w:eastAsia="Times New Roman" w:hAnsiTheme="majorBidi" w:cstheme="majorBidi"/>
          <w:sz w:val="24"/>
          <w:szCs w:val="24"/>
        </w:rPr>
        <w:t>7</w:t>
      </w:r>
      <w:r>
        <w:rPr>
          <w:rFonts w:asciiTheme="majorBidi" w:eastAsia="Times New Roman" w:hAnsiTheme="majorBidi" w:cstheme="majorBidi"/>
          <w:sz w:val="24"/>
          <w:szCs w:val="24"/>
        </w:rPr>
        <w:t>5 000 MRU</w:t>
      </w:r>
      <w:r w:rsidRPr="004578AA">
        <w:rPr>
          <w:rFonts w:asciiTheme="majorBidi" w:eastAsia="Times New Roman" w:hAnsiTheme="majorBidi" w:cstheme="majorBidi"/>
          <w:spacing w:val="-2"/>
          <w:sz w:val="24"/>
          <w:szCs w:val="24"/>
        </w:rPr>
        <w:t xml:space="preserve"> </w:t>
      </w:r>
      <w:r w:rsidRPr="004578AA">
        <w:rPr>
          <w:rFonts w:asciiTheme="majorBidi" w:eastAsia="Times New Roman" w:hAnsiTheme="majorBidi" w:cstheme="majorBidi"/>
          <w:sz w:val="24"/>
          <w:szCs w:val="24"/>
        </w:rPr>
        <w:t>;</w:t>
      </w:r>
    </w:p>
    <w:p w14:paraId="38ADCBDB" w14:textId="63F08010" w:rsidR="006A2D0D" w:rsidRDefault="006A2D0D" w:rsidP="00D0723B">
      <w:pPr>
        <w:pStyle w:val="ListParagraph"/>
        <w:widowControl w:val="0"/>
        <w:numPr>
          <w:ilvl w:val="0"/>
          <w:numId w:val="21"/>
        </w:numPr>
        <w:autoSpaceDE w:val="0"/>
        <w:autoSpaceDN w:val="0"/>
        <w:spacing w:after="0"/>
        <w:ind w:left="720"/>
        <w:jc w:val="both"/>
        <w:rPr>
          <w:rFonts w:asciiTheme="majorBidi" w:eastAsia="Times New Roman" w:hAnsiTheme="majorBidi" w:cstheme="majorBidi"/>
          <w:sz w:val="24"/>
          <w:szCs w:val="24"/>
        </w:rPr>
      </w:pPr>
      <w:r w:rsidRPr="004578AA">
        <w:rPr>
          <w:rFonts w:asciiTheme="majorBidi" w:eastAsia="Times New Roman" w:hAnsiTheme="majorBidi" w:cstheme="majorBidi"/>
          <w:sz w:val="24"/>
          <w:szCs w:val="24"/>
        </w:rPr>
        <w:t xml:space="preserve">En phase d’exploitation : les coûts sont inclus dans le budget d’entretien </w:t>
      </w:r>
      <w:r w:rsidR="00AF689F">
        <w:rPr>
          <w:rFonts w:asciiTheme="majorBidi" w:eastAsia="Times New Roman" w:hAnsiTheme="majorBidi" w:cstheme="majorBidi"/>
          <w:sz w:val="24"/>
          <w:szCs w:val="24"/>
        </w:rPr>
        <w:t>des sous-projets</w:t>
      </w:r>
      <w:r w:rsidRPr="004578AA">
        <w:rPr>
          <w:rFonts w:asciiTheme="majorBidi" w:eastAsia="Times New Roman" w:hAnsiTheme="majorBidi" w:cstheme="majorBidi"/>
          <w:sz w:val="24"/>
          <w:szCs w:val="24"/>
        </w:rPr>
        <w:t>.</w:t>
      </w:r>
    </w:p>
    <w:p w14:paraId="7E726C31" w14:textId="77777777" w:rsidR="006A2D0D" w:rsidRDefault="006A2D0D" w:rsidP="006A2D0D">
      <w:pPr>
        <w:pStyle w:val="ListParagraph"/>
        <w:widowControl w:val="0"/>
        <w:autoSpaceDE w:val="0"/>
        <w:autoSpaceDN w:val="0"/>
        <w:spacing w:after="0"/>
        <w:jc w:val="both"/>
        <w:rPr>
          <w:rFonts w:asciiTheme="majorBidi" w:eastAsia="Times New Roman" w:hAnsiTheme="majorBidi" w:cstheme="majorBidi"/>
          <w:sz w:val="24"/>
          <w:szCs w:val="24"/>
        </w:rPr>
      </w:pPr>
    </w:p>
    <w:p w14:paraId="06AD99A0" w14:textId="047096E7" w:rsidR="006A2D0D" w:rsidRPr="00E94F45" w:rsidRDefault="006A2D0D" w:rsidP="006A2D0D">
      <w:pPr>
        <w:pStyle w:val="Caption"/>
        <w:rPr>
          <w:rFonts w:asciiTheme="majorBidi" w:eastAsia="Times New Roman" w:hAnsiTheme="majorBidi" w:cstheme="majorBidi"/>
          <w:sz w:val="24"/>
          <w:szCs w:val="24"/>
          <w:lang w:val="fr-FR"/>
        </w:rPr>
      </w:pPr>
      <w:bookmarkStart w:id="246" w:name="_Toc239897166"/>
      <w:r>
        <w:rPr>
          <w:b/>
          <w:color w:val="000000" w:themeColor="text1"/>
          <w:sz w:val="24"/>
          <w:szCs w:val="24"/>
        </w:rPr>
        <w:t xml:space="preserve">Tableau </w:t>
      </w:r>
      <w:r>
        <w:rPr>
          <w:b/>
          <w:i/>
          <w:color w:val="000000" w:themeColor="text1"/>
          <w:sz w:val="24"/>
          <w:szCs w:val="24"/>
        </w:rPr>
        <w:fldChar w:fldCharType="begin"/>
      </w:r>
      <w:r>
        <w:rPr>
          <w:b/>
          <w:color w:val="000000" w:themeColor="text1"/>
          <w:sz w:val="24"/>
          <w:szCs w:val="24"/>
        </w:rPr>
        <w:instrText xml:space="preserve"> SEQ Tableau \* ARABIC </w:instrText>
      </w:r>
      <w:r>
        <w:rPr>
          <w:b/>
          <w:i/>
          <w:color w:val="000000" w:themeColor="text1"/>
          <w:sz w:val="24"/>
          <w:szCs w:val="24"/>
        </w:rPr>
        <w:fldChar w:fldCharType="separate"/>
      </w:r>
      <w:r w:rsidR="00802E96">
        <w:rPr>
          <w:b/>
          <w:noProof/>
          <w:color w:val="000000" w:themeColor="text1"/>
          <w:sz w:val="24"/>
          <w:szCs w:val="24"/>
        </w:rPr>
        <w:t>15</w:t>
      </w:r>
      <w:r>
        <w:rPr>
          <w:b/>
          <w:i/>
          <w:color w:val="000000" w:themeColor="text1"/>
          <w:sz w:val="24"/>
          <w:szCs w:val="24"/>
        </w:rPr>
        <w:fldChar w:fldCharType="end"/>
      </w:r>
      <w:r w:rsidRPr="009A6C28">
        <w:rPr>
          <w:b/>
          <w:sz w:val="22"/>
          <w:szCs w:val="22"/>
          <w:lang w:val="fr-FR"/>
        </w:rPr>
        <w:t xml:space="preserve"> : </w:t>
      </w:r>
      <w:r>
        <w:rPr>
          <w:sz w:val="22"/>
          <w:szCs w:val="22"/>
          <w:lang w:val="fr-FR"/>
        </w:rPr>
        <w:t>Coût du PGES</w:t>
      </w:r>
      <w:bookmarkEnd w:id="24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6660"/>
        <w:gridCol w:w="1800"/>
      </w:tblGrid>
      <w:tr w:rsidR="006A2D0D" w:rsidRPr="00F576D1" w14:paraId="7AEE43AB" w14:textId="77777777" w:rsidTr="007A6E49">
        <w:trPr>
          <w:trHeight w:val="98"/>
          <w:jc w:val="center"/>
        </w:trPr>
        <w:tc>
          <w:tcPr>
            <w:tcW w:w="468" w:type="dxa"/>
          </w:tcPr>
          <w:p w14:paraId="4CEB527C" w14:textId="77777777" w:rsidR="006A2D0D" w:rsidRPr="00F576D1" w:rsidRDefault="006A2D0D" w:rsidP="007A6E49">
            <w:pPr>
              <w:autoSpaceDE w:val="0"/>
              <w:autoSpaceDN w:val="0"/>
              <w:adjustRightInd w:val="0"/>
              <w:spacing w:after="0" w:line="240" w:lineRule="auto"/>
              <w:jc w:val="center"/>
              <w:rPr>
                <w:rFonts w:ascii="Garamond" w:eastAsiaTheme="minorHAnsi" w:hAnsi="Garamond"/>
                <w:color w:val="000000"/>
                <w:sz w:val="24"/>
                <w:szCs w:val="24"/>
              </w:rPr>
            </w:pPr>
            <w:r w:rsidRPr="00F576D1">
              <w:rPr>
                <w:rFonts w:ascii="Garamond" w:eastAsiaTheme="minorHAnsi" w:hAnsi="Garamond"/>
                <w:b/>
                <w:bCs/>
                <w:color w:val="000000"/>
                <w:sz w:val="24"/>
                <w:szCs w:val="24"/>
              </w:rPr>
              <w:t>N°</w:t>
            </w:r>
          </w:p>
        </w:tc>
        <w:tc>
          <w:tcPr>
            <w:tcW w:w="6660" w:type="dxa"/>
          </w:tcPr>
          <w:p w14:paraId="7AC84432"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rPr>
            </w:pPr>
            <w:r w:rsidRPr="00F576D1">
              <w:rPr>
                <w:rFonts w:ascii="Garamond" w:eastAsiaTheme="minorHAnsi" w:hAnsi="Garamond"/>
                <w:b/>
                <w:bCs/>
                <w:color w:val="000000"/>
                <w:sz w:val="24"/>
                <w:szCs w:val="24"/>
              </w:rPr>
              <w:t xml:space="preserve">Mesures environnementales et sociales </w:t>
            </w:r>
          </w:p>
        </w:tc>
        <w:tc>
          <w:tcPr>
            <w:tcW w:w="1800" w:type="dxa"/>
          </w:tcPr>
          <w:p w14:paraId="6FED3A9B"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proofErr w:type="spellStart"/>
            <w:r w:rsidRPr="00F576D1">
              <w:rPr>
                <w:rFonts w:ascii="Garamond" w:eastAsiaTheme="minorHAnsi" w:hAnsi="Garamond"/>
                <w:b/>
                <w:bCs/>
                <w:color w:val="000000"/>
                <w:sz w:val="24"/>
                <w:szCs w:val="24"/>
                <w:lang w:val="en-US"/>
              </w:rPr>
              <w:t>Coûts</w:t>
            </w:r>
            <w:proofErr w:type="spellEnd"/>
            <w:r w:rsidRPr="00F576D1">
              <w:rPr>
                <w:rFonts w:ascii="Garamond" w:eastAsiaTheme="minorHAnsi" w:hAnsi="Garamond"/>
                <w:b/>
                <w:bCs/>
                <w:color w:val="000000"/>
                <w:sz w:val="24"/>
                <w:szCs w:val="24"/>
                <w:lang w:val="en-US"/>
              </w:rPr>
              <w:t xml:space="preserve"> </w:t>
            </w:r>
            <w:r>
              <w:rPr>
                <w:rFonts w:ascii="Garamond" w:eastAsiaTheme="minorHAnsi" w:hAnsi="Garamond"/>
                <w:b/>
                <w:bCs/>
                <w:color w:val="000000"/>
                <w:sz w:val="24"/>
                <w:szCs w:val="24"/>
                <w:lang w:val="en-US"/>
              </w:rPr>
              <w:t>MRU</w:t>
            </w:r>
            <w:r w:rsidRPr="00F576D1">
              <w:rPr>
                <w:rFonts w:ascii="Garamond" w:eastAsiaTheme="minorHAnsi" w:hAnsi="Garamond"/>
                <w:b/>
                <w:bCs/>
                <w:color w:val="000000"/>
                <w:sz w:val="24"/>
                <w:szCs w:val="24"/>
                <w:lang w:val="en-US"/>
              </w:rPr>
              <w:t xml:space="preserve"> </w:t>
            </w:r>
          </w:p>
        </w:tc>
      </w:tr>
      <w:tr w:rsidR="006A2D0D" w:rsidRPr="00F576D1" w14:paraId="5AF8EF33" w14:textId="77777777" w:rsidTr="007A6E49">
        <w:trPr>
          <w:trHeight w:val="20"/>
          <w:jc w:val="center"/>
        </w:trPr>
        <w:tc>
          <w:tcPr>
            <w:tcW w:w="468" w:type="dxa"/>
          </w:tcPr>
          <w:p w14:paraId="21A6DE99"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r w:rsidRPr="00F576D1">
              <w:rPr>
                <w:rFonts w:ascii="Garamond" w:eastAsiaTheme="minorHAnsi" w:hAnsi="Garamond"/>
                <w:color w:val="000000"/>
                <w:sz w:val="24"/>
                <w:szCs w:val="24"/>
                <w:lang w:val="en-US"/>
              </w:rPr>
              <w:t xml:space="preserve">1 </w:t>
            </w:r>
          </w:p>
        </w:tc>
        <w:tc>
          <w:tcPr>
            <w:tcW w:w="6660" w:type="dxa"/>
          </w:tcPr>
          <w:p w14:paraId="19B66794" w14:textId="0EFB06A2" w:rsidR="006A2D0D" w:rsidRPr="00903285" w:rsidRDefault="006A2D0D" w:rsidP="00D0723B">
            <w:pPr>
              <w:pStyle w:val="ListParagraph"/>
              <w:numPr>
                <w:ilvl w:val="0"/>
                <w:numId w:val="48"/>
              </w:num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Mesures d’atténuation d’impacts négatifs à inclure dans les DAO</w:t>
            </w:r>
          </w:p>
        </w:tc>
        <w:tc>
          <w:tcPr>
            <w:tcW w:w="1800" w:type="dxa"/>
            <w:vAlign w:val="center"/>
          </w:tcPr>
          <w:p w14:paraId="05B063FF" w14:textId="77777777" w:rsidR="006A2D0D" w:rsidRDefault="006A2D0D"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color w:val="000000"/>
                <w:sz w:val="24"/>
                <w:szCs w:val="24"/>
                <w:lang w:val="en-US"/>
              </w:rPr>
              <w:t>PM</w:t>
            </w:r>
          </w:p>
        </w:tc>
      </w:tr>
      <w:tr w:rsidR="006A2D0D" w:rsidRPr="00F576D1" w14:paraId="5054EBBF" w14:textId="77777777" w:rsidTr="007A6E49">
        <w:trPr>
          <w:trHeight w:val="20"/>
          <w:jc w:val="center"/>
        </w:trPr>
        <w:tc>
          <w:tcPr>
            <w:tcW w:w="468" w:type="dxa"/>
          </w:tcPr>
          <w:p w14:paraId="1AFD4EE5"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r w:rsidRPr="00F576D1">
              <w:rPr>
                <w:rFonts w:ascii="Garamond" w:eastAsiaTheme="minorHAnsi" w:hAnsi="Garamond"/>
                <w:color w:val="000000"/>
                <w:sz w:val="24"/>
                <w:szCs w:val="24"/>
                <w:lang w:val="en-US"/>
              </w:rPr>
              <w:t xml:space="preserve">2 </w:t>
            </w:r>
          </w:p>
        </w:tc>
        <w:tc>
          <w:tcPr>
            <w:tcW w:w="6660" w:type="dxa"/>
          </w:tcPr>
          <w:p w14:paraId="02C87918" w14:textId="77777777" w:rsidR="006A2D0D" w:rsidRPr="00903285" w:rsidRDefault="006A2D0D" w:rsidP="00D0723B">
            <w:pPr>
              <w:pStyle w:val="ListParagraph"/>
              <w:numPr>
                <w:ilvl w:val="0"/>
                <w:numId w:val="48"/>
              </w:numPr>
              <w:autoSpaceDE w:val="0"/>
              <w:autoSpaceDN w:val="0"/>
              <w:adjustRightInd w:val="0"/>
              <w:spacing w:after="0" w:line="240" w:lineRule="auto"/>
              <w:rPr>
                <w:rFonts w:ascii="Garamond" w:eastAsiaTheme="minorHAnsi" w:hAnsi="Garamond"/>
                <w:color w:val="000000"/>
                <w:sz w:val="24"/>
                <w:szCs w:val="24"/>
              </w:rPr>
            </w:pPr>
            <w:r w:rsidRPr="00903285">
              <w:rPr>
                <w:rFonts w:ascii="Garamond" w:eastAsiaTheme="minorHAnsi" w:hAnsi="Garamond"/>
                <w:color w:val="000000"/>
                <w:sz w:val="24"/>
                <w:szCs w:val="24"/>
              </w:rPr>
              <w:t xml:space="preserve">Mesures d’information et de sensibilisation </w:t>
            </w:r>
          </w:p>
        </w:tc>
        <w:tc>
          <w:tcPr>
            <w:tcW w:w="1800" w:type="dxa"/>
            <w:vAlign w:val="center"/>
          </w:tcPr>
          <w:p w14:paraId="5FDA2F49" w14:textId="120ACBBB" w:rsidR="006A2D0D" w:rsidRPr="00F576D1" w:rsidRDefault="00437FCD"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color w:val="000000"/>
                <w:sz w:val="24"/>
                <w:szCs w:val="24"/>
                <w:lang w:val="en-US"/>
              </w:rPr>
              <w:t>65</w:t>
            </w:r>
            <w:r w:rsidR="006A2D0D">
              <w:rPr>
                <w:rFonts w:ascii="Garamond" w:eastAsiaTheme="minorHAnsi" w:hAnsi="Garamond"/>
                <w:color w:val="000000"/>
                <w:sz w:val="24"/>
                <w:szCs w:val="24"/>
                <w:lang w:val="en-US"/>
              </w:rPr>
              <w:t>0</w:t>
            </w:r>
            <w:r w:rsidR="006A2D0D" w:rsidRPr="00F576D1">
              <w:rPr>
                <w:rFonts w:ascii="Garamond" w:eastAsiaTheme="minorHAnsi" w:hAnsi="Garamond"/>
                <w:color w:val="000000"/>
                <w:sz w:val="24"/>
                <w:szCs w:val="24"/>
                <w:lang w:val="en-US"/>
              </w:rPr>
              <w:t xml:space="preserve"> 000 </w:t>
            </w:r>
          </w:p>
        </w:tc>
      </w:tr>
      <w:tr w:rsidR="006A2D0D" w:rsidRPr="00F576D1" w14:paraId="4152BFE7" w14:textId="77777777" w:rsidTr="007A6E49">
        <w:trPr>
          <w:trHeight w:val="100"/>
          <w:jc w:val="center"/>
        </w:trPr>
        <w:tc>
          <w:tcPr>
            <w:tcW w:w="468" w:type="dxa"/>
          </w:tcPr>
          <w:p w14:paraId="64E4E244"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r w:rsidRPr="00F576D1">
              <w:rPr>
                <w:rFonts w:ascii="Garamond" w:eastAsiaTheme="minorHAnsi" w:hAnsi="Garamond"/>
                <w:color w:val="000000"/>
                <w:sz w:val="24"/>
                <w:szCs w:val="24"/>
                <w:lang w:val="en-US"/>
              </w:rPr>
              <w:t xml:space="preserve">3 </w:t>
            </w:r>
          </w:p>
        </w:tc>
        <w:tc>
          <w:tcPr>
            <w:tcW w:w="6660" w:type="dxa"/>
          </w:tcPr>
          <w:p w14:paraId="3BC9296A" w14:textId="4902A5E7" w:rsidR="006A2D0D" w:rsidRPr="00F576D1" w:rsidRDefault="006A2D0D" w:rsidP="00D0723B">
            <w:pPr>
              <w:pStyle w:val="ListParagraph"/>
              <w:numPr>
                <w:ilvl w:val="0"/>
                <w:numId w:val="48"/>
              </w:numPr>
              <w:autoSpaceDE w:val="0"/>
              <w:autoSpaceDN w:val="0"/>
              <w:adjustRightInd w:val="0"/>
              <w:spacing w:after="0" w:line="240" w:lineRule="auto"/>
              <w:rPr>
                <w:rFonts w:ascii="Garamond" w:eastAsiaTheme="minorHAnsi" w:hAnsi="Garamond"/>
                <w:color w:val="000000"/>
                <w:sz w:val="24"/>
                <w:szCs w:val="24"/>
              </w:rPr>
            </w:pPr>
            <w:r w:rsidRPr="00F576D1">
              <w:rPr>
                <w:rFonts w:ascii="Garamond" w:eastAsiaTheme="minorHAnsi" w:hAnsi="Garamond"/>
                <w:color w:val="000000"/>
                <w:sz w:val="24"/>
                <w:szCs w:val="24"/>
              </w:rPr>
              <w:t xml:space="preserve">Mesures </w:t>
            </w:r>
            <w:r w:rsidR="00AF689F">
              <w:rPr>
                <w:rFonts w:ascii="Garamond" w:eastAsiaTheme="minorHAnsi" w:hAnsi="Garamond"/>
                <w:color w:val="000000"/>
                <w:sz w:val="24"/>
                <w:szCs w:val="24"/>
              </w:rPr>
              <w:t>de reboisements compensatoires</w:t>
            </w:r>
            <w:r w:rsidRPr="00F576D1">
              <w:rPr>
                <w:rFonts w:ascii="Garamond" w:eastAsiaTheme="minorHAnsi" w:hAnsi="Garamond"/>
                <w:color w:val="000000"/>
                <w:sz w:val="24"/>
                <w:szCs w:val="24"/>
              </w:rPr>
              <w:t xml:space="preserve"> </w:t>
            </w:r>
          </w:p>
        </w:tc>
        <w:tc>
          <w:tcPr>
            <w:tcW w:w="1800" w:type="dxa"/>
            <w:vAlign w:val="center"/>
          </w:tcPr>
          <w:p w14:paraId="2F4691C3" w14:textId="03ED8075" w:rsidR="006A2D0D" w:rsidRPr="00F576D1" w:rsidRDefault="00437FCD"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color w:val="000000"/>
                <w:sz w:val="24"/>
                <w:szCs w:val="24"/>
                <w:lang w:val="en-US"/>
              </w:rPr>
              <w:t>85</w:t>
            </w:r>
            <w:r w:rsidR="006A2D0D" w:rsidRPr="00F576D1">
              <w:rPr>
                <w:rFonts w:ascii="Garamond" w:eastAsiaTheme="minorHAnsi" w:hAnsi="Garamond"/>
                <w:color w:val="000000"/>
                <w:sz w:val="24"/>
                <w:szCs w:val="24"/>
                <w:lang w:val="en-US"/>
              </w:rPr>
              <w:t xml:space="preserve">0 000 </w:t>
            </w:r>
          </w:p>
        </w:tc>
      </w:tr>
      <w:tr w:rsidR="006A2D0D" w:rsidRPr="00F576D1" w14:paraId="70A453EF" w14:textId="77777777" w:rsidTr="007A6E49">
        <w:trPr>
          <w:trHeight w:val="100"/>
          <w:jc w:val="center"/>
        </w:trPr>
        <w:tc>
          <w:tcPr>
            <w:tcW w:w="468" w:type="dxa"/>
          </w:tcPr>
          <w:p w14:paraId="1E98E77F"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r w:rsidRPr="00F576D1">
              <w:rPr>
                <w:rFonts w:ascii="Garamond" w:eastAsiaTheme="minorHAnsi" w:hAnsi="Garamond"/>
                <w:color w:val="000000"/>
                <w:sz w:val="24"/>
                <w:szCs w:val="24"/>
                <w:lang w:val="en-US"/>
              </w:rPr>
              <w:t xml:space="preserve">4 </w:t>
            </w:r>
          </w:p>
        </w:tc>
        <w:tc>
          <w:tcPr>
            <w:tcW w:w="6660" w:type="dxa"/>
          </w:tcPr>
          <w:p w14:paraId="6AF5C029" w14:textId="6A25073A" w:rsidR="006A2D0D" w:rsidRPr="00F576D1" w:rsidRDefault="006A2D0D" w:rsidP="00D0723B">
            <w:pPr>
              <w:pStyle w:val="ListParagraph"/>
              <w:numPr>
                <w:ilvl w:val="0"/>
                <w:numId w:val="48"/>
              </w:num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Opérationnalisation du MGP</w:t>
            </w:r>
            <w:r w:rsidRPr="00F576D1">
              <w:rPr>
                <w:rFonts w:ascii="Garamond" w:eastAsiaTheme="minorHAnsi" w:hAnsi="Garamond"/>
                <w:color w:val="000000"/>
                <w:sz w:val="24"/>
                <w:szCs w:val="24"/>
              </w:rPr>
              <w:t xml:space="preserve"> </w:t>
            </w:r>
            <w:r w:rsidR="001731FB">
              <w:rPr>
                <w:rFonts w:ascii="Garamond" w:eastAsiaTheme="minorHAnsi" w:hAnsi="Garamond"/>
                <w:color w:val="000000"/>
                <w:sz w:val="24"/>
                <w:szCs w:val="24"/>
              </w:rPr>
              <w:t>des travailleurs</w:t>
            </w:r>
          </w:p>
        </w:tc>
        <w:tc>
          <w:tcPr>
            <w:tcW w:w="1800" w:type="dxa"/>
            <w:vAlign w:val="center"/>
          </w:tcPr>
          <w:p w14:paraId="70D9DA9B" w14:textId="6CBE5B16" w:rsidR="006A2D0D" w:rsidRPr="00F576D1" w:rsidRDefault="00FD080E"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color w:val="000000"/>
                <w:sz w:val="24"/>
                <w:szCs w:val="24"/>
                <w:lang w:val="en-US"/>
              </w:rPr>
              <w:t>3</w:t>
            </w:r>
            <w:r w:rsidR="001731FB">
              <w:rPr>
                <w:rFonts w:ascii="Garamond" w:eastAsiaTheme="minorHAnsi" w:hAnsi="Garamond"/>
                <w:color w:val="000000"/>
                <w:sz w:val="24"/>
                <w:szCs w:val="24"/>
                <w:lang w:val="en-US"/>
              </w:rPr>
              <w:t>00 000</w:t>
            </w:r>
            <w:r w:rsidR="006A2D0D" w:rsidRPr="00F576D1">
              <w:rPr>
                <w:rFonts w:ascii="Garamond" w:eastAsiaTheme="minorHAnsi" w:hAnsi="Garamond"/>
                <w:color w:val="000000"/>
                <w:sz w:val="24"/>
                <w:szCs w:val="24"/>
                <w:lang w:val="en-US"/>
              </w:rPr>
              <w:t xml:space="preserve"> </w:t>
            </w:r>
          </w:p>
        </w:tc>
      </w:tr>
      <w:tr w:rsidR="006A2D0D" w:rsidRPr="00F576D1" w14:paraId="2F6FCCCE" w14:textId="77777777" w:rsidTr="007A6E49">
        <w:trPr>
          <w:trHeight w:val="100"/>
          <w:jc w:val="center"/>
        </w:trPr>
        <w:tc>
          <w:tcPr>
            <w:tcW w:w="468" w:type="dxa"/>
          </w:tcPr>
          <w:p w14:paraId="6B34D9C1"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r w:rsidRPr="00F576D1">
              <w:rPr>
                <w:rFonts w:ascii="Garamond" w:eastAsiaTheme="minorHAnsi" w:hAnsi="Garamond"/>
                <w:color w:val="000000"/>
                <w:sz w:val="24"/>
                <w:szCs w:val="24"/>
                <w:lang w:val="en-US"/>
              </w:rPr>
              <w:t xml:space="preserve">5 </w:t>
            </w:r>
          </w:p>
        </w:tc>
        <w:tc>
          <w:tcPr>
            <w:tcW w:w="6660" w:type="dxa"/>
          </w:tcPr>
          <w:p w14:paraId="6592AA89" w14:textId="51A9DE45" w:rsidR="006A2D0D" w:rsidRDefault="006A2D0D" w:rsidP="00D0723B">
            <w:pPr>
              <w:pStyle w:val="ListParagraph"/>
              <w:numPr>
                <w:ilvl w:val="0"/>
                <w:numId w:val="48"/>
              </w:num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Mesures de surveillance et de suivi environnemental</w:t>
            </w:r>
            <w:r w:rsidRPr="00F576D1">
              <w:rPr>
                <w:rFonts w:ascii="Garamond" w:eastAsiaTheme="minorHAnsi" w:hAnsi="Garamond"/>
                <w:color w:val="000000"/>
                <w:sz w:val="24"/>
                <w:szCs w:val="24"/>
              </w:rPr>
              <w:t xml:space="preserve"> </w:t>
            </w:r>
            <w:r w:rsidR="001731FB">
              <w:rPr>
                <w:rFonts w:ascii="Garamond" w:eastAsiaTheme="minorHAnsi" w:hAnsi="Garamond"/>
                <w:color w:val="000000"/>
                <w:sz w:val="24"/>
                <w:szCs w:val="24"/>
              </w:rPr>
              <w:t>et social</w:t>
            </w:r>
          </w:p>
          <w:p w14:paraId="46A5397D" w14:textId="138734C2" w:rsidR="006A2D0D" w:rsidRDefault="006A2D0D" w:rsidP="00D0723B">
            <w:pPr>
              <w:pStyle w:val="ListParagraph"/>
              <w:numPr>
                <w:ilvl w:val="1"/>
                <w:numId w:val="48"/>
              </w:num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Surveillance environnementale </w:t>
            </w:r>
            <w:r w:rsidR="001731FB">
              <w:rPr>
                <w:rFonts w:ascii="Garamond" w:eastAsiaTheme="minorHAnsi" w:hAnsi="Garamond"/>
                <w:color w:val="000000"/>
                <w:sz w:val="24"/>
                <w:szCs w:val="24"/>
              </w:rPr>
              <w:t xml:space="preserve">et sociale </w:t>
            </w:r>
            <w:r>
              <w:rPr>
                <w:rFonts w:ascii="Garamond" w:eastAsiaTheme="minorHAnsi" w:hAnsi="Garamond"/>
                <w:color w:val="000000"/>
                <w:sz w:val="24"/>
                <w:szCs w:val="24"/>
              </w:rPr>
              <w:t>: PM</w:t>
            </w:r>
          </w:p>
          <w:p w14:paraId="1E7C766F" w14:textId="48AF61E7" w:rsidR="006A2D0D" w:rsidRPr="00AF689F" w:rsidRDefault="006A2D0D" w:rsidP="00D0723B">
            <w:pPr>
              <w:pStyle w:val="ListParagraph"/>
              <w:numPr>
                <w:ilvl w:val="1"/>
                <w:numId w:val="48"/>
              </w:numPr>
              <w:autoSpaceDE w:val="0"/>
              <w:autoSpaceDN w:val="0"/>
              <w:adjustRightInd w:val="0"/>
              <w:spacing w:after="0" w:line="240" w:lineRule="auto"/>
              <w:rPr>
                <w:rFonts w:ascii="Garamond" w:eastAsiaTheme="minorHAnsi" w:hAnsi="Garamond"/>
                <w:color w:val="000000"/>
                <w:sz w:val="24"/>
                <w:szCs w:val="24"/>
              </w:rPr>
            </w:pPr>
            <w:r>
              <w:rPr>
                <w:rFonts w:ascii="Garamond" w:eastAsiaTheme="minorHAnsi" w:hAnsi="Garamond"/>
                <w:color w:val="000000"/>
                <w:sz w:val="24"/>
                <w:szCs w:val="24"/>
              </w:rPr>
              <w:t>Suivi environnemental</w:t>
            </w:r>
            <w:r w:rsidR="001731FB">
              <w:rPr>
                <w:rFonts w:ascii="Garamond" w:eastAsiaTheme="minorHAnsi" w:hAnsi="Garamond"/>
                <w:color w:val="000000"/>
                <w:sz w:val="24"/>
                <w:szCs w:val="24"/>
              </w:rPr>
              <w:t xml:space="preserve"> et social</w:t>
            </w:r>
            <w:r>
              <w:rPr>
                <w:rFonts w:ascii="Garamond" w:eastAsiaTheme="minorHAnsi" w:hAnsi="Garamond"/>
                <w:color w:val="000000"/>
                <w:sz w:val="24"/>
                <w:szCs w:val="24"/>
              </w:rPr>
              <w:t> </w:t>
            </w:r>
            <w:r w:rsidR="001731FB">
              <w:rPr>
                <w:rFonts w:ascii="Garamond" w:eastAsiaTheme="minorHAnsi" w:hAnsi="Garamond"/>
                <w:color w:val="000000"/>
                <w:sz w:val="24"/>
                <w:szCs w:val="24"/>
              </w:rPr>
              <w:t>(DECE)</w:t>
            </w:r>
            <w:r>
              <w:rPr>
                <w:rFonts w:ascii="Garamond" w:eastAsiaTheme="minorHAnsi" w:hAnsi="Garamond"/>
                <w:color w:val="000000"/>
                <w:sz w:val="24"/>
                <w:szCs w:val="24"/>
              </w:rPr>
              <w:t xml:space="preserve">: </w:t>
            </w:r>
            <w:r w:rsidR="001731FB">
              <w:rPr>
                <w:rFonts w:ascii="Garamond" w:eastAsiaTheme="minorHAnsi" w:hAnsi="Garamond"/>
                <w:color w:val="000000"/>
                <w:sz w:val="24"/>
                <w:szCs w:val="24"/>
              </w:rPr>
              <w:t>8</w:t>
            </w:r>
            <w:r>
              <w:rPr>
                <w:rFonts w:ascii="Garamond" w:eastAsiaTheme="minorHAnsi" w:hAnsi="Garamond"/>
                <w:color w:val="000000"/>
                <w:sz w:val="24"/>
                <w:szCs w:val="24"/>
              </w:rPr>
              <w:t>00 000</w:t>
            </w:r>
          </w:p>
        </w:tc>
        <w:tc>
          <w:tcPr>
            <w:tcW w:w="1800" w:type="dxa"/>
            <w:vAlign w:val="center"/>
          </w:tcPr>
          <w:p w14:paraId="27D848DB" w14:textId="00E914A7" w:rsidR="006A2D0D" w:rsidRPr="00F576D1" w:rsidRDefault="001731FB"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color w:val="000000"/>
                <w:sz w:val="24"/>
                <w:szCs w:val="24"/>
                <w:lang w:val="en-US"/>
              </w:rPr>
              <w:t>8</w:t>
            </w:r>
            <w:r w:rsidR="006A2D0D" w:rsidRPr="00F576D1">
              <w:rPr>
                <w:rFonts w:ascii="Garamond" w:eastAsiaTheme="minorHAnsi" w:hAnsi="Garamond"/>
                <w:color w:val="000000"/>
                <w:sz w:val="24"/>
                <w:szCs w:val="24"/>
                <w:lang w:val="en-US"/>
              </w:rPr>
              <w:t xml:space="preserve">00 000 </w:t>
            </w:r>
          </w:p>
        </w:tc>
      </w:tr>
      <w:tr w:rsidR="006A2D0D" w:rsidRPr="00F576D1" w14:paraId="4126C672" w14:textId="77777777" w:rsidTr="007A6E49">
        <w:trPr>
          <w:trHeight w:val="353"/>
          <w:jc w:val="center"/>
        </w:trPr>
        <w:tc>
          <w:tcPr>
            <w:tcW w:w="468" w:type="dxa"/>
          </w:tcPr>
          <w:p w14:paraId="6F10CD1B"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p>
        </w:tc>
        <w:tc>
          <w:tcPr>
            <w:tcW w:w="6660" w:type="dxa"/>
          </w:tcPr>
          <w:p w14:paraId="72996F94" w14:textId="77777777" w:rsidR="006A2D0D" w:rsidRPr="00F576D1" w:rsidRDefault="006A2D0D" w:rsidP="00D0723B">
            <w:pPr>
              <w:pStyle w:val="ListParagraph"/>
              <w:numPr>
                <w:ilvl w:val="0"/>
                <w:numId w:val="48"/>
              </w:numPr>
              <w:autoSpaceDE w:val="0"/>
              <w:autoSpaceDN w:val="0"/>
              <w:adjustRightInd w:val="0"/>
              <w:spacing w:after="0" w:line="240" w:lineRule="auto"/>
              <w:rPr>
                <w:rFonts w:ascii="Garamond" w:eastAsiaTheme="minorHAnsi" w:hAnsi="Garamond"/>
                <w:color w:val="000000"/>
                <w:sz w:val="24"/>
                <w:szCs w:val="24"/>
              </w:rPr>
            </w:pPr>
            <w:r w:rsidRPr="00F576D1">
              <w:rPr>
                <w:rFonts w:ascii="Garamond" w:eastAsiaTheme="minorHAnsi" w:hAnsi="Garamond"/>
                <w:color w:val="000000"/>
                <w:sz w:val="24"/>
                <w:szCs w:val="24"/>
                <w:lang w:val="en-US"/>
              </w:rPr>
              <w:t xml:space="preserve">Divers et </w:t>
            </w:r>
            <w:r w:rsidRPr="00F576D1">
              <w:rPr>
                <w:rFonts w:ascii="Garamond" w:eastAsiaTheme="minorHAnsi" w:hAnsi="Garamond"/>
                <w:color w:val="000000"/>
                <w:sz w:val="24"/>
                <w:szCs w:val="24"/>
                <w:lang w:val="fr-CA"/>
              </w:rPr>
              <w:t>imprévus</w:t>
            </w:r>
          </w:p>
        </w:tc>
        <w:tc>
          <w:tcPr>
            <w:tcW w:w="1800" w:type="dxa"/>
            <w:vAlign w:val="center"/>
          </w:tcPr>
          <w:p w14:paraId="035A7AD4" w14:textId="2696D0D5" w:rsidR="006A2D0D" w:rsidRPr="00F576D1" w:rsidRDefault="00FD080E"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color w:val="000000"/>
                <w:sz w:val="24"/>
                <w:szCs w:val="24"/>
                <w:lang w:val="en-US"/>
              </w:rPr>
              <w:t>2</w:t>
            </w:r>
            <w:r w:rsidR="00003063">
              <w:rPr>
                <w:rFonts w:ascii="Garamond" w:eastAsiaTheme="minorHAnsi" w:hAnsi="Garamond"/>
                <w:color w:val="000000"/>
                <w:sz w:val="24"/>
                <w:szCs w:val="24"/>
                <w:lang w:val="en-US"/>
              </w:rPr>
              <w:t>75</w:t>
            </w:r>
            <w:r w:rsidR="006A2D0D">
              <w:rPr>
                <w:rFonts w:ascii="Garamond" w:eastAsiaTheme="minorHAnsi" w:hAnsi="Garamond"/>
                <w:color w:val="000000"/>
                <w:sz w:val="24"/>
                <w:szCs w:val="24"/>
                <w:lang w:val="en-US"/>
              </w:rPr>
              <w:t xml:space="preserve"> 0</w:t>
            </w:r>
            <w:r w:rsidR="006A2D0D" w:rsidRPr="00F576D1">
              <w:rPr>
                <w:rFonts w:ascii="Garamond" w:eastAsiaTheme="minorHAnsi" w:hAnsi="Garamond"/>
                <w:color w:val="000000"/>
                <w:sz w:val="24"/>
                <w:szCs w:val="24"/>
                <w:lang w:val="en-US"/>
              </w:rPr>
              <w:t xml:space="preserve">00 </w:t>
            </w:r>
          </w:p>
        </w:tc>
      </w:tr>
      <w:tr w:rsidR="006A2D0D" w:rsidRPr="00F576D1" w14:paraId="654AE3A3" w14:textId="77777777" w:rsidTr="007A6E49">
        <w:trPr>
          <w:trHeight w:val="102"/>
          <w:jc w:val="center"/>
        </w:trPr>
        <w:tc>
          <w:tcPr>
            <w:tcW w:w="468" w:type="dxa"/>
          </w:tcPr>
          <w:p w14:paraId="0797DC6F"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p>
        </w:tc>
        <w:tc>
          <w:tcPr>
            <w:tcW w:w="6660" w:type="dxa"/>
          </w:tcPr>
          <w:p w14:paraId="67F039B5" w14:textId="77777777" w:rsidR="006A2D0D" w:rsidRPr="00F576D1" w:rsidRDefault="006A2D0D" w:rsidP="007A6E49">
            <w:pPr>
              <w:autoSpaceDE w:val="0"/>
              <w:autoSpaceDN w:val="0"/>
              <w:adjustRightInd w:val="0"/>
              <w:spacing w:after="0" w:line="240" w:lineRule="auto"/>
              <w:rPr>
                <w:rFonts w:ascii="Garamond" w:eastAsiaTheme="minorHAnsi" w:hAnsi="Garamond"/>
                <w:color w:val="000000"/>
                <w:sz w:val="24"/>
                <w:szCs w:val="24"/>
                <w:lang w:val="en-US"/>
              </w:rPr>
            </w:pPr>
            <w:r w:rsidRPr="00F576D1">
              <w:rPr>
                <w:rFonts w:ascii="Garamond" w:eastAsiaTheme="minorHAnsi" w:hAnsi="Garamond"/>
                <w:b/>
                <w:bCs/>
                <w:color w:val="000000"/>
                <w:sz w:val="24"/>
                <w:szCs w:val="24"/>
                <w:lang w:val="en-US"/>
              </w:rPr>
              <w:t xml:space="preserve">TOTAL </w:t>
            </w:r>
          </w:p>
        </w:tc>
        <w:tc>
          <w:tcPr>
            <w:tcW w:w="1800" w:type="dxa"/>
            <w:vAlign w:val="center"/>
          </w:tcPr>
          <w:p w14:paraId="05E2B51E" w14:textId="2FCACFB4" w:rsidR="006A2D0D" w:rsidRPr="00F576D1" w:rsidRDefault="00AF689F" w:rsidP="007A6E49">
            <w:pPr>
              <w:autoSpaceDE w:val="0"/>
              <w:autoSpaceDN w:val="0"/>
              <w:adjustRightInd w:val="0"/>
              <w:spacing w:after="0" w:line="240" w:lineRule="auto"/>
              <w:ind w:right="160"/>
              <w:jc w:val="right"/>
              <w:rPr>
                <w:rFonts w:ascii="Garamond" w:eastAsiaTheme="minorHAnsi" w:hAnsi="Garamond"/>
                <w:color w:val="000000"/>
                <w:sz w:val="24"/>
                <w:szCs w:val="24"/>
                <w:lang w:val="en-US"/>
              </w:rPr>
            </w:pPr>
            <w:r>
              <w:rPr>
                <w:rFonts w:ascii="Garamond" w:eastAsiaTheme="minorHAnsi" w:hAnsi="Garamond"/>
                <w:b/>
                <w:bCs/>
                <w:color w:val="000000"/>
                <w:sz w:val="24"/>
                <w:szCs w:val="24"/>
                <w:lang w:val="en-US"/>
              </w:rPr>
              <w:t>2</w:t>
            </w:r>
            <w:r w:rsidR="006A2D0D">
              <w:rPr>
                <w:rFonts w:ascii="Garamond" w:eastAsiaTheme="minorHAnsi" w:hAnsi="Garamond"/>
                <w:b/>
                <w:bCs/>
                <w:color w:val="000000"/>
                <w:sz w:val="24"/>
                <w:szCs w:val="24"/>
                <w:lang w:val="en-US"/>
              </w:rPr>
              <w:t xml:space="preserve"> </w:t>
            </w:r>
            <w:r w:rsidR="00003063">
              <w:rPr>
                <w:rFonts w:ascii="Garamond" w:eastAsiaTheme="minorHAnsi" w:hAnsi="Garamond"/>
                <w:b/>
                <w:bCs/>
                <w:color w:val="000000"/>
                <w:sz w:val="24"/>
                <w:szCs w:val="24"/>
                <w:lang w:val="en-US"/>
              </w:rPr>
              <w:t>875</w:t>
            </w:r>
            <w:r w:rsidR="006A2D0D">
              <w:rPr>
                <w:rFonts w:ascii="Garamond" w:eastAsiaTheme="minorHAnsi" w:hAnsi="Garamond"/>
                <w:b/>
                <w:bCs/>
                <w:color w:val="000000"/>
                <w:sz w:val="24"/>
                <w:szCs w:val="24"/>
                <w:lang w:val="en-US"/>
              </w:rPr>
              <w:t xml:space="preserve"> 000</w:t>
            </w:r>
            <w:r w:rsidR="006A2D0D" w:rsidRPr="00F576D1">
              <w:rPr>
                <w:rFonts w:ascii="Garamond" w:eastAsiaTheme="minorHAnsi" w:hAnsi="Garamond"/>
                <w:b/>
                <w:bCs/>
                <w:color w:val="000000"/>
                <w:sz w:val="24"/>
                <w:szCs w:val="24"/>
                <w:lang w:val="en-US"/>
              </w:rPr>
              <w:t xml:space="preserve"> </w:t>
            </w:r>
          </w:p>
        </w:tc>
      </w:tr>
    </w:tbl>
    <w:p w14:paraId="3238A636" w14:textId="77777777" w:rsidR="006A2D0D" w:rsidRDefault="006A2D0D" w:rsidP="006A2D0D">
      <w:pPr>
        <w:autoSpaceDE w:val="0"/>
        <w:autoSpaceDN w:val="0"/>
        <w:adjustRightInd w:val="0"/>
        <w:spacing w:after="0" w:line="240" w:lineRule="auto"/>
        <w:rPr>
          <w:rFonts w:ascii="Times New Roman" w:eastAsiaTheme="minorHAnsi" w:hAnsi="Times New Roman"/>
          <w:b/>
          <w:bCs/>
          <w:color w:val="000000"/>
          <w:sz w:val="23"/>
          <w:szCs w:val="23"/>
        </w:rPr>
      </w:pPr>
    </w:p>
    <w:p w14:paraId="267FF496" w14:textId="604E3CA7" w:rsidR="006A2D0D" w:rsidRPr="005F5B12"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47" w:name="_Toc239903883"/>
      <w:r>
        <w:rPr>
          <w:rFonts w:ascii="Times New Roman" w:eastAsiaTheme="minorEastAsia" w:hAnsi="Times New Roman"/>
          <w:b/>
          <w:bCs/>
          <w:color w:val="0070C0"/>
          <w:sz w:val="28"/>
          <w:szCs w:val="24"/>
          <w:lang w:eastAsia="fr-FR"/>
        </w:rPr>
        <w:t>Chronogramme de mise en œuvre</w:t>
      </w:r>
      <w:bookmarkEnd w:id="247"/>
      <w:r>
        <w:rPr>
          <w:rFonts w:ascii="Times New Roman" w:eastAsiaTheme="minorEastAsia" w:hAnsi="Times New Roman"/>
          <w:b/>
          <w:bCs/>
          <w:color w:val="0070C0"/>
          <w:sz w:val="28"/>
          <w:szCs w:val="24"/>
          <w:lang w:eastAsia="fr-FR"/>
        </w:rPr>
        <w:t xml:space="preserve"> </w:t>
      </w:r>
    </w:p>
    <w:p w14:paraId="15D6E288" w14:textId="77777777" w:rsidR="006A2D0D" w:rsidRPr="00D7763E" w:rsidRDefault="006A2D0D" w:rsidP="006A2D0D">
      <w:pPr>
        <w:widowControl w:val="0"/>
        <w:autoSpaceDE w:val="0"/>
        <w:autoSpaceDN w:val="0"/>
        <w:spacing w:after="0"/>
        <w:jc w:val="both"/>
        <w:rPr>
          <w:rFonts w:asciiTheme="majorBidi" w:eastAsia="Times New Roman" w:hAnsiTheme="majorBidi" w:cstheme="majorBidi"/>
          <w:sz w:val="24"/>
          <w:szCs w:val="24"/>
        </w:rPr>
      </w:pPr>
      <w:r w:rsidRPr="00D7763E">
        <w:rPr>
          <w:rFonts w:asciiTheme="majorBidi" w:eastAsia="Times New Roman" w:hAnsiTheme="majorBidi" w:cstheme="majorBidi"/>
          <w:sz w:val="24"/>
          <w:szCs w:val="24"/>
        </w:rPr>
        <w:t xml:space="preserve">La stratégie de mise en œuvre des actions contenues dans le présent PGES devra autant que possible impliquer les différents acteurs. Le tableau ci-dessous présente un chronogramme de mise en œuvre du PGES. </w:t>
      </w:r>
    </w:p>
    <w:p w14:paraId="6FBD2C2F" w14:textId="7116FC19" w:rsidR="006A2D0D" w:rsidRPr="00CC6B19" w:rsidRDefault="006A2D0D" w:rsidP="006A2D0D">
      <w:pPr>
        <w:pStyle w:val="Caption"/>
        <w:rPr>
          <w:rFonts w:asciiTheme="majorBidi" w:eastAsia="Times New Roman" w:hAnsiTheme="majorBidi" w:cstheme="majorBidi"/>
          <w:sz w:val="24"/>
          <w:szCs w:val="24"/>
          <w:lang w:val="fr-FR"/>
        </w:rPr>
      </w:pPr>
      <w:bookmarkStart w:id="248" w:name="_Toc239897167"/>
      <w:r w:rsidRPr="005801B6">
        <w:rPr>
          <w:b/>
          <w:color w:val="000000" w:themeColor="text1"/>
          <w:sz w:val="24"/>
          <w:szCs w:val="24"/>
          <w:lang w:val="fr-FR"/>
        </w:rPr>
        <w:t xml:space="preserve">Tableau </w:t>
      </w:r>
      <w:r>
        <w:rPr>
          <w:b/>
          <w:i/>
          <w:color w:val="000000" w:themeColor="text1"/>
          <w:sz w:val="24"/>
          <w:szCs w:val="24"/>
        </w:rPr>
        <w:fldChar w:fldCharType="begin"/>
      </w:r>
      <w:r w:rsidRPr="005801B6">
        <w:rPr>
          <w:b/>
          <w:color w:val="000000" w:themeColor="text1"/>
          <w:sz w:val="24"/>
          <w:szCs w:val="24"/>
          <w:lang w:val="fr-FR"/>
        </w:rPr>
        <w:instrText xml:space="preserve"> SEQ Tableau \* ARABIC </w:instrText>
      </w:r>
      <w:r>
        <w:rPr>
          <w:b/>
          <w:i/>
          <w:color w:val="000000" w:themeColor="text1"/>
          <w:sz w:val="24"/>
          <w:szCs w:val="24"/>
        </w:rPr>
        <w:fldChar w:fldCharType="separate"/>
      </w:r>
      <w:r w:rsidR="00802E96">
        <w:rPr>
          <w:b/>
          <w:noProof/>
          <w:color w:val="000000" w:themeColor="text1"/>
          <w:sz w:val="24"/>
          <w:szCs w:val="24"/>
          <w:lang w:val="fr-FR"/>
        </w:rPr>
        <w:t>16</w:t>
      </w:r>
      <w:r>
        <w:rPr>
          <w:b/>
          <w:i/>
          <w:color w:val="000000" w:themeColor="text1"/>
          <w:sz w:val="24"/>
          <w:szCs w:val="24"/>
        </w:rPr>
        <w:fldChar w:fldCharType="end"/>
      </w:r>
      <w:r w:rsidRPr="009A6C28">
        <w:rPr>
          <w:b/>
          <w:sz w:val="22"/>
          <w:szCs w:val="22"/>
          <w:lang w:val="fr-FR"/>
        </w:rPr>
        <w:t xml:space="preserve"> : </w:t>
      </w:r>
      <w:r w:rsidR="00003063">
        <w:rPr>
          <w:sz w:val="22"/>
          <w:szCs w:val="22"/>
          <w:lang w:val="fr-FR"/>
        </w:rPr>
        <w:t>Chronogramme de mise en œuvre du PGES</w:t>
      </w:r>
      <w:bookmarkEnd w:id="248"/>
    </w:p>
    <w:tbl>
      <w:tblPr>
        <w:tblStyle w:val="TableGrid"/>
        <w:tblW w:w="0" w:type="auto"/>
        <w:jc w:val="center"/>
        <w:tblLook w:val="04A0" w:firstRow="1" w:lastRow="0" w:firstColumn="1" w:lastColumn="0" w:noHBand="0" w:noVBand="1"/>
      </w:tblPr>
      <w:tblGrid>
        <w:gridCol w:w="2785"/>
        <w:gridCol w:w="2250"/>
        <w:gridCol w:w="331"/>
        <w:gridCol w:w="115"/>
        <w:gridCol w:w="216"/>
        <w:gridCol w:w="331"/>
        <w:gridCol w:w="360"/>
        <w:gridCol w:w="396"/>
        <w:gridCol w:w="396"/>
        <w:gridCol w:w="396"/>
        <w:gridCol w:w="396"/>
        <w:gridCol w:w="396"/>
        <w:gridCol w:w="446"/>
        <w:gridCol w:w="446"/>
      </w:tblGrid>
      <w:tr w:rsidR="006A2D0D" w:rsidRPr="004D7AFD" w14:paraId="55C18C01" w14:textId="77777777" w:rsidTr="007A6E49">
        <w:trPr>
          <w:jc w:val="center"/>
        </w:trPr>
        <w:tc>
          <w:tcPr>
            <w:tcW w:w="2785" w:type="dxa"/>
            <w:vMerge w:val="restart"/>
          </w:tcPr>
          <w:p w14:paraId="4754EA6E"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sidRPr="004D7AFD">
              <w:rPr>
                <w:rFonts w:asciiTheme="majorBidi" w:eastAsiaTheme="minorHAnsi" w:hAnsiTheme="majorBidi" w:cstheme="majorBidi"/>
                <w:color w:val="000000"/>
                <w:sz w:val="18"/>
                <w:szCs w:val="18"/>
              </w:rPr>
              <w:t>Activités</w:t>
            </w:r>
          </w:p>
        </w:tc>
        <w:tc>
          <w:tcPr>
            <w:tcW w:w="2250" w:type="dxa"/>
            <w:vMerge w:val="restart"/>
          </w:tcPr>
          <w:p w14:paraId="1FB2526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sidRPr="004D7AFD">
              <w:rPr>
                <w:rFonts w:asciiTheme="majorBidi" w:eastAsiaTheme="minorHAnsi" w:hAnsiTheme="majorBidi" w:cstheme="majorBidi"/>
                <w:color w:val="000000"/>
                <w:sz w:val="18"/>
                <w:szCs w:val="18"/>
              </w:rPr>
              <w:t>Responsables</w:t>
            </w:r>
          </w:p>
        </w:tc>
        <w:tc>
          <w:tcPr>
            <w:tcW w:w="446" w:type="dxa"/>
            <w:gridSpan w:val="2"/>
          </w:tcPr>
          <w:p w14:paraId="17102E75"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779" w:type="dxa"/>
            <w:gridSpan w:val="10"/>
          </w:tcPr>
          <w:p w14:paraId="62D30DB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sidRPr="004D7AFD">
              <w:rPr>
                <w:rFonts w:asciiTheme="majorBidi" w:eastAsiaTheme="minorHAnsi" w:hAnsiTheme="majorBidi" w:cstheme="majorBidi"/>
                <w:color w:val="000000"/>
                <w:sz w:val="18"/>
                <w:szCs w:val="18"/>
              </w:rPr>
              <w:t>Mois</w:t>
            </w:r>
          </w:p>
        </w:tc>
      </w:tr>
      <w:tr w:rsidR="006A2D0D" w:rsidRPr="004D7AFD" w14:paraId="18DF98B7" w14:textId="77777777" w:rsidTr="007A6E49">
        <w:trPr>
          <w:jc w:val="center"/>
        </w:trPr>
        <w:tc>
          <w:tcPr>
            <w:tcW w:w="2785" w:type="dxa"/>
            <w:vMerge/>
          </w:tcPr>
          <w:p w14:paraId="7D24E57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2250" w:type="dxa"/>
            <w:vMerge/>
          </w:tcPr>
          <w:p w14:paraId="0B84F88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tcPr>
          <w:p w14:paraId="073F204C"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2</w:t>
            </w:r>
          </w:p>
        </w:tc>
        <w:tc>
          <w:tcPr>
            <w:tcW w:w="331" w:type="dxa"/>
            <w:gridSpan w:val="2"/>
          </w:tcPr>
          <w:p w14:paraId="1BC6C18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4</w:t>
            </w:r>
          </w:p>
        </w:tc>
        <w:tc>
          <w:tcPr>
            <w:tcW w:w="331" w:type="dxa"/>
          </w:tcPr>
          <w:p w14:paraId="32FA26B0"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6</w:t>
            </w:r>
          </w:p>
        </w:tc>
        <w:tc>
          <w:tcPr>
            <w:tcW w:w="360" w:type="dxa"/>
          </w:tcPr>
          <w:p w14:paraId="41AB09F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8</w:t>
            </w:r>
          </w:p>
        </w:tc>
        <w:tc>
          <w:tcPr>
            <w:tcW w:w="396" w:type="dxa"/>
          </w:tcPr>
          <w:p w14:paraId="59A98B3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10</w:t>
            </w:r>
          </w:p>
        </w:tc>
        <w:tc>
          <w:tcPr>
            <w:tcW w:w="396" w:type="dxa"/>
          </w:tcPr>
          <w:p w14:paraId="584E91F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12</w:t>
            </w:r>
          </w:p>
        </w:tc>
        <w:tc>
          <w:tcPr>
            <w:tcW w:w="396" w:type="dxa"/>
          </w:tcPr>
          <w:p w14:paraId="5941F05E"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14</w:t>
            </w:r>
          </w:p>
        </w:tc>
        <w:tc>
          <w:tcPr>
            <w:tcW w:w="396" w:type="dxa"/>
          </w:tcPr>
          <w:p w14:paraId="51AF1ED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16</w:t>
            </w:r>
          </w:p>
        </w:tc>
        <w:tc>
          <w:tcPr>
            <w:tcW w:w="396" w:type="dxa"/>
          </w:tcPr>
          <w:p w14:paraId="463FE08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18</w:t>
            </w:r>
          </w:p>
        </w:tc>
        <w:tc>
          <w:tcPr>
            <w:tcW w:w="446" w:type="dxa"/>
          </w:tcPr>
          <w:p w14:paraId="1B953F29" w14:textId="77777777" w:rsidR="006A2D0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20</w:t>
            </w:r>
          </w:p>
        </w:tc>
        <w:tc>
          <w:tcPr>
            <w:tcW w:w="446" w:type="dxa"/>
          </w:tcPr>
          <w:p w14:paraId="47A4D080"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22</w:t>
            </w:r>
          </w:p>
        </w:tc>
      </w:tr>
      <w:tr w:rsidR="006A2D0D" w:rsidRPr="004D7AFD" w14:paraId="7EA6B80A" w14:textId="77777777" w:rsidTr="007A6E49">
        <w:trPr>
          <w:jc w:val="center"/>
        </w:trPr>
        <w:tc>
          <w:tcPr>
            <w:tcW w:w="2785" w:type="dxa"/>
          </w:tcPr>
          <w:p w14:paraId="54F272A1" w14:textId="77777777" w:rsidR="006A2D0D" w:rsidRPr="004D7AFD" w:rsidRDefault="006A2D0D" w:rsidP="007A6E49">
            <w:pPr>
              <w:pStyle w:val="Default"/>
              <w:rPr>
                <w:rFonts w:asciiTheme="majorBidi" w:hAnsiTheme="majorBidi" w:cstheme="majorBidi"/>
                <w:sz w:val="18"/>
                <w:szCs w:val="18"/>
              </w:rPr>
            </w:pPr>
            <w:r w:rsidRPr="004D7AFD">
              <w:rPr>
                <w:rFonts w:asciiTheme="majorBidi" w:hAnsiTheme="majorBidi" w:cstheme="majorBidi"/>
                <w:sz w:val="18"/>
                <w:szCs w:val="18"/>
              </w:rPr>
              <w:t xml:space="preserve">Signature du contrat avec l’entreprise en charge des travaux </w:t>
            </w:r>
          </w:p>
        </w:tc>
        <w:tc>
          <w:tcPr>
            <w:tcW w:w="2250" w:type="dxa"/>
          </w:tcPr>
          <w:p w14:paraId="742475A2" w14:textId="48765275" w:rsidR="006A2D0D" w:rsidRPr="004D7AFD" w:rsidRDefault="003563A2"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PRDC/VFS</w:t>
            </w:r>
            <w:r w:rsidR="006A2D0D" w:rsidRPr="004D7AFD">
              <w:rPr>
                <w:rFonts w:asciiTheme="majorBidi" w:eastAsiaTheme="minorHAnsi" w:hAnsiTheme="majorBidi" w:cstheme="majorBidi"/>
                <w:color w:val="000000"/>
                <w:sz w:val="18"/>
                <w:szCs w:val="18"/>
              </w:rPr>
              <w:t>/ Entreprise</w:t>
            </w:r>
          </w:p>
        </w:tc>
        <w:tc>
          <w:tcPr>
            <w:tcW w:w="331" w:type="dxa"/>
            <w:shd w:val="clear" w:color="auto" w:fill="323E4F" w:themeFill="text2" w:themeFillShade="BF"/>
          </w:tcPr>
          <w:p w14:paraId="35C1BE50"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tcPr>
          <w:p w14:paraId="64AEE3A5"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tcPr>
          <w:p w14:paraId="24600FF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tcPr>
          <w:p w14:paraId="1450C36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7965365C"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3AE34F7F"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3D6DA08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31B3B89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56BCCA5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23AAB3B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66BD139F"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7DCF80A8" w14:textId="77777777" w:rsidTr="007A6E49">
        <w:trPr>
          <w:jc w:val="center"/>
        </w:trPr>
        <w:tc>
          <w:tcPr>
            <w:tcW w:w="2785" w:type="dxa"/>
          </w:tcPr>
          <w:p w14:paraId="5CEF4C72" w14:textId="77777777" w:rsidR="006A2D0D" w:rsidRPr="004D698A" w:rsidRDefault="006A2D0D" w:rsidP="007A6E49">
            <w:pPr>
              <w:pStyle w:val="Default"/>
              <w:rPr>
                <w:rFonts w:asciiTheme="majorBidi" w:hAnsiTheme="majorBidi" w:cstheme="majorBidi"/>
                <w:sz w:val="18"/>
                <w:szCs w:val="18"/>
              </w:rPr>
            </w:pPr>
            <w:r w:rsidRPr="004D698A">
              <w:rPr>
                <w:rFonts w:asciiTheme="majorBidi" w:hAnsiTheme="majorBidi" w:cstheme="majorBidi"/>
                <w:sz w:val="18"/>
                <w:szCs w:val="18"/>
              </w:rPr>
              <w:t xml:space="preserve">Elaboration du PGES-C </w:t>
            </w:r>
          </w:p>
        </w:tc>
        <w:tc>
          <w:tcPr>
            <w:tcW w:w="2250" w:type="dxa"/>
          </w:tcPr>
          <w:p w14:paraId="63549225"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Entreprise</w:t>
            </w:r>
          </w:p>
        </w:tc>
        <w:tc>
          <w:tcPr>
            <w:tcW w:w="331" w:type="dxa"/>
            <w:shd w:val="clear" w:color="auto" w:fill="323E4F" w:themeFill="text2" w:themeFillShade="BF"/>
          </w:tcPr>
          <w:p w14:paraId="3E77826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tcPr>
          <w:p w14:paraId="09D1EDD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tcPr>
          <w:p w14:paraId="559E8E8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tcPr>
          <w:p w14:paraId="3ECE8BB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14D2A79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70737FC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19FACDA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45B0C5B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tcPr>
          <w:p w14:paraId="299D672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168B181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7126EFEE"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307B95EE" w14:textId="77777777" w:rsidTr="007A6E49">
        <w:trPr>
          <w:jc w:val="center"/>
        </w:trPr>
        <w:tc>
          <w:tcPr>
            <w:tcW w:w="2785" w:type="dxa"/>
          </w:tcPr>
          <w:p w14:paraId="1C87AF56" w14:textId="77777777" w:rsidR="006A2D0D" w:rsidRPr="004D698A" w:rsidRDefault="006A2D0D" w:rsidP="007A6E49">
            <w:pPr>
              <w:pStyle w:val="Default"/>
              <w:rPr>
                <w:rFonts w:asciiTheme="majorBidi" w:hAnsiTheme="majorBidi" w:cstheme="majorBidi"/>
                <w:sz w:val="18"/>
                <w:szCs w:val="18"/>
              </w:rPr>
            </w:pPr>
            <w:r w:rsidRPr="004D698A">
              <w:rPr>
                <w:rFonts w:asciiTheme="majorBidi" w:hAnsiTheme="majorBidi" w:cstheme="majorBidi"/>
                <w:sz w:val="18"/>
                <w:szCs w:val="18"/>
              </w:rPr>
              <w:t xml:space="preserve">Mise en œuvre du PGES-C </w:t>
            </w:r>
          </w:p>
        </w:tc>
        <w:tc>
          <w:tcPr>
            <w:tcW w:w="2250" w:type="dxa"/>
          </w:tcPr>
          <w:p w14:paraId="1C5E24E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 xml:space="preserve">Entreprise ; </w:t>
            </w:r>
            <w:proofErr w:type="spellStart"/>
            <w:r>
              <w:rPr>
                <w:rFonts w:asciiTheme="majorBidi" w:eastAsiaTheme="minorHAnsi" w:hAnsiTheme="majorBidi" w:cstheme="majorBidi"/>
                <w:color w:val="000000"/>
                <w:sz w:val="18"/>
                <w:szCs w:val="18"/>
              </w:rPr>
              <w:t>MdC</w:t>
            </w:r>
            <w:proofErr w:type="spellEnd"/>
          </w:p>
        </w:tc>
        <w:tc>
          <w:tcPr>
            <w:tcW w:w="331" w:type="dxa"/>
            <w:shd w:val="clear" w:color="auto" w:fill="323E4F" w:themeFill="text2" w:themeFillShade="BF"/>
          </w:tcPr>
          <w:p w14:paraId="62BB51CA"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shd w:val="clear" w:color="auto" w:fill="323E4F" w:themeFill="text2" w:themeFillShade="BF"/>
          </w:tcPr>
          <w:p w14:paraId="473DAD5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shd w:val="clear" w:color="auto" w:fill="323E4F" w:themeFill="text2" w:themeFillShade="BF"/>
          </w:tcPr>
          <w:p w14:paraId="242FBF3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shd w:val="clear" w:color="auto" w:fill="323E4F" w:themeFill="text2" w:themeFillShade="BF"/>
          </w:tcPr>
          <w:p w14:paraId="56C78E4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40AAFA5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7A52915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4C9E266C"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6A34CE1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06D2D519"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6145CEE9"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4E1FAEA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203A6099" w14:textId="77777777" w:rsidTr="007A6E49">
        <w:trPr>
          <w:jc w:val="center"/>
        </w:trPr>
        <w:tc>
          <w:tcPr>
            <w:tcW w:w="2785" w:type="dxa"/>
          </w:tcPr>
          <w:p w14:paraId="1033A8D3" w14:textId="77777777" w:rsidR="006A2D0D" w:rsidRPr="004D698A" w:rsidRDefault="006A2D0D" w:rsidP="007A6E49">
            <w:pPr>
              <w:pStyle w:val="Default"/>
              <w:rPr>
                <w:rFonts w:asciiTheme="majorBidi" w:hAnsiTheme="majorBidi" w:cstheme="majorBidi"/>
                <w:sz w:val="18"/>
                <w:szCs w:val="18"/>
              </w:rPr>
            </w:pPr>
            <w:r>
              <w:rPr>
                <w:rFonts w:asciiTheme="majorBidi" w:hAnsiTheme="majorBidi" w:cstheme="majorBidi"/>
                <w:sz w:val="18"/>
                <w:szCs w:val="18"/>
              </w:rPr>
              <w:t>Information sensibilisation</w:t>
            </w:r>
          </w:p>
        </w:tc>
        <w:tc>
          <w:tcPr>
            <w:tcW w:w="2250" w:type="dxa"/>
          </w:tcPr>
          <w:p w14:paraId="28E0669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 xml:space="preserve">Entreprise, </w:t>
            </w:r>
            <w:proofErr w:type="spellStart"/>
            <w:r>
              <w:rPr>
                <w:rFonts w:asciiTheme="majorBidi" w:eastAsiaTheme="minorHAnsi" w:hAnsiTheme="majorBidi" w:cstheme="majorBidi"/>
                <w:color w:val="000000"/>
                <w:sz w:val="18"/>
                <w:szCs w:val="18"/>
              </w:rPr>
              <w:t>MdC</w:t>
            </w:r>
            <w:proofErr w:type="spellEnd"/>
          </w:p>
        </w:tc>
        <w:tc>
          <w:tcPr>
            <w:tcW w:w="331" w:type="dxa"/>
            <w:shd w:val="clear" w:color="auto" w:fill="323E4F" w:themeFill="text2" w:themeFillShade="BF"/>
          </w:tcPr>
          <w:p w14:paraId="43CBA03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shd w:val="clear" w:color="auto" w:fill="323E4F" w:themeFill="text2" w:themeFillShade="BF"/>
          </w:tcPr>
          <w:p w14:paraId="75CD57A2"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shd w:val="clear" w:color="auto" w:fill="323E4F" w:themeFill="text2" w:themeFillShade="BF"/>
          </w:tcPr>
          <w:p w14:paraId="61A7C7E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shd w:val="clear" w:color="auto" w:fill="323E4F" w:themeFill="text2" w:themeFillShade="BF"/>
          </w:tcPr>
          <w:p w14:paraId="7CACD20A"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0D02C3C5"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3E1D130A"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7C70427E"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79B3D022"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0244AC0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1F875B6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tcPr>
          <w:p w14:paraId="26C9A13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14A5C595" w14:textId="77777777" w:rsidTr="007A6E49">
        <w:trPr>
          <w:jc w:val="center"/>
        </w:trPr>
        <w:tc>
          <w:tcPr>
            <w:tcW w:w="2785" w:type="dxa"/>
          </w:tcPr>
          <w:p w14:paraId="7A988819" w14:textId="77777777" w:rsidR="006A2D0D" w:rsidRDefault="006A2D0D" w:rsidP="007A6E49">
            <w:pPr>
              <w:pStyle w:val="Default"/>
              <w:rPr>
                <w:rFonts w:asciiTheme="majorBidi" w:hAnsiTheme="majorBidi" w:cstheme="majorBidi"/>
                <w:sz w:val="18"/>
                <w:szCs w:val="18"/>
              </w:rPr>
            </w:pPr>
            <w:r>
              <w:rPr>
                <w:rFonts w:asciiTheme="majorBidi" w:hAnsiTheme="majorBidi" w:cstheme="majorBidi"/>
                <w:sz w:val="18"/>
                <w:szCs w:val="18"/>
              </w:rPr>
              <w:t>Aménagement paysager</w:t>
            </w:r>
          </w:p>
        </w:tc>
        <w:tc>
          <w:tcPr>
            <w:tcW w:w="2250" w:type="dxa"/>
          </w:tcPr>
          <w:p w14:paraId="48AA21F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 xml:space="preserve">Entreprise ; </w:t>
            </w:r>
            <w:proofErr w:type="spellStart"/>
            <w:r>
              <w:rPr>
                <w:rFonts w:asciiTheme="majorBidi" w:eastAsiaTheme="minorHAnsi" w:hAnsiTheme="majorBidi" w:cstheme="majorBidi"/>
                <w:color w:val="000000"/>
                <w:sz w:val="18"/>
                <w:szCs w:val="18"/>
              </w:rPr>
              <w:t>MdC</w:t>
            </w:r>
            <w:proofErr w:type="spellEnd"/>
          </w:p>
        </w:tc>
        <w:tc>
          <w:tcPr>
            <w:tcW w:w="331" w:type="dxa"/>
            <w:shd w:val="clear" w:color="auto" w:fill="FFFFFF" w:themeFill="background1"/>
          </w:tcPr>
          <w:p w14:paraId="41E5D660"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shd w:val="clear" w:color="auto" w:fill="FFFFFF" w:themeFill="background1"/>
          </w:tcPr>
          <w:p w14:paraId="295DEBF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shd w:val="clear" w:color="auto" w:fill="FFFFFF" w:themeFill="background1"/>
          </w:tcPr>
          <w:p w14:paraId="1331C9A2"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shd w:val="clear" w:color="auto" w:fill="FFFFFF" w:themeFill="background1"/>
          </w:tcPr>
          <w:p w14:paraId="7811051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3FFD613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7687E37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562ED7B9"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5E16BFBA"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323E4F" w:themeFill="text2" w:themeFillShade="BF"/>
          </w:tcPr>
          <w:p w14:paraId="29C6358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33FFAE7E"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72D5F1AF"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3DA301B1" w14:textId="77777777" w:rsidTr="007A6E49">
        <w:trPr>
          <w:jc w:val="center"/>
        </w:trPr>
        <w:tc>
          <w:tcPr>
            <w:tcW w:w="2785" w:type="dxa"/>
          </w:tcPr>
          <w:p w14:paraId="3699941C" w14:textId="77777777" w:rsidR="006A2D0D" w:rsidRDefault="006A2D0D" w:rsidP="007A6E49">
            <w:pPr>
              <w:pStyle w:val="Default"/>
              <w:rPr>
                <w:rFonts w:asciiTheme="majorBidi" w:hAnsiTheme="majorBidi" w:cstheme="majorBidi"/>
                <w:sz w:val="18"/>
                <w:szCs w:val="18"/>
              </w:rPr>
            </w:pPr>
            <w:r>
              <w:rPr>
                <w:rFonts w:asciiTheme="majorBidi" w:hAnsiTheme="majorBidi" w:cstheme="majorBidi"/>
                <w:sz w:val="18"/>
                <w:szCs w:val="18"/>
              </w:rPr>
              <w:t>Opérationnalisation MGP</w:t>
            </w:r>
          </w:p>
        </w:tc>
        <w:tc>
          <w:tcPr>
            <w:tcW w:w="2250" w:type="dxa"/>
          </w:tcPr>
          <w:p w14:paraId="3CD3CBBE" w14:textId="77777777" w:rsidR="006A2D0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ONG</w:t>
            </w:r>
          </w:p>
        </w:tc>
        <w:tc>
          <w:tcPr>
            <w:tcW w:w="331" w:type="dxa"/>
            <w:shd w:val="clear" w:color="auto" w:fill="44546A" w:themeFill="text2"/>
          </w:tcPr>
          <w:p w14:paraId="243BFC2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shd w:val="clear" w:color="auto" w:fill="44546A" w:themeFill="text2"/>
          </w:tcPr>
          <w:p w14:paraId="2C44827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shd w:val="clear" w:color="auto" w:fill="44546A" w:themeFill="text2"/>
          </w:tcPr>
          <w:p w14:paraId="5B4DC81A"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shd w:val="clear" w:color="auto" w:fill="44546A" w:themeFill="text2"/>
          </w:tcPr>
          <w:p w14:paraId="5202621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407AD61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4374FFBC"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7A83AA0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281EF3D6"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467D273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4A556375"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48D5657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2F34E44A" w14:textId="77777777" w:rsidTr="007A6E49">
        <w:trPr>
          <w:jc w:val="center"/>
        </w:trPr>
        <w:tc>
          <w:tcPr>
            <w:tcW w:w="2785" w:type="dxa"/>
          </w:tcPr>
          <w:p w14:paraId="3184AD42" w14:textId="77777777" w:rsidR="006A2D0D" w:rsidRDefault="006A2D0D" w:rsidP="007A6E49">
            <w:pPr>
              <w:pStyle w:val="Default"/>
              <w:rPr>
                <w:rFonts w:asciiTheme="majorBidi" w:hAnsiTheme="majorBidi" w:cstheme="majorBidi"/>
                <w:sz w:val="18"/>
                <w:szCs w:val="18"/>
              </w:rPr>
            </w:pPr>
            <w:r>
              <w:rPr>
                <w:rFonts w:asciiTheme="majorBidi" w:hAnsiTheme="majorBidi" w:cstheme="majorBidi"/>
                <w:sz w:val="18"/>
                <w:szCs w:val="18"/>
              </w:rPr>
              <w:t>Surveillance et suivi environnemental</w:t>
            </w:r>
          </w:p>
        </w:tc>
        <w:tc>
          <w:tcPr>
            <w:tcW w:w="2250" w:type="dxa"/>
          </w:tcPr>
          <w:p w14:paraId="49F77B2B" w14:textId="77777777" w:rsidR="006A2D0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roofErr w:type="spellStart"/>
            <w:r>
              <w:rPr>
                <w:rFonts w:asciiTheme="majorBidi" w:eastAsiaTheme="minorHAnsi" w:hAnsiTheme="majorBidi" w:cstheme="majorBidi"/>
                <w:color w:val="000000"/>
                <w:sz w:val="18"/>
                <w:szCs w:val="18"/>
              </w:rPr>
              <w:t>MdC</w:t>
            </w:r>
            <w:proofErr w:type="spellEnd"/>
            <w:r>
              <w:rPr>
                <w:rFonts w:asciiTheme="majorBidi" w:eastAsiaTheme="minorHAnsi" w:hAnsiTheme="majorBidi" w:cstheme="majorBidi"/>
                <w:color w:val="000000"/>
                <w:sz w:val="18"/>
                <w:szCs w:val="18"/>
              </w:rPr>
              <w:t> ; DECE</w:t>
            </w:r>
          </w:p>
        </w:tc>
        <w:tc>
          <w:tcPr>
            <w:tcW w:w="331" w:type="dxa"/>
            <w:shd w:val="clear" w:color="auto" w:fill="44546A" w:themeFill="text2"/>
          </w:tcPr>
          <w:p w14:paraId="363CF152"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shd w:val="clear" w:color="auto" w:fill="44546A" w:themeFill="text2"/>
          </w:tcPr>
          <w:p w14:paraId="5B02A25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shd w:val="clear" w:color="auto" w:fill="44546A" w:themeFill="text2"/>
          </w:tcPr>
          <w:p w14:paraId="0F19DAD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shd w:val="clear" w:color="auto" w:fill="44546A" w:themeFill="text2"/>
          </w:tcPr>
          <w:p w14:paraId="6DEE172A"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61FBA00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0D3699B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02B4AACD"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6809245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44546A" w:themeFill="text2"/>
          </w:tcPr>
          <w:p w14:paraId="41C4A58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300E2CA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2AD457B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r w:rsidR="006A2D0D" w:rsidRPr="004D7AFD" w14:paraId="06712AA7" w14:textId="77777777" w:rsidTr="007A6E49">
        <w:trPr>
          <w:jc w:val="center"/>
        </w:trPr>
        <w:tc>
          <w:tcPr>
            <w:tcW w:w="2785" w:type="dxa"/>
          </w:tcPr>
          <w:p w14:paraId="1C1BBD20" w14:textId="77777777" w:rsidR="006A2D0D" w:rsidRDefault="006A2D0D" w:rsidP="007A6E49">
            <w:pPr>
              <w:pStyle w:val="Default"/>
              <w:rPr>
                <w:rFonts w:asciiTheme="majorBidi" w:hAnsiTheme="majorBidi" w:cstheme="majorBidi"/>
                <w:sz w:val="18"/>
                <w:szCs w:val="18"/>
              </w:rPr>
            </w:pPr>
            <w:r>
              <w:rPr>
                <w:rFonts w:asciiTheme="majorBidi" w:hAnsiTheme="majorBidi" w:cstheme="majorBidi"/>
                <w:sz w:val="18"/>
                <w:szCs w:val="18"/>
              </w:rPr>
              <w:t>Réception E&amp;S</w:t>
            </w:r>
          </w:p>
        </w:tc>
        <w:tc>
          <w:tcPr>
            <w:tcW w:w="2250" w:type="dxa"/>
          </w:tcPr>
          <w:p w14:paraId="6F3336B6" w14:textId="657BF980" w:rsidR="006A2D0D" w:rsidRDefault="003563A2" w:rsidP="007A6E49">
            <w:pPr>
              <w:autoSpaceDE w:val="0"/>
              <w:autoSpaceDN w:val="0"/>
              <w:adjustRightInd w:val="0"/>
              <w:spacing w:after="0" w:line="240" w:lineRule="auto"/>
              <w:rPr>
                <w:rFonts w:asciiTheme="majorBidi" w:eastAsiaTheme="minorHAnsi" w:hAnsiTheme="majorBidi" w:cstheme="majorBidi"/>
                <w:color w:val="000000"/>
                <w:sz w:val="18"/>
                <w:szCs w:val="18"/>
              </w:rPr>
            </w:pPr>
            <w:r>
              <w:rPr>
                <w:rFonts w:asciiTheme="majorBidi" w:eastAsiaTheme="minorHAnsi" w:hAnsiTheme="majorBidi" w:cstheme="majorBidi"/>
                <w:color w:val="000000"/>
                <w:sz w:val="18"/>
                <w:szCs w:val="18"/>
              </w:rPr>
              <w:t>PRDC/VFS</w:t>
            </w:r>
            <w:r w:rsidR="006A2D0D">
              <w:rPr>
                <w:rFonts w:asciiTheme="majorBidi" w:eastAsiaTheme="minorHAnsi" w:hAnsiTheme="majorBidi" w:cstheme="majorBidi"/>
                <w:color w:val="000000"/>
                <w:sz w:val="18"/>
                <w:szCs w:val="18"/>
              </w:rPr>
              <w:t> ; ONG</w:t>
            </w:r>
          </w:p>
        </w:tc>
        <w:tc>
          <w:tcPr>
            <w:tcW w:w="331" w:type="dxa"/>
            <w:shd w:val="clear" w:color="auto" w:fill="FFFFFF" w:themeFill="background1"/>
          </w:tcPr>
          <w:p w14:paraId="1AC6C5E7"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gridSpan w:val="2"/>
            <w:shd w:val="clear" w:color="auto" w:fill="FFFFFF" w:themeFill="background1"/>
          </w:tcPr>
          <w:p w14:paraId="56A2E40B"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31" w:type="dxa"/>
            <w:shd w:val="clear" w:color="auto" w:fill="FFFFFF" w:themeFill="background1"/>
          </w:tcPr>
          <w:p w14:paraId="42134B85"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60" w:type="dxa"/>
            <w:shd w:val="clear" w:color="auto" w:fill="FFFFFF" w:themeFill="background1"/>
          </w:tcPr>
          <w:p w14:paraId="7944F8C4"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66087408"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6D58486C"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6EDF3830"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047B8B71"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396" w:type="dxa"/>
            <w:shd w:val="clear" w:color="auto" w:fill="FFFFFF" w:themeFill="background1"/>
          </w:tcPr>
          <w:p w14:paraId="12A12739"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4B6A7FE3"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c>
          <w:tcPr>
            <w:tcW w:w="446" w:type="dxa"/>
            <w:shd w:val="clear" w:color="auto" w:fill="44546A" w:themeFill="text2"/>
          </w:tcPr>
          <w:p w14:paraId="4FB8FA8F" w14:textId="77777777" w:rsidR="006A2D0D" w:rsidRPr="004D7AFD" w:rsidRDefault="006A2D0D" w:rsidP="007A6E49">
            <w:pPr>
              <w:autoSpaceDE w:val="0"/>
              <w:autoSpaceDN w:val="0"/>
              <w:adjustRightInd w:val="0"/>
              <w:spacing w:after="0" w:line="240" w:lineRule="auto"/>
              <w:rPr>
                <w:rFonts w:asciiTheme="majorBidi" w:eastAsiaTheme="minorHAnsi" w:hAnsiTheme="majorBidi" w:cstheme="majorBidi"/>
                <w:color w:val="000000"/>
                <w:sz w:val="18"/>
                <w:szCs w:val="18"/>
              </w:rPr>
            </w:pPr>
          </w:p>
        </w:tc>
      </w:tr>
    </w:tbl>
    <w:p w14:paraId="0044FFE1" w14:textId="77777777" w:rsidR="006A2D0D" w:rsidRDefault="006A2D0D" w:rsidP="006A2D0D">
      <w:pPr>
        <w:autoSpaceDE w:val="0"/>
        <w:autoSpaceDN w:val="0"/>
        <w:adjustRightInd w:val="0"/>
        <w:spacing w:after="0" w:line="240" w:lineRule="auto"/>
        <w:rPr>
          <w:rFonts w:ascii="Times New Roman" w:eastAsiaTheme="minorHAnsi" w:hAnsi="Times New Roman"/>
          <w:color w:val="000000"/>
          <w:sz w:val="24"/>
          <w:szCs w:val="24"/>
        </w:rPr>
      </w:pPr>
    </w:p>
    <w:p w14:paraId="72190A2A" w14:textId="77777777" w:rsidR="006A2D0D" w:rsidRDefault="006A2D0D" w:rsidP="006A2D0D">
      <w:pPr>
        <w:autoSpaceDE w:val="0"/>
        <w:autoSpaceDN w:val="0"/>
        <w:adjustRightInd w:val="0"/>
        <w:spacing w:after="0" w:line="240" w:lineRule="auto"/>
        <w:rPr>
          <w:rFonts w:ascii="Times New Roman" w:eastAsiaTheme="minorHAnsi" w:hAnsi="Times New Roman"/>
          <w:color w:val="000000"/>
          <w:sz w:val="24"/>
          <w:szCs w:val="24"/>
        </w:rPr>
      </w:pPr>
    </w:p>
    <w:p w14:paraId="45A7ECA3" w14:textId="77777777" w:rsidR="006A2D0D" w:rsidRPr="009729C9" w:rsidRDefault="006A2D0D" w:rsidP="00D0723B">
      <w:pPr>
        <w:numPr>
          <w:ilvl w:val="1"/>
          <w:numId w:val="53"/>
        </w:numPr>
        <w:tabs>
          <w:tab w:val="left" w:pos="3402"/>
        </w:tabs>
        <w:spacing w:after="120"/>
        <w:ind w:left="720"/>
        <w:outlineLvl w:val="0"/>
        <w:rPr>
          <w:rFonts w:ascii="Times New Roman" w:eastAsiaTheme="minorEastAsia" w:hAnsi="Times New Roman"/>
          <w:b/>
          <w:bCs/>
          <w:color w:val="0070C0"/>
          <w:sz w:val="28"/>
          <w:szCs w:val="24"/>
          <w:lang w:eastAsia="fr-FR"/>
        </w:rPr>
      </w:pPr>
      <w:bookmarkStart w:id="249" w:name="_Toc239903884"/>
      <w:r>
        <w:rPr>
          <w:rFonts w:ascii="Times New Roman" w:eastAsiaTheme="minorEastAsia" w:hAnsi="Times New Roman"/>
          <w:b/>
          <w:bCs/>
          <w:color w:val="0070C0"/>
          <w:sz w:val="28"/>
          <w:szCs w:val="24"/>
          <w:lang w:eastAsia="fr-FR"/>
        </w:rPr>
        <w:t>Plan de fermeture et de réhabilitation de la base vie</w:t>
      </w:r>
      <w:bookmarkEnd w:id="249"/>
      <w:r w:rsidRPr="009729C9">
        <w:rPr>
          <w:rFonts w:ascii="Times New Roman" w:eastAsiaTheme="minorEastAsia" w:hAnsi="Times New Roman"/>
          <w:b/>
          <w:bCs/>
          <w:color w:val="0070C0"/>
          <w:sz w:val="28"/>
          <w:szCs w:val="24"/>
          <w:lang w:eastAsia="fr-FR"/>
        </w:rPr>
        <w:t xml:space="preserve"> </w:t>
      </w:r>
    </w:p>
    <w:p w14:paraId="562E0959" w14:textId="519FC2F3" w:rsidR="006A2D0D" w:rsidRPr="009729C9" w:rsidRDefault="006A2D0D" w:rsidP="006A2D0D">
      <w:pPr>
        <w:widowControl w:val="0"/>
        <w:autoSpaceDE w:val="0"/>
        <w:autoSpaceDN w:val="0"/>
        <w:spacing w:after="0"/>
        <w:jc w:val="both"/>
        <w:rPr>
          <w:rFonts w:asciiTheme="majorBidi" w:eastAsia="Times New Roman" w:hAnsiTheme="majorBidi" w:cstheme="majorBidi"/>
          <w:sz w:val="24"/>
          <w:szCs w:val="24"/>
        </w:rPr>
      </w:pPr>
      <w:r w:rsidRPr="009729C9">
        <w:rPr>
          <w:rFonts w:asciiTheme="majorBidi" w:eastAsia="Times New Roman" w:hAnsiTheme="majorBidi" w:cstheme="majorBidi"/>
          <w:sz w:val="24"/>
          <w:szCs w:val="24"/>
        </w:rPr>
        <w:t xml:space="preserve">L’exécution des travaux </w:t>
      </w:r>
      <w:r w:rsidR="00003063">
        <w:rPr>
          <w:rFonts w:asciiTheme="majorBidi" w:eastAsia="Times New Roman" w:hAnsiTheme="majorBidi" w:cstheme="majorBidi"/>
          <w:sz w:val="24"/>
          <w:szCs w:val="24"/>
        </w:rPr>
        <w:t>des sous-projets</w:t>
      </w:r>
      <w:r w:rsidRPr="009729C9">
        <w:rPr>
          <w:rFonts w:asciiTheme="majorBidi" w:eastAsia="Times New Roman" w:hAnsiTheme="majorBidi" w:cstheme="majorBidi"/>
          <w:sz w:val="24"/>
          <w:szCs w:val="24"/>
        </w:rPr>
        <w:t xml:space="preserve"> sera confiée à une entreprise pour un délai d’exécution qui lui sera imposé et sous la supervision d</w:t>
      </w:r>
      <w:r w:rsidR="00003063">
        <w:rPr>
          <w:rFonts w:asciiTheme="majorBidi" w:eastAsia="Times New Roman" w:hAnsiTheme="majorBidi" w:cstheme="majorBidi"/>
          <w:sz w:val="24"/>
          <w:szCs w:val="24"/>
        </w:rPr>
        <w:t xml:space="preserve">u </w:t>
      </w:r>
      <w:r w:rsidR="003563A2">
        <w:rPr>
          <w:rFonts w:asciiTheme="majorBidi" w:eastAsia="Times New Roman" w:hAnsiTheme="majorBidi" w:cstheme="majorBidi"/>
          <w:sz w:val="24"/>
          <w:szCs w:val="24"/>
        </w:rPr>
        <w:t>PRDC/VFS</w:t>
      </w:r>
      <w:r w:rsidRPr="009729C9">
        <w:rPr>
          <w:rFonts w:asciiTheme="majorBidi" w:eastAsia="Times New Roman" w:hAnsiTheme="majorBidi" w:cstheme="majorBidi"/>
          <w:sz w:val="24"/>
          <w:szCs w:val="24"/>
        </w:rPr>
        <w:t xml:space="preserve">. Pour la mise en œuvre opérationnelle des travaux, et au vu des impacts environnementaux, un Plan de gestion environnementale et sociale de chantier </w:t>
      </w:r>
      <w:r w:rsidR="00003063">
        <w:rPr>
          <w:rFonts w:asciiTheme="majorBidi" w:eastAsia="Times New Roman" w:hAnsiTheme="majorBidi" w:cstheme="majorBidi"/>
          <w:sz w:val="24"/>
          <w:szCs w:val="24"/>
        </w:rPr>
        <w:t xml:space="preserve">(PGES-C) </w:t>
      </w:r>
      <w:r w:rsidRPr="009729C9">
        <w:rPr>
          <w:rFonts w:asciiTheme="majorBidi" w:eastAsia="Times New Roman" w:hAnsiTheme="majorBidi" w:cstheme="majorBidi"/>
          <w:sz w:val="24"/>
          <w:szCs w:val="24"/>
        </w:rPr>
        <w:t xml:space="preserve">sera élaboré par l’Entreprise. Il comportera un plan de fermeture et de réhabilitation des installations temporaires utilisées </w:t>
      </w:r>
      <w:r>
        <w:rPr>
          <w:rFonts w:asciiTheme="majorBidi" w:eastAsia="Times New Roman" w:hAnsiTheme="majorBidi" w:cstheme="majorBidi"/>
          <w:sz w:val="24"/>
          <w:szCs w:val="24"/>
        </w:rPr>
        <w:t xml:space="preserve">comme base-vie </w:t>
      </w:r>
      <w:r w:rsidRPr="009729C9">
        <w:rPr>
          <w:rFonts w:asciiTheme="majorBidi" w:eastAsia="Times New Roman" w:hAnsiTheme="majorBidi" w:cstheme="majorBidi"/>
          <w:sz w:val="24"/>
          <w:szCs w:val="24"/>
        </w:rPr>
        <w:t xml:space="preserve">par l’entreprise pour les travaux de construction. </w:t>
      </w:r>
    </w:p>
    <w:p w14:paraId="3F2976E5" w14:textId="77777777" w:rsidR="006A2D0D" w:rsidRDefault="006A2D0D" w:rsidP="006A2D0D">
      <w:pPr>
        <w:widowControl w:val="0"/>
        <w:autoSpaceDE w:val="0"/>
        <w:autoSpaceDN w:val="0"/>
        <w:spacing w:after="0"/>
        <w:jc w:val="both"/>
        <w:rPr>
          <w:rFonts w:asciiTheme="majorBidi" w:eastAsia="Times New Roman" w:hAnsiTheme="majorBidi" w:cstheme="majorBidi"/>
          <w:sz w:val="24"/>
          <w:szCs w:val="24"/>
        </w:rPr>
      </w:pPr>
    </w:p>
    <w:p w14:paraId="34C307AF" w14:textId="77777777" w:rsidR="006A2D0D" w:rsidRDefault="006A2D0D" w:rsidP="006A2D0D">
      <w:pPr>
        <w:widowControl w:val="0"/>
        <w:autoSpaceDE w:val="0"/>
        <w:autoSpaceDN w:val="0"/>
        <w:spacing w:after="0"/>
        <w:jc w:val="both"/>
        <w:rPr>
          <w:rFonts w:asciiTheme="majorBidi" w:eastAsia="Times New Roman" w:hAnsiTheme="majorBidi" w:cstheme="majorBidi"/>
          <w:sz w:val="24"/>
          <w:szCs w:val="24"/>
        </w:rPr>
      </w:pPr>
      <w:r w:rsidRPr="009729C9">
        <w:rPr>
          <w:rFonts w:asciiTheme="majorBidi" w:eastAsia="Times New Roman" w:hAnsiTheme="majorBidi" w:cstheme="majorBidi"/>
          <w:sz w:val="24"/>
          <w:szCs w:val="24"/>
        </w:rPr>
        <w:t>Les travaux de construction occasionneront la mobilisation d’engins d’exécution et l’installation d’une petite base de chantier. La base vie occasionnera quelques modifications du paysage naturel liées à l’installation d</w:t>
      </w:r>
      <w:r>
        <w:rPr>
          <w:rFonts w:asciiTheme="majorBidi" w:eastAsia="Times New Roman" w:hAnsiTheme="majorBidi" w:cstheme="majorBidi"/>
          <w:sz w:val="24"/>
          <w:szCs w:val="24"/>
        </w:rPr>
        <w:t>e</w:t>
      </w:r>
      <w:r w:rsidRPr="009729C9">
        <w:rPr>
          <w:rFonts w:asciiTheme="majorBidi" w:eastAsia="Times New Roman" w:hAnsiTheme="majorBidi" w:cstheme="majorBidi"/>
          <w:sz w:val="24"/>
          <w:szCs w:val="24"/>
        </w:rPr>
        <w:t xml:space="preserve">s équipements du chantier et aux déchets qui y seront produits. La réhabilitation de la base vie, après son exploitation, permettra de rétablir l’équilibre écologique de ce milieu. </w:t>
      </w:r>
      <w:r>
        <w:rPr>
          <w:rFonts w:asciiTheme="majorBidi" w:eastAsia="Times New Roman" w:hAnsiTheme="majorBidi" w:cstheme="majorBidi"/>
          <w:sz w:val="24"/>
          <w:szCs w:val="24"/>
        </w:rPr>
        <w:t xml:space="preserve"> </w:t>
      </w:r>
      <w:r w:rsidRPr="00510D84">
        <w:rPr>
          <w:rFonts w:asciiTheme="majorBidi" w:eastAsia="Times New Roman" w:hAnsiTheme="majorBidi" w:cstheme="majorBidi"/>
          <w:sz w:val="24"/>
          <w:szCs w:val="24"/>
        </w:rPr>
        <w:t xml:space="preserve">La réhabilitation de la base vie, après </w:t>
      </w:r>
      <w:r>
        <w:rPr>
          <w:rFonts w:asciiTheme="majorBidi" w:eastAsia="Times New Roman" w:hAnsiTheme="majorBidi" w:cstheme="majorBidi"/>
          <w:sz w:val="24"/>
          <w:szCs w:val="24"/>
        </w:rPr>
        <w:t>son</w:t>
      </w:r>
      <w:r w:rsidRPr="00510D84">
        <w:rPr>
          <w:rFonts w:asciiTheme="majorBidi" w:eastAsia="Times New Roman" w:hAnsiTheme="majorBidi" w:cstheme="majorBidi"/>
          <w:sz w:val="24"/>
          <w:szCs w:val="24"/>
        </w:rPr>
        <w:t xml:space="preserve"> exploitation, permettra de rétablir l’équilibre écologique de ce milieu.</w:t>
      </w:r>
    </w:p>
    <w:p w14:paraId="390A8BE8" w14:textId="77777777" w:rsidR="006A2D0D" w:rsidRDefault="006A2D0D" w:rsidP="006A2D0D">
      <w:pPr>
        <w:widowControl w:val="0"/>
        <w:autoSpaceDE w:val="0"/>
        <w:autoSpaceDN w:val="0"/>
        <w:spacing w:after="0"/>
        <w:jc w:val="both"/>
        <w:rPr>
          <w:rFonts w:asciiTheme="majorBidi" w:eastAsia="Times New Roman" w:hAnsiTheme="majorBidi" w:cstheme="majorBidi"/>
          <w:sz w:val="24"/>
          <w:szCs w:val="24"/>
        </w:rPr>
      </w:pPr>
    </w:p>
    <w:p w14:paraId="64A61A1F" w14:textId="77777777" w:rsidR="006A2D0D" w:rsidRPr="001363EC" w:rsidRDefault="006A2D0D" w:rsidP="006A2D0D">
      <w:pPr>
        <w:widowControl w:val="0"/>
        <w:autoSpaceDE w:val="0"/>
        <w:autoSpaceDN w:val="0"/>
        <w:spacing w:after="0"/>
        <w:jc w:val="both"/>
        <w:rPr>
          <w:rFonts w:asciiTheme="majorBidi" w:eastAsia="Times New Roman" w:hAnsiTheme="majorBidi" w:cstheme="majorBidi"/>
          <w:sz w:val="24"/>
          <w:szCs w:val="24"/>
        </w:rPr>
      </w:pPr>
      <w:r w:rsidRPr="001363EC">
        <w:rPr>
          <w:rFonts w:asciiTheme="majorBidi" w:eastAsia="Times New Roman" w:hAnsiTheme="majorBidi" w:cstheme="majorBidi"/>
          <w:sz w:val="24"/>
          <w:szCs w:val="24"/>
        </w:rPr>
        <w:t xml:space="preserve">De façon spécifique, il s’agira de : </w:t>
      </w:r>
    </w:p>
    <w:p w14:paraId="5345051B" w14:textId="77777777" w:rsidR="006A2D0D" w:rsidRPr="001363EC"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1363EC">
        <w:rPr>
          <w:rFonts w:asciiTheme="majorBidi" w:eastAsia="Times New Roman" w:hAnsiTheme="majorBidi" w:cstheme="majorBidi"/>
          <w:sz w:val="24"/>
          <w:szCs w:val="24"/>
        </w:rPr>
        <w:t xml:space="preserve">Permettre au site de retrouver plus ou moins son état de référence ; </w:t>
      </w:r>
    </w:p>
    <w:p w14:paraId="19E1C197" w14:textId="77777777" w:rsidR="006A2D0D" w:rsidRPr="001363EC"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1363EC">
        <w:rPr>
          <w:rFonts w:asciiTheme="majorBidi" w:eastAsia="Times New Roman" w:hAnsiTheme="majorBidi" w:cstheme="majorBidi"/>
          <w:sz w:val="24"/>
          <w:szCs w:val="24"/>
        </w:rPr>
        <w:t xml:space="preserve">Remodeler le terrain du site en vue de minimiser les risques d’érosion ; </w:t>
      </w:r>
    </w:p>
    <w:p w14:paraId="04CC7D19" w14:textId="77777777" w:rsidR="006A2D0D" w:rsidRPr="001363EC"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1363EC">
        <w:rPr>
          <w:rFonts w:asciiTheme="majorBidi" w:eastAsia="Times New Roman" w:hAnsiTheme="majorBidi" w:cstheme="majorBidi"/>
          <w:sz w:val="24"/>
          <w:szCs w:val="24"/>
        </w:rPr>
        <w:t xml:space="preserve">Redisposer les matériaux mis en tas ; </w:t>
      </w:r>
    </w:p>
    <w:p w14:paraId="33E7E73F" w14:textId="77777777" w:rsidR="006A2D0D"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1363EC">
        <w:rPr>
          <w:rFonts w:asciiTheme="majorBidi" w:eastAsia="Times New Roman" w:hAnsiTheme="majorBidi" w:cstheme="majorBidi"/>
          <w:sz w:val="24"/>
          <w:szCs w:val="24"/>
        </w:rPr>
        <w:t>Réaménager le terrain naturel</w:t>
      </w:r>
      <w:r>
        <w:rPr>
          <w:rFonts w:asciiTheme="majorBidi" w:eastAsia="Times New Roman" w:hAnsiTheme="majorBidi" w:cstheme="majorBidi"/>
          <w:sz w:val="24"/>
          <w:szCs w:val="24"/>
        </w:rPr>
        <w:t>.</w:t>
      </w:r>
    </w:p>
    <w:p w14:paraId="629F3A72" w14:textId="77777777" w:rsidR="006A2D0D" w:rsidRDefault="006A2D0D" w:rsidP="006A2D0D">
      <w:pPr>
        <w:pStyle w:val="ListParagraph"/>
        <w:widowControl w:val="0"/>
        <w:autoSpaceDE w:val="0"/>
        <w:autoSpaceDN w:val="0"/>
        <w:spacing w:after="0"/>
        <w:jc w:val="both"/>
        <w:rPr>
          <w:rFonts w:asciiTheme="majorBidi" w:eastAsia="Times New Roman" w:hAnsiTheme="majorBidi" w:cstheme="majorBidi"/>
          <w:sz w:val="24"/>
          <w:szCs w:val="24"/>
        </w:rPr>
      </w:pPr>
    </w:p>
    <w:p w14:paraId="11920A19" w14:textId="77777777" w:rsidR="006A2D0D" w:rsidRPr="00AA4956" w:rsidRDefault="006A2D0D" w:rsidP="006A2D0D">
      <w:pPr>
        <w:widowControl w:val="0"/>
        <w:autoSpaceDE w:val="0"/>
        <w:autoSpaceDN w:val="0"/>
        <w:spacing w:after="0"/>
        <w:jc w:val="both"/>
        <w:rPr>
          <w:rFonts w:asciiTheme="majorBidi" w:eastAsia="Times New Roman" w:hAnsiTheme="majorBidi" w:cstheme="majorBidi"/>
          <w:sz w:val="24"/>
          <w:szCs w:val="24"/>
        </w:rPr>
      </w:pPr>
      <w:r w:rsidRPr="00AA4956">
        <w:rPr>
          <w:rFonts w:asciiTheme="majorBidi" w:eastAsia="Times New Roman" w:hAnsiTheme="majorBidi" w:cstheme="majorBidi"/>
          <w:sz w:val="24"/>
          <w:szCs w:val="24"/>
        </w:rPr>
        <w:t xml:space="preserve">Les résultats attendus sont : </w:t>
      </w:r>
    </w:p>
    <w:p w14:paraId="2A9A1D07" w14:textId="77777777" w:rsidR="006A2D0D" w:rsidRPr="00AA4956"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AA4956">
        <w:rPr>
          <w:rFonts w:asciiTheme="majorBidi" w:eastAsia="Times New Roman" w:hAnsiTheme="majorBidi" w:cstheme="majorBidi"/>
          <w:sz w:val="24"/>
          <w:szCs w:val="24"/>
        </w:rPr>
        <w:t xml:space="preserve">Les équipements ayant servis aux travaux sont redéployés sur d’autres sites ; </w:t>
      </w:r>
    </w:p>
    <w:p w14:paraId="75585501" w14:textId="77777777" w:rsidR="006A2D0D" w:rsidRPr="00AA4956"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AA4956">
        <w:rPr>
          <w:rFonts w:asciiTheme="majorBidi" w:eastAsia="Times New Roman" w:hAnsiTheme="majorBidi" w:cstheme="majorBidi"/>
          <w:sz w:val="24"/>
          <w:szCs w:val="24"/>
        </w:rPr>
        <w:t xml:space="preserve">La base du chantier est nettoyée, réhabilitée et aménagée ; </w:t>
      </w:r>
    </w:p>
    <w:p w14:paraId="58C201CC" w14:textId="77777777" w:rsidR="006A2D0D" w:rsidRPr="00AA4956"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AA4956">
        <w:rPr>
          <w:rFonts w:asciiTheme="majorBidi" w:eastAsia="Times New Roman" w:hAnsiTheme="majorBidi" w:cstheme="majorBidi"/>
          <w:sz w:val="24"/>
          <w:szCs w:val="24"/>
        </w:rPr>
        <w:t xml:space="preserve">Les plantations d’arbres sont réalisées dans la mesure du possible pour renforcer la verdure du site ; </w:t>
      </w:r>
    </w:p>
    <w:p w14:paraId="25CBC175" w14:textId="77777777" w:rsidR="006A2D0D" w:rsidRPr="00AA4956" w:rsidRDefault="006A2D0D" w:rsidP="00D0723B">
      <w:pPr>
        <w:pStyle w:val="ListParagraph"/>
        <w:widowControl w:val="0"/>
        <w:numPr>
          <w:ilvl w:val="0"/>
          <w:numId w:val="39"/>
        </w:numPr>
        <w:autoSpaceDE w:val="0"/>
        <w:autoSpaceDN w:val="0"/>
        <w:spacing w:after="0"/>
        <w:jc w:val="both"/>
        <w:rPr>
          <w:rFonts w:asciiTheme="majorBidi" w:eastAsia="Times New Roman" w:hAnsiTheme="majorBidi" w:cstheme="majorBidi"/>
          <w:sz w:val="24"/>
          <w:szCs w:val="24"/>
        </w:rPr>
      </w:pPr>
      <w:r w:rsidRPr="00AA4956">
        <w:rPr>
          <w:rFonts w:asciiTheme="majorBidi" w:eastAsia="Times New Roman" w:hAnsiTheme="majorBidi" w:cstheme="majorBidi"/>
          <w:sz w:val="24"/>
          <w:szCs w:val="24"/>
        </w:rPr>
        <w:t xml:space="preserve">Les déchets produits sont collectés, évacués et gérés sur des sites de traitement appropriés. </w:t>
      </w:r>
    </w:p>
    <w:p w14:paraId="14C970E2" w14:textId="77777777" w:rsidR="006A2D0D" w:rsidRDefault="006A2D0D" w:rsidP="006A2D0D">
      <w:pPr>
        <w:widowControl w:val="0"/>
        <w:autoSpaceDE w:val="0"/>
        <w:autoSpaceDN w:val="0"/>
        <w:spacing w:after="0"/>
        <w:jc w:val="both"/>
        <w:rPr>
          <w:rFonts w:asciiTheme="majorBidi" w:eastAsia="Times New Roman" w:hAnsiTheme="majorBidi" w:cstheme="majorBidi"/>
          <w:sz w:val="24"/>
          <w:szCs w:val="24"/>
        </w:rPr>
      </w:pPr>
    </w:p>
    <w:p w14:paraId="0EFC5D9B" w14:textId="77777777" w:rsidR="006A2D0D" w:rsidRPr="001149A8" w:rsidRDefault="006A2D0D" w:rsidP="006A2D0D">
      <w:pPr>
        <w:widowControl w:val="0"/>
        <w:autoSpaceDE w:val="0"/>
        <w:autoSpaceDN w:val="0"/>
        <w:spacing w:after="0"/>
        <w:jc w:val="both"/>
        <w:rPr>
          <w:rFonts w:asciiTheme="majorBidi" w:eastAsia="Times New Roman" w:hAnsiTheme="majorBidi" w:cstheme="majorBidi"/>
          <w:sz w:val="24"/>
          <w:szCs w:val="24"/>
        </w:rPr>
      </w:pPr>
      <w:r w:rsidRPr="00032C43">
        <w:rPr>
          <w:rFonts w:asciiTheme="majorBidi" w:eastAsia="Times New Roman" w:hAnsiTheme="majorBidi" w:cstheme="majorBidi"/>
          <w:sz w:val="24"/>
          <w:szCs w:val="24"/>
        </w:rPr>
        <w:t xml:space="preserve">Les travaux de construction nécessiteront l’installation d’équipements et de matériaux sur la base du chantier. La réhabilitation de cette base vie se fera par la désinstallation des équipements et leur réaffectation sur d’autres sites pour réutilisation. Il sera également procédé </w:t>
      </w:r>
      <w:r w:rsidRPr="001149A8">
        <w:rPr>
          <w:rFonts w:asciiTheme="majorBidi" w:eastAsia="Times New Roman" w:hAnsiTheme="majorBidi" w:cstheme="majorBidi"/>
          <w:sz w:val="24"/>
          <w:szCs w:val="24"/>
        </w:rPr>
        <w:t>au tri des différents déchets produits sur ce site et à leur recyclage ou à leur destruction. La base vie pourrait ensuite être réaménagée avec des plantations d’arbres.</w:t>
      </w:r>
    </w:p>
    <w:p w14:paraId="029FAC13" w14:textId="77777777" w:rsidR="006A2D0D" w:rsidRPr="001149A8" w:rsidRDefault="006A2D0D" w:rsidP="006A2D0D">
      <w:pPr>
        <w:widowControl w:val="0"/>
        <w:autoSpaceDE w:val="0"/>
        <w:autoSpaceDN w:val="0"/>
        <w:spacing w:after="0"/>
        <w:jc w:val="both"/>
        <w:rPr>
          <w:rFonts w:asciiTheme="majorBidi" w:eastAsia="Times New Roman" w:hAnsiTheme="majorBidi" w:cstheme="majorBidi"/>
          <w:sz w:val="24"/>
          <w:szCs w:val="24"/>
        </w:rPr>
      </w:pPr>
    </w:p>
    <w:p w14:paraId="7006A34E" w14:textId="77777777" w:rsidR="006A2D0D" w:rsidRDefault="006A2D0D" w:rsidP="006A2D0D">
      <w:pPr>
        <w:widowControl w:val="0"/>
        <w:autoSpaceDE w:val="0"/>
        <w:autoSpaceDN w:val="0"/>
        <w:spacing w:after="0"/>
        <w:jc w:val="both"/>
        <w:rPr>
          <w:rFonts w:asciiTheme="majorBidi" w:eastAsia="Times New Roman" w:hAnsiTheme="majorBidi" w:cstheme="majorBidi"/>
          <w:sz w:val="24"/>
          <w:szCs w:val="24"/>
        </w:rPr>
      </w:pPr>
      <w:r w:rsidRPr="001149A8">
        <w:rPr>
          <w:rFonts w:asciiTheme="majorBidi" w:eastAsia="Times New Roman" w:hAnsiTheme="majorBidi" w:cstheme="majorBidi"/>
          <w:sz w:val="24"/>
          <w:szCs w:val="24"/>
        </w:rPr>
        <w:t xml:space="preserve">Pour garantir une réussite des activités de réhabilitation de la base vie, un suivi journalier sera effectué par l’équipe chargée de la mise en œuvre du plan de gestion environnementale et sociale de l’Entreprise. </w:t>
      </w:r>
    </w:p>
    <w:p w14:paraId="5CBC0D73" w14:textId="77777777" w:rsidR="0045636B" w:rsidRDefault="0045636B" w:rsidP="006A2D0D">
      <w:pPr>
        <w:widowControl w:val="0"/>
        <w:autoSpaceDE w:val="0"/>
        <w:autoSpaceDN w:val="0"/>
        <w:spacing w:after="0"/>
        <w:jc w:val="both"/>
        <w:rPr>
          <w:rFonts w:asciiTheme="majorBidi" w:eastAsia="Times New Roman" w:hAnsiTheme="majorBidi" w:cstheme="majorBidi"/>
          <w:sz w:val="24"/>
          <w:szCs w:val="24"/>
        </w:rPr>
        <w:sectPr w:rsidR="0045636B" w:rsidSect="00833BF6">
          <w:footerReference w:type="default" r:id="rId59"/>
          <w:type w:val="continuous"/>
          <w:pgSz w:w="12240" w:h="15840"/>
          <w:pgMar w:top="1440" w:right="1080" w:bottom="1440" w:left="1080" w:header="720" w:footer="720" w:gutter="0"/>
          <w:cols w:space="720"/>
          <w:docGrid w:linePitch="360"/>
        </w:sectPr>
      </w:pPr>
    </w:p>
    <w:p w14:paraId="4299012F" w14:textId="2263763F" w:rsidR="001731FB" w:rsidRPr="00032C43" w:rsidRDefault="001731FB" w:rsidP="006A2D0D">
      <w:pPr>
        <w:widowControl w:val="0"/>
        <w:autoSpaceDE w:val="0"/>
        <w:autoSpaceDN w:val="0"/>
        <w:spacing w:after="0"/>
        <w:jc w:val="both"/>
        <w:rPr>
          <w:rFonts w:asciiTheme="majorBidi" w:eastAsia="Times New Roman" w:hAnsiTheme="majorBidi" w:cstheme="majorBidi"/>
          <w:sz w:val="24"/>
          <w:szCs w:val="24"/>
        </w:rPr>
        <w:sectPr w:rsidR="001731FB" w:rsidRPr="00032C43" w:rsidSect="0045636B">
          <w:pgSz w:w="12240" w:h="15840"/>
          <w:pgMar w:top="1440" w:right="1080" w:bottom="1440" w:left="1080" w:header="720" w:footer="720" w:gutter="0"/>
          <w:cols w:space="720"/>
          <w:docGrid w:linePitch="360"/>
        </w:sectPr>
      </w:pPr>
    </w:p>
    <w:p w14:paraId="02CF4F55" w14:textId="77777777" w:rsidR="006A2D0D" w:rsidRPr="00992B61" w:rsidRDefault="006A2D0D" w:rsidP="006A2D0D">
      <w:pPr>
        <w:shd w:val="clear" w:color="auto" w:fill="E7E6E6" w:themeFill="background2"/>
        <w:spacing w:line="240" w:lineRule="auto"/>
        <w:rPr>
          <w:rFonts w:asciiTheme="majorBidi" w:hAnsiTheme="majorBidi" w:cstheme="majorBidi"/>
          <w:b/>
          <w:sz w:val="2"/>
          <w:szCs w:val="2"/>
        </w:rPr>
      </w:pPr>
    </w:p>
    <w:p w14:paraId="66231F88" w14:textId="77777777" w:rsidR="006A2D0D" w:rsidRPr="00441FB1" w:rsidRDefault="006A2D0D" w:rsidP="00161C19">
      <w:pPr>
        <w:pStyle w:val="Heading1"/>
      </w:pPr>
      <w:bookmarkStart w:id="250" w:name="_Toc239903885"/>
      <w:r w:rsidRPr="00441FB1">
        <w:t>CONCLUSION</w:t>
      </w:r>
      <w:bookmarkEnd w:id="250"/>
    </w:p>
    <w:p w14:paraId="6C7D9253" w14:textId="77777777" w:rsidR="006A2D0D" w:rsidRPr="00443190" w:rsidRDefault="006A2D0D" w:rsidP="006A2D0D">
      <w:pPr>
        <w:shd w:val="clear" w:color="auto" w:fill="E7E6E6" w:themeFill="background2"/>
        <w:spacing w:after="0" w:line="240" w:lineRule="auto"/>
        <w:jc w:val="both"/>
        <w:rPr>
          <w:rFonts w:asciiTheme="majorBidi" w:eastAsia="Times New Roman" w:hAnsiTheme="majorBidi" w:cstheme="majorBidi"/>
          <w:kern w:val="28"/>
          <w:sz w:val="2"/>
          <w:szCs w:val="2"/>
          <w:lang w:val="fr-BE"/>
        </w:rPr>
      </w:pPr>
      <w:r w:rsidRPr="00D3764A">
        <w:rPr>
          <w:rFonts w:asciiTheme="majorBidi" w:hAnsiTheme="majorBidi" w:cstheme="majorBidi"/>
          <w:b/>
          <w:sz w:val="28"/>
          <w:szCs w:val="28"/>
        </w:rPr>
        <w:t xml:space="preserve"> </w:t>
      </w:r>
    </w:p>
    <w:p w14:paraId="15BEA80B" w14:textId="77777777" w:rsidR="00FB5A75" w:rsidRDefault="00FB5A75" w:rsidP="006A2D0D">
      <w:pPr>
        <w:spacing w:after="0"/>
        <w:ind w:right="-30"/>
        <w:jc w:val="both"/>
      </w:pPr>
    </w:p>
    <w:p w14:paraId="46BBC11B" w14:textId="2BEBF264" w:rsidR="00FB5A75" w:rsidRPr="00FB5A75" w:rsidRDefault="00FB5A75" w:rsidP="006A2D0D">
      <w:pPr>
        <w:spacing w:after="0"/>
        <w:ind w:right="-30"/>
        <w:jc w:val="both"/>
        <w:rPr>
          <w:rFonts w:asciiTheme="majorBidi" w:eastAsia="Times New Roman" w:hAnsiTheme="majorBidi" w:cstheme="majorBidi"/>
          <w:sz w:val="24"/>
          <w:szCs w:val="24"/>
        </w:rPr>
      </w:pPr>
      <w:r w:rsidRPr="00FB5A75">
        <w:rPr>
          <w:rFonts w:asciiTheme="majorBidi" w:eastAsia="Times New Roman" w:hAnsiTheme="majorBidi" w:cstheme="majorBidi"/>
          <w:sz w:val="24"/>
          <w:szCs w:val="24"/>
        </w:rPr>
        <w:t>La construction de la piste et l’aménagement de la place publique, réalisés dans ces conditions, ne sont pas exempts de conséquences, puisqu’ils peuvent engendrer des impacts plus ou moins importants sur l’environnement biophysique et socio-économique. L’analyse NIES révèle que la majorité des impacts négatifs sont modérés, mais certains impacts majeurs persistent.</w:t>
      </w:r>
    </w:p>
    <w:p w14:paraId="531FC829" w14:textId="77777777" w:rsidR="006A2D0D" w:rsidRPr="00FD080E" w:rsidRDefault="006A2D0D" w:rsidP="006A2D0D">
      <w:pPr>
        <w:spacing w:after="0"/>
        <w:ind w:right="-30"/>
        <w:jc w:val="both"/>
        <w:rPr>
          <w:rFonts w:asciiTheme="majorBidi" w:eastAsia="Times New Roman" w:hAnsiTheme="majorBidi" w:cstheme="majorBidi"/>
          <w:sz w:val="18"/>
          <w:szCs w:val="18"/>
        </w:rPr>
      </w:pPr>
    </w:p>
    <w:p w14:paraId="62AD2E3A" w14:textId="77777777" w:rsidR="00FB5A75" w:rsidRPr="00FB5A75" w:rsidRDefault="00FB5A75" w:rsidP="006A2D0D">
      <w:pPr>
        <w:spacing w:after="0"/>
        <w:ind w:right="-30"/>
        <w:jc w:val="both"/>
        <w:rPr>
          <w:rFonts w:asciiTheme="majorBidi" w:eastAsia="Times New Roman" w:hAnsiTheme="majorBidi" w:cstheme="majorBidi"/>
          <w:sz w:val="24"/>
          <w:szCs w:val="24"/>
        </w:rPr>
      </w:pPr>
      <w:r w:rsidRPr="00FB5A75">
        <w:rPr>
          <w:rFonts w:asciiTheme="majorBidi" w:eastAsia="Times New Roman" w:hAnsiTheme="majorBidi" w:cstheme="majorBidi"/>
          <w:sz w:val="24"/>
          <w:szCs w:val="24"/>
        </w:rPr>
        <w:t>La phase de construction se distingue par des impacts négatifs principalement liés aux activités d’excavation, de terrassement et de mise en œuvre des ouvrages. Ces impacts découlent des perturbations et nuisances associées à la gestion des sols, des déblais, des matériaux de construction ainsi que des déchets générés. Parallèlement, des impacts positifs sont relevés, notamment en matière de création d’emplois.</w:t>
      </w:r>
    </w:p>
    <w:p w14:paraId="385EC971" w14:textId="77777777" w:rsidR="006A2D0D" w:rsidRPr="00FD080E" w:rsidRDefault="006A2D0D" w:rsidP="006A2D0D">
      <w:pPr>
        <w:spacing w:after="0"/>
        <w:ind w:right="-30"/>
        <w:jc w:val="both"/>
        <w:rPr>
          <w:rFonts w:asciiTheme="majorBidi" w:eastAsia="Times New Roman" w:hAnsiTheme="majorBidi" w:cstheme="majorBidi"/>
          <w:sz w:val="18"/>
          <w:szCs w:val="18"/>
        </w:rPr>
      </w:pPr>
    </w:p>
    <w:p w14:paraId="2DE67F6F" w14:textId="77777777" w:rsidR="00FB5A75" w:rsidRPr="00FB5A75" w:rsidRDefault="00FB5A75" w:rsidP="006A2D0D">
      <w:pPr>
        <w:spacing w:after="0"/>
        <w:ind w:right="-30"/>
        <w:jc w:val="both"/>
        <w:rPr>
          <w:rFonts w:asciiTheme="majorBidi" w:eastAsia="Times New Roman" w:hAnsiTheme="majorBidi" w:cstheme="majorBidi"/>
          <w:sz w:val="24"/>
          <w:szCs w:val="24"/>
        </w:rPr>
      </w:pPr>
      <w:r w:rsidRPr="00FB5A75">
        <w:rPr>
          <w:rFonts w:asciiTheme="majorBidi" w:eastAsia="Times New Roman" w:hAnsiTheme="majorBidi" w:cstheme="majorBidi"/>
          <w:sz w:val="24"/>
          <w:szCs w:val="24"/>
        </w:rPr>
        <w:t>La phase d’exploitation et d’entretien se caractérise par des impacts négatifs dont l’importance varie de modérée à majeure. Ces impacts sont principalement liés à la présence des aménagements et aux activités associées à leur exploitation, notamment en matière de gestion des déchets solides et de sécurité.</w:t>
      </w:r>
    </w:p>
    <w:p w14:paraId="1085036A" w14:textId="77777777" w:rsidR="006A2D0D" w:rsidRPr="00FD080E" w:rsidRDefault="006A2D0D" w:rsidP="006A2D0D">
      <w:pPr>
        <w:spacing w:after="0"/>
        <w:ind w:right="-30"/>
        <w:jc w:val="both"/>
        <w:rPr>
          <w:rFonts w:asciiTheme="majorBidi" w:eastAsia="Times New Roman" w:hAnsiTheme="majorBidi" w:cstheme="majorBidi"/>
          <w:sz w:val="18"/>
          <w:szCs w:val="18"/>
        </w:rPr>
      </w:pPr>
    </w:p>
    <w:p w14:paraId="12EF8864" w14:textId="77777777" w:rsidR="00FB5A75" w:rsidRPr="00FB5A75" w:rsidRDefault="00FB5A75" w:rsidP="006A2D0D">
      <w:pPr>
        <w:spacing w:after="0"/>
        <w:ind w:right="-30"/>
        <w:jc w:val="both"/>
        <w:rPr>
          <w:rFonts w:asciiTheme="majorBidi" w:eastAsia="Times New Roman" w:hAnsiTheme="majorBidi" w:cstheme="majorBidi"/>
          <w:sz w:val="24"/>
          <w:szCs w:val="24"/>
        </w:rPr>
      </w:pPr>
      <w:r w:rsidRPr="00FB5A75">
        <w:rPr>
          <w:rFonts w:asciiTheme="majorBidi" w:eastAsia="Times New Roman" w:hAnsiTheme="majorBidi" w:cstheme="majorBidi"/>
          <w:sz w:val="24"/>
          <w:szCs w:val="24"/>
        </w:rPr>
        <w:t xml:space="preserve">Les impacts identifiés orientent la mise en place d’un ensemble de mesures d’atténuation et de bonification, ainsi que l’intégration de clauses environnementales et sociales applicables tant durant la phase de travaux que lors de l’exploitation. Les impacts négatifs résiduels, essentiellement localisés, demeurent pour la plupart évitables et peuvent être maîtrisés sur les plans technique et financier. Leur prise en compte est prévue dans le Plan de Gestion Environnementale et Sociale (PGES), pour un coût estimé à </w:t>
      </w:r>
      <w:r w:rsidRPr="00FB5A75">
        <w:rPr>
          <w:rFonts w:asciiTheme="majorBidi" w:eastAsia="Times New Roman" w:hAnsiTheme="majorBidi" w:cstheme="majorBidi"/>
          <w:b/>
          <w:bCs/>
          <w:sz w:val="24"/>
          <w:szCs w:val="24"/>
        </w:rPr>
        <w:t>2 875 000</w:t>
      </w:r>
      <w:r w:rsidRPr="00FB5A75">
        <w:rPr>
          <w:rFonts w:asciiTheme="majorBidi" w:eastAsia="Times New Roman" w:hAnsiTheme="majorBidi" w:cstheme="majorBidi"/>
          <w:sz w:val="24"/>
          <w:szCs w:val="24"/>
        </w:rPr>
        <w:t xml:space="preserve"> </w:t>
      </w:r>
      <w:r w:rsidRPr="00FB5A75">
        <w:rPr>
          <w:rFonts w:asciiTheme="majorBidi" w:eastAsia="Times New Roman" w:hAnsiTheme="majorBidi" w:cstheme="majorBidi"/>
          <w:b/>
          <w:bCs/>
          <w:sz w:val="24"/>
          <w:szCs w:val="24"/>
        </w:rPr>
        <w:t>MRU</w:t>
      </w:r>
      <w:r w:rsidRPr="00FB5A75">
        <w:rPr>
          <w:rFonts w:asciiTheme="majorBidi" w:eastAsia="Times New Roman" w:hAnsiTheme="majorBidi" w:cstheme="majorBidi"/>
          <w:sz w:val="24"/>
          <w:szCs w:val="24"/>
        </w:rPr>
        <w:t>.</w:t>
      </w:r>
    </w:p>
    <w:p w14:paraId="1C0E2913" w14:textId="77777777" w:rsidR="006A2D0D" w:rsidRPr="00FD080E" w:rsidRDefault="006A2D0D" w:rsidP="006A2D0D">
      <w:pPr>
        <w:spacing w:after="0"/>
        <w:ind w:right="-30"/>
        <w:jc w:val="both"/>
        <w:rPr>
          <w:rFonts w:asciiTheme="majorBidi" w:eastAsia="Times New Roman" w:hAnsiTheme="majorBidi" w:cstheme="majorBidi"/>
          <w:sz w:val="18"/>
          <w:szCs w:val="18"/>
        </w:rPr>
      </w:pPr>
    </w:p>
    <w:p w14:paraId="671D59FD" w14:textId="77777777" w:rsidR="00AE169A" w:rsidRDefault="0092362D" w:rsidP="006A2D0D">
      <w:pPr>
        <w:spacing w:after="0"/>
        <w:ind w:right="-30"/>
        <w:jc w:val="both"/>
        <w:rPr>
          <w:rFonts w:asciiTheme="majorBidi" w:eastAsia="Times New Roman" w:hAnsiTheme="majorBidi" w:cstheme="majorBidi"/>
          <w:sz w:val="24"/>
          <w:szCs w:val="24"/>
        </w:rPr>
        <w:sectPr w:rsidR="00AE169A" w:rsidSect="00833BF6">
          <w:type w:val="continuous"/>
          <w:pgSz w:w="12240" w:h="15840"/>
          <w:pgMar w:top="1440" w:right="1080" w:bottom="1440" w:left="1080" w:header="720" w:footer="720" w:gutter="0"/>
          <w:cols w:space="720"/>
          <w:docGrid w:linePitch="360"/>
        </w:sectPr>
      </w:pPr>
      <w:r w:rsidRPr="0092362D">
        <w:rPr>
          <w:rFonts w:asciiTheme="majorBidi" w:eastAsia="Times New Roman" w:hAnsiTheme="majorBidi" w:cstheme="majorBidi"/>
          <w:sz w:val="24"/>
          <w:szCs w:val="24"/>
        </w:rPr>
        <w:t xml:space="preserve">Le </w:t>
      </w:r>
      <w:r>
        <w:rPr>
          <w:rFonts w:asciiTheme="majorBidi" w:eastAsia="Times New Roman" w:hAnsiTheme="majorBidi" w:cstheme="majorBidi"/>
          <w:sz w:val="24"/>
          <w:szCs w:val="24"/>
        </w:rPr>
        <w:t>sous-</w:t>
      </w:r>
      <w:r w:rsidRPr="0092362D">
        <w:rPr>
          <w:rFonts w:asciiTheme="majorBidi" w:eastAsia="Times New Roman" w:hAnsiTheme="majorBidi" w:cstheme="majorBidi"/>
          <w:sz w:val="24"/>
          <w:szCs w:val="24"/>
        </w:rPr>
        <w:t xml:space="preserve">projet ne peut être considéré comme viable sur les plans environnemental et social qu’à la condition expresse que l’ensemble des mesures prévues dans le </w:t>
      </w:r>
      <w:r>
        <w:rPr>
          <w:rFonts w:asciiTheme="majorBidi" w:eastAsia="Times New Roman" w:hAnsiTheme="majorBidi" w:cstheme="majorBidi"/>
          <w:sz w:val="24"/>
          <w:szCs w:val="24"/>
        </w:rPr>
        <w:t>PGES</w:t>
      </w:r>
      <w:r w:rsidRPr="0092362D">
        <w:rPr>
          <w:rFonts w:asciiTheme="majorBidi" w:eastAsia="Times New Roman" w:hAnsiTheme="majorBidi" w:cstheme="majorBidi"/>
          <w:sz w:val="24"/>
          <w:szCs w:val="24"/>
        </w:rPr>
        <w:t xml:space="preserve"> soient intégralement mises en œuvre et appliquées avec rigueur. Le respect strict de ces dispositions constitue une exigence obligatoire pour la conformité du projet.</w:t>
      </w:r>
    </w:p>
    <w:p w14:paraId="5231394C" w14:textId="151AAB32" w:rsidR="006A2D0D" w:rsidRDefault="006A2D0D" w:rsidP="006A2D0D">
      <w:pPr>
        <w:spacing w:after="0"/>
        <w:ind w:right="-30"/>
        <w:jc w:val="both"/>
        <w:rPr>
          <w:rFonts w:asciiTheme="majorBidi" w:eastAsia="Times New Roman" w:hAnsiTheme="majorBidi" w:cstheme="majorBidi"/>
          <w:sz w:val="24"/>
          <w:szCs w:val="24"/>
        </w:rPr>
        <w:sectPr w:rsidR="006A2D0D" w:rsidSect="00AE169A">
          <w:pgSz w:w="12240" w:h="15840"/>
          <w:pgMar w:top="1440" w:right="1080" w:bottom="1440" w:left="1080" w:header="720" w:footer="720" w:gutter="0"/>
          <w:cols w:space="720"/>
          <w:docGrid w:linePitch="360"/>
        </w:sectPr>
      </w:pPr>
    </w:p>
    <w:p w14:paraId="284D3C99" w14:textId="77777777" w:rsidR="006A2D0D" w:rsidRPr="0096312E" w:rsidRDefault="006A2D0D" w:rsidP="00161C19">
      <w:pPr>
        <w:pStyle w:val="Heading1"/>
      </w:pPr>
      <w:bookmarkStart w:id="251" w:name="_Toc110921373"/>
      <w:bookmarkStart w:id="252" w:name="_Toc125483772"/>
      <w:bookmarkStart w:id="253" w:name="_Toc239903886"/>
      <w:r>
        <w:t xml:space="preserve">DOCUMENTS </w:t>
      </w:r>
      <w:r w:rsidRPr="0096312E">
        <w:t>ANNEXES</w:t>
      </w:r>
      <w:bookmarkEnd w:id="251"/>
      <w:bookmarkEnd w:id="252"/>
      <w:bookmarkEnd w:id="253"/>
    </w:p>
    <w:p w14:paraId="361A8F27" w14:textId="77777777" w:rsidR="006A2D0D" w:rsidRPr="004578AA" w:rsidRDefault="006A2D0D" w:rsidP="00161C19">
      <w:pPr>
        <w:pStyle w:val="Heading1"/>
        <w:rPr>
          <w:bCs/>
        </w:rPr>
      </w:pPr>
      <w:bookmarkStart w:id="254" w:name="_Toc125483773"/>
      <w:bookmarkStart w:id="255" w:name="_Toc239903887"/>
      <w:r w:rsidRPr="004578AA">
        <w:t>Annexe 1 : Clauses environnementales à insérer dans les dossiers de travaux contractuels</w:t>
      </w:r>
      <w:bookmarkEnd w:id="254"/>
      <w:bookmarkEnd w:id="255"/>
    </w:p>
    <w:p w14:paraId="33F28F47" w14:textId="77777777" w:rsidR="006A2D0D" w:rsidRPr="00541724" w:rsidRDefault="006A2D0D" w:rsidP="006A2D0D">
      <w:pPr>
        <w:widowControl w:val="0"/>
        <w:autoSpaceDE w:val="0"/>
        <w:autoSpaceDN w:val="0"/>
        <w:spacing w:after="0" w:line="240" w:lineRule="auto"/>
        <w:jc w:val="both"/>
        <w:rPr>
          <w:rFonts w:ascii="Garamond" w:eastAsia="Times New Roman" w:hAnsi="Garamond" w:cstheme="majorBidi"/>
          <w:sz w:val="20"/>
          <w:szCs w:val="20"/>
        </w:rPr>
      </w:pPr>
      <w:r w:rsidRPr="004578AA">
        <w:rPr>
          <w:rFonts w:asciiTheme="majorBidi" w:eastAsia="Times New Roman" w:hAnsiTheme="majorBidi" w:cstheme="majorBidi"/>
          <w:sz w:val="24"/>
          <w:szCs w:val="24"/>
        </w:rPr>
        <w:t xml:space="preserve">Les </w:t>
      </w:r>
      <w:r w:rsidRPr="00541724">
        <w:rPr>
          <w:rFonts w:ascii="Garamond" w:eastAsia="Times New Roman" w:hAnsi="Garamond" w:cstheme="majorBidi"/>
          <w:sz w:val="20"/>
          <w:szCs w:val="20"/>
        </w:rPr>
        <w:t>présentes clauses sont destinées à aider les personnes en charge de la rédaction de dossiers d’appels d’offres et des marchés d’exécution des travaux (cahiers des prescriptions techniques), afin qu’elles puissent intégrer dans ces documents des prescriptions permettant d’optimiser la protection de l’environnement et du milieu socio-économique. Les clauses sont spécifiques à toutes les activités de chantier pouvant être sources de nuisances environnementales et sociales. Elles devront être incluses dans les dossiers d’exécution des travaux dont elles constituent une partie intégrante.</w:t>
      </w:r>
    </w:p>
    <w:p w14:paraId="7B6F74E6" w14:textId="77777777" w:rsidR="006A2D0D" w:rsidRPr="00541724" w:rsidRDefault="006A2D0D" w:rsidP="006A2D0D">
      <w:pPr>
        <w:widowControl w:val="0"/>
        <w:autoSpaceDE w:val="0"/>
        <w:autoSpaceDN w:val="0"/>
        <w:spacing w:after="0" w:line="240" w:lineRule="auto"/>
        <w:jc w:val="both"/>
        <w:rPr>
          <w:rFonts w:ascii="Garamond" w:eastAsia="Times New Roman" w:hAnsi="Garamond" w:cstheme="majorBidi"/>
          <w:sz w:val="20"/>
          <w:szCs w:val="20"/>
        </w:rPr>
      </w:pPr>
    </w:p>
    <w:p w14:paraId="7DE4A126" w14:textId="77777777" w:rsidR="006A2D0D" w:rsidRPr="00541724" w:rsidRDefault="006A2D0D" w:rsidP="006A2D0D">
      <w:pPr>
        <w:widowControl w:val="0"/>
        <w:autoSpaceDE w:val="0"/>
        <w:autoSpaceDN w:val="0"/>
        <w:spacing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Les autorités compétentes doivent aussi être destinataires de ces clauses pour faciliter le suivi concerté des activités ayant des impacts sur l'environnement et l'aspect social.</w:t>
      </w:r>
    </w:p>
    <w:p w14:paraId="470729E9" w14:textId="77777777" w:rsidR="006A2D0D" w:rsidRPr="00541724" w:rsidRDefault="006A2D0D" w:rsidP="006A2D0D">
      <w:pPr>
        <w:widowControl w:val="0"/>
        <w:autoSpaceDE w:val="0"/>
        <w:autoSpaceDN w:val="0"/>
        <w:spacing w:after="0" w:line="240" w:lineRule="auto"/>
        <w:jc w:val="both"/>
        <w:rPr>
          <w:rFonts w:ascii="Garamond" w:eastAsia="Times New Roman" w:hAnsi="Garamond" w:cstheme="majorBidi"/>
          <w:sz w:val="20"/>
          <w:szCs w:val="20"/>
        </w:rPr>
      </w:pPr>
    </w:p>
    <w:p w14:paraId="78DFBA44" w14:textId="77777777" w:rsidR="006A2D0D" w:rsidRPr="00541724" w:rsidRDefault="006A2D0D" w:rsidP="006A2D0D">
      <w:pPr>
        <w:widowControl w:val="0"/>
        <w:autoSpaceDE w:val="0"/>
        <w:autoSpaceDN w:val="0"/>
        <w:spacing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Directives Environnementales pour les Entreprises contractantes</w:t>
      </w:r>
    </w:p>
    <w:p w14:paraId="39F9AEC0" w14:textId="77777777" w:rsidR="006A2D0D" w:rsidRPr="00541724" w:rsidRDefault="006A2D0D" w:rsidP="006A2D0D">
      <w:pPr>
        <w:widowControl w:val="0"/>
        <w:autoSpaceDE w:val="0"/>
        <w:autoSpaceDN w:val="0"/>
        <w:spacing w:after="0" w:line="240" w:lineRule="auto"/>
        <w:jc w:val="both"/>
        <w:rPr>
          <w:rFonts w:ascii="Garamond" w:eastAsia="Times New Roman" w:hAnsi="Garamond" w:cstheme="majorBidi"/>
          <w:sz w:val="20"/>
          <w:szCs w:val="20"/>
        </w:rPr>
      </w:pPr>
      <w:bookmarkStart w:id="256" w:name="_Hlk75604449"/>
      <w:bookmarkEnd w:id="256"/>
      <w:r w:rsidRPr="00541724">
        <w:rPr>
          <w:rFonts w:ascii="Garamond" w:eastAsia="Times New Roman" w:hAnsi="Garamond" w:cstheme="majorBidi"/>
          <w:sz w:val="20"/>
          <w:szCs w:val="20"/>
        </w:rPr>
        <w:t>De façon générale, les entreprises chargées des travaux de construction devront aussi respecter les directives environnementale set sociale suivantes :</w:t>
      </w:r>
      <w:r w:rsidRPr="00541724" w:rsidDel="00853C36">
        <w:rPr>
          <w:rFonts w:ascii="Garamond" w:eastAsia="Times New Roman" w:hAnsi="Garamond" w:cstheme="majorBidi"/>
          <w:sz w:val="20"/>
          <w:szCs w:val="20"/>
        </w:rPr>
        <w:t xml:space="preserve"> </w:t>
      </w:r>
    </w:p>
    <w:p w14:paraId="3AB1D2E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Disposer des autorisations nécessaires en conformité avec les lois et règlements en vigueur</w:t>
      </w:r>
    </w:p>
    <w:p w14:paraId="52F4582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Etablir un règlement de chantier (ce que l'on permet et ne permet pas dans les chantiers)</w:t>
      </w:r>
    </w:p>
    <w:p w14:paraId="02E7D75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Mener une campagne d’information et de sensibilisation des riverains avant les travaux</w:t>
      </w:r>
    </w:p>
    <w:p w14:paraId="133E184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Veiller au respect des mesures d’hygiène et de sécurité des installations de chantiers</w:t>
      </w:r>
    </w:p>
    <w:p w14:paraId="503526B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Procéder à la signalisation des travaux</w:t>
      </w:r>
    </w:p>
    <w:p w14:paraId="221A442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Employer la main d’œuvre locale en priorité</w:t>
      </w:r>
    </w:p>
    <w:p w14:paraId="64B606BA"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Veiller au respect des règles de sécurité lors des travaux</w:t>
      </w:r>
    </w:p>
    <w:p w14:paraId="362CF6F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Protéger les propriétés avoisinantes du chantier</w:t>
      </w:r>
    </w:p>
    <w:p w14:paraId="760C5DEA"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Eviter au maximum la production de poussières et de bruits</w:t>
      </w:r>
    </w:p>
    <w:p w14:paraId="537BCC93"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Assurer la collecte et l’élimination écologique des déchets issus des travaux</w:t>
      </w:r>
    </w:p>
    <w:p w14:paraId="4F63F2E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Mener des campagnes de sensibilisation sur les IST/VIH/SIDA</w:t>
      </w:r>
    </w:p>
    <w:p w14:paraId="486A570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Impliquer étroitement les services techniques locaux dans le suivi de la mise en œuvre</w:t>
      </w:r>
    </w:p>
    <w:p w14:paraId="329A13A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Veiller au respect des espèces végétales protégées lors des travaux</w:t>
      </w:r>
    </w:p>
    <w:p w14:paraId="5BF061D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w:t>
      </w:r>
      <w:r w:rsidRPr="00541724">
        <w:rPr>
          <w:rFonts w:ascii="Garamond" w:eastAsia="Times New Roman" w:hAnsi="Garamond" w:cstheme="majorBidi"/>
          <w:b/>
          <w:bCs/>
          <w:sz w:val="20"/>
          <w:szCs w:val="20"/>
        </w:rPr>
        <w:tab/>
        <w:t>Fournir des équipements de protection aux travailleurs.</w:t>
      </w:r>
    </w:p>
    <w:p w14:paraId="2FE5E76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p>
    <w:p w14:paraId="21EADE5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Respect des lois et réglementations nationales :</w:t>
      </w:r>
    </w:p>
    <w:p w14:paraId="4A5F8DF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et ses sous-traitants doivent : connaître, respecter et appliquer les lois et règlements en vigueur dans le pays et relatifs à l’environnement, à l’élimination des déchets solides et liquides, aux normes de rejet et de bruit, aux heures de travail, etc. ; prendre toutes les mesures appropriées en vue de minimiser les atteintes à l’environnement ; assumer la responsabilité de toute réclamation liée au non-respect de l’environnement.</w:t>
      </w:r>
    </w:p>
    <w:p w14:paraId="4ED6DE1A"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2413785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Permis et autorisations avant les travaux :</w:t>
      </w:r>
    </w:p>
    <w:p w14:paraId="19FB9258"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Toute réalisation de travaux doit faire l’objet d’une procédure préalable d’information et d’autorisations administratives. Avant de commencer les travaux, le Contractant doit se procurer tous les permis nécessaires pour la réalisation des travaux prévus dans le contrat du projet routier : autorisations délivrées par les collectivités locales, les services forestiers (en cas de déboisement, d’élagage, etc.), les gestionnaires de réseaux, etc. Avant le démarrage des travaux, le Contractant doit se concerter avec les riverains avec lesquels il peut prendre des arrangements facilitant le déroulement des chantiers.</w:t>
      </w:r>
    </w:p>
    <w:p w14:paraId="632A086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5E91D18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Réunion de démarrage des travaux :</w:t>
      </w:r>
    </w:p>
    <w:p w14:paraId="1B200E0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Avant le démarrage des travaux, le Contractant et le Maître d’œuvre doivent organiser des réunions avec les autorités, les représentants des populations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37C6B7D3"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5D86E39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Repérage des réseaux des concessionnaires :</w:t>
      </w:r>
    </w:p>
    <w:p w14:paraId="1AD695DD"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Avant le démarrage des travaux, le Contractant doit instruire une procédure de repérage des réseaux des concessionnaires (eau potable, électricité, téléphone,) sur plan qui sera formalisée par un Procès-verbal signé par toutes les parties (Entrepreneur, Maître d’œuvre, concessionnaires).</w:t>
      </w:r>
    </w:p>
    <w:p w14:paraId="35400FF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5B20212"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Programme de gestion environnementale et sociale :</w:t>
      </w:r>
    </w:p>
    <w:p w14:paraId="4906705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établir et soumettre, à l'approbation du Maître d’œuvre, un programme détaillé de gestion environnementale et sociale du chantier.</w:t>
      </w:r>
    </w:p>
    <w:p w14:paraId="1710809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6F20EEA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Affichage du règlement intérieur et sensibilisation du personnel :</w:t>
      </w:r>
    </w:p>
    <w:p w14:paraId="5D713EE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afficher un règlement intérieur de façon visible dans les diverses installations de la base-vie prescrivant spécifiquement : le respect des us et coutumes locales ; les règles d’hygiène et les mesures de sécurité. Le Contractant doit sensibiliser son personnel notamment sur le respect des us et coutumes des populations de la région où sont effectués les travaux.</w:t>
      </w:r>
    </w:p>
    <w:p w14:paraId="5C8839CE"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11E6BA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 xml:space="preserve">Emploi de la main d’œuvre locale : </w:t>
      </w:r>
    </w:p>
    <w:p w14:paraId="3714BB03"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est tenu d’engager (en dehors de son personnel cadre technique) le plus de main-d’œuvre possible dans la zone où les travaux sont réalisés.</w:t>
      </w:r>
    </w:p>
    <w:p w14:paraId="315737B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A01F25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 xml:space="preserve">Respect des horaires de travail : </w:t>
      </w:r>
    </w:p>
    <w:p w14:paraId="37BC26DD"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s’assurer que les horaires de travail respectent les lois et règlements nationaux en vigueur. Le Contractant doit éviter d’exécuter les travaux pendant les heures de repos, les dimanches et les jours fériés.</w:t>
      </w:r>
    </w:p>
    <w:p w14:paraId="482BCBF8"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533CC13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 xml:space="preserve">Protection du personnel de chantier : </w:t>
      </w:r>
    </w:p>
    <w:p w14:paraId="5CCCFF78"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mettre à disposition du personnel de chantier des tenues de travail correctes réglementaires et en bon état, ainsi que tous les accessoires de protection et de sécurité propres à leurs activités (casques, bottes, ceintures, masques, gants, lunettes, etc.). Le Contractant doit veiller au port scrupuleux des équipements de protection sur le chantier. Un contrôle permanent doit être effectué à cet effet et, en cas de manquement, des mesures coercitives (avertissement, mise à pied, renvoi) doivent être appliquées au personnel concerné.</w:t>
      </w:r>
    </w:p>
    <w:p w14:paraId="3F718A0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01C98D9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Responsable Hygiène, Sécurité et Environnement :</w:t>
      </w:r>
    </w:p>
    <w:p w14:paraId="2C4A435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désigner un responsable Hygiène/Sécurité/Environnement qui veillera à ce que les règles d’hygiène, de sécurité et de protection de l’environnement sont rigoureusement suivies par tous et à tous les niveaux d’exécution, tant pour les travailleurs que pour la population et autres personnes en contact avec le chantier.</w:t>
      </w:r>
    </w:p>
    <w:p w14:paraId="3805ED6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56721509"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Mesures contre les entraves à la circulation :</w:t>
      </w:r>
    </w:p>
    <w:p w14:paraId="719DDB13"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éviter d’obstruer les accès publics. Il doit maintenir en permanence la circulation et l’accès des riverains en cours de travaux. Le Contractant veillera à ce qu’aucune fouille ou tranchée ne reste ouverte la nuit, sans signalisation adéquate acceptée par le Maître d’œuvre. Le Contractant doit veiller à ce que les déviations provisoires permettent une circulation sans danger.</w:t>
      </w:r>
    </w:p>
    <w:p w14:paraId="4FEA5BD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6CD13AC3"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 xml:space="preserve">Repli de chantier et réaménagement : </w:t>
      </w:r>
    </w:p>
    <w:p w14:paraId="31C842E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 toute libération de site, le Contractant laisse les lieux propres à leur affectation immédiate. Il ne peut être libéré de ses engagements et de sa responsabilité concernant leur usage sans qu'il ait formellement fait constater ce bon état. Le Contractant réalisera tous les aménagements nécessaires à la remise en état des lieux. Il est tenu de replier tous ses équipements et matériaux et ne peut les abandonner sur le site ou les environs.</w:t>
      </w:r>
    </w:p>
    <w:p w14:paraId="6ABA64E9"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 xml:space="preserve">Protection des zones instables : </w:t>
      </w:r>
    </w:p>
    <w:p w14:paraId="0BBE412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Lors du démantèlement d’ouvrages en milieux instables, le Contractant doit prendre les précautions suivantes pour ne pas accentuer l’instabilité du sol : (i) éviter toute circulation lourde et toute surcharge dans la zone d’instabilité ; (ii) conserver autant que possible le couvert végétal ou reconstituer celui-ci en utilisant des espèces locales appropriées en cas de risques d’érosion.</w:t>
      </w:r>
    </w:p>
    <w:p w14:paraId="1CD6F87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E07ECD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Notification des constats :</w:t>
      </w:r>
    </w:p>
    <w:p w14:paraId="1116B42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Maître d’œuvre notifie par écrit au Contractant tous les cas de défaut ou non-exécution des mesures environnementales et sociales. Le Contractant doit redresser tout manquement aux prescriptions dûment notifiées à lui par le Maître d’œuvre. La reprise des travaux ou les travaux supplémentaires découlant du non-respect des clauses sont à la charge du Contractant.</w:t>
      </w:r>
    </w:p>
    <w:p w14:paraId="2F09016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078679E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Sanction :</w:t>
      </w:r>
    </w:p>
    <w:p w14:paraId="4CFE2A1E"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En application des dispositions contractuelles, le non-respect des clauses environnementales et sociales, dûment constaté par le Maître d’œuvre, peut être un motif de résiliation du contrat.</w:t>
      </w:r>
    </w:p>
    <w:p w14:paraId="4DA28D0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0090DF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Signalisation des travaux :</w:t>
      </w:r>
    </w:p>
    <w:p w14:paraId="266AE24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placer, préalablement à l’ouverture des chantiers et chaque fois que de besoin, une pré- signalisation et une signalisation des chantiers à longue distance (sortie de carrières ou de bases-vie, circuit utilisé par les engins, etc.) qui répond aux lois et règlements en vigueur.</w:t>
      </w:r>
    </w:p>
    <w:p w14:paraId="6D77945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1F82793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Gestion des déchets solides :</w:t>
      </w:r>
    </w:p>
    <w:p w14:paraId="6B71020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déposer les ordures ménagères dans des poubelles étanches et devant être vidées périodiquement. En cas d’évacuation par les camions du chantier, les bennes doivent être étanches de façon à ne pas laisser échapper de déchets.</w:t>
      </w:r>
    </w:p>
    <w:p w14:paraId="6967B89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4B2117A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Protection contre la pollution sonore :</w:t>
      </w:r>
    </w:p>
    <w:p w14:paraId="4F952E3E"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est tenu de limiter les bruits de chantier susceptibles d’importuner gravement les riverains, soit par une durée exagérément longue, soit par leur prolongation en dehors des heures normales de travail. Les seuils à ne pas dépasser sont : 55 à 60 décibels le jour ; 40 décibels la nuit.</w:t>
      </w:r>
    </w:p>
    <w:p w14:paraId="291BF2CA"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303E094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Journal de chantier :</w:t>
      </w:r>
    </w:p>
    <w:p w14:paraId="56F7814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Contractant doit tenir à jour un journal de chantier, dans lequel seront consignés les réclamations, les manquements ou incidents ayant un impact significatif sur l’environnement ou à un incident avec la population. Le journal de chantier est unique pour le chantier et les notes doivent être écrites à l’encre. Le Contractant doit informer le public en général, et les populations riveraines en particulier, de l’existence de ce journal, avec indication du lieu où il peut être consulté.</w:t>
      </w:r>
    </w:p>
    <w:p w14:paraId="7026498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07DF41E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Du Harcèlement moral :</w:t>
      </w:r>
    </w:p>
    <w:p w14:paraId="1AF09CAE"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Aucun Employé et apprenant de l’Entreprise, ses sous-traitants ainsi que ses partenaires sécuritaires et autres ne doivent subir ou faire subir des agissements répétés de harcèlement moral ayant pour objet ou effet une dégradation des conditions de travail susceptibles de porter atteinte aux droits et à la dignité, d’altérer sa santé physique ou compromettre son avenir professionnel.</w:t>
      </w:r>
    </w:p>
    <w:p w14:paraId="1BB77D8E"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Aucun salarié ne peut être sanctionné, licencié ou faire l’objet d’une mesure discriminatoire pour avoir subi ou refusé de subir les agissements définis ci-dessus ou pour avoir témoigné de tels agissements ou les avoir relatés.</w:t>
      </w:r>
    </w:p>
    <w:p w14:paraId="695868D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Est donc passible d’une sanction disciplinaire tout Employé et apprenant de l’Entreprise, ses sous-traitants ainsi que ses partenaires sécuritaires qui aura commis de tels actes répréhensibles.</w:t>
      </w:r>
    </w:p>
    <w:p w14:paraId="7FBB833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57A5667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Des violences physiques :</w:t>
      </w:r>
    </w:p>
    <w:p w14:paraId="7F57BCF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Aucun Employé et apprenant de l’Entreprise, ses sous-traitants ainsi que ses partenaires sécuritaires et autres ne doivent subir ou faire subir des violences physiques, sous toutes ses formes, des voies de faits, des coups et blessures volontaires, des mutilations physiques à l’endroit de tout être humain ou ses biens personnels.</w:t>
      </w:r>
    </w:p>
    <w:p w14:paraId="63F9273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De proxénétisme, harcèlement et violences sexuels et pédophilie :</w:t>
      </w:r>
    </w:p>
    <w:p w14:paraId="68637BB8"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 xml:space="preserve">Conformément aux textes nationaux, régionaux et internationaux sur le proxénétisme, le harcèlement et les violences sexuelles contre les femmes, la pédophilie et le respect des us et coutumes des populations et des relations humaines d’une manière générale, tout acte de proxénétisme, harcèlement, abus, violences sexuelles (violences basées sur le genre/VBG), pédophilie ( </w:t>
      </w:r>
      <w:proofErr w:type="spellStart"/>
      <w:r w:rsidRPr="00541724">
        <w:rPr>
          <w:rFonts w:ascii="Garamond" w:eastAsia="Times New Roman" w:hAnsi="Garamond" w:cstheme="majorBidi"/>
          <w:sz w:val="20"/>
          <w:szCs w:val="20"/>
        </w:rPr>
        <w:t>cfr</w:t>
      </w:r>
      <w:proofErr w:type="spellEnd"/>
      <w:r w:rsidRPr="00541724">
        <w:rPr>
          <w:rFonts w:ascii="Garamond" w:eastAsia="Times New Roman" w:hAnsi="Garamond" w:cstheme="majorBidi"/>
          <w:sz w:val="20"/>
          <w:szCs w:val="20"/>
        </w:rPr>
        <w:t xml:space="preserve"> : (i) Résolution 48/104 des Nations Unies relative à la déclaration sur l’élimination des violences contre les femmes et (ii) Résolution 2011/33 sur la prévention, la protection et la coopération internationale contre l’utilisation des nouvelles technologies d’information pour abuser et/ou exploiter les enfants) sera immédiatement sanctionné par un licenciement dès la première constatation de la faute, avec transmission des éléments caractéristiques de la faute pour les poursuites judiciaires par l’autorité publique compétente s’il eût échec.</w:t>
      </w:r>
    </w:p>
    <w:p w14:paraId="4B8E27E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De l’exploitation des enfants :</w:t>
      </w:r>
    </w:p>
    <w:p w14:paraId="279D652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Conformément aux textes nationaux, régionaux, et internationaux : ((i) Résolution 2011/33 sur la prévention, la protection et la coopération internationale contre l’utilisation des nouvelles technologies d’information pour abuser et/ou exploiter les enfants et (ii) Résolution 44/25 du 20 novembre 1989 sur les droits des enfants), l’emploi et l’exploitation des enfants sont strictement interdits au sein de l’entreprise.</w:t>
      </w:r>
    </w:p>
    <w:p w14:paraId="5C3EE87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4688F1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a) Règlement intérieur et code de bonne conduite</w:t>
      </w:r>
    </w:p>
    <w:p w14:paraId="6A4572B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présent Règlement intérieur et code de bonne conduite a pour objet de définir :</w:t>
      </w:r>
    </w:p>
    <w:p w14:paraId="054EB3EC"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Les règles générales et permanentes relatives à la discipline au travail ;</w:t>
      </w:r>
    </w:p>
    <w:p w14:paraId="37590541"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Les principales mesures en matière d’hygiène et de sécurité dans l’entreprise ;</w:t>
      </w:r>
    </w:p>
    <w:p w14:paraId="6D2B6202"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 respect des droits de l’homme ;</w:t>
      </w:r>
    </w:p>
    <w:p w14:paraId="345BC6EF"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 respect de l’environnement ;</w:t>
      </w:r>
    </w:p>
    <w:p w14:paraId="3FEBA15B"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Les dispositions relatives à la défense des droits des employés ;</w:t>
      </w:r>
    </w:p>
    <w:p w14:paraId="4D99F46D"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Les mesures disciplinaires ;</w:t>
      </w:r>
    </w:p>
    <w:p w14:paraId="7539EE4A" w14:textId="541BBC39" w:rsidR="006A2D0D" w:rsidRPr="004726AA"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Les formalités de son application.</w:t>
      </w:r>
    </w:p>
    <w:p w14:paraId="26AAECF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0650AC8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présent Règlement et Code de bonne conduite s’applique sans restriction ni réserve à l’ensemble des salariés et apprentis de l’Entreprise, y compris, ses sous-traitants et partenaires sécuritaires et autres.</w:t>
      </w:r>
    </w:p>
    <w:p w14:paraId="5FF660E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09F02C7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c) Discipline générale</w:t>
      </w:r>
    </w:p>
    <w:p w14:paraId="5DE609E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La durée du travail est fixée conformément aux dispositions légales et conventionnelles du code de travail en vigueur en Mauritanie.</w:t>
      </w:r>
    </w:p>
    <w:p w14:paraId="5D16996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47076D3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Les Employés sont astreints à l’horaire arrêté par la Direction tel qu’affiché sur les lieux de travail et communiqué à l’Inspection du Travail. Les heures de travail sont les suivantes :</w:t>
      </w:r>
    </w:p>
    <w:p w14:paraId="02F4BECE"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07H30 à 12 H00 et de 14H00 à 17H30</w:t>
      </w:r>
    </w:p>
    <w:p w14:paraId="02489BB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Soit quarante (40) heures de travail hebdomadaire pour les ouvriers et employés payés à l’heure. Par ailleurs, il faut cent soixante-treize heures et un tiers (173,33) par mois pour les employés, agents de maitrise et cadres payés au mois.</w:t>
      </w:r>
    </w:p>
    <w:p w14:paraId="368960E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4F57E7C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Toutefois, pour l’avancement du chantier, l’Entreprise peut demander au personnel d’effectuer des heures supplémentaires au-delà des quarante heures (40) heures de travail hebdomadaire. Les heures supplémentaires sont rémunérées conformément au code du travail.</w:t>
      </w:r>
    </w:p>
    <w:p w14:paraId="7A631893"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46B2BF7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Les Employés doivent se soumettre aux mesures de contrôle des entrées et des sorties mises en place par la Direction. Le Personnel doit se trouver à son poste de travail à l’heure fixée pour le début du travail et à celle prévue pour la fin de celui-ci. Aucun retard au travail ou arrêt prématuré du travail sans autorisation n’est toléré.</w:t>
      </w:r>
    </w:p>
    <w:p w14:paraId="5267AF50"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travailleur n’est pas autorisé à exercer une activité autre que celle confiée par l’Entreprise.</w:t>
      </w:r>
    </w:p>
    <w:p w14:paraId="6EBD78A9"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5CADB1C"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Aucune absence injustifiée n’est tolérée. Toute absence doit, sauf cas de force majeure, faire l’objet d’une autorisation préalable de la Direction. L’absence non autorisée constitue une absence irrégulière qui est sanctionnée. Toute indisponibilité consécutive à la maladie doit, être justifiée auprès de la Direction dans les 48 heures qui suivent l’arrêt.</w:t>
      </w:r>
    </w:p>
    <w:p w14:paraId="0244BAC9"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Aucun travailleur ne peut être absent plus de 3 jours au cours d’un mois sans justification valable.</w:t>
      </w:r>
    </w:p>
    <w:p w14:paraId="21BE5D01"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1F02BABF"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Il est formellement interdit au travailleur, sous peine de sanctions pouvant aller jusqu’au licenciement, sans préjudice des éventuelles poursuites judiciaires par l’autorité publique, de :</w:t>
      </w:r>
    </w:p>
    <w:p w14:paraId="46C2F186"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Tenir des propos et attitudes déplacés vis-à-vis des personnes des femmes;</w:t>
      </w:r>
    </w:p>
    <w:p w14:paraId="3FB88E1A"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Avoir des comportements de violences physiques ou verbales dans les installations ou sur les lieux de travail ;</w:t>
      </w:r>
    </w:p>
    <w:p w14:paraId="26304EEB"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Attenter volontairement aux biens et intérêts d’autrui ou à l’environnement ;</w:t>
      </w:r>
    </w:p>
    <w:p w14:paraId="26504E30"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Commettre des actes de vandalisme ou de vol ;</w:t>
      </w:r>
    </w:p>
    <w:p w14:paraId="71D43F7B"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Refuser de mettre en application les ordres donnés par sa hiérarchie et les procédures internes édictées par la direction du chantier ;</w:t>
      </w:r>
    </w:p>
    <w:p w14:paraId="76944CCA"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Faire preuve d’actes de négligence dans le cadre de ses fonctions ou d’imprudences entrainant des dommages ou préjudices à la population, aux biens d’autrui ou de l’entreprise, à l’environnement, notamment en rapport avec les prescriptions de lutte contre la propagation des IST et du VIH.SIDA.</w:t>
      </w:r>
    </w:p>
    <w:p w14:paraId="3252CC02"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Quitter son poste de travail sans autorisation de la direction du chantier ;</w:t>
      </w:r>
    </w:p>
    <w:p w14:paraId="2D692E7C"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Introduire et diffuser à l’intérieur de l’entreprise des tracts et pétitions ;</w:t>
      </w:r>
    </w:p>
    <w:p w14:paraId="37292902"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Procéder à des affichages non autorisés sous réserve de l’exercice du droit syndical ;</w:t>
      </w:r>
    </w:p>
    <w:p w14:paraId="41170306"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Introduire sans autorisation dans l’entreprise des personnes étrangères au service sous réserve du respect du droit syndical ;</w:t>
      </w:r>
    </w:p>
    <w:p w14:paraId="2ADBDA18"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Emporter sans autorisation écrite des objets appartenant à l’entreprise ;</w:t>
      </w:r>
    </w:p>
    <w:p w14:paraId="4F4A872F"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Se livrer à des travaux personnels sur les lieux du travail ;</w:t>
      </w:r>
    </w:p>
    <w:p w14:paraId="79310650"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Introduire dans l’entreprise des marchandises destinées à être vendues pour son compte personnel</w:t>
      </w:r>
    </w:p>
    <w:p w14:paraId="68CC2F02"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w:t>
      </w:r>
    </w:p>
    <w:p w14:paraId="7C345AFB"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Divulguer tous renseignements ayant trait aux opérations confidentielles dont le personnel aurait connaissance dans l’exercice de ses fonctions ;</w:t>
      </w:r>
    </w:p>
    <w:p w14:paraId="7F9347AA"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Garer les véhicules de l’entreprise hors des emplacements prévus à cet effet ;</w:t>
      </w:r>
    </w:p>
    <w:p w14:paraId="503147F5"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Quitter son poste de travail sans motif valable ;</w:t>
      </w:r>
    </w:p>
    <w:p w14:paraId="0DA25DF2"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Consommer de l’alcool ou être en état d’ébriété pendant les heures de travail, entrainant des risques pour la sécurité des riverains, clients, usagers et personnels de chantier, ainsi que pour la préservation de l’environnement ;</w:t>
      </w:r>
    </w:p>
    <w:p w14:paraId="28FABB85"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Signer des pièces ou des lettres au nom de l’entreprise sans y être expressément autorisé ;</w:t>
      </w:r>
    </w:p>
    <w:p w14:paraId="35F8B668"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Conserver des fonds appartenant à l’entreprise ;</w:t>
      </w:r>
    </w:p>
    <w:p w14:paraId="217A8C80"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Frauder dans le domaine du contrôle de la durée du travail ;</w:t>
      </w:r>
    </w:p>
    <w:p w14:paraId="756CC05F"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Commettre toute action et comportement contraires à la règlementation et à la jurisprudence du droit du travail ;</w:t>
      </w:r>
    </w:p>
    <w:p w14:paraId="681CED5A"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Se livrer dans les installations de la société à une activité autre que celle confiée par l’entreprise ;</w:t>
      </w:r>
    </w:p>
    <w:p w14:paraId="38CA84D1" w14:textId="77777777" w:rsidR="006A2D0D" w:rsidRPr="00541724" w:rsidRDefault="006A2D0D" w:rsidP="00D0723B">
      <w:pPr>
        <w:widowControl w:val="0"/>
        <w:numPr>
          <w:ilvl w:val="0"/>
          <w:numId w:val="45"/>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Utiliser les matériels et équipements mis à sa disposition à des fins personnelles et emporter sans autorisation écrite des objets appartenant à l’entreprise ;</w:t>
      </w:r>
    </w:p>
    <w:p w14:paraId="4C5607B6"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1B72BD6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d) Hygiène et sécurité</w:t>
      </w:r>
    </w:p>
    <w:p w14:paraId="1BD86ADD"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 Personnel est tenu d’observer les mesures d’hygiène et de sécurité ainsi que les prescriptions de la médecine du Travail qui résultent de la règlementation en vigueur.</w:t>
      </w:r>
    </w:p>
    <w:p w14:paraId="58886957"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L’Entreprise organise un service médical courant et d’urgence à la base-vie (dispensaire), adapté à l’effectif du personnel, et fournit les services de premiers secours nécessaires, y compris le transfert des membres du personnel blessés à l’hôpital ou dans d’autres lieux appropriés, le cas échéant.</w:t>
      </w:r>
    </w:p>
    <w:p w14:paraId="043E0C45"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L’Entreprise met à la disposition du personnel des équipements de protection individuelle (EPI) et les badges et en veillant à ce que l’affectation des équipements soit faite en adéquation avec la fonction de chaque Employé ;</w:t>
      </w:r>
    </w:p>
    <w:p w14:paraId="5B69687D"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75DA70CD"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IL EST NOTAMMENT OBLIGATOIRE :</w:t>
      </w:r>
    </w:p>
    <w:p w14:paraId="5826702B"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Pour l’Employé : de se présenter à son poste muni des équipements qui lui ont été attribués (paire de bottes, combinaison appropriée pour chaque tâche, gant, cache-nez, casque, etc.) ; utiliser les accessoires et vêtements de sécurité mis à sa disposition par l’entreprise, chaque jour travaillé.</w:t>
      </w:r>
    </w:p>
    <w:p w14:paraId="55A9F9A9"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r w:rsidRPr="00541724">
        <w:rPr>
          <w:rFonts w:ascii="Garamond" w:eastAsia="Times New Roman" w:hAnsi="Garamond" w:cstheme="majorBidi"/>
          <w:sz w:val="20"/>
          <w:szCs w:val="20"/>
        </w:rPr>
        <w:t>L’Employé ne peut utiliser pour son intérêt personnel lesdits équipements, lesquels doivent être conservés par lui et utilisés en bon père de famille.</w:t>
      </w:r>
    </w:p>
    <w:p w14:paraId="74DBB2A4"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2B612D26" w14:textId="77777777" w:rsidR="006A2D0D" w:rsidRPr="00541724" w:rsidRDefault="006A2D0D" w:rsidP="00D0723B">
      <w:pPr>
        <w:widowControl w:val="0"/>
        <w:numPr>
          <w:ilvl w:val="0"/>
          <w:numId w:val="44"/>
        </w:numPr>
        <w:autoSpaceDE w:val="0"/>
        <w:autoSpaceDN w:val="0"/>
        <w:spacing w:before="8" w:after="0" w:line="240" w:lineRule="auto"/>
        <w:ind w:left="0"/>
        <w:jc w:val="both"/>
        <w:rPr>
          <w:rFonts w:ascii="Garamond" w:eastAsia="Times New Roman" w:hAnsi="Garamond" w:cstheme="majorBidi"/>
          <w:sz w:val="20"/>
          <w:szCs w:val="20"/>
        </w:rPr>
      </w:pPr>
      <w:r w:rsidRPr="00541724">
        <w:rPr>
          <w:rFonts w:ascii="Garamond" w:eastAsia="Times New Roman" w:hAnsi="Garamond" w:cstheme="majorBidi"/>
          <w:sz w:val="20"/>
          <w:szCs w:val="20"/>
        </w:rPr>
        <w:t xml:space="preserve">     Porter le badge indiquant le nom et la fonction pour l’ensemble du personnel.</w:t>
      </w:r>
    </w:p>
    <w:p w14:paraId="4A0DD01D" w14:textId="77777777" w:rsidR="006A2D0D" w:rsidRPr="00541724" w:rsidRDefault="006A2D0D" w:rsidP="006A2D0D">
      <w:pPr>
        <w:widowControl w:val="0"/>
        <w:autoSpaceDE w:val="0"/>
        <w:autoSpaceDN w:val="0"/>
        <w:spacing w:before="8" w:after="0" w:line="240" w:lineRule="auto"/>
        <w:jc w:val="both"/>
        <w:rPr>
          <w:rFonts w:ascii="Garamond" w:eastAsia="Times New Roman" w:hAnsi="Garamond" w:cstheme="majorBidi"/>
          <w:sz w:val="20"/>
          <w:szCs w:val="20"/>
        </w:rPr>
      </w:pPr>
    </w:p>
    <w:p w14:paraId="0EF5C30D" w14:textId="77777777" w:rsidR="006A2D0D" w:rsidRPr="00541724" w:rsidRDefault="006A2D0D" w:rsidP="006A2D0D">
      <w:pPr>
        <w:widowControl w:val="0"/>
        <w:tabs>
          <w:tab w:val="left" w:pos="10490"/>
        </w:tabs>
        <w:autoSpaceDE w:val="0"/>
        <w:autoSpaceDN w:val="0"/>
        <w:spacing w:before="8" w:after="0" w:line="240" w:lineRule="auto"/>
        <w:jc w:val="both"/>
        <w:rPr>
          <w:rFonts w:ascii="Garamond" w:eastAsia="Times New Roman" w:hAnsi="Garamond" w:cstheme="majorBidi"/>
          <w:b/>
          <w:bCs/>
          <w:sz w:val="20"/>
          <w:szCs w:val="20"/>
        </w:rPr>
      </w:pPr>
      <w:r w:rsidRPr="00541724">
        <w:rPr>
          <w:rFonts w:ascii="Garamond" w:eastAsia="Times New Roman" w:hAnsi="Garamond" w:cstheme="majorBidi"/>
          <w:b/>
          <w:bCs/>
          <w:sz w:val="20"/>
          <w:szCs w:val="20"/>
        </w:rPr>
        <w:t>Il est formellement interdit de :</w:t>
      </w:r>
    </w:p>
    <w:p w14:paraId="05488D63"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Pénétrer et séjourner dans l’entreprise en état d’ébriété ou sous l’effet de stupéfiants ;</w:t>
      </w:r>
    </w:p>
    <w:p w14:paraId="4B64C344"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Consommer des boissons alcoolisées ou des stupéfiants pendant les heures de travail ;</w:t>
      </w:r>
    </w:p>
    <w:p w14:paraId="73A3D94C"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Fumer en dehors des locaux prévus par l’entreprise à cet effet ;</w:t>
      </w:r>
    </w:p>
    <w:p w14:paraId="6FD43164"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Détenir ou transporter des armes exception faite des partenaires sécuritaires ;</w:t>
      </w:r>
    </w:p>
    <w:p w14:paraId="3A77C20A"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Transporter à bord des véhicules des personnes étrangères à l’entreprise ;</w:t>
      </w:r>
    </w:p>
    <w:p w14:paraId="1F5BC517"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Se servir des véhicules de l’entreprise à d’autres fins que celles prévues par l’entreprise ;</w:t>
      </w:r>
    </w:p>
    <w:p w14:paraId="1EA4B376"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Utiliser des matériels dangereux : électriques, engins, véhicules, machines sans formation, sans compétence et sans autorisation préalables ;</w:t>
      </w:r>
    </w:p>
    <w:p w14:paraId="2F8580DF"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Provoquer ou subir un accident sans informer dès le retour à l’entreprise, la personne responsable ;</w:t>
      </w:r>
    </w:p>
    <w:p w14:paraId="2FADBE09" w14:textId="77777777" w:rsidR="006A2D0D"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Rouler avec un camion présentant une anomalie flagrante de fonctionnement sans le signaler aux personnes</w:t>
      </w:r>
    </w:p>
    <w:p w14:paraId="37601CA3" w14:textId="77777777" w:rsidR="006A2D0D" w:rsidRPr="00541724" w:rsidRDefault="006A2D0D" w:rsidP="00D0723B">
      <w:pPr>
        <w:widowControl w:val="0"/>
        <w:numPr>
          <w:ilvl w:val="0"/>
          <w:numId w:val="45"/>
        </w:numPr>
        <w:autoSpaceDE w:val="0"/>
        <w:autoSpaceDN w:val="0"/>
        <w:spacing w:before="8" w:after="0" w:line="240" w:lineRule="auto"/>
        <w:ind w:left="0" w:hanging="11"/>
        <w:jc w:val="both"/>
        <w:rPr>
          <w:rFonts w:ascii="Garamond" w:eastAsia="Times New Roman" w:hAnsi="Garamond" w:cstheme="majorBidi"/>
          <w:sz w:val="20"/>
          <w:szCs w:val="20"/>
        </w:rPr>
      </w:pPr>
      <w:r w:rsidRPr="00541724">
        <w:rPr>
          <w:rFonts w:ascii="Garamond" w:eastAsia="Times New Roman" w:hAnsi="Garamond" w:cstheme="majorBidi"/>
          <w:sz w:val="20"/>
          <w:szCs w:val="20"/>
        </w:rPr>
        <w:t>responsables et risquer ainsi de provoquer une détérioration plus importante du matériel ou encore un accident.</w:t>
      </w:r>
    </w:p>
    <w:p w14:paraId="7D3769FC" w14:textId="77777777" w:rsidR="006A2D0D" w:rsidRDefault="006A2D0D" w:rsidP="006A2D0D">
      <w:pPr>
        <w:ind w:right="-142"/>
        <w:jc w:val="both"/>
        <w:rPr>
          <w:b/>
        </w:rPr>
      </w:pPr>
    </w:p>
    <w:p w14:paraId="4D1810C0" w14:textId="77777777" w:rsidR="004726AA" w:rsidRDefault="004726AA" w:rsidP="00161C19">
      <w:pPr>
        <w:pStyle w:val="Heading1"/>
        <w:sectPr w:rsidR="004726AA" w:rsidSect="00833BF6">
          <w:type w:val="continuous"/>
          <w:pgSz w:w="12240" w:h="15840"/>
          <w:pgMar w:top="1440" w:right="1080" w:bottom="1440" w:left="1080" w:header="720" w:footer="720" w:gutter="0"/>
          <w:cols w:space="720"/>
          <w:docGrid w:linePitch="360"/>
        </w:sectPr>
      </w:pPr>
    </w:p>
    <w:p w14:paraId="0CCA522B" w14:textId="73D010F6" w:rsidR="006E3F55" w:rsidRPr="006E3F55" w:rsidRDefault="004726AA" w:rsidP="00161C19">
      <w:pPr>
        <w:pStyle w:val="Heading1"/>
      </w:pPr>
      <w:bookmarkStart w:id="257" w:name="_Toc239903888"/>
      <w:r w:rsidRPr="004578AA">
        <w:t xml:space="preserve">Annexe </w:t>
      </w:r>
      <w:r>
        <w:t>2</w:t>
      </w:r>
      <w:r w:rsidRPr="004578AA">
        <w:t xml:space="preserve"> : </w:t>
      </w:r>
      <w:r w:rsidR="006E3F55" w:rsidRPr="006E3F55">
        <w:t>Synthèse comparative des exigences des normes environnementales et sociales et des dispositions réglementaires nationales</w:t>
      </w:r>
      <w:bookmarkEnd w:id="257"/>
    </w:p>
    <w:tbl>
      <w:tblPr>
        <w:tblW w:w="14462" w:type="dxa"/>
        <w:tblInd w:w="-714" w:type="dxa"/>
        <w:tblCellMar>
          <w:top w:w="15" w:type="dxa"/>
          <w:left w:w="15" w:type="dxa"/>
          <w:bottom w:w="15" w:type="dxa"/>
          <w:right w:w="15" w:type="dxa"/>
        </w:tblCellMar>
        <w:tblLook w:val="04A0" w:firstRow="1" w:lastRow="0" w:firstColumn="1" w:lastColumn="0" w:noHBand="0" w:noVBand="1"/>
      </w:tblPr>
      <w:tblGrid>
        <w:gridCol w:w="1560"/>
        <w:gridCol w:w="4611"/>
        <w:gridCol w:w="4886"/>
        <w:gridCol w:w="3405"/>
      </w:tblGrid>
      <w:tr w:rsidR="006E3F55" w:rsidRPr="006E3F55" w14:paraId="31C71440" w14:textId="77777777" w:rsidTr="006B7DDD">
        <w:trPr>
          <w:tblHeader/>
        </w:trPr>
        <w:tc>
          <w:tcPr>
            <w:tcW w:w="1560" w:type="dxa"/>
            <w:tcBorders>
              <w:top w:val="single" w:sz="4" w:space="0" w:color="000000"/>
              <w:left w:val="single" w:sz="4" w:space="0" w:color="000000"/>
              <w:bottom w:val="single" w:sz="4" w:space="0" w:color="000000"/>
              <w:right w:val="single" w:sz="4" w:space="0" w:color="000000"/>
            </w:tcBorders>
            <w:shd w:val="clear" w:color="auto" w:fill="DBE5F1"/>
            <w:tcMar>
              <w:top w:w="0" w:type="dxa"/>
              <w:left w:w="115" w:type="dxa"/>
              <w:bottom w:w="0" w:type="dxa"/>
              <w:right w:w="115" w:type="dxa"/>
            </w:tcMar>
            <w:vAlign w:val="center"/>
            <w:hideMark/>
          </w:tcPr>
          <w:p w14:paraId="5E54F5DC" w14:textId="77777777" w:rsidR="006E3F55" w:rsidRPr="006E3F55" w:rsidRDefault="006E3F55" w:rsidP="006E3F55">
            <w:pPr>
              <w:spacing w:after="0" w:line="240" w:lineRule="auto"/>
              <w:jc w:val="center"/>
              <w:rPr>
                <w:rFonts w:ascii="Times New Roman" w:eastAsia="Times New Roman" w:hAnsi="Times New Roman"/>
                <w:b/>
                <w:bCs/>
                <w:sz w:val="16"/>
                <w:szCs w:val="16"/>
              </w:rPr>
            </w:pPr>
            <w:r w:rsidRPr="006E3F55">
              <w:rPr>
                <w:rFonts w:ascii="Times New Roman" w:eastAsia="Times New Roman" w:hAnsi="Times New Roman"/>
                <w:b/>
                <w:bCs/>
                <w:color w:val="000000"/>
                <w:sz w:val="16"/>
                <w:szCs w:val="16"/>
              </w:rPr>
              <w:t>Dispositions du CES ou NES</w:t>
            </w:r>
          </w:p>
        </w:tc>
        <w:tc>
          <w:tcPr>
            <w:tcW w:w="4611" w:type="dxa"/>
            <w:tcBorders>
              <w:top w:val="single" w:sz="4" w:space="0" w:color="000000"/>
              <w:left w:val="single" w:sz="4" w:space="0" w:color="000000"/>
              <w:bottom w:val="single" w:sz="4" w:space="0" w:color="000000"/>
              <w:right w:val="single" w:sz="4" w:space="0" w:color="000000"/>
            </w:tcBorders>
            <w:shd w:val="clear" w:color="auto" w:fill="DBE5F1"/>
            <w:tcMar>
              <w:top w:w="0" w:type="dxa"/>
              <w:left w:w="115" w:type="dxa"/>
              <w:bottom w:w="0" w:type="dxa"/>
              <w:right w:w="115" w:type="dxa"/>
            </w:tcMar>
            <w:vAlign w:val="center"/>
            <w:hideMark/>
          </w:tcPr>
          <w:p w14:paraId="7C68D3CE" w14:textId="77777777" w:rsidR="006E3F55" w:rsidRPr="006E3F55" w:rsidRDefault="006E3F55" w:rsidP="006E3F55">
            <w:pPr>
              <w:spacing w:after="0" w:line="240" w:lineRule="auto"/>
              <w:ind w:right="177"/>
              <w:jc w:val="both"/>
              <w:rPr>
                <w:rFonts w:ascii="Times New Roman" w:eastAsia="Times New Roman" w:hAnsi="Times New Roman"/>
                <w:b/>
                <w:bCs/>
                <w:sz w:val="16"/>
                <w:szCs w:val="16"/>
              </w:rPr>
            </w:pPr>
            <w:r w:rsidRPr="006E3F55">
              <w:rPr>
                <w:rFonts w:ascii="Times New Roman" w:eastAsia="Times New Roman" w:hAnsi="Times New Roman"/>
                <w:b/>
                <w:bCs/>
                <w:color w:val="000000"/>
                <w:sz w:val="16"/>
                <w:szCs w:val="16"/>
              </w:rPr>
              <w:t>Exigences des NES</w:t>
            </w:r>
          </w:p>
        </w:tc>
        <w:tc>
          <w:tcPr>
            <w:tcW w:w="4886" w:type="dxa"/>
            <w:tcBorders>
              <w:top w:val="single" w:sz="4" w:space="0" w:color="000000"/>
              <w:left w:val="single" w:sz="4" w:space="0" w:color="000000"/>
              <w:bottom w:val="single" w:sz="4" w:space="0" w:color="000000"/>
              <w:right w:val="single" w:sz="4" w:space="0" w:color="000000"/>
            </w:tcBorders>
            <w:shd w:val="clear" w:color="auto" w:fill="DBE5F1"/>
            <w:tcMar>
              <w:top w:w="0" w:type="dxa"/>
              <w:left w:w="115" w:type="dxa"/>
              <w:bottom w:w="0" w:type="dxa"/>
              <w:right w:w="115" w:type="dxa"/>
            </w:tcMar>
            <w:vAlign w:val="center"/>
            <w:hideMark/>
          </w:tcPr>
          <w:p w14:paraId="5C9292B3" w14:textId="77777777" w:rsidR="006E3F55" w:rsidRPr="006E3F55" w:rsidRDefault="006E3F55" w:rsidP="006E3F55">
            <w:pPr>
              <w:spacing w:after="0" w:line="240" w:lineRule="auto"/>
              <w:ind w:right="110"/>
              <w:jc w:val="both"/>
              <w:rPr>
                <w:rFonts w:ascii="Times New Roman" w:eastAsia="Times New Roman" w:hAnsi="Times New Roman"/>
                <w:b/>
                <w:bCs/>
                <w:sz w:val="16"/>
                <w:szCs w:val="16"/>
              </w:rPr>
            </w:pPr>
            <w:r w:rsidRPr="006E3F55">
              <w:rPr>
                <w:rFonts w:ascii="Times New Roman" w:eastAsia="Times New Roman" w:hAnsi="Times New Roman"/>
                <w:b/>
                <w:bCs/>
                <w:color w:val="000000"/>
                <w:sz w:val="16"/>
                <w:szCs w:val="16"/>
              </w:rPr>
              <w:t>Dispositions nationales pertinentes</w:t>
            </w:r>
          </w:p>
        </w:tc>
        <w:tc>
          <w:tcPr>
            <w:tcW w:w="3405" w:type="dxa"/>
            <w:tcBorders>
              <w:top w:val="single" w:sz="4" w:space="0" w:color="000000"/>
              <w:left w:val="single" w:sz="4" w:space="0" w:color="000000"/>
              <w:bottom w:val="single" w:sz="4" w:space="0" w:color="000000"/>
              <w:right w:val="single" w:sz="4" w:space="0" w:color="000000"/>
            </w:tcBorders>
            <w:shd w:val="clear" w:color="auto" w:fill="DBE5F1"/>
            <w:tcMar>
              <w:top w:w="0" w:type="dxa"/>
              <w:left w:w="115" w:type="dxa"/>
              <w:bottom w:w="0" w:type="dxa"/>
              <w:right w:w="115" w:type="dxa"/>
            </w:tcMar>
            <w:vAlign w:val="center"/>
            <w:hideMark/>
          </w:tcPr>
          <w:p w14:paraId="7E12C972" w14:textId="77777777" w:rsidR="006E3F55" w:rsidRPr="006E3F55" w:rsidRDefault="006E3F55" w:rsidP="006E3F55">
            <w:pPr>
              <w:spacing w:after="0" w:line="240" w:lineRule="auto"/>
              <w:jc w:val="center"/>
              <w:rPr>
                <w:rFonts w:ascii="Times New Roman" w:eastAsia="Times New Roman" w:hAnsi="Times New Roman"/>
                <w:b/>
                <w:bCs/>
                <w:sz w:val="16"/>
                <w:szCs w:val="16"/>
              </w:rPr>
            </w:pPr>
            <w:r w:rsidRPr="006E3F55">
              <w:rPr>
                <w:rFonts w:ascii="Times New Roman" w:eastAsia="Times New Roman" w:hAnsi="Times New Roman"/>
                <w:b/>
                <w:bCs/>
                <w:color w:val="000000"/>
                <w:sz w:val="16"/>
                <w:szCs w:val="16"/>
              </w:rPr>
              <w:t>Provisions pour compléter le déficit du système national</w:t>
            </w:r>
          </w:p>
        </w:tc>
      </w:tr>
      <w:tr w:rsidR="006E3F55" w:rsidRPr="006E3F55" w14:paraId="7542F83A" w14:textId="77777777" w:rsidTr="006B7DDD">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609C37"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Politique environnementale et sociale définie dans le CES</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55AFF7"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Classification des risques environnementaux et sociaux</w:t>
            </w:r>
          </w:p>
          <w:p w14:paraId="784C633B"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Dans le CES, la Banque mondiale classe les projets dans quatre (04) catégories :</w:t>
            </w:r>
          </w:p>
          <w:p w14:paraId="2587B9BC" w14:textId="77777777" w:rsidR="006E3F55" w:rsidRPr="006E3F55" w:rsidRDefault="006E3F55" w:rsidP="00D0723B">
            <w:pPr>
              <w:numPr>
                <w:ilvl w:val="0"/>
                <w:numId w:val="104"/>
              </w:numPr>
              <w:spacing w:after="0" w:line="240" w:lineRule="auto"/>
              <w:ind w:left="360" w:right="177"/>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Risque élevé,</w:t>
            </w:r>
          </w:p>
          <w:p w14:paraId="62ED18F7" w14:textId="77777777" w:rsidR="006E3F55" w:rsidRPr="006E3F55" w:rsidRDefault="006E3F55" w:rsidP="00D0723B">
            <w:pPr>
              <w:numPr>
                <w:ilvl w:val="0"/>
                <w:numId w:val="104"/>
              </w:numPr>
              <w:spacing w:after="0" w:line="240" w:lineRule="auto"/>
              <w:ind w:left="360" w:right="177"/>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Risque important,</w:t>
            </w:r>
          </w:p>
          <w:p w14:paraId="3CE3BA5C" w14:textId="77777777" w:rsidR="006E3F55" w:rsidRPr="006E3F55" w:rsidRDefault="006E3F55" w:rsidP="00D0723B">
            <w:pPr>
              <w:numPr>
                <w:ilvl w:val="0"/>
                <w:numId w:val="104"/>
              </w:numPr>
              <w:spacing w:after="0" w:line="240" w:lineRule="auto"/>
              <w:ind w:left="360" w:right="177"/>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Risque modéré, </w:t>
            </w:r>
          </w:p>
          <w:p w14:paraId="07713437" w14:textId="77777777" w:rsidR="006E3F55" w:rsidRPr="006E3F55" w:rsidRDefault="006E3F55" w:rsidP="00D0723B">
            <w:pPr>
              <w:numPr>
                <w:ilvl w:val="0"/>
                <w:numId w:val="104"/>
              </w:numPr>
              <w:spacing w:after="0" w:line="240" w:lineRule="auto"/>
              <w:ind w:left="360" w:right="177"/>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Risque faible.</w:t>
            </w:r>
          </w:p>
          <w:p w14:paraId="1CECDED3"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Cette classification qui est faite sur la base des conditions socio-environnementales du Projet ainsi que les caractéristiques des interventions prévues. Ce Projet est qualifié risque substantiel. Cette classification est dynamique, elle sera examinée régulièrement par la Banque tout au long du cycle du projet et est susceptible de changer selon l’évolution du Projet.</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2D0B03"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La législation mauritanienne ne mentionne pas cette classification des projets suivant le niveau de risque. En effet, le </w:t>
            </w:r>
            <w:r w:rsidRPr="006E3F55">
              <w:rPr>
                <w:rFonts w:ascii="Times New Roman" w:eastAsia="Times New Roman" w:hAnsi="Times New Roman"/>
                <w:b/>
                <w:bCs/>
                <w:color w:val="000000"/>
                <w:sz w:val="16"/>
                <w:szCs w:val="16"/>
              </w:rPr>
              <w:t xml:space="preserve">Décret n°2007-105 modifiant et complétant certaines dispositions du décret 2004-094 du 04 novembre 204 relatif à l’Etude d’Impact Environnemental (EIE) en son </w:t>
            </w:r>
            <w:r w:rsidRPr="006E3F55">
              <w:rPr>
                <w:rFonts w:ascii="Times New Roman" w:eastAsia="Times New Roman" w:hAnsi="Times New Roman"/>
                <w:color w:val="000000"/>
                <w:sz w:val="16"/>
                <w:szCs w:val="16"/>
              </w:rPr>
              <w:t>Article 4 définit la classification des projets en deux (2) catégories à savoir la Catégorie A : activités soumises à une étude d'impact sur l'environnement et la Catégorie B : activités soumises à une notice d'impact sur l'environnement.</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3B12"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en vigueur devra être renforcée pour prendre en compte cette disposition du CES. Le sous-projet devra prendre en compte les dispositions du CES durant sa mise en œuvre tout en se conformant à la classification de celui-ci. (Classification dynamique dans le temps du sous-projet))  </w:t>
            </w:r>
          </w:p>
        </w:tc>
      </w:tr>
      <w:tr w:rsidR="006E3F55" w:rsidRPr="006E3F55" w14:paraId="33E4DE5D" w14:textId="77777777" w:rsidTr="006B7DDD">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39CF58"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NES n°1 Évaluation et gestion des risques et effets environnementaux</w:t>
            </w:r>
          </w:p>
          <w:p w14:paraId="35D429A1"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et sociaux</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4DC3FB"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 xml:space="preserve">Évaluation environnementale et sociale </w:t>
            </w:r>
            <w:r w:rsidRPr="006E3F55">
              <w:rPr>
                <w:rFonts w:ascii="Times New Roman" w:eastAsia="Times New Roman" w:hAnsi="Times New Roman"/>
                <w:color w:val="000000"/>
                <w:sz w:val="16"/>
                <w:szCs w:val="16"/>
              </w:rPr>
              <w:t>proportionnelle aux risques et aux impacts du projet.</w:t>
            </w:r>
          </w:p>
          <w:p w14:paraId="6D643A64"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n°1, dont la principale exigence constitue l’Évaluation Environnementale et sociale du projet proposé, est applicable à tous les projets financés par la Banque mondiale par le biais du financement dédié aux projets d’investissement. Cette évaluation environnementale et sociale sera proportionnelle aux risques et aux impacts du projet. Elle s’applique également à toutes les installations associées (c’est-à-dire qui ne sont pas financées par le projet mais qui en sont liées de diverses manières tel que précisé dans le CES).</w:t>
            </w:r>
          </w:p>
          <w:p w14:paraId="3920EFBC" w14:textId="77777777" w:rsidR="006E3F55" w:rsidRPr="006E3F55" w:rsidRDefault="006E3F55" w:rsidP="006E3F55">
            <w:pPr>
              <w:spacing w:after="0" w:line="240" w:lineRule="auto"/>
              <w:rPr>
                <w:rFonts w:ascii="Times New Roman" w:eastAsia="Times New Roman" w:hAnsi="Times New Roman"/>
                <w:sz w:val="16"/>
                <w:szCs w:val="16"/>
              </w:rPr>
            </w:pPr>
          </w:p>
          <w:p w14:paraId="3F99DE3B"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Le Projet veillera à ce que les impacts et risques socio-environnementaux ne s’abattent pas de manière disproportionnée sur les groupes vulnérables par une consultation inclusive et une prise en compte des aspirations, besoins et craintes de toutes les parties prenantes durant tout le cycle de vie du Projet.</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EF5C99"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La </w:t>
            </w:r>
            <w:r w:rsidRPr="006E3F55">
              <w:rPr>
                <w:rFonts w:ascii="Times New Roman" w:eastAsia="Times New Roman" w:hAnsi="Times New Roman"/>
                <w:b/>
                <w:bCs/>
                <w:color w:val="000000"/>
                <w:sz w:val="16"/>
                <w:szCs w:val="16"/>
              </w:rPr>
              <w:t xml:space="preserve">Loi n°2000-045 du 26 juillet 2000 portant Code Cadre de l’Environnement et </w:t>
            </w:r>
            <w:r w:rsidRPr="006E3F55">
              <w:rPr>
                <w:rFonts w:ascii="Times New Roman" w:eastAsia="Times New Roman" w:hAnsi="Times New Roman"/>
                <w:color w:val="000000"/>
                <w:sz w:val="16"/>
                <w:szCs w:val="16"/>
              </w:rPr>
              <w:t xml:space="preserve">le </w:t>
            </w:r>
            <w:r w:rsidRPr="006E3F55">
              <w:rPr>
                <w:rFonts w:ascii="Times New Roman" w:eastAsia="Times New Roman" w:hAnsi="Times New Roman"/>
                <w:b/>
                <w:bCs/>
                <w:color w:val="000000"/>
                <w:sz w:val="16"/>
                <w:szCs w:val="16"/>
              </w:rPr>
              <w:t xml:space="preserve">Décret n°2007-105 modifiant et complétant certaines dispositions du décret 2004-094 du 04 novembre 204 relatif à l’Etude d’Impact Environnemental et Social (EIES) rendent obligatoire l’évaluation environnementale </w:t>
            </w:r>
            <w:r w:rsidRPr="006E3F55">
              <w:rPr>
                <w:rFonts w:ascii="Times New Roman" w:eastAsia="Times New Roman" w:hAnsi="Times New Roman"/>
                <w:color w:val="000000"/>
                <w:sz w:val="16"/>
                <w:szCs w:val="16"/>
              </w:rPr>
              <w:t>pour tout projet susceptible de porter atteinte à l’environnement. En outre, la portée de cette évaluation environnementale est fonction de l’ampleur des impacts</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C000EB"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satisfait partiellement cette exigence de la NES n°1. Le sous-projet prendra en compte les dispositions et recommandations de cette NES concernant la prise en compte des groupes vulnérables pour une consultation inclusive et participative tout au long du cycle de vie du sous-projet afin d’intégrer leurs aspirations, craintes et recommandations durant sa mise en œuvre. </w:t>
            </w:r>
          </w:p>
          <w:p w14:paraId="41F01F12" w14:textId="77777777" w:rsidR="006E3F55" w:rsidRPr="006E3F55" w:rsidRDefault="006E3F55" w:rsidP="006E3F55">
            <w:pPr>
              <w:spacing w:after="240" w:line="240" w:lineRule="auto"/>
              <w:rPr>
                <w:rFonts w:ascii="Times New Roman" w:eastAsia="Times New Roman" w:hAnsi="Times New Roman"/>
                <w:sz w:val="16"/>
                <w:szCs w:val="16"/>
              </w:rPr>
            </w:pPr>
          </w:p>
        </w:tc>
      </w:tr>
      <w:tr w:rsidR="006E3F55" w:rsidRPr="006E3F55" w14:paraId="1C16EF3A" w14:textId="77777777" w:rsidTr="006B7DDD">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6E33740B"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F7B72B"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Plan d’Engagement Environnemental et Social (PEES)</w:t>
            </w:r>
          </w:p>
          <w:p w14:paraId="283AB920" w14:textId="77777777" w:rsidR="006E3F55" w:rsidRPr="006E3F55" w:rsidRDefault="006E3F55" w:rsidP="006E3F55">
            <w:pPr>
              <w:spacing w:before="280"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n°1 dispose que l’Emprunteur devra préparer un PEES qui va stipuler les mesures que l’Emprunteur s’engage à prendre et à mettre en œuvre afin d’assurer que les risques et impacts socio-environnementaux seront gérés de manière adéquate et que les groupes vulnérables seront pris en compte dans la définition des mesures de mitigation et de compensation. </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DCC58E"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Non mentionné dans la législation</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3DCFD" w14:textId="558DE44A" w:rsidR="006E3F55" w:rsidRPr="006E3F55" w:rsidRDefault="006E3F55" w:rsidP="006E3F55">
            <w:pPr>
              <w:spacing w:after="28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La loi nationale ne satisfait pas cette exigence de la NES n°1. Ainsi un PEES </w:t>
            </w:r>
            <w:r w:rsidR="006B7DDD">
              <w:rPr>
                <w:rFonts w:ascii="Times New Roman" w:eastAsia="Times New Roman" w:hAnsi="Times New Roman"/>
                <w:color w:val="000000"/>
                <w:sz w:val="16"/>
                <w:szCs w:val="16"/>
              </w:rPr>
              <w:t>a été</w:t>
            </w:r>
            <w:r w:rsidRPr="006E3F55">
              <w:rPr>
                <w:rFonts w:ascii="Times New Roman" w:eastAsia="Times New Roman" w:hAnsi="Times New Roman"/>
                <w:color w:val="000000"/>
                <w:sz w:val="16"/>
                <w:szCs w:val="16"/>
              </w:rPr>
              <w:t xml:space="preserve"> préparé et</w:t>
            </w:r>
            <w:r w:rsidR="006B7DDD">
              <w:rPr>
                <w:rFonts w:ascii="Times New Roman" w:eastAsia="Times New Roman" w:hAnsi="Times New Roman"/>
                <w:color w:val="000000"/>
                <w:sz w:val="16"/>
                <w:szCs w:val="16"/>
              </w:rPr>
              <w:t xml:space="preserve"> en cours de</w:t>
            </w:r>
            <w:r w:rsidRPr="006E3F55">
              <w:rPr>
                <w:rFonts w:ascii="Times New Roman" w:eastAsia="Times New Roman" w:hAnsi="Times New Roman"/>
                <w:color w:val="000000"/>
                <w:sz w:val="16"/>
                <w:szCs w:val="16"/>
              </w:rPr>
              <w:t xml:space="preserve"> mis</w:t>
            </w:r>
            <w:r w:rsidR="006B7DDD">
              <w:rPr>
                <w:rFonts w:ascii="Times New Roman" w:eastAsia="Times New Roman" w:hAnsi="Times New Roman"/>
                <w:color w:val="000000"/>
                <w:sz w:val="16"/>
                <w:szCs w:val="16"/>
              </w:rPr>
              <w:t>e</w:t>
            </w:r>
            <w:r w:rsidRPr="006E3F55">
              <w:rPr>
                <w:rFonts w:ascii="Times New Roman" w:eastAsia="Times New Roman" w:hAnsi="Times New Roman"/>
                <w:color w:val="000000"/>
                <w:sz w:val="16"/>
                <w:szCs w:val="16"/>
              </w:rPr>
              <w:t xml:space="preserve"> en œuvre par le Gouvernement mauritanien.</w:t>
            </w:r>
          </w:p>
          <w:p w14:paraId="5A9187E3" w14:textId="77777777" w:rsidR="006E3F55" w:rsidRPr="006E3F55" w:rsidRDefault="006E3F55" w:rsidP="006E3F55">
            <w:pPr>
              <w:spacing w:after="240" w:line="240" w:lineRule="auto"/>
              <w:rPr>
                <w:rFonts w:ascii="Times New Roman" w:eastAsia="Times New Roman" w:hAnsi="Times New Roman"/>
                <w:sz w:val="16"/>
                <w:szCs w:val="16"/>
              </w:rPr>
            </w:pPr>
            <w:r w:rsidRPr="006E3F55">
              <w:rPr>
                <w:rFonts w:ascii="Times New Roman" w:eastAsia="Times New Roman" w:hAnsi="Times New Roman"/>
                <w:sz w:val="16"/>
                <w:szCs w:val="16"/>
              </w:rPr>
              <w:br/>
            </w:r>
          </w:p>
        </w:tc>
      </w:tr>
      <w:tr w:rsidR="006E3F55" w:rsidRPr="006E3F55" w14:paraId="23FE806D" w14:textId="77777777" w:rsidTr="006B7DDD">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E43CCB"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NES n°2 Emploi</w:t>
            </w:r>
          </w:p>
          <w:p w14:paraId="6CFCFE7A"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et conditions de travail</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B7A24"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Conditions de travail et d’emploi</w:t>
            </w:r>
          </w:p>
          <w:p w14:paraId="73499F9A"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n°2 dispose que des informations et des documents clairs et compréhensibles devront être communiqués aux travailleurs du projet sur leurs conditions d’emploi ; informations et documents qui décriront leurs droits en vertu de la législation nationale du travail (qui comprendront les conventions collectives applicables).</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CBFB1"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La </w:t>
            </w:r>
            <w:r w:rsidRPr="006E3F55">
              <w:rPr>
                <w:rFonts w:ascii="Times New Roman" w:eastAsia="Times New Roman" w:hAnsi="Times New Roman"/>
                <w:b/>
                <w:bCs/>
                <w:color w:val="000000"/>
                <w:sz w:val="16"/>
                <w:szCs w:val="16"/>
              </w:rPr>
              <w:t xml:space="preserve">Loi </w:t>
            </w:r>
            <w:r w:rsidRPr="006E3F55">
              <w:rPr>
                <w:rFonts w:ascii="Times New Roman" w:eastAsia="Times New Roman" w:hAnsi="Times New Roman"/>
                <w:b/>
                <w:bCs/>
                <w:i/>
                <w:iCs/>
                <w:color w:val="000000"/>
                <w:sz w:val="16"/>
                <w:szCs w:val="16"/>
              </w:rPr>
              <w:t xml:space="preserve">N° 2004-017 </w:t>
            </w:r>
            <w:r w:rsidRPr="006E3F55">
              <w:rPr>
                <w:rFonts w:ascii="Times New Roman" w:eastAsia="Times New Roman" w:hAnsi="Times New Roman"/>
                <w:b/>
                <w:bCs/>
                <w:color w:val="000000"/>
                <w:sz w:val="16"/>
                <w:szCs w:val="16"/>
              </w:rPr>
              <w:t>portant code du travail de la Mauritanie</w:t>
            </w:r>
            <w:r w:rsidRPr="006E3F55">
              <w:rPr>
                <w:rFonts w:ascii="Times New Roman" w:eastAsia="Times New Roman" w:hAnsi="Times New Roman"/>
                <w:color w:val="000000"/>
                <w:sz w:val="16"/>
                <w:szCs w:val="16"/>
              </w:rPr>
              <w:t xml:space="preserve"> portant Code du Travail constituent le texte de base régissant les conditions de travail et d’emploi en République Islamique de la Mauritanie. </w:t>
            </w:r>
          </w:p>
          <w:p w14:paraId="4ED2E71B"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Les articles 15 à 21 et 23 de cette loi indiquent les différentes formes de contrat qui décrivent les conditions de travail des employés et le Titre V donne les conditions d’Hygiène et de sécurité du travailleur et la section III définit les conditions de travail des femmes et des enfants. </w:t>
            </w:r>
          </w:p>
          <w:p w14:paraId="0BF8CFAD" w14:textId="77777777" w:rsidR="006E3F55" w:rsidRPr="006E3F55" w:rsidRDefault="006E3F55" w:rsidP="006E3F55">
            <w:pPr>
              <w:spacing w:after="0" w:line="240" w:lineRule="auto"/>
              <w:rPr>
                <w:rFonts w:ascii="Times New Roman" w:eastAsia="Times New Roman" w:hAnsi="Times New Roman"/>
                <w:sz w:val="16"/>
                <w:szCs w:val="16"/>
              </w:rPr>
            </w:pPr>
          </w:p>
          <w:p w14:paraId="6343E3A8"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Aussi </w:t>
            </w:r>
            <w:r w:rsidRPr="006E3F55">
              <w:rPr>
                <w:rFonts w:ascii="Times New Roman" w:eastAsia="Times New Roman" w:hAnsi="Times New Roman"/>
                <w:b/>
                <w:bCs/>
                <w:color w:val="000000"/>
                <w:sz w:val="16"/>
                <w:szCs w:val="16"/>
              </w:rPr>
              <w:t xml:space="preserve">L’article 62 de l’Ordonnance n°2005-015 portant protection pénale de l’enfant stipule que : </w:t>
            </w:r>
            <w:r w:rsidRPr="006E3F55">
              <w:rPr>
                <w:rFonts w:ascii="Times New Roman" w:eastAsia="Times New Roman" w:hAnsi="Times New Roman"/>
                <w:color w:val="000000"/>
                <w:sz w:val="16"/>
                <w:szCs w:val="16"/>
              </w:rPr>
              <w:t>Le travail de l'enfant n'ayant pas encore atteint l'âge de la fin de la scolarité obligatoire est interdit. Le travail, qui compromet la santé ou la scolarité de l'enfant, est puni de trois mois à un an d'emprisonnement et 120.000 à 200.000 ouguiyas d'amende.   Sont punies d'un emprisonnement de trois à six mois et d'une amende de 120.000 à 240.000 ouguiyas les personnes qui contreviennent aux dispositions légales relatives à l'âge minimum et aux pires formes de travail des enfants. Seulement ces lois ne prévoient pas une Procédure de Gestion de la Main d’Œuvre.</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818CA2" w14:textId="3210F97C"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La loi nationale satisfait partiellement cette exigence de la NES n°2.  Pour combler les lacunes un PGMO </w:t>
            </w:r>
            <w:r w:rsidR="006B7DDD">
              <w:rPr>
                <w:rFonts w:ascii="Times New Roman" w:eastAsia="Times New Roman" w:hAnsi="Times New Roman"/>
                <w:color w:val="000000"/>
                <w:sz w:val="16"/>
                <w:szCs w:val="16"/>
              </w:rPr>
              <w:t>a été</w:t>
            </w:r>
            <w:r w:rsidRPr="006E3F55">
              <w:rPr>
                <w:rFonts w:ascii="Times New Roman" w:eastAsia="Times New Roman" w:hAnsi="Times New Roman"/>
                <w:color w:val="000000"/>
                <w:sz w:val="16"/>
                <w:szCs w:val="16"/>
              </w:rPr>
              <w:t xml:space="preserve"> développé par le Projet </w:t>
            </w:r>
            <w:r w:rsidR="006B7DDD">
              <w:rPr>
                <w:rFonts w:ascii="Times New Roman" w:eastAsia="Times New Roman" w:hAnsi="Times New Roman"/>
                <w:color w:val="000000"/>
                <w:sz w:val="16"/>
                <w:szCs w:val="16"/>
              </w:rPr>
              <w:t>PRDC/VFS</w:t>
            </w:r>
            <w:r w:rsidRPr="006E3F55">
              <w:rPr>
                <w:rFonts w:ascii="Times New Roman" w:eastAsia="Times New Roman" w:hAnsi="Times New Roman"/>
                <w:color w:val="000000"/>
                <w:sz w:val="16"/>
                <w:szCs w:val="16"/>
              </w:rPr>
              <w:t>.</w:t>
            </w:r>
          </w:p>
          <w:p w14:paraId="0AFCEC36" w14:textId="77777777" w:rsidR="006E3F55" w:rsidRPr="006E3F55" w:rsidRDefault="006E3F55" w:rsidP="006E3F55">
            <w:pPr>
              <w:spacing w:after="0" w:line="240" w:lineRule="auto"/>
              <w:rPr>
                <w:rFonts w:ascii="Times New Roman" w:eastAsia="Times New Roman" w:hAnsi="Times New Roman"/>
                <w:sz w:val="16"/>
                <w:szCs w:val="16"/>
              </w:rPr>
            </w:pPr>
          </w:p>
        </w:tc>
      </w:tr>
      <w:tr w:rsidR="006E3F55" w:rsidRPr="006E3F55" w14:paraId="285ADC6C" w14:textId="77777777" w:rsidTr="006B7DDD">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7591A0E6"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D68672"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Non-discrimination et égalité des chances</w:t>
            </w:r>
          </w:p>
          <w:p w14:paraId="36F0BD06"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n°2 dispose que l’Emprunteur fondera la relation de travail sur le principe de l’égalité des chances et de traitement, et ne prendra aucune mesure discriminatoire concernant un aspect quelconque de la relation de travail.</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06187"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non-discrimination et égalité des chances n’est pas traitée dans le code de travail.</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FA436B" w14:textId="114539AC"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 La loi nationale ne satisfait pas à cette exigence de la NES n°2. Cette dernière sera appliquée. Pour combler les lacunes un PGMO a </w:t>
            </w:r>
            <w:proofErr w:type="spellStart"/>
            <w:r w:rsidRPr="006E3F55">
              <w:rPr>
                <w:rFonts w:ascii="Times New Roman" w:eastAsia="Times New Roman" w:hAnsi="Times New Roman"/>
                <w:color w:val="000000"/>
                <w:sz w:val="16"/>
                <w:szCs w:val="16"/>
              </w:rPr>
              <w:t>ete</w:t>
            </w:r>
            <w:proofErr w:type="spellEnd"/>
            <w:r w:rsidRPr="006E3F55">
              <w:rPr>
                <w:rFonts w:ascii="Times New Roman" w:eastAsia="Times New Roman" w:hAnsi="Times New Roman"/>
                <w:color w:val="000000"/>
                <w:sz w:val="16"/>
                <w:szCs w:val="16"/>
              </w:rPr>
              <w:t xml:space="preserve"> développé par le Projet </w:t>
            </w:r>
            <w:r w:rsidR="006B7DDD">
              <w:rPr>
                <w:rFonts w:ascii="Times New Roman" w:eastAsia="Times New Roman" w:hAnsi="Times New Roman"/>
                <w:color w:val="000000"/>
                <w:sz w:val="16"/>
                <w:szCs w:val="16"/>
              </w:rPr>
              <w:t>PRDC/VFS</w:t>
            </w:r>
            <w:r w:rsidRPr="006E3F55">
              <w:rPr>
                <w:rFonts w:ascii="Times New Roman" w:eastAsia="Times New Roman" w:hAnsi="Times New Roman"/>
                <w:color w:val="000000"/>
                <w:sz w:val="16"/>
                <w:szCs w:val="16"/>
              </w:rPr>
              <w:t>.</w:t>
            </w:r>
          </w:p>
          <w:p w14:paraId="70F955BB" w14:textId="77777777" w:rsidR="006E3F55" w:rsidRPr="006E3F55" w:rsidRDefault="006E3F55" w:rsidP="006E3F55">
            <w:pPr>
              <w:spacing w:after="240" w:line="240" w:lineRule="auto"/>
              <w:rPr>
                <w:rFonts w:ascii="Times New Roman" w:eastAsia="Times New Roman" w:hAnsi="Times New Roman"/>
                <w:sz w:val="16"/>
                <w:szCs w:val="16"/>
              </w:rPr>
            </w:pPr>
            <w:r w:rsidRPr="006E3F55">
              <w:rPr>
                <w:rFonts w:ascii="Times New Roman" w:eastAsia="Times New Roman" w:hAnsi="Times New Roman"/>
                <w:sz w:val="16"/>
                <w:szCs w:val="16"/>
              </w:rPr>
              <w:br/>
            </w:r>
          </w:p>
        </w:tc>
      </w:tr>
      <w:tr w:rsidR="006E3F55" w:rsidRPr="006E3F55" w14:paraId="2DE857E9" w14:textId="77777777" w:rsidTr="006B7DDD">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40C6EDE1"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A0B7FE"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Mécanisme de gestion des plaintes</w:t>
            </w:r>
          </w:p>
          <w:p w14:paraId="72BF4A49"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n°2 dispose qu’un mécanisme de gestion des plaintes sera mis à la disposition de tous les travailleurs employés directement et de tous les travailleurs contractuels (et de leurs organisations, le cas échéant) pour faire valoir leurs préoccupations concernant le lieu de travail. Le mécanisme sera sensible aux plaintes liées aux VBG/EAS/HS, il garantira la confidentialité et l'accès aux services d'assistance appropriés.</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1C982"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Le traitement des différents du code du travail est donné dans les sections de la loi :</w:t>
            </w:r>
          </w:p>
          <w:p w14:paraId="06EC44CA" w14:textId="77777777" w:rsidR="006E3F55" w:rsidRPr="006E3F55" w:rsidRDefault="006E3F55" w:rsidP="00D0723B">
            <w:pPr>
              <w:numPr>
                <w:ilvl w:val="0"/>
                <w:numId w:val="105"/>
              </w:numPr>
              <w:spacing w:after="0" w:line="240" w:lineRule="auto"/>
              <w:ind w:right="110"/>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Titre I Règlement des différends individuels;</w:t>
            </w:r>
          </w:p>
          <w:p w14:paraId="3117B494" w14:textId="77777777" w:rsidR="006E3F55" w:rsidRPr="006E3F55" w:rsidRDefault="006E3F55" w:rsidP="00D0723B">
            <w:pPr>
              <w:numPr>
                <w:ilvl w:val="0"/>
                <w:numId w:val="105"/>
              </w:numPr>
              <w:spacing w:after="0" w:line="240" w:lineRule="auto"/>
              <w:ind w:right="110"/>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Titre II Règlement des différends collectifs.</w:t>
            </w:r>
          </w:p>
          <w:p w14:paraId="75775845" w14:textId="77777777" w:rsidR="006E3F55" w:rsidRPr="006E3F55" w:rsidRDefault="006E3F55" w:rsidP="006E3F55">
            <w:pPr>
              <w:spacing w:after="0" w:line="240" w:lineRule="auto"/>
              <w:rPr>
                <w:rFonts w:ascii="Times New Roman" w:eastAsia="Times New Roman" w:hAnsi="Times New Roman"/>
                <w:sz w:val="16"/>
                <w:szCs w:val="16"/>
              </w:rPr>
            </w:pPr>
          </w:p>
          <w:p w14:paraId="7E824C58"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En cas de non-conciliation ou pour la partie contestée de la demande, le Tribunal du Travail doit retenir l’affaire ; il procède immédiatement à son examen, aucun renvoi ne peut être prononcé sauf accord des parties, mais le Tribunal peut toujours, par jugement motivé, prescrire toutes enquêtes, descentes sur les lieux et toutes mesures d’informations quelconques.</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7C0C8"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ne prend en compte qu’implicitement cette exigence de la NES n°2. La NES n°2 devra être mise en œuvre à cet effet.</w:t>
            </w:r>
          </w:p>
          <w:p w14:paraId="0F6B9964"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Le PGMO inclut un MGP spécifique aux travailleurs.</w:t>
            </w:r>
          </w:p>
        </w:tc>
      </w:tr>
      <w:tr w:rsidR="006E3F55" w:rsidRPr="006E3F55" w14:paraId="57992A51" w14:textId="77777777" w:rsidTr="006B7DDD">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45816388"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D422BD"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Santé et sécurité au travail (SST)</w:t>
            </w:r>
          </w:p>
          <w:p w14:paraId="58456754"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n°2 dispose que toutes les parties qui emploient ou engagent des travailleurs dans le cadre du projet élaboreront et mettront en œuvre des procédures pour créer et maintenir un environnement de travail sûr, notamment en assurant que les lieux de travail, les machines, l’équipement et les processus sous leur contrôle sont sûrs et sans risque pour la santé. Ceci comprendra aussi les installations appropries pour assurer les sécurités des femmes aux sites du projet (installations à part fermes a clés, assez de lumière, etc.)</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99E3F8"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santé et la sécurité au travail sont traitées dans le Titre V de la Loi N° 2004-017 portant code du travail de la République Islamique de Mauritanie. Les articles 8, 105, 122 et 136 donnent les prescriptions concernant l’hygiène et la sécurité, nécessaire à la bonne marche d’un établissement. </w:t>
            </w:r>
          </w:p>
          <w:p w14:paraId="1FCB94DC" w14:textId="77777777" w:rsidR="006E3F55" w:rsidRPr="006E3F55" w:rsidRDefault="006E3F55" w:rsidP="006E3F55">
            <w:pPr>
              <w:spacing w:after="240" w:line="240" w:lineRule="auto"/>
              <w:rPr>
                <w:rFonts w:ascii="Times New Roman" w:eastAsia="Times New Roman" w:hAnsi="Times New Roman"/>
                <w:sz w:val="16"/>
                <w:szCs w:val="16"/>
              </w:rPr>
            </w:pP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A87D3"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satisfait, juste en partie à cette exigence de la NES n°2. La NES n°2 sera appliquée. La mise en place d’un plan Hygiène, Santé et Sécurité est requise.</w:t>
            </w:r>
          </w:p>
          <w:p w14:paraId="74D98390" w14:textId="77777777" w:rsidR="006E3F55" w:rsidRPr="006E3F55" w:rsidRDefault="006E3F55" w:rsidP="006E3F55">
            <w:pPr>
              <w:spacing w:after="240" w:line="240" w:lineRule="auto"/>
              <w:rPr>
                <w:rFonts w:ascii="Times New Roman" w:eastAsia="Times New Roman" w:hAnsi="Times New Roman"/>
                <w:sz w:val="16"/>
                <w:szCs w:val="16"/>
              </w:rPr>
            </w:pPr>
            <w:r w:rsidRPr="006E3F55">
              <w:rPr>
                <w:rFonts w:ascii="Times New Roman" w:eastAsia="Times New Roman" w:hAnsi="Times New Roman"/>
                <w:sz w:val="16"/>
                <w:szCs w:val="16"/>
              </w:rPr>
              <w:br/>
            </w:r>
          </w:p>
        </w:tc>
      </w:tr>
      <w:tr w:rsidR="006E3F55" w:rsidRPr="006E3F55" w14:paraId="29576299" w14:textId="77777777" w:rsidTr="006B7DDD">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F93AC5"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NES n°3 Utilisation</w:t>
            </w:r>
          </w:p>
          <w:p w14:paraId="59506D22"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Rationnelle des ressources et prévention et gestion de la pollution</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779BD2"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Utilisation efficiente des ressources, prévention et gestion de la pollution</w:t>
            </w:r>
          </w:p>
          <w:p w14:paraId="70A1CBC2"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n°3 dispose que l’Emprunteur mettra en œuvre des mesures réalistes sur le plan technique et financier pour améliorer l’efficacité de la consommation d’énergie, d’eau, de matières premières ainsi que d’autres ressources. Il évitera le rejet de polluants ou, si cela n’est pas faisable, limitera et contrôlera l’intensité ou le débit massique de leur rejet à l’aide des niveaux et des mesures de performance en vigueur dans la législation nationale ou dans les référentiels techniques des NES.</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12D714"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Loi n°2000-045 du 26 juillet 2000 portant Code Cadre de l’Environnement portant principes fondamentaux relatifs à la protection de l’environnement, traite dans son Titre IV de la lutte contre les nuisances et dégradations diverses de l’environnement. </w:t>
            </w:r>
          </w:p>
          <w:p w14:paraId="0FD1C8A6" w14:textId="77777777" w:rsidR="006E3F55" w:rsidRPr="006E3F55" w:rsidRDefault="006E3F55" w:rsidP="006E3F55">
            <w:pPr>
              <w:spacing w:after="0" w:line="240" w:lineRule="auto"/>
              <w:rPr>
                <w:rFonts w:ascii="Times New Roman" w:eastAsia="Times New Roman" w:hAnsi="Times New Roman"/>
                <w:sz w:val="16"/>
                <w:szCs w:val="16"/>
              </w:rPr>
            </w:pPr>
          </w:p>
          <w:p w14:paraId="7E0B4C7C"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Ces éléments sont pris en compte dans l’évaluation environnementale et sociale du projet.</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823C7E"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satisfait ces exigences de la NES n°3 donc, elle sera donc applicable à ce titre. Il faudra y inclure les exigences de cette NES en relation avec l’utilisation et la gestion des produits polluants. </w:t>
            </w:r>
          </w:p>
        </w:tc>
      </w:tr>
      <w:tr w:rsidR="006E3F55" w:rsidRPr="006E3F55" w14:paraId="21665130" w14:textId="77777777" w:rsidTr="006B7DDD">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186E6399"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F9A27"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Gestion des Déchets et substances dangereux</w:t>
            </w:r>
          </w:p>
          <w:p w14:paraId="4BF9C580"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n°3 dispose que l’Emprunteur évitera de produire des déchets dangereux et non dangereux. Lorsqu’il ne peut pas l’éviter, l’Emprunteur s’emploiera à minimiser la production de déchets et à réutiliser, recycler et récupérer ces déchets de façon à ne poser aucun risque pour la santé humaine et l’environnement. Si les déchets ne peuvent pas être réutilisés, recyclés ou récupérés, l’Emprunteur traitera, détruira ou éliminera ces déchets selon des méthodes écologiquement rationnelles et sûres, y compris par un contrôle satisfaisant des émissions et des résidus résultant de la manipulation et du traitement des déchets.</w:t>
            </w:r>
          </w:p>
          <w:p w14:paraId="481A9897"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Au vu des risques de pollution liée aux déchets, le sous-projet préparera et mettra en œuvre un Plan de Gestion des déchets. </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5CB192"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Il s’agit des textes réglementaires nationaux dont les dispositions s’appliquent directement ou indirectement aux activités liées à la gestion des déchets et substances dangereux :</w:t>
            </w:r>
          </w:p>
          <w:p w14:paraId="62150A46"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1)  La Loi n°2000-045 du 26 juillet 2000 portant Code Cadre de l’Environnement portant principes fondamentaux relatifs à la protection de l’environnement (articles 60 à 68 sur la gestion des déchets). </w:t>
            </w:r>
          </w:p>
          <w:p w14:paraId="5C381045"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2) Les conventions ratifiées par la Mauritanie :</w:t>
            </w:r>
          </w:p>
          <w:p w14:paraId="6DD51608" w14:textId="77777777" w:rsidR="006E3F55" w:rsidRPr="006E3F55" w:rsidRDefault="006E3F55" w:rsidP="00D0723B">
            <w:pPr>
              <w:numPr>
                <w:ilvl w:val="0"/>
                <w:numId w:val="106"/>
              </w:numPr>
              <w:spacing w:after="0" w:line="240" w:lineRule="auto"/>
              <w:ind w:right="110"/>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Convention de Bâle sur le contrôle des mouvements transfrontaliers de déchets dangereux et de leur élimination, </w:t>
            </w:r>
          </w:p>
          <w:p w14:paraId="22BB317C" w14:textId="77777777" w:rsidR="006E3F55" w:rsidRPr="006E3F55" w:rsidRDefault="006E3F55" w:rsidP="00D0723B">
            <w:pPr>
              <w:numPr>
                <w:ilvl w:val="0"/>
                <w:numId w:val="106"/>
              </w:numPr>
              <w:spacing w:after="0" w:line="240" w:lineRule="auto"/>
              <w:ind w:right="110"/>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La Convention de Rotterdam sur la procédure de consentement préalable en connaissance de cause, applicable à certains produits chimiques et pesticides dangereux qui font l’objet d’un commerce international,</w:t>
            </w:r>
          </w:p>
          <w:p w14:paraId="02663033" w14:textId="77777777" w:rsidR="006E3F55" w:rsidRPr="006E3F55" w:rsidRDefault="006E3F55" w:rsidP="00D0723B">
            <w:pPr>
              <w:numPr>
                <w:ilvl w:val="0"/>
                <w:numId w:val="106"/>
              </w:numPr>
              <w:spacing w:after="0" w:line="240" w:lineRule="auto"/>
              <w:ind w:right="110"/>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La Convention de Stockholm sur les polluants organiques persistants (POP) ;</w:t>
            </w:r>
          </w:p>
          <w:p w14:paraId="2553D950" w14:textId="77777777" w:rsidR="006E3F55" w:rsidRPr="006E3F55" w:rsidRDefault="006E3F55" w:rsidP="00D0723B">
            <w:pPr>
              <w:numPr>
                <w:ilvl w:val="0"/>
                <w:numId w:val="106"/>
              </w:numPr>
              <w:spacing w:after="0" w:line="240" w:lineRule="auto"/>
              <w:ind w:right="110"/>
              <w:jc w:val="both"/>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Le Protocole de Montréal relatif aux substances qui appauvrissent la couche d'ozone.</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4A22A"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Les lois nationales ne satisfont pas entièrement cette exigence de la NES n°3. </w:t>
            </w:r>
          </w:p>
          <w:p w14:paraId="3E8DF668" w14:textId="77777777" w:rsidR="006E3F55" w:rsidRPr="006E3F55" w:rsidRDefault="006E3F55" w:rsidP="006E3F55">
            <w:pPr>
              <w:spacing w:after="0" w:line="240" w:lineRule="auto"/>
              <w:rPr>
                <w:rFonts w:ascii="Times New Roman" w:eastAsia="Times New Roman" w:hAnsi="Times New Roman"/>
                <w:sz w:val="16"/>
                <w:szCs w:val="16"/>
              </w:rPr>
            </w:pPr>
          </w:p>
          <w:p w14:paraId="6732C2C1"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Par conséquent, dans le cadre du sous-projet, les dispositions complémentaires de la NES 3 seront appliquées. (Mise en place d’un plan de gestion des déchets dangereux et non dangereux au vu des risques de pollution)</w:t>
            </w:r>
          </w:p>
        </w:tc>
      </w:tr>
      <w:tr w:rsidR="006E3F55" w:rsidRPr="006E3F55" w14:paraId="17264C11" w14:textId="77777777" w:rsidTr="006B7DDD">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56791"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NES n°4 Santé et</w:t>
            </w:r>
          </w:p>
          <w:p w14:paraId="1AA30A4F"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sécurité des populations</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CF2A13"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Santé et sécurité des communautés</w:t>
            </w:r>
          </w:p>
          <w:p w14:paraId="558E0FA4"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n°4 dispose que l’Emprunteur devra évaluer les risques et impacts du projet sur la santé et la sécurité des communautés affectées tout au long du cycle de vie du projet, y compris celles qui peuvent être vulnérables en raison de leur situation particulière. L’Emprunteur identifiera les risques et impacts aux communautés riveraines, et proposera des mesures d’atténuation conformément à la hiérarchisation de l’atténuation. Le Projet identifiera aussi les risques et impacts des activités et productions des bénéficiaires du Projet comme les risques et impacts des productions agricoles et pastorales sur les populations. </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AE06B"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La </w:t>
            </w:r>
            <w:r w:rsidRPr="006E3F55">
              <w:rPr>
                <w:rFonts w:ascii="Times New Roman" w:eastAsia="Times New Roman" w:hAnsi="Times New Roman"/>
                <w:b/>
                <w:bCs/>
                <w:color w:val="000000"/>
                <w:sz w:val="16"/>
                <w:szCs w:val="16"/>
              </w:rPr>
              <w:t>Loi n°2000-045 du 26 juillet 2000 portant Code Cadre de l’Environnement</w:t>
            </w:r>
            <w:r w:rsidRPr="006E3F55">
              <w:rPr>
                <w:rFonts w:ascii="Times New Roman" w:eastAsia="Times New Roman" w:hAnsi="Times New Roman"/>
                <w:color w:val="000000"/>
                <w:sz w:val="16"/>
                <w:szCs w:val="16"/>
              </w:rPr>
              <w:t xml:space="preserve"> en son article 1 appelle à prévenir et à lutter contre les atteintes à l'environnement et à la santé des personnes ou à leurs biens. Aussi elle interdit tout bruit causant une gêne pour le voisinage ou nuisible à la santé de l'homme (articles 69 à 73).</w:t>
            </w:r>
          </w:p>
          <w:p w14:paraId="44803A8B"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L’article 62 stipule que : toute personne qui produit ou détient des déchets urbains dans des conditions susceptibles de porter atteinte à la santé de l’homme et à l’environnement, de façon générale est tenue d’en assurer l’élimination conformément aux dispositions de la présente loi et des règlements pris pour son application</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52BFE4"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satisfait partiellement à ces exigences de la NES n°4.  </w:t>
            </w:r>
          </w:p>
          <w:p w14:paraId="2F9835B1" w14:textId="77777777" w:rsidR="006E3F55" w:rsidRPr="006E3F55" w:rsidRDefault="006E3F55" w:rsidP="006E3F55">
            <w:pPr>
              <w:spacing w:after="0" w:line="240" w:lineRule="auto"/>
              <w:rPr>
                <w:rFonts w:ascii="Times New Roman" w:eastAsia="Times New Roman" w:hAnsi="Times New Roman"/>
                <w:sz w:val="16"/>
                <w:szCs w:val="16"/>
              </w:rPr>
            </w:pPr>
          </w:p>
          <w:p w14:paraId="7D50930D"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Les lacunes de la loi nationale seraient comblées par la NES 4, (EIES/NIES et plan d’action et/ou mesures de sensibilisation prévention, mitigation, et réponses selon le niveau de risque identifié.</w:t>
            </w:r>
          </w:p>
        </w:tc>
      </w:tr>
      <w:tr w:rsidR="006E3F55" w:rsidRPr="006E3F55" w14:paraId="4A9109A1" w14:textId="77777777" w:rsidTr="006B7DDD">
        <w:trPr>
          <w:trHeight w:val="3184"/>
        </w:trPr>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3340E2D9"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B5AEC"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n°4 dispose aussi que si l’Emprunteur emploie, directement ou dans le cadre d’un contrat de services, des agents pour assurer la sécurité de son personnel et de ses biens, il évaluera les risques posés par ses dispositifs de sécurité aux personnes à l’intérieur et à l’extérieur du site du projet. Une analyse des risques de VBG/EAS/HS est requise pour les projets de la Banque, suivi par un plan d’action et/ou mesures de sensibilisation prévention, mitigation, et réponses selon le niveau de risque identifié.</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EC037F"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Les articles 111 à 113 de la </w:t>
            </w:r>
            <w:r w:rsidRPr="006E3F55">
              <w:rPr>
                <w:rFonts w:ascii="Times New Roman" w:eastAsia="Times New Roman" w:hAnsi="Times New Roman"/>
                <w:b/>
                <w:bCs/>
                <w:color w:val="000000"/>
                <w:sz w:val="16"/>
                <w:szCs w:val="16"/>
              </w:rPr>
              <w:t xml:space="preserve">Loi </w:t>
            </w:r>
            <w:r w:rsidRPr="006E3F55">
              <w:rPr>
                <w:rFonts w:ascii="Times New Roman" w:eastAsia="Times New Roman" w:hAnsi="Times New Roman"/>
                <w:b/>
                <w:bCs/>
                <w:i/>
                <w:iCs/>
                <w:color w:val="000000"/>
                <w:sz w:val="16"/>
                <w:szCs w:val="16"/>
              </w:rPr>
              <w:t xml:space="preserve">N° 2004-017 </w:t>
            </w:r>
            <w:r w:rsidRPr="006E3F55">
              <w:rPr>
                <w:rFonts w:ascii="Times New Roman" w:eastAsia="Times New Roman" w:hAnsi="Times New Roman"/>
                <w:b/>
                <w:bCs/>
                <w:color w:val="000000"/>
                <w:sz w:val="16"/>
                <w:szCs w:val="16"/>
              </w:rPr>
              <w:t>portant code du travail de la Mauritanie</w:t>
            </w:r>
            <w:r w:rsidRPr="006E3F55">
              <w:rPr>
                <w:rFonts w:ascii="Times New Roman" w:eastAsia="Times New Roman" w:hAnsi="Times New Roman"/>
                <w:color w:val="000000"/>
                <w:sz w:val="16"/>
                <w:szCs w:val="16"/>
              </w:rPr>
              <w:t xml:space="preserve"> indiquent les obligations et responsabilités du chef d’entreprise. L’analyse de ces articles montre que la direction de l’entreprise doit considérer la promotion de la sécurité et l’amélioration des conditions de travail comme une partie essentielle de ses fonctions. Tout employeur est tenu d’adopter une politique de prévention des risques professionnels intégrée à la politique économique et financière de l’entreprise. Il doit prendre toutes les dispositions ou mesures nécessaires ou utiles tendant à assurer la prévention des risques professionnels. </w:t>
            </w:r>
          </w:p>
          <w:p w14:paraId="1D4F1154"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Le code ne prend pas en compte explicitement les VBG/EAS/HS.</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89675"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satisfait ces exigences de la NES n°4. Donc, elle s’applique automatiquement. (EIES/NIES et plan d’action et/ou mesures de sensibilisation prévention, mitigation, et réponses selon le niveau de risque identifié. et proposer des mesures spécifiques telles que le plan de VBG/EAS/HS.</w:t>
            </w:r>
          </w:p>
        </w:tc>
      </w:tr>
      <w:tr w:rsidR="000E4A63" w:rsidRPr="006E3F55" w14:paraId="58F0B1A6" w14:textId="77777777" w:rsidTr="00833BF6">
        <w:trPr>
          <w:trHeight w:val="3184"/>
        </w:trPr>
        <w:tc>
          <w:tcPr>
            <w:tcW w:w="1560" w:type="dxa"/>
            <w:tcBorders>
              <w:top w:val="single" w:sz="4" w:space="0" w:color="000000"/>
              <w:left w:val="single" w:sz="4" w:space="0" w:color="000000"/>
              <w:bottom w:val="single" w:sz="4" w:space="0" w:color="000000"/>
              <w:right w:val="single" w:sz="4" w:space="0" w:color="000000"/>
            </w:tcBorders>
          </w:tcPr>
          <w:p w14:paraId="0A0CDFD8" w14:textId="77777777" w:rsidR="000E4A63" w:rsidRPr="002F6694" w:rsidRDefault="000E4A63" w:rsidP="000E4A63">
            <w:pPr>
              <w:pStyle w:val="TableParagraph"/>
              <w:spacing w:before="207"/>
              <w:rPr>
                <w:sz w:val="16"/>
                <w:szCs w:val="16"/>
              </w:rPr>
            </w:pPr>
          </w:p>
          <w:p w14:paraId="2D242241" w14:textId="2AF4232F" w:rsidR="000E4A63" w:rsidRPr="006E3F55" w:rsidRDefault="000E4A63" w:rsidP="000E4A63">
            <w:pPr>
              <w:spacing w:after="0" w:line="240" w:lineRule="auto"/>
              <w:rPr>
                <w:rFonts w:ascii="Times New Roman" w:eastAsia="Times New Roman" w:hAnsi="Times New Roman"/>
                <w:sz w:val="16"/>
                <w:szCs w:val="16"/>
              </w:rPr>
            </w:pPr>
            <w:r w:rsidRPr="002F6694">
              <w:rPr>
                <w:rFonts w:ascii="Times New Roman" w:hAnsi="Times New Roman"/>
                <w:b/>
                <w:sz w:val="16"/>
                <w:szCs w:val="16"/>
              </w:rPr>
              <w:t xml:space="preserve">NES n°6, Préservation de la biodiversité et gestion durable des ressources naturelles </w:t>
            </w:r>
            <w:r w:rsidRPr="002F6694">
              <w:rPr>
                <w:rFonts w:ascii="Times New Roman" w:hAnsi="Times New Roman"/>
                <w:b/>
                <w:spacing w:val="-2"/>
                <w:sz w:val="16"/>
                <w:szCs w:val="16"/>
              </w:rPr>
              <w:t>biologiques</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42F100" w14:textId="72F68103" w:rsidR="000E4A63" w:rsidRPr="006E3F55" w:rsidRDefault="000E4A63" w:rsidP="000E4A63">
            <w:pPr>
              <w:spacing w:after="0" w:line="240" w:lineRule="auto"/>
              <w:ind w:right="177"/>
              <w:jc w:val="both"/>
              <w:rPr>
                <w:rFonts w:ascii="Times New Roman" w:eastAsia="Times New Roman" w:hAnsi="Times New Roman"/>
                <w:color w:val="000000"/>
                <w:sz w:val="16"/>
                <w:szCs w:val="16"/>
              </w:rPr>
            </w:pPr>
            <w:r w:rsidRPr="002F6694">
              <w:rPr>
                <w:rFonts w:ascii="Times New Roman" w:hAnsi="Times New Roman"/>
                <w:sz w:val="16"/>
                <w:szCs w:val="16"/>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2F6694">
              <w:rPr>
                <w:rFonts w:ascii="Times New Roman" w:hAnsi="Times New Roman"/>
                <w:spacing w:val="-1"/>
                <w:sz w:val="16"/>
                <w:szCs w:val="16"/>
              </w:rPr>
              <w:t xml:space="preserve"> </w:t>
            </w:r>
            <w:r w:rsidRPr="002F6694">
              <w:rPr>
                <w:rFonts w:ascii="Times New Roman" w:hAnsi="Times New Roman"/>
                <w:sz w:val="16"/>
                <w:szCs w:val="16"/>
              </w:rPr>
              <w:t>La</w:t>
            </w:r>
            <w:r w:rsidRPr="002F6694">
              <w:rPr>
                <w:rFonts w:ascii="Times New Roman" w:hAnsi="Times New Roman"/>
                <w:spacing w:val="-3"/>
                <w:sz w:val="16"/>
                <w:szCs w:val="16"/>
              </w:rPr>
              <w:t xml:space="preserve"> </w:t>
            </w:r>
            <w:r w:rsidRPr="002F6694">
              <w:rPr>
                <w:rFonts w:ascii="Times New Roman" w:hAnsi="Times New Roman"/>
                <w:sz w:val="16"/>
                <w:szCs w:val="16"/>
              </w:rPr>
              <w:t>NES n°6 se</w:t>
            </w:r>
            <w:r w:rsidRPr="002F6694">
              <w:rPr>
                <w:rFonts w:ascii="Times New Roman" w:hAnsi="Times New Roman"/>
                <w:spacing w:val="-2"/>
                <w:sz w:val="16"/>
                <w:szCs w:val="16"/>
              </w:rPr>
              <w:t xml:space="preserve"> </w:t>
            </w:r>
            <w:r w:rsidRPr="002F6694">
              <w:rPr>
                <w:rFonts w:ascii="Times New Roman" w:hAnsi="Times New Roman"/>
                <w:sz w:val="16"/>
                <w:szCs w:val="16"/>
              </w:rPr>
              <w:t>penche</w:t>
            </w:r>
            <w:r w:rsidRPr="002F6694">
              <w:rPr>
                <w:rFonts w:ascii="Times New Roman" w:hAnsi="Times New Roman"/>
                <w:spacing w:val="-2"/>
                <w:sz w:val="16"/>
                <w:szCs w:val="16"/>
              </w:rPr>
              <w:t xml:space="preserve"> </w:t>
            </w:r>
            <w:r w:rsidRPr="002F6694">
              <w:rPr>
                <w:rFonts w:ascii="Times New Roman" w:hAnsi="Times New Roman"/>
                <w:sz w:val="16"/>
                <w:szCs w:val="16"/>
              </w:rPr>
              <w:t>également</w:t>
            </w:r>
            <w:r w:rsidRPr="002F6694">
              <w:rPr>
                <w:rFonts w:ascii="Times New Roman" w:hAnsi="Times New Roman"/>
                <w:spacing w:val="-4"/>
                <w:sz w:val="16"/>
                <w:szCs w:val="16"/>
              </w:rPr>
              <w:t xml:space="preserve"> </w:t>
            </w:r>
            <w:r w:rsidRPr="002F6694">
              <w:rPr>
                <w:rFonts w:ascii="Times New Roman" w:hAnsi="Times New Roman"/>
                <w:sz w:val="16"/>
                <w:szCs w:val="16"/>
              </w:rPr>
              <w:t>sur</w:t>
            </w:r>
            <w:r w:rsidRPr="002F6694">
              <w:rPr>
                <w:rFonts w:ascii="Times New Roman" w:hAnsi="Times New Roman"/>
                <w:spacing w:val="-3"/>
                <w:sz w:val="16"/>
                <w:szCs w:val="16"/>
              </w:rPr>
              <w:t xml:space="preserve"> </w:t>
            </w:r>
            <w:r w:rsidRPr="002F6694">
              <w:rPr>
                <w:rFonts w:ascii="Times New Roman" w:hAnsi="Times New Roman"/>
                <w:sz w:val="16"/>
                <w:szCs w:val="16"/>
              </w:rPr>
              <w:t>la</w:t>
            </w:r>
            <w:r w:rsidRPr="002F6694">
              <w:rPr>
                <w:rFonts w:ascii="Times New Roman" w:hAnsi="Times New Roman"/>
                <w:spacing w:val="-3"/>
                <w:sz w:val="16"/>
                <w:szCs w:val="16"/>
              </w:rPr>
              <w:t xml:space="preserve"> </w:t>
            </w:r>
            <w:r w:rsidRPr="002F6694">
              <w:rPr>
                <w:rFonts w:ascii="Times New Roman" w:hAnsi="Times New Roman"/>
                <w:sz w:val="16"/>
                <w:szCs w:val="16"/>
              </w:rPr>
              <w:t>gestion</w:t>
            </w:r>
            <w:r w:rsidRPr="002F6694">
              <w:rPr>
                <w:rFonts w:ascii="Times New Roman" w:hAnsi="Times New Roman"/>
                <w:spacing w:val="-4"/>
                <w:sz w:val="16"/>
                <w:szCs w:val="16"/>
              </w:rPr>
              <w:t xml:space="preserve"> </w:t>
            </w:r>
            <w:r w:rsidRPr="002F6694">
              <w:rPr>
                <w:rFonts w:ascii="Times New Roman" w:hAnsi="Times New Roman"/>
                <w:sz w:val="16"/>
                <w:szCs w:val="16"/>
              </w:rPr>
              <w:t>durable</w:t>
            </w:r>
            <w:r w:rsidRPr="002F6694">
              <w:rPr>
                <w:rFonts w:ascii="Times New Roman" w:hAnsi="Times New Roman"/>
                <w:spacing w:val="-2"/>
                <w:sz w:val="16"/>
                <w:szCs w:val="16"/>
              </w:rPr>
              <w:t xml:space="preserve"> </w:t>
            </w:r>
            <w:r w:rsidRPr="002F6694">
              <w:rPr>
                <w:rFonts w:ascii="Times New Roman" w:hAnsi="Times New Roman"/>
                <w:sz w:val="16"/>
                <w:szCs w:val="16"/>
              </w:rPr>
              <w:t>de</w:t>
            </w:r>
            <w:r w:rsidRPr="002F6694">
              <w:rPr>
                <w:rFonts w:ascii="Times New Roman" w:hAnsi="Times New Roman"/>
                <w:spacing w:val="-2"/>
                <w:sz w:val="16"/>
                <w:szCs w:val="16"/>
              </w:rPr>
              <w:t xml:space="preserve"> </w:t>
            </w:r>
            <w:r w:rsidRPr="002F6694">
              <w:rPr>
                <w:rFonts w:ascii="Times New Roman" w:hAnsi="Times New Roman"/>
                <w:sz w:val="16"/>
                <w:szCs w:val="16"/>
              </w:rPr>
              <w:t>la</w:t>
            </w:r>
            <w:r w:rsidRPr="002F6694">
              <w:rPr>
                <w:rFonts w:ascii="Times New Roman" w:hAnsi="Times New Roman"/>
                <w:spacing w:val="-3"/>
                <w:sz w:val="16"/>
                <w:szCs w:val="16"/>
              </w:rPr>
              <w:t xml:space="preserve"> </w:t>
            </w:r>
            <w:r w:rsidRPr="002F6694">
              <w:rPr>
                <w:rFonts w:ascii="Times New Roman" w:hAnsi="Times New Roman"/>
                <w:sz w:val="16"/>
                <w:szCs w:val="16"/>
              </w:rPr>
              <w:t>production</w:t>
            </w:r>
            <w:r w:rsidRPr="002F6694">
              <w:rPr>
                <w:rFonts w:ascii="Times New Roman" w:hAnsi="Times New Roman"/>
                <w:spacing w:val="-4"/>
                <w:sz w:val="16"/>
                <w:szCs w:val="16"/>
              </w:rPr>
              <w:t xml:space="preserve"> </w:t>
            </w:r>
            <w:r w:rsidRPr="002F6694">
              <w:rPr>
                <w:rFonts w:ascii="Times New Roman" w:hAnsi="Times New Roman"/>
                <w:sz w:val="16"/>
                <w:szCs w:val="16"/>
              </w:rPr>
              <w:t>primaire et</w:t>
            </w:r>
            <w:r w:rsidRPr="002F6694">
              <w:rPr>
                <w:rFonts w:ascii="Times New Roman" w:hAnsi="Times New Roman"/>
                <w:spacing w:val="-11"/>
                <w:sz w:val="16"/>
                <w:szCs w:val="16"/>
              </w:rPr>
              <w:t xml:space="preserve"> </w:t>
            </w:r>
            <w:r w:rsidRPr="002F6694">
              <w:rPr>
                <w:rFonts w:ascii="Times New Roman" w:hAnsi="Times New Roman"/>
                <w:sz w:val="16"/>
                <w:szCs w:val="16"/>
              </w:rPr>
              <w:t>de</w:t>
            </w:r>
            <w:r w:rsidRPr="002F6694">
              <w:rPr>
                <w:rFonts w:ascii="Times New Roman" w:hAnsi="Times New Roman"/>
                <w:spacing w:val="-9"/>
                <w:sz w:val="16"/>
                <w:szCs w:val="16"/>
              </w:rPr>
              <w:t xml:space="preserve"> </w:t>
            </w:r>
            <w:r w:rsidRPr="002F6694">
              <w:rPr>
                <w:rFonts w:ascii="Times New Roman" w:hAnsi="Times New Roman"/>
                <w:sz w:val="16"/>
                <w:szCs w:val="16"/>
              </w:rPr>
              <w:t>l'exploitation</w:t>
            </w:r>
            <w:r w:rsidRPr="002F6694">
              <w:rPr>
                <w:rFonts w:ascii="Times New Roman" w:hAnsi="Times New Roman"/>
                <w:spacing w:val="-9"/>
                <w:sz w:val="16"/>
                <w:szCs w:val="16"/>
              </w:rPr>
              <w:t xml:space="preserve"> </w:t>
            </w:r>
            <w:r w:rsidRPr="002F6694">
              <w:rPr>
                <w:rFonts w:ascii="Times New Roman" w:hAnsi="Times New Roman"/>
                <w:sz w:val="16"/>
                <w:szCs w:val="16"/>
              </w:rPr>
              <w:t>des</w:t>
            </w:r>
            <w:r w:rsidRPr="002F6694">
              <w:rPr>
                <w:rFonts w:ascii="Times New Roman" w:hAnsi="Times New Roman"/>
                <w:spacing w:val="-11"/>
                <w:sz w:val="16"/>
                <w:szCs w:val="16"/>
              </w:rPr>
              <w:t xml:space="preserve"> </w:t>
            </w:r>
            <w:r w:rsidRPr="002F6694">
              <w:rPr>
                <w:rFonts w:ascii="Times New Roman" w:hAnsi="Times New Roman"/>
                <w:sz w:val="16"/>
                <w:szCs w:val="16"/>
              </w:rPr>
              <w:t>ressources</w:t>
            </w:r>
            <w:r w:rsidRPr="002F6694">
              <w:rPr>
                <w:rFonts w:ascii="Times New Roman" w:hAnsi="Times New Roman"/>
                <w:spacing w:val="-11"/>
                <w:sz w:val="16"/>
                <w:szCs w:val="16"/>
              </w:rPr>
              <w:t xml:space="preserve"> </w:t>
            </w:r>
            <w:r w:rsidRPr="002F6694">
              <w:rPr>
                <w:rFonts w:ascii="Times New Roman" w:hAnsi="Times New Roman"/>
                <w:sz w:val="16"/>
                <w:szCs w:val="16"/>
              </w:rPr>
              <w:t>naturelles,</w:t>
            </w:r>
            <w:r w:rsidRPr="002F6694">
              <w:rPr>
                <w:rFonts w:ascii="Times New Roman" w:hAnsi="Times New Roman"/>
                <w:spacing w:val="-11"/>
                <w:sz w:val="16"/>
                <w:szCs w:val="16"/>
              </w:rPr>
              <w:t xml:space="preserve"> </w:t>
            </w:r>
            <w:r w:rsidRPr="002F6694">
              <w:rPr>
                <w:rFonts w:ascii="Times New Roman" w:hAnsi="Times New Roman"/>
                <w:sz w:val="16"/>
                <w:szCs w:val="16"/>
              </w:rPr>
              <w:t>et</w:t>
            </w:r>
            <w:r w:rsidRPr="002F6694">
              <w:rPr>
                <w:rFonts w:ascii="Times New Roman" w:hAnsi="Times New Roman"/>
                <w:spacing w:val="-11"/>
                <w:sz w:val="16"/>
                <w:szCs w:val="16"/>
              </w:rPr>
              <w:t xml:space="preserve"> </w:t>
            </w:r>
            <w:r w:rsidRPr="002F6694">
              <w:rPr>
                <w:rFonts w:ascii="Times New Roman" w:hAnsi="Times New Roman"/>
                <w:sz w:val="16"/>
                <w:szCs w:val="16"/>
              </w:rPr>
              <w:t>reconnaît</w:t>
            </w:r>
            <w:r w:rsidRPr="002F6694">
              <w:rPr>
                <w:rFonts w:ascii="Times New Roman" w:hAnsi="Times New Roman"/>
                <w:spacing w:val="-4"/>
                <w:sz w:val="16"/>
                <w:szCs w:val="16"/>
              </w:rPr>
              <w:t xml:space="preserve"> </w:t>
            </w:r>
            <w:r w:rsidRPr="002F6694">
              <w:rPr>
                <w:rFonts w:ascii="Times New Roman" w:hAnsi="Times New Roman"/>
                <w:sz w:val="16"/>
                <w:szCs w:val="16"/>
              </w:rPr>
              <w:t>la</w:t>
            </w:r>
            <w:r w:rsidRPr="002F6694">
              <w:rPr>
                <w:rFonts w:ascii="Times New Roman" w:hAnsi="Times New Roman"/>
                <w:spacing w:val="-10"/>
                <w:sz w:val="16"/>
                <w:szCs w:val="16"/>
              </w:rPr>
              <w:t xml:space="preserve"> </w:t>
            </w:r>
            <w:r w:rsidRPr="002F6694">
              <w:rPr>
                <w:rFonts w:ascii="Times New Roman" w:hAnsi="Times New Roman"/>
                <w:sz w:val="16"/>
                <w:szCs w:val="16"/>
              </w:rPr>
              <w:t>nécessité</w:t>
            </w:r>
            <w:r w:rsidRPr="002F6694">
              <w:rPr>
                <w:rFonts w:ascii="Times New Roman" w:hAnsi="Times New Roman"/>
                <w:spacing w:val="-10"/>
                <w:sz w:val="16"/>
                <w:szCs w:val="16"/>
              </w:rPr>
              <w:t xml:space="preserve"> </w:t>
            </w:r>
            <w:r w:rsidRPr="002F6694">
              <w:rPr>
                <w:rFonts w:ascii="Times New Roman" w:hAnsi="Times New Roman"/>
                <w:sz w:val="16"/>
                <w:szCs w:val="16"/>
              </w:rPr>
              <w:t>d'examiner</w:t>
            </w:r>
            <w:r w:rsidRPr="002F6694">
              <w:rPr>
                <w:rFonts w:ascii="Times New Roman" w:hAnsi="Times New Roman"/>
                <w:spacing w:val="-10"/>
                <w:sz w:val="16"/>
                <w:szCs w:val="16"/>
              </w:rPr>
              <w:t xml:space="preserve"> </w:t>
            </w:r>
            <w:r w:rsidRPr="002F6694">
              <w:rPr>
                <w:rFonts w:ascii="Times New Roman" w:hAnsi="Times New Roman"/>
                <w:sz w:val="16"/>
                <w:szCs w:val="16"/>
              </w:rPr>
              <w:t>les</w:t>
            </w:r>
            <w:r w:rsidRPr="002F6694">
              <w:rPr>
                <w:rFonts w:ascii="Times New Roman" w:hAnsi="Times New Roman"/>
                <w:spacing w:val="-11"/>
                <w:sz w:val="16"/>
                <w:szCs w:val="16"/>
              </w:rPr>
              <w:t xml:space="preserve"> </w:t>
            </w:r>
            <w:r w:rsidRPr="002F6694">
              <w:rPr>
                <w:rFonts w:ascii="Times New Roman" w:hAnsi="Times New Roman"/>
                <w:sz w:val="16"/>
                <w:szCs w:val="16"/>
              </w:rPr>
              <w:t>moyens de subsistance des parties affectées par le projet, y compris les Peuples autochtones, dont l'accès ou l'utilisation de la biodiversité ou des ressources naturelles vivantes peuvent être affectés par un projet.</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C0401B" w14:textId="77777777" w:rsidR="000E4A63" w:rsidRPr="002F6694" w:rsidRDefault="000E4A63" w:rsidP="000E4A63">
            <w:pPr>
              <w:pStyle w:val="TableParagraph"/>
              <w:tabs>
                <w:tab w:val="left" w:pos="435"/>
              </w:tabs>
              <w:ind w:left="107"/>
              <w:rPr>
                <w:sz w:val="16"/>
                <w:szCs w:val="16"/>
              </w:rPr>
            </w:pPr>
            <w:r w:rsidRPr="002F6694">
              <w:rPr>
                <w:sz w:val="16"/>
                <w:szCs w:val="16"/>
              </w:rPr>
              <w:t>La Loi n°2000-045 du 26 juillet 2000 portant Code Cadre de l’Environnement en son article 3 intègre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w:t>
            </w:r>
          </w:p>
          <w:p w14:paraId="49248197" w14:textId="6B683AED" w:rsidR="000E4A63" w:rsidRPr="006E3F55" w:rsidRDefault="000E4A63" w:rsidP="000E4A63">
            <w:pPr>
              <w:spacing w:after="0" w:line="240" w:lineRule="auto"/>
              <w:ind w:right="110"/>
              <w:jc w:val="both"/>
              <w:rPr>
                <w:rFonts w:ascii="Times New Roman" w:eastAsia="Times New Roman" w:hAnsi="Times New Roman"/>
                <w:color w:val="000000"/>
                <w:sz w:val="16"/>
                <w:szCs w:val="16"/>
              </w:rPr>
            </w:pPr>
            <w:r w:rsidRPr="002F6694">
              <w:rPr>
                <w:rFonts w:ascii="Times New Roman" w:eastAsia="Times New Roman" w:hAnsi="Times New Roman"/>
                <w:sz w:val="16"/>
                <w:szCs w:val="16"/>
              </w:rPr>
              <w:t>L’article 7 de La Loi n°2000- 045 du 26 juillet 2000 portant Code Cadre de l’Environnement stipule que : Toute personne physique ou morale, publique ou privée, responsable d’un dommage causé à l’environnement est tenue de réparer ce dommage et d’en supprimer les effets. Les articles 23 à 26 et les articles 36 à 42 de la Loi N° 97-007 du 20 janvier 1997 portant code forestier en RIM traitent de la protection des ressources forestières ainsi que le respect des principes de gestion durable des forêts et les défrichements Le code forestier fixe les conditions de gestion et d’utilisation des forêts et les arrêtés ministériels portant sur les directives nationales d’aménagement durable des concessions forestières, la création des unités forestières d’aménagement ou d’exploitation, les modalités de classement et de déclassement des forêts, la fiscalité forestière, etc. Aussi la protection des habitats naturels est règlementée par la loi n° 97- 006 du 20 janvier 1997 portant code de la chasse et de la protection de la nature et la ratification le 7 août 1996 de la Convention sur la Diversité Biologique.</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A97E53" w14:textId="77777777" w:rsidR="000E4A63" w:rsidRPr="002F6694" w:rsidRDefault="000E4A63" w:rsidP="000E4A63">
            <w:pPr>
              <w:pStyle w:val="TableParagraph"/>
              <w:rPr>
                <w:sz w:val="16"/>
                <w:szCs w:val="16"/>
              </w:rPr>
            </w:pPr>
            <w:r w:rsidRPr="002F6694">
              <w:rPr>
                <w:sz w:val="16"/>
                <w:szCs w:val="16"/>
              </w:rPr>
              <w:t>Des différences existent entre la loi nationale et la NES n°6. Donc, les dispositions de la NES 6 viendront, au besoin, renforcer la loi nationale.</w:t>
            </w:r>
          </w:p>
          <w:p w14:paraId="3960031B" w14:textId="77777777" w:rsidR="000E4A63" w:rsidRPr="002F6694" w:rsidRDefault="000E4A63" w:rsidP="000E4A63">
            <w:pPr>
              <w:pStyle w:val="TableParagraph"/>
              <w:rPr>
                <w:sz w:val="16"/>
                <w:szCs w:val="16"/>
              </w:rPr>
            </w:pPr>
          </w:p>
          <w:p w14:paraId="188C499C" w14:textId="3363EB31" w:rsidR="000E4A63" w:rsidRPr="006E3F55" w:rsidRDefault="000E4A63" w:rsidP="000E4A63">
            <w:pPr>
              <w:spacing w:after="0" w:line="240" w:lineRule="auto"/>
              <w:rPr>
                <w:rFonts w:ascii="Times New Roman" w:eastAsia="Times New Roman" w:hAnsi="Times New Roman"/>
                <w:color w:val="000000"/>
                <w:sz w:val="16"/>
                <w:szCs w:val="16"/>
              </w:rPr>
            </w:pPr>
            <w:r w:rsidRPr="002F6694">
              <w:rPr>
                <w:rFonts w:ascii="Times New Roman" w:eastAsia="Times New Roman" w:hAnsi="Times New Roman"/>
                <w:sz w:val="16"/>
                <w:szCs w:val="16"/>
              </w:rPr>
              <w:t>Il est peu probable que les activités du projet aient un impact sur la biodiversité ou les habitats naturels.</w:t>
            </w:r>
          </w:p>
        </w:tc>
      </w:tr>
      <w:tr w:rsidR="006E3F55" w:rsidRPr="006E3F55" w14:paraId="5533D91F" w14:textId="77777777" w:rsidTr="006B7DDD">
        <w:trPr>
          <w:trHeight w:val="238"/>
        </w:trPr>
        <w:tc>
          <w:tcPr>
            <w:tcW w:w="15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2B3A88"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NES n°8, Patrimoine culturel</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715377" w14:textId="77777777" w:rsidR="006E3F55" w:rsidRPr="006E3F55" w:rsidRDefault="006E3F55" w:rsidP="006E3F55">
            <w:pPr>
              <w:spacing w:after="0" w:line="240" w:lineRule="auto"/>
              <w:ind w:right="177"/>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 NES n°8 reconnaît que le patrimoine culturel offre une continuité des formes matérielles et immatérielles entre le passé, le présent et le futur. La NES n°8 fixe les mesures conçues pour protéger le patrimoine culturel tout au long de la durée de vie d'un projet.</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9BD0D2"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L’Article 79 de la Loi n°2000-045 du 26 juillet 2000 portant Code Cadre de l’Environnement en République Islamique de Mauritanie stipule que : sont interdites la dégradation et la destruction des sites et monuments présentant un intérêt scientifique, culturel ou historique.</w:t>
            </w:r>
          </w:p>
          <w:p w14:paraId="0CA70B44" w14:textId="77777777" w:rsidR="006E3F55" w:rsidRPr="006E3F55" w:rsidRDefault="006E3F55" w:rsidP="006E3F55">
            <w:pPr>
              <w:spacing w:after="0" w:line="240" w:lineRule="auto"/>
              <w:ind w:right="110"/>
              <w:jc w:val="both"/>
              <w:rPr>
                <w:rFonts w:ascii="Times New Roman" w:eastAsia="Times New Roman" w:hAnsi="Times New Roman"/>
                <w:sz w:val="16"/>
                <w:szCs w:val="16"/>
              </w:rPr>
            </w:pPr>
            <w:r w:rsidRPr="006E3F55">
              <w:rPr>
                <w:rFonts w:ascii="Times New Roman" w:eastAsia="Times New Roman" w:hAnsi="Times New Roman"/>
                <w:color w:val="000000"/>
                <w:sz w:val="16"/>
                <w:szCs w:val="16"/>
              </w:rPr>
              <w:t>Aussi l’adoption de la loi N°2019-024 abrogeant et remplaçant la loi cadre n° 2005-46 du 25 juillet 2005 portant protection du patrimoine culturel tangible de la République Islamique de Mauritanie a pour objet la protection, la sauvegarde et la valorisation du patrimoine culturel et national. Elle définit les caractéristiques des biens faisant partie du patrimoine culturel et naturel national et assure leur protection (articles 194 à 197 ; articles 182 à 185). Elle instaure un inventaire national et une procédure de classement des biens patrimoniaux. </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67F6A8" w14:textId="77777777" w:rsidR="006E3F55" w:rsidRPr="006E3F55" w:rsidRDefault="006E3F55" w:rsidP="006E3F55">
            <w:pPr>
              <w:spacing w:after="28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Une différence fondamentale entre la loi nationale et la NES n°8.  </w:t>
            </w:r>
          </w:p>
          <w:p w14:paraId="526E8BC2" w14:textId="77777777" w:rsidR="006E3F55" w:rsidRPr="006E3F55" w:rsidRDefault="006E3F55" w:rsidP="006E3F55">
            <w:pPr>
              <w:spacing w:before="280" w:after="28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Une procédure en cas de découverte fortuite sera décrite dans les EIES et sera incluse aux contrats de travaux.</w:t>
            </w:r>
          </w:p>
          <w:p w14:paraId="75F46DB6" w14:textId="77777777" w:rsidR="006E3F55" w:rsidRPr="006E3F55" w:rsidRDefault="006E3F55" w:rsidP="006E3F55">
            <w:pPr>
              <w:spacing w:before="280" w:after="28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Donc, la NES n°8 s’appliquera au sous-projet.</w:t>
            </w:r>
          </w:p>
          <w:p w14:paraId="3D21CFF6" w14:textId="77777777" w:rsidR="006E3F55" w:rsidRPr="006E3F55" w:rsidRDefault="006E3F55" w:rsidP="006E3F55">
            <w:pPr>
              <w:spacing w:after="240" w:line="240" w:lineRule="auto"/>
              <w:rPr>
                <w:rFonts w:ascii="Times New Roman" w:eastAsia="Times New Roman" w:hAnsi="Times New Roman"/>
                <w:sz w:val="16"/>
                <w:szCs w:val="16"/>
              </w:rPr>
            </w:pPr>
          </w:p>
        </w:tc>
      </w:tr>
      <w:tr w:rsidR="006E3F55" w:rsidRPr="006E3F55" w14:paraId="49B37F66" w14:textId="77777777" w:rsidTr="006B7DDD">
        <w:trPr>
          <w:trHeight w:val="238"/>
        </w:trPr>
        <w:tc>
          <w:tcPr>
            <w:tcW w:w="15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1D626A"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b/>
                <w:bCs/>
                <w:color w:val="000000"/>
                <w:sz w:val="16"/>
                <w:szCs w:val="16"/>
              </w:rPr>
              <w:t>NES n°10 Mobilisation des parties prenantes et information</w:t>
            </w: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55426B" w14:textId="77777777" w:rsidR="006E3F55" w:rsidRPr="006E3F55" w:rsidRDefault="006E3F55" w:rsidP="006E3F55">
            <w:pPr>
              <w:spacing w:after="0" w:line="240" w:lineRule="auto"/>
              <w:ind w:right="177"/>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Consultation des parties prenantes</w:t>
            </w:r>
          </w:p>
          <w:p w14:paraId="24E1C868" w14:textId="77777777" w:rsidR="006E3F55" w:rsidRPr="006E3F55" w:rsidRDefault="006E3F55" w:rsidP="006E3F55">
            <w:pPr>
              <w:spacing w:after="0" w:line="240" w:lineRule="auto"/>
              <w:ind w:right="177"/>
              <w:rPr>
                <w:rFonts w:ascii="Times New Roman" w:eastAsia="Times New Roman" w:hAnsi="Times New Roman"/>
                <w:sz w:val="16"/>
                <w:szCs w:val="16"/>
              </w:rPr>
            </w:pPr>
            <w:r w:rsidRPr="006E3F55">
              <w:rPr>
                <w:rFonts w:ascii="Times New Roman" w:eastAsia="Times New Roman" w:hAnsi="Times New Roman"/>
                <w:color w:val="000000"/>
                <w:sz w:val="16"/>
                <w:szCs w:val="16"/>
              </w:rPr>
              <w:t>La NES n°10, stipule que les Emprunteurs consulteront les parties prenantes tout au long du cycle de vie du projet, en commençant leur mobilisation le plus tôt possible pendant le processus d’élaboration du projet et dans des délais qui permettent des consultations significatives avec les parties prenantes sur la conception du projet. La nature, la portée et la fréquence de la consultation des parties prenantes seront proportionnelles à la nature et l’ampleur du projet et à ses risques et impacts potentiels. Il est aussi recommandé d’identifier les personnes et groupes vulnérables, de les consulter de manière inclusive et participative en prenant en compte leurs aspirations dans l’élaboration et la mise en œuvre du Projet.</w:t>
            </w:r>
          </w:p>
          <w:p w14:paraId="04D206D7" w14:textId="77777777" w:rsidR="006E3F55" w:rsidRPr="006E3F55" w:rsidRDefault="006E3F55" w:rsidP="006E3F55">
            <w:pPr>
              <w:spacing w:after="0" w:line="240" w:lineRule="auto"/>
              <w:ind w:right="177"/>
              <w:rPr>
                <w:rFonts w:ascii="Times New Roman" w:eastAsia="Times New Roman" w:hAnsi="Times New Roman"/>
                <w:sz w:val="16"/>
                <w:szCs w:val="16"/>
              </w:rPr>
            </w:pPr>
            <w:r w:rsidRPr="006E3F55">
              <w:rPr>
                <w:rFonts w:ascii="Times New Roman" w:eastAsia="Times New Roman" w:hAnsi="Times New Roman"/>
                <w:color w:val="000000"/>
                <w:sz w:val="16"/>
                <w:szCs w:val="16"/>
              </w:rPr>
              <w:t>L’Emprunteur élaborera et mettra en œuvre un Plan de Participation des Parties Prenantes (P3P) proportionnel à la nature et à la portée du projet et aux risques et impacts potentiels ainsi que les types de groupes et personnes vulnérables. Ce P3P comprendra aussi un mécanisme de gestion des plaintes transparente, inclusive et participative qui prendra en compte toutes les parties prenantes ainsi que les groupes et personnes vulnérables.</w:t>
            </w:r>
          </w:p>
          <w:p w14:paraId="085D1D68" w14:textId="77777777" w:rsidR="006E3F55" w:rsidRPr="006E3F55" w:rsidRDefault="006E3F55" w:rsidP="006E3F55">
            <w:pPr>
              <w:spacing w:after="0" w:line="240" w:lineRule="auto"/>
              <w:ind w:right="177"/>
              <w:rPr>
                <w:rFonts w:ascii="Times New Roman" w:eastAsia="Times New Roman" w:hAnsi="Times New Roman"/>
                <w:sz w:val="16"/>
                <w:szCs w:val="16"/>
              </w:rPr>
            </w:pPr>
            <w:r w:rsidRPr="006E3F55">
              <w:rPr>
                <w:rFonts w:ascii="Times New Roman" w:eastAsia="Times New Roman" w:hAnsi="Times New Roman"/>
                <w:color w:val="000000"/>
                <w:sz w:val="16"/>
                <w:szCs w:val="16"/>
              </w:rPr>
              <w:t>Une attention particulière sera portée sur la gestion des Violences Basées sur le Genre surtout les VBG/EAS/HS. </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3DD434" w14:textId="77777777" w:rsidR="006E3F55" w:rsidRPr="006E3F55" w:rsidRDefault="006E3F55" w:rsidP="006E3F55">
            <w:pPr>
              <w:spacing w:after="0" w:line="240" w:lineRule="auto"/>
              <w:ind w:right="110"/>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Loi n°2000-045 du 26 juillet 2000 portant Code Cadre de l’Environnement en article 57 exige la consultation des autorités de la commune ou de la </w:t>
            </w:r>
            <w:proofErr w:type="spellStart"/>
            <w:r w:rsidRPr="006E3F55">
              <w:rPr>
                <w:rFonts w:ascii="Times New Roman" w:eastAsia="Times New Roman" w:hAnsi="Times New Roman"/>
                <w:color w:val="000000"/>
                <w:sz w:val="16"/>
                <w:szCs w:val="16"/>
              </w:rPr>
              <w:t>Moughatâa</w:t>
            </w:r>
            <w:proofErr w:type="spellEnd"/>
            <w:r w:rsidRPr="006E3F55">
              <w:rPr>
                <w:rFonts w:ascii="Times New Roman" w:eastAsia="Times New Roman" w:hAnsi="Times New Roman"/>
                <w:color w:val="000000"/>
                <w:sz w:val="16"/>
                <w:szCs w:val="16"/>
              </w:rPr>
              <w:t xml:space="preserve"> sur le territoire de laquelle l’installation sera ouverte et le cas échéant, les communes et </w:t>
            </w:r>
            <w:proofErr w:type="spellStart"/>
            <w:r w:rsidRPr="006E3F55">
              <w:rPr>
                <w:rFonts w:ascii="Times New Roman" w:eastAsia="Times New Roman" w:hAnsi="Times New Roman"/>
                <w:color w:val="000000"/>
                <w:sz w:val="16"/>
                <w:szCs w:val="16"/>
              </w:rPr>
              <w:t>Moughataa</w:t>
            </w:r>
            <w:proofErr w:type="spellEnd"/>
            <w:r w:rsidRPr="006E3F55">
              <w:rPr>
                <w:rFonts w:ascii="Times New Roman" w:eastAsia="Times New Roman" w:hAnsi="Times New Roman"/>
                <w:color w:val="000000"/>
                <w:sz w:val="16"/>
                <w:szCs w:val="16"/>
              </w:rPr>
              <w:t xml:space="preserve"> limitrophes et des services ministériels intéressés et - une enquête publique auprès des populations concernées. </w:t>
            </w:r>
          </w:p>
          <w:p w14:paraId="1A02BC4A" w14:textId="77777777" w:rsidR="006E3F55" w:rsidRPr="006E3F55" w:rsidRDefault="006E3F55" w:rsidP="006E3F55">
            <w:pPr>
              <w:spacing w:after="0" w:line="240" w:lineRule="auto"/>
              <w:ind w:right="110"/>
              <w:rPr>
                <w:rFonts w:ascii="Times New Roman" w:eastAsia="Times New Roman" w:hAnsi="Times New Roman"/>
                <w:sz w:val="16"/>
                <w:szCs w:val="16"/>
              </w:rPr>
            </w:pPr>
            <w:r w:rsidRPr="006E3F55">
              <w:rPr>
                <w:rFonts w:ascii="Times New Roman" w:eastAsia="Times New Roman" w:hAnsi="Times New Roman"/>
                <w:color w:val="000000"/>
                <w:sz w:val="16"/>
                <w:szCs w:val="16"/>
              </w:rPr>
              <w:t>Le Décret n°2007-105 modifiant et complétant certaines dispositions du décret 2004-094 du 04 novembre 204 relatif à l’Etude d’Impact Environnemental et Social (EIES), en son Article 17 dispose que « L'information et la participation du public sont assurées pendant l'exécution de l'étude d'impact sur l'environnement, en collaboration avec les organes compétents de la circonscription administrative et de la commune concernée. L'information du public comporte notamment :</w:t>
            </w:r>
          </w:p>
          <w:p w14:paraId="75FE1DD9" w14:textId="77777777" w:rsidR="006E3F55" w:rsidRPr="006E3F55" w:rsidRDefault="006E3F55" w:rsidP="00D0723B">
            <w:pPr>
              <w:numPr>
                <w:ilvl w:val="0"/>
                <w:numId w:val="107"/>
              </w:numPr>
              <w:spacing w:after="0" w:line="240" w:lineRule="auto"/>
              <w:ind w:left="1094" w:right="110"/>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Une ou plusieurs réunions de présentation du projet regroupant les autorités locales, les populations, les administrations impliquées, les ONG et autres organisations concernées.</w:t>
            </w:r>
          </w:p>
          <w:p w14:paraId="30CC0C2A" w14:textId="77777777" w:rsidR="006E3F55" w:rsidRPr="006E3F55" w:rsidRDefault="006E3F55" w:rsidP="00D0723B">
            <w:pPr>
              <w:numPr>
                <w:ilvl w:val="0"/>
                <w:numId w:val="107"/>
              </w:numPr>
              <w:spacing w:after="0" w:line="240" w:lineRule="auto"/>
              <w:ind w:left="1094" w:right="110"/>
              <w:textAlignment w:val="baseline"/>
              <w:rPr>
                <w:rFonts w:ascii="Times New Roman" w:eastAsia="Times New Roman" w:hAnsi="Times New Roman"/>
                <w:color w:val="000000"/>
                <w:sz w:val="16"/>
                <w:szCs w:val="16"/>
              </w:rPr>
            </w:pPr>
            <w:r w:rsidRPr="006E3F55">
              <w:rPr>
                <w:rFonts w:ascii="Times New Roman" w:eastAsia="Times New Roman" w:hAnsi="Times New Roman"/>
                <w:color w:val="000000"/>
                <w:sz w:val="16"/>
                <w:szCs w:val="16"/>
              </w:rPr>
              <w:t>L’ouverture d'un registre accessible aux populations auprès du Hakem territorialement compétent où sont consignées les appréciations, les observations et suggestions formulées par rapport au Projet.</w:t>
            </w:r>
          </w:p>
          <w:p w14:paraId="1EFB6454" w14:textId="77777777" w:rsidR="006E3F55" w:rsidRPr="006E3F55" w:rsidRDefault="006E3F55" w:rsidP="006E3F55">
            <w:pPr>
              <w:spacing w:after="0" w:line="240" w:lineRule="auto"/>
              <w:rPr>
                <w:rFonts w:ascii="Times New Roman" w:eastAsia="Times New Roman" w:hAnsi="Times New Roman"/>
                <w:sz w:val="16"/>
                <w:szCs w:val="16"/>
              </w:rPr>
            </w:pP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449F6B" w14:textId="77777777"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législation satisfait partiellement à cette norme de la Banque.  Les questions liées au mécanisme de gestion des plaintes et la gestion des plaintes liées aux Violences Basées sur le Genre (VBG) ne sont pas prises en compte par la législation nationale. </w:t>
            </w:r>
          </w:p>
          <w:p w14:paraId="3CA4887D" w14:textId="77777777" w:rsidR="006E3F55" w:rsidRPr="006E3F55" w:rsidRDefault="006E3F55" w:rsidP="006E3F55">
            <w:pPr>
              <w:spacing w:after="0" w:line="240" w:lineRule="auto"/>
              <w:rPr>
                <w:rFonts w:ascii="Times New Roman" w:eastAsia="Times New Roman" w:hAnsi="Times New Roman"/>
                <w:sz w:val="16"/>
                <w:szCs w:val="16"/>
              </w:rPr>
            </w:pPr>
          </w:p>
          <w:p w14:paraId="0F14FB3B" w14:textId="61CC6B4D"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Le Projet </w:t>
            </w:r>
            <w:r w:rsidR="006B7DDD">
              <w:rPr>
                <w:rFonts w:ascii="Times New Roman" w:eastAsia="Times New Roman" w:hAnsi="Times New Roman"/>
                <w:color w:val="000000"/>
                <w:sz w:val="16"/>
                <w:szCs w:val="16"/>
              </w:rPr>
              <w:t>PRDC/VFS</w:t>
            </w:r>
            <w:r w:rsidRPr="006E3F55">
              <w:rPr>
                <w:rFonts w:ascii="Times New Roman" w:eastAsia="Times New Roman" w:hAnsi="Times New Roman"/>
                <w:color w:val="000000"/>
                <w:sz w:val="16"/>
                <w:szCs w:val="16"/>
              </w:rPr>
              <w:t xml:space="preserve"> a défini une voie de gestion de ces plaintes avec politique orientée sur la protection de la personne plaignante.</w:t>
            </w:r>
          </w:p>
          <w:p w14:paraId="32F6B56A" w14:textId="77777777" w:rsidR="006E3F55" w:rsidRPr="006E3F55" w:rsidRDefault="006E3F55" w:rsidP="006E3F55">
            <w:pPr>
              <w:spacing w:after="0" w:line="240" w:lineRule="auto"/>
              <w:rPr>
                <w:rFonts w:ascii="Times New Roman" w:eastAsia="Times New Roman" w:hAnsi="Times New Roman"/>
                <w:sz w:val="16"/>
                <w:szCs w:val="16"/>
              </w:rPr>
            </w:pPr>
          </w:p>
          <w:p w14:paraId="3D9A7914" w14:textId="1EBCAEC2"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Pour combler les lacunes, un Plan de Mobilisation des Parties Prenantes (PMPP) a été élaboré par le projet </w:t>
            </w:r>
            <w:r w:rsidR="006B7DDD">
              <w:rPr>
                <w:rFonts w:ascii="Times New Roman" w:eastAsia="Times New Roman" w:hAnsi="Times New Roman"/>
                <w:color w:val="000000"/>
                <w:sz w:val="16"/>
                <w:szCs w:val="16"/>
              </w:rPr>
              <w:t>PRDC/VFS</w:t>
            </w:r>
            <w:r w:rsidRPr="006E3F55">
              <w:rPr>
                <w:rFonts w:ascii="Times New Roman" w:eastAsia="Times New Roman" w:hAnsi="Times New Roman"/>
                <w:color w:val="000000"/>
                <w:sz w:val="16"/>
                <w:szCs w:val="16"/>
              </w:rPr>
              <w:t xml:space="preserve"> et est susceptible d’être modifié selon l’évolution du projet et des besoins en communication.  </w:t>
            </w:r>
          </w:p>
          <w:p w14:paraId="6A23B860" w14:textId="77777777" w:rsidR="006E3F55" w:rsidRPr="006E3F55" w:rsidRDefault="006E3F55" w:rsidP="006E3F55">
            <w:pPr>
              <w:spacing w:after="0" w:line="240" w:lineRule="auto"/>
              <w:rPr>
                <w:rFonts w:ascii="Times New Roman" w:eastAsia="Times New Roman" w:hAnsi="Times New Roman"/>
                <w:sz w:val="16"/>
                <w:szCs w:val="16"/>
              </w:rPr>
            </w:pPr>
          </w:p>
          <w:p w14:paraId="776518FB" w14:textId="3F7BCE8A" w:rsidR="006E3F55" w:rsidRPr="006E3F55" w:rsidRDefault="006E3F55" w:rsidP="006E3F55">
            <w:pPr>
              <w:spacing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 xml:space="preserve">Un MGP spécifique aux VBG sera développé et mis en place  par le projet </w:t>
            </w:r>
            <w:r w:rsidR="006B7DDD">
              <w:rPr>
                <w:rFonts w:ascii="Times New Roman" w:eastAsia="Times New Roman" w:hAnsi="Times New Roman"/>
                <w:color w:val="000000"/>
                <w:sz w:val="16"/>
                <w:szCs w:val="16"/>
              </w:rPr>
              <w:t>PRDC/VFS</w:t>
            </w:r>
            <w:r w:rsidRPr="006E3F55">
              <w:rPr>
                <w:rFonts w:ascii="Times New Roman" w:eastAsia="Times New Roman" w:hAnsi="Times New Roman"/>
                <w:color w:val="000000"/>
                <w:sz w:val="16"/>
                <w:szCs w:val="16"/>
              </w:rPr>
              <w:t>.</w:t>
            </w:r>
          </w:p>
          <w:p w14:paraId="7C7C5AC7" w14:textId="77777777" w:rsidR="006E3F55" w:rsidRPr="006E3F55" w:rsidRDefault="006E3F55" w:rsidP="006E3F55">
            <w:pPr>
              <w:spacing w:after="240" w:line="240" w:lineRule="auto"/>
              <w:rPr>
                <w:rFonts w:ascii="Times New Roman" w:eastAsia="Times New Roman" w:hAnsi="Times New Roman"/>
                <w:sz w:val="16"/>
                <w:szCs w:val="16"/>
              </w:rPr>
            </w:pPr>
            <w:r w:rsidRPr="006E3F55">
              <w:rPr>
                <w:rFonts w:ascii="Times New Roman" w:eastAsia="Times New Roman" w:hAnsi="Times New Roman"/>
                <w:sz w:val="16"/>
                <w:szCs w:val="16"/>
              </w:rPr>
              <w:br/>
            </w:r>
          </w:p>
        </w:tc>
      </w:tr>
      <w:tr w:rsidR="006E3F55" w:rsidRPr="006E3F55" w14:paraId="6CFAEE13" w14:textId="77777777" w:rsidTr="006B7DDD">
        <w:trPr>
          <w:trHeight w:val="54"/>
        </w:trPr>
        <w:tc>
          <w:tcPr>
            <w:tcW w:w="1560" w:type="dxa"/>
            <w:vMerge/>
            <w:tcBorders>
              <w:top w:val="single" w:sz="4" w:space="0" w:color="000000"/>
              <w:left w:val="single" w:sz="4" w:space="0" w:color="000000"/>
              <w:bottom w:val="single" w:sz="4" w:space="0" w:color="000000"/>
              <w:right w:val="single" w:sz="4" w:space="0" w:color="000000"/>
            </w:tcBorders>
            <w:vAlign w:val="center"/>
            <w:hideMark/>
          </w:tcPr>
          <w:p w14:paraId="062B56AE" w14:textId="77777777" w:rsidR="006E3F55" w:rsidRPr="006E3F55" w:rsidRDefault="006E3F55" w:rsidP="006E3F55">
            <w:pPr>
              <w:spacing w:after="0" w:line="240" w:lineRule="auto"/>
              <w:rPr>
                <w:rFonts w:ascii="Times New Roman" w:eastAsia="Times New Roman" w:hAnsi="Times New Roman"/>
                <w:sz w:val="16"/>
                <w:szCs w:val="16"/>
              </w:rPr>
            </w:pPr>
          </w:p>
        </w:tc>
        <w:tc>
          <w:tcPr>
            <w:tcW w:w="46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A916E5" w14:textId="77777777" w:rsidR="006E3F55" w:rsidRPr="006E3F55" w:rsidRDefault="006E3F55" w:rsidP="006E3F55">
            <w:pPr>
              <w:spacing w:after="0" w:line="240" w:lineRule="auto"/>
              <w:ind w:right="177"/>
              <w:rPr>
                <w:rFonts w:ascii="Times New Roman" w:eastAsia="Times New Roman" w:hAnsi="Times New Roman"/>
                <w:sz w:val="16"/>
                <w:szCs w:val="16"/>
              </w:rPr>
            </w:pPr>
            <w:r w:rsidRPr="006E3F55">
              <w:rPr>
                <w:rFonts w:ascii="Times New Roman" w:eastAsia="Times New Roman" w:hAnsi="Times New Roman"/>
                <w:i/>
                <w:iCs/>
                <w:color w:val="000000"/>
                <w:sz w:val="16"/>
                <w:szCs w:val="16"/>
                <w:u w:val="single"/>
              </w:rPr>
              <w:t>Diffusion d’information</w:t>
            </w:r>
          </w:p>
          <w:p w14:paraId="3CE0262F" w14:textId="77777777" w:rsidR="006E3F55" w:rsidRPr="006E3F55" w:rsidRDefault="006E3F55" w:rsidP="006E3F55">
            <w:pPr>
              <w:spacing w:after="0" w:line="240" w:lineRule="auto"/>
              <w:ind w:right="177"/>
              <w:rPr>
                <w:rFonts w:ascii="Times New Roman" w:eastAsia="Times New Roman" w:hAnsi="Times New Roman"/>
                <w:sz w:val="16"/>
                <w:szCs w:val="16"/>
              </w:rPr>
            </w:pPr>
            <w:r w:rsidRPr="006E3F55">
              <w:rPr>
                <w:rFonts w:ascii="Times New Roman" w:eastAsia="Times New Roman" w:hAnsi="Times New Roman"/>
                <w:color w:val="000000"/>
                <w:sz w:val="16"/>
                <w:szCs w:val="16"/>
              </w:rPr>
              <w:t>La NES n°10 dispose que l’Emprunteur diffusera les informations sur le projet pour permettre aux parties prenantes de comprendre ses risques et impacts, ainsi que ses opportunités potentielles. </w:t>
            </w:r>
          </w:p>
        </w:tc>
        <w:tc>
          <w:tcPr>
            <w:tcW w:w="4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25AE7D" w14:textId="77777777" w:rsidR="006E3F55" w:rsidRPr="006E3F55" w:rsidRDefault="006E3F55" w:rsidP="006E3F55">
            <w:pPr>
              <w:spacing w:after="0" w:line="240" w:lineRule="auto"/>
              <w:ind w:right="110"/>
              <w:rPr>
                <w:rFonts w:ascii="Times New Roman" w:eastAsia="Times New Roman" w:hAnsi="Times New Roman"/>
                <w:sz w:val="16"/>
                <w:szCs w:val="16"/>
              </w:rPr>
            </w:pPr>
            <w:r w:rsidRPr="006E3F55">
              <w:rPr>
                <w:rFonts w:ascii="Times New Roman" w:eastAsia="Times New Roman" w:hAnsi="Times New Roman"/>
                <w:color w:val="000000"/>
                <w:sz w:val="16"/>
                <w:szCs w:val="16"/>
              </w:rPr>
              <w:t>Le Décret n°2007-105 modifiant et complétant certaines dispositions du décret 2004-094 du 04 novembre 204 relatif à l’Etude d’Impact Environnemental et Social (EIES) en ses articles 22 à 24 détermine la procédure de l'enquête publique environnementale et la diffusion de l’information</w:t>
            </w:r>
          </w:p>
        </w:tc>
        <w:tc>
          <w:tcPr>
            <w:tcW w:w="340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A3F450" w14:textId="77777777" w:rsidR="006E3F55" w:rsidRPr="006E3F55" w:rsidRDefault="006E3F55" w:rsidP="006E3F55">
            <w:pPr>
              <w:spacing w:after="28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La loi nationale ne satisfait pas à cette exigence de la NES n°10 sur la consultation des différentes parties prenantes.  </w:t>
            </w:r>
          </w:p>
          <w:p w14:paraId="5AE06120" w14:textId="77777777" w:rsidR="006E3F55" w:rsidRPr="006E3F55" w:rsidRDefault="006E3F55" w:rsidP="006E3F55">
            <w:pPr>
              <w:spacing w:before="280" w:after="0" w:line="240" w:lineRule="auto"/>
              <w:rPr>
                <w:rFonts w:ascii="Times New Roman" w:eastAsia="Times New Roman" w:hAnsi="Times New Roman"/>
                <w:sz w:val="16"/>
                <w:szCs w:val="16"/>
              </w:rPr>
            </w:pPr>
            <w:r w:rsidRPr="006E3F55">
              <w:rPr>
                <w:rFonts w:ascii="Times New Roman" w:eastAsia="Times New Roman" w:hAnsi="Times New Roman"/>
                <w:color w:val="000000"/>
                <w:sz w:val="16"/>
                <w:szCs w:val="16"/>
              </w:rPr>
              <w:t>Un plan de communication et de diffusion d’information sera mis en place durant l’exécution du sous-projet.</w:t>
            </w:r>
          </w:p>
        </w:tc>
      </w:tr>
    </w:tbl>
    <w:p w14:paraId="498B03F9" w14:textId="77777777" w:rsidR="006E3F55" w:rsidRPr="006E3F55" w:rsidRDefault="006E3F55" w:rsidP="006E3F55">
      <w:pPr>
        <w:rPr>
          <w:lang w:eastAsia="fr-FR"/>
        </w:rPr>
        <w:sectPr w:rsidR="006E3F55" w:rsidRPr="006E3F55" w:rsidSect="00833BF6">
          <w:type w:val="continuous"/>
          <w:pgSz w:w="15840" w:h="12240" w:orient="landscape"/>
          <w:pgMar w:top="1440" w:right="1080" w:bottom="1440" w:left="1080" w:header="720" w:footer="720" w:gutter="0"/>
          <w:cols w:space="720"/>
          <w:docGrid w:linePitch="360"/>
        </w:sectPr>
      </w:pPr>
    </w:p>
    <w:p w14:paraId="51E9E168" w14:textId="13548EED" w:rsidR="006A2D0D" w:rsidRDefault="006A2D0D" w:rsidP="00161C19">
      <w:pPr>
        <w:pStyle w:val="Heading1"/>
      </w:pPr>
      <w:bookmarkStart w:id="258" w:name="_Toc239903889"/>
      <w:r w:rsidRPr="004578AA">
        <w:t xml:space="preserve">Annexe </w:t>
      </w:r>
      <w:r w:rsidR="004726AA">
        <w:t>3</w:t>
      </w:r>
      <w:r w:rsidRPr="004578AA">
        <w:t xml:space="preserve"> : </w:t>
      </w:r>
      <w:r>
        <w:t>Fiche de plainte</w:t>
      </w:r>
      <w:r w:rsidR="00CD03DA">
        <w:t xml:space="preserve"> (non liée aux EAS/HS)</w:t>
      </w:r>
      <w:bookmarkEnd w:id="258"/>
    </w:p>
    <w:p w14:paraId="14792C2C" w14:textId="77777777" w:rsidR="006A2D0D" w:rsidRPr="006578C5" w:rsidRDefault="006A2D0D" w:rsidP="006A2D0D">
      <w:pPr>
        <w:pStyle w:val="Default"/>
        <w:rPr>
          <w:color w:val="auto"/>
          <w:sz w:val="18"/>
          <w:szCs w:val="18"/>
        </w:rPr>
      </w:pPr>
      <w:r w:rsidRPr="006578C5">
        <w:rPr>
          <w:color w:val="auto"/>
          <w:sz w:val="18"/>
          <w:szCs w:val="18"/>
        </w:rPr>
        <w:t xml:space="preserve">Date :____________ </w:t>
      </w:r>
    </w:p>
    <w:p w14:paraId="07A06237" w14:textId="77777777" w:rsidR="006A2D0D" w:rsidRPr="006578C5" w:rsidRDefault="006A2D0D" w:rsidP="006A2D0D">
      <w:pPr>
        <w:pStyle w:val="CommentText"/>
        <w:rPr>
          <w:rFonts w:ascii="Garamond" w:hAnsi="Garamond"/>
          <w:sz w:val="18"/>
          <w:szCs w:val="18"/>
        </w:rPr>
      </w:pPr>
      <w:r w:rsidRPr="006578C5">
        <w:rPr>
          <w:rFonts w:ascii="Garamond" w:hAnsi="Garamond"/>
          <w:sz w:val="18"/>
          <w:szCs w:val="18"/>
        </w:rPr>
        <w:t xml:space="preserve">Section communale, localité ou habitation _________________________________ </w:t>
      </w:r>
    </w:p>
    <w:p w14:paraId="2EE47D5F" w14:textId="77777777" w:rsidR="006A2D0D" w:rsidRPr="006578C5" w:rsidRDefault="006A2D0D" w:rsidP="006A2D0D">
      <w:pPr>
        <w:pStyle w:val="Default"/>
        <w:rPr>
          <w:color w:val="auto"/>
          <w:sz w:val="18"/>
          <w:szCs w:val="18"/>
        </w:rPr>
      </w:pPr>
      <w:r w:rsidRPr="006578C5">
        <w:rPr>
          <w:color w:val="auto"/>
          <w:sz w:val="18"/>
          <w:szCs w:val="18"/>
        </w:rPr>
        <w:t xml:space="preserve">Dossier N°___________________________________________ </w:t>
      </w:r>
    </w:p>
    <w:p w14:paraId="0EAA717E" w14:textId="77777777" w:rsidR="006A2D0D" w:rsidRPr="006578C5" w:rsidRDefault="006A2D0D" w:rsidP="006A2D0D">
      <w:pPr>
        <w:pStyle w:val="Default"/>
        <w:rPr>
          <w:b/>
          <w:bCs/>
          <w:color w:val="auto"/>
          <w:sz w:val="18"/>
          <w:szCs w:val="18"/>
        </w:rPr>
      </w:pPr>
    </w:p>
    <w:p w14:paraId="3BD0A94B" w14:textId="77777777" w:rsidR="006A2D0D" w:rsidRPr="006578C5" w:rsidRDefault="006A2D0D" w:rsidP="006A2D0D">
      <w:pPr>
        <w:pStyle w:val="Default"/>
        <w:rPr>
          <w:color w:val="auto"/>
          <w:sz w:val="18"/>
          <w:szCs w:val="18"/>
        </w:rPr>
      </w:pPr>
      <w:r w:rsidRPr="006578C5">
        <w:rPr>
          <w:b/>
          <w:bCs/>
          <w:color w:val="auto"/>
          <w:sz w:val="18"/>
          <w:szCs w:val="18"/>
        </w:rPr>
        <w:t xml:space="preserve">PLAINTE </w:t>
      </w:r>
    </w:p>
    <w:p w14:paraId="4EFB76C4" w14:textId="77777777" w:rsidR="006A2D0D" w:rsidRPr="006578C5" w:rsidRDefault="006A2D0D" w:rsidP="006A2D0D">
      <w:pPr>
        <w:pStyle w:val="Default"/>
        <w:rPr>
          <w:color w:val="auto"/>
          <w:sz w:val="18"/>
          <w:szCs w:val="18"/>
        </w:rPr>
      </w:pPr>
      <w:r w:rsidRPr="006578C5">
        <w:rPr>
          <w:color w:val="auto"/>
          <w:sz w:val="18"/>
          <w:szCs w:val="18"/>
        </w:rPr>
        <w:t xml:space="preserve">Nom du plaignant : ________________________________ </w:t>
      </w:r>
    </w:p>
    <w:p w14:paraId="200812D9" w14:textId="77777777" w:rsidR="006A2D0D" w:rsidRPr="006578C5" w:rsidRDefault="006A2D0D" w:rsidP="006A2D0D">
      <w:pPr>
        <w:pStyle w:val="Default"/>
        <w:rPr>
          <w:color w:val="auto"/>
          <w:sz w:val="18"/>
          <w:szCs w:val="18"/>
        </w:rPr>
      </w:pPr>
      <w:r w:rsidRPr="006578C5">
        <w:rPr>
          <w:color w:val="auto"/>
          <w:sz w:val="18"/>
          <w:szCs w:val="18"/>
        </w:rPr>
        <w:t xml:space="preserve">Adresse : ___________________________________ </w:t>
      </w:r>
    </w:p>
    <w:p w14:paraId="70C7D9E8" w14:textId="77777777" w:rsidR="006A2D0D" w:rsidRPr="006578C5" w:rsidRDefault="006A2D0D" w:rsidP="006A2D0D">
      <w:pPr>
        <w:pStyle w:val="Default"/>
        <w:rPr>
          <w:color w:val="auto"/>
          <w:sz w:val="18"/>
          <w:szCs w:val="18"/>
        </w:rPr>
      </w:pPr>
      <w:r w:rsidRPr="006578C5">
        <w:rPr>
          <w:color w:val="auto"/>
          <w:sz w:val="18"/>
          <w:szCs w:val="18"/>
        </w:rPr>
        <w:t xml:space="preserve">Section communale, localité ou habitation___________________________________ </w:t>
      </w:r>
    </w:p>
    <w:p w14:paraId="3DFF99A2" w14:textId="77777777" w:rsidR="006A2D0D" w:rsidRPr="006578C5" w:rsidRDefault="006A2D0D" w:rsidP="006A2D0D">
      <w:pPr>
        <w:pStyle w:val="Default"/>
        <w:rPr>
          <w:color w:val="auto"/>
          <w:sz w:val="18"/>
          <w:szCs w:val="18"/>
        </w:rPr>
      </w:pPr>
      <w:r w:rsidRPr="006578C5">
        <w:rPr>
          <w:color w:val="auto"/>
          <w:sz w:val="18"/>
          <w:szCs w:val="18"/>
        </w:rPr>
        <w:t xml:space="preserve">Nature du bien affectée </w:t>
      </w:r>
      <w:r w:rsidRPr="006578C5">
        <w:rPr>
          <w:b/>
          <w:bCs/>
          <w:color w:val="auto"/>
          <w:sz w:val="18"/>
          <w:szCs w:val="18"/>
        </w:rPr>
        <w:t xml:space="preserve">: </w:t>
      </w:r>
      <w:r w:rsidRPr="006578C5">
        <w:rPr>
          <w:color w:val="auto"/>
          <w:sz w:val="18"/>
          <w:szCs w:val="18"/>
        </w:rPr>
        <w:t xml:space="preserve">________________________________ </w:t>
      </w:r>
    </w:p>
    <w:p w14:paraId="11B5BB8A" w14:textId="77777777" w:rsidR="006A2D0D" w:rsidRPr="006578C5" w:rsidRDefault="006A2D0D" w:rsidP="006A2D0D">
      <w:pPr>
        <w:pStyle w:val="Default"/>
        <w:rPr>
          <w:b/>
          <w:bCs/>
          <w:color w:val="auto"/>
          <w:sz w:val="18"/>
          <w:szCs w:val="18"/>
        </w:rPr>
      </w:pPr>
    </w:p>
    <w:p w14:paraId="03E84EE4" w14:textId="77777777" w:rsidR="006A2D0D" w:rsidRPr="006578C5" w:rsidRDefault="006A2D0D" w:rsidP="006A2D0D">
      <w:pPr>
        <w:pStyle w:val="Default"/>
        <w:rPr>
          <w:color w:val="auto"/>
          <w:sz w:val="18"/>
          <w:szCs w:val="18"/>
        </w:rPr>
      </w:pPr>
      <w:r w:rsidRPr="006578C5">
        <w:rPr>
          <w:b/>
          <w:bCs/>
          <w:color w:val="auto"/>
          <w:sz w:val="18"/>
          <w:szCs w:val="18"/>
        </w:rPr>
        <w:t xml:space="preserve">DESCRIPTION DE LA PLAINTE </w:t>
      </w:r>
      <w:r w:rsidRPr="006578C5">
        <w:rPr>
          <w:color w:val="auto"/>
          <w:sz w:val="18"/>
          <w:szCs w:val="18"/>
        </w:rPr>
        <w:t xml:space="preserve">: </w:t>
      </w:r>
    </w:p>
    <w:p w14:paraId="02272553" w14:textId="77777777" w:rsidR="006A2D0D" w:rsidRPr="006578C5" w:rsidRDefault="006A2D0D" w:rsidP="006A2D0D">
      <w:pPr>
        <w:pStyle w:val="Default"/>
        <w:rPr>
          <w:color w:val="auto"/>
          <w:sz w:val="18"/>
          <w:szCs w:val="18"/>
        </w:rPr>
      </w:pPr>
      <w:r w:rsidRPr="006578C5">
        <w:rPr>
          <w:color w:val="auto"/>
          <w:sz w:val="18"/>
          <w:szCs w:val="18"/>
        </w:rPr>
        <w:t xml:space="preserve">………………………………………………………………………………………………… </w:t>
      </w:r>
    </w:p>
    <w:p w14:paraId="32CF7FE0" w14:textId="77777777" w:rsidR="006A2D0D" w:rsidRPr="006578C5" w:rsidRDefault="006A2D0D" w:rsidP="006A2D0D">
      <w:pPr>
        <w:pStyle w:val="Default"/>
        <w:rPr>
          <w:color w:val="auto"/>
          <w:sz w:val="18"/>
          <w:szCs w:val="18"/>
        </w:rPr>
      </w:pPr>
      <w:r w:rsidRPr="006578C5">
        <w:rPr>
          <w:color w:val="auto"/>
          <w:sz w:val="18"/>
          <w:szCs w:val="18"/>
        </w:rPr>
        <w:t xml:space="preserve">………………………………………………………………………………………………… </w:t>
      </w:r>
    </w:p>
    <w:p w14:paraId="5D6979FC" w14:textId="77777777" w:rsidR="006A2D0D" w:rsidRPr="006578C5" w:rsidRDefault="006A2D0D" w:rsidP="006A2D0D">
      <w:pPr>
        <w:pStyle w:val="Default"/>
        <w:rPr>
          <w:color w:val="auto"/>
          <w:sz w:val="18"/>
          <w:szCs w:val="18"/>
        </w:rPr>
      </w:pPr>
      <w:r w:rsidRPr="006578C5">
        <w:rPr>
          <w:color w:val="auto"/>
          <w:sz w:val="18"/>
          <w:szCs w:val="18"/>
        </w:rPr>
        <w:t xml:space="preserve">………………………………………………………………………………………………… </w:t>
      </w:r>
    </w:p>
    <w:p w14:paraId="32799F93" w14:textId="77777777" w:rsidR="006A2D0D" w:rsidRPr="006578C5" w:rsidRDefault="006A2D0D" w:rsidP="006A2D0D">
      <w:pPr>
        <w:pStyle w:val="Default"/>
        <w:rPr>
          <w:color w:val="auto"/>
          <w:sz w:val="18"/>
          <w:szCs w:val="18"/>
        </w:rPr>
      </w:pPr>
      <w:r w:rsidRPr="006578C5">
        <w:rPr>
          <w:color w:val="auto"/>
          <w:sz w:val="18"/>
          <w:szCs w:val="18"/>
        </w:rPr>
        <w:t xml:space="preserve">A ………………………, le………………. </w:t>
      </w:r>
    </w:p>
    <w:p w14:paraId="7EEB9ADF" w14:textId="77777777" w:rsidR="006A2D0D" w:rsidRPr="006578C5" w:rsidRDefault="006A2D0D" w:rsidP="006A2D0D">
      <w:pPr>
        <w:pStyle w:val="Default"/>
        <w:rPr>
          <w:color w:val="auto"/>
          <w:sz w:val="18"/>
          <w:szCs w:val="18"/>
        </w:rPr>
      </w:pPr>
      <w:r w:rsidRPr="006578C5">
        <w:rPr>
          <w:color w:val="auto"/>
          <w:sz w:val="18"/>
          <w:szCs w:val="18"/>
        </w:rPr>
        <w:t xml:space="preserve">________________________________ </w:t>
      </w:r>
    </w:p>
    <w:p w14:paraId="2FA1605D" w14:textId="77777777" w:rsidR="006A2D0D" w:rsidRPr="006578C5" w:rsidRDefault="006A2D0D" w:rsidP="006A2D0D">
      <w:pPr>
        <w:pStyle w:val="Default"/>
        <w:rPr>
          <w:color w:val="auto"/>
          <w:sz w:val="18"/>
          <w:szCs w:val="18"/>
        </w:rPr>
      </w:pPr>
      <w:r w:rsidRPr="006578C5">
        <w:rPr>
          <w:color w:val="auto"/>
          <w:sz w:val="18"/>
          <w:szCs w:val="18"/>
        </w:rPr>
        <w:t xml:space="preserve">Signature du plaignant </w:t>
      </w:r>
    </w:p>
    <w:p w14:paraId="5CFA934B" w14:textId="77777777" w:rsidR="006A2D0D" w:rsidRPr="006578C5" w:rsidRDefault="006A2D0D" w:rsidP="006A2D0D">
      <w:pPr>
        <w:pStyle w:val="Default"/>
        <w:jc w:val="both"/>
        <w:rPr>
          <w:b/>
          <w:bCs/>
          <w:color w:val="auto"/>
          <w:sz w:val="18"/>
          <w:szCs w:val="18"/>
        </w:rPr>
      </w:pPr>
    </w:p>
    <w:p w14:paraId="13F19757" w14:textId="77777777" w:rsidR="006A2D0D" w:rsidRPr="006578C5" w:rsidRDefault="006A2D0D" w:rsidP="006A2D0D">
      <w:pPr>
        <w:pStyle w:val="Default"/>
        <w:jc w:val="both"/>
        <w:rPr>
          <w:color w:val="auto"/>
          <w:sz w:val="18"/>
          <w:szCs w:val="18"/>
        </w:rPr>
      </w:pPr>
      <w:r w:rsidRPr="006578C5">
        <w:rPr>
          <w:b/>
          <w:bCs/>
          <w:color w:val="auto"/>
          <w:sz w:val="18"/>
          <w:szCs w:val="18"/>
        </w:rPr>
        <w:t>OBSERVATIONS :</w:t>
      </w:r>
    </w:p>
    <w:p w14:paraId="36479815" w14:textId="77777777" w:rsidR="006A2D0D" w:rsidRPr="006578C5" w:rsidRDefault="006A2D0D" w:rsidP="006A2D0D">
      <w:pPr>
        <w:pStyle w:val="Default"/>
        <w:rPr>
          <w:color w:val="auto"/>
          <w:sz w:val="18"/>
          <w:szCs w:val="18"/>
        </w:rPr>
      </w:pPr>
      <w:r w:rsidRPr="006578C5">
        <w:rPr>
          <w:color w:val="auto"/>
          <w:sz w:val="18"/>
          <w:szCs w:val="18"/>
        </w:rPr>
        <w:t xml:space="preserve">………………………………………………………………………………………………… </w:t>
      </w:r>
    </w:p>
    <w:p w14:paraId="73A22F4C" w14:textId="77777777" w:rsidR="006A2D0D" w:rsidRPr="006578C5" w:rsidRDefault="006A2D0D" w:rsidP="006A2D0D">
      <w:pPr>
        <w:pStyle w:val="Default"/>
        <w:rPr>
          <w:color w:val="auto"/>
          <w:sz w:val="18"/>
          <w:szCs w:val="18"/>
        </w:rPr>
      </w:pPr>
      <w:r w:rsidRPr="006578C5">
        <w:rPr>
          <w:color w:val="auto"/>
          <w:sz w:val="18"/>
          <w:szCs w:val="18"/>
        </w:rPr>
        <w:t xml:space="preserve">………………………………………………………………………………………………… </w:t>
      </w:r>
    </w:p>
    <w:p w14:paraId="2FFD765D" w14:textId="77777777" w:rsidR="006A2D0D" w:rsidRPr="006578C5" w:rsidRDefault="006A2D0D" w:rsidP="006A2D0D">
      <w:pPr>
        <w:pStyle w:val="Default"/>
        <w:rPr>
          <w:color w:val="auto"/>
          <w:sz w:val="18"/>
          <w:szCs w:val="18"/>
        </w:rPr>
      </w:pPr>
      <w:r w:rsidRPr="006578C5">
        <w:rPr>
          <w:color w:val="auto"/>
          <w:sz w:val="18"/>
          <w:szCs w:val="18"/>
        </w:rPr>
        <w:t xml:space="preserve">………………………………………………………………………………………………… </w:t>
      </w:r>
    </w:p>
    <w:p w14:paraId="29B29C16" w14:textId="77777777" w:rsidR="006A2D0D" w:rsidRPr="006578C5" w:rsidRDefault="006A2D0D" w:rsidP="006A2D0D">
      <w:pPr>
        <w:pStyle w:val="Default"/>
        <w:rPr>
          <w:color w:val="auto"/>
          <w:sz w:val="18"/>
          <w:szCs w:val="18"/>
        </w:rPr>
      </w:pPr>
      <w:r w:rsidRPr="006578C5">
        <w:rPr>
          <w:color w:val="auto"/>
          <w:sz w:val="18"/>
          <w:szCs w:val="18"/>
        </w:rPr>
        <w:t xml:space="preserve">A ………………………, le……………….. </w:t>
      </w:r>
    </w:p>
    <w:p w14:paraId="441ACAB7" w14:textId="77777777" w:rsidR="006A2D0D" w:rsidRPr="006578C5" w:rsidRDefault="006A2D0D" w:rsidP="006A2D0D">
      <w:pPr>
        <w:pStyle w:val="Default"/>
        <w:rPr>
          <w:color w:val="auto"/>
          <w:sz w:val="18"/>
          <w:szCs w:val="18"/>
        </w:rPr>
      </w:pPr>
    </w:p>
    <w:p w14:paraId="52DF9656" w14:textId="77777777" w:rsidR="006A2D0D" w:rsidRPr="006578C5" w:rsidRDefault="006A2D0D" w:rsidP="006A2D0D">
      <w:pPr>
        <w:pStyle w:val="Default"/>
        <w:rPr>
          <w:color w:val="auto"/>
          <w:sz w:val="18"/>
          <w:szCs w:val="18"/>
        </w:rPr>
      </w:pPr>
      <w:r w:rsidRPr="006578C5">
        <w:rPr>
          <w:color w:val="auto"/>
          <w:sz w:val="18"/>
          <w:szCs w:val="18"/>
        </w:rPr>
        <w:t xml:space="preserve">      Signature du plaignant                                               Président de la Commission </w:t>
      </w:r>
    </w:p>
    <w:p w14:paraId="6697427F" w14:textId="77777777" w:rsidR="006A2D0D" w:rsidRPr="006578C5" w:rsidRDefault="006A2D0D" w:rsidP="006A2D0D">
      <w:pPr>
        <w:pStyle w:val="Default"/>
        <w:rPr>
          <w:color w:val="auto"/>
          <w:sz w:val="18"/>
          <w:szCs w:val="18"/>
        </w:rPr>
      </w:pPr>
    </w:p>
    <w:p w14:paraId="53DEF97F" w14:textId="77777777" w:rsidR="006A2D0D" w:rsidRPr="006578C5" w:rsidRDefault="006A2D0D" w:rsidP="006A2D0D">
      <w:pPr>
        <w:pStyle w:val="Default"/>
        <w:rPr>
          <w:color w:val="auto"/>
          <w:sz w:val="18"/>
          <w:szCs w:val="18"/>
        </w:rPr>
      </w:pPr>
      <w:r w:rsidRPr="006578C5">
        <w:rPr>
          <w:b/>
          <w:bCs/>
          <w:color w:val="auto"/>
          <w:sz w:val="18"/>
          <w:szCs w:val="18"/>
        </w:rPr>
        <w:t>RÉPONSE DU PLAIGNANT:</w:t>
      </w:r>
    </w:p>
    <w:p w14:paraId="2C16648A" w14:textId="77777777" w:rsidR="006A2D0D" w:rsidRPr="006578C5" w:rsidRDefault="006A2D0D" w:rsidP="006A2D0D">
      <w:pPr>
        <w:pStyle w:val="Default"/>
        <w:rPr>
          <w:color w:val="auto"/>
          <w:sz w:val="18"/>
          <w:szCs w:val="18"/>
        </w:rPr>
      </w:pPr>
      <w:r w:rsidRPr="006578C5">
        <w:rPr>
          <w:color w:val="auto"/>
          <w:sz w:val="18"/>
          <w:szCs w:val="18"/>
        </w:rPr>
        <w:t xml:space="preserve">………………………………………………………………………………………………… </w:t>
      </w:r>
    </w:p>
    <w:p w14:paraId="721BCF15" w14:textId="77777777" w:rsidR="006A2D0D" w:rsidRPr="006578C5" w:rsidRDefault="006A2D0D" w:rsidP="006A2D0D">
      <w:pPr>
        <w:pStyle w:val="Default"/>
        <w:rPr>
          <w:color w:val="auto"/>
          <w:sz w:val="18"/>
          <w:szCs w:val="18"/>
        </w:rPr>
      </w:pPr>
      <w:r w:rsidRPr="006578C5">
        <w:rPr>
          <w:color w:val="auto"/>
          <w:sz w:val="18"/>
          <w:szCs w:val="18"/>
        </w:rPr>
        <w:t xml:space="preserve">………………………………………………………………………………………………… </w:t>
      </w:r>
    </w:p>
    <w:p w14:paraId="2FE44760" w14:textId="77777777" w:rsidR="006A2D0D" w:rsidRPr="006578C5" w:rsidRDefault="006A2D0D" w:rsidP="006A2D0D">
      <w:pPr>
        <w:pStyle w:val="Default"/>
        <w:rPr>
          <w:color w:val="auto"/>
          <w:sz w:val="18"/>
          <w:szCs w:val="18"/>
        </w:rPr>
      </w:pPr>
      <w:r w:rsidRPr="006578C5">
        <w:rPr>
          <w:color w:val="auto"/>
          <w:sz w:val="18"/>
          <w:szCs w:val="18"/>
        </w:rPr>
        <w:t xml:space="preserve">………………………………………………………………………………………………… </w:t>
      </w:r>
    </w:p>
    <w:p w14:paraId="6392F355" w14:textId="77777777" w:rsidR="006A2D0D" w:rsidRPr="006578C5" w:rsidRDefault="006A2D0D" w:rsidP="006A2D0D">
      <w:pPr>
        <w:pStyle w:val="Default"/>
        <w:rPr>
          <w:color w:val="auto"/>
          <w:sz w:val="18"/>
          <w:szCs w:val="18"/>
        </w:rPr>
      </w:pPr>
      <w:r w:rsidRPr="006578C5">
        <w:rPr>
          <w:color w:val="auto"/>
          <w:sz w:val="18"/>
          <w:szCs w:val="18"/>
        </w:rPr>
        <w:t xml:space="preserve">A ………………………, le……………….. </w:t>
      </w:r>
    </w:p>
    <w:p w14:paraId="178DEC55" w14:textId="77777777" w:rsidR="006A2D0D" w:rsidRPr="006578C5" w:rsidRDefault="006A2D0D" w:rsidP="006A2D0D">
      <w:pPr>
        <w:pStyle w:val="Default"/>
        <w:rPr>
          <w:color w:val="auto"/>
          <w:sz w:val="18"/>
          <w:szCs w:val="18"/>
        </w:rPr>
      </w:pPr>
      <w:r w:rsidRPr="006578C5">
        <w:rPr>
          <w:color w:val="auto"/>
          <w:sz w:val="18"/>
          <w:szCs w:val="18"/>
        </w:rPr>
        <w:t xml:space="preserve">________________________________ </w:t>
      </w:r>
    </w:p>
    <w:p w14:paraId="3AB0344C" w14:textId="77777777" w:rsidR="006A2D0D" w:rsidRPr="006578C5" w:rsidRDefault="006A2D0D" w:rsidP="006A2D0D">
      <w:pPr>
        <w:pStyle w:val="Default"/>
        <w:rPr>
          <w:color w:val="auto"/>
          <w:sz w:val="18"/>
          <w:szCs w:val="18"/>
        </w:rPr>
      </w:pPr>
      <w:r w:rsidRPr="006578C5">
        <w:rPr>
          <w:color w:val="auto"/>
          <w:sz w:val="18"/>
          <w:szCs w:val="18"/>
        </w:rPr>
        <w:t xml:space="preserve">Signature du plaignant </w:t>
      </w:r>
    </w:p>
    <w:p w14:paraId="14D32306" w14:textId="77777777" w:rsidR="006A2D0D" w:rsidRPr="006578C5" w:rsidRDefault="006A2D0D" w:rsidP="006A2D0D">
      <w:pPr>
        <w:pStyle w:val="Default"/>
        <w:rPr>
          <w:color w:val="auto"/>
          <w:sz w:val="18"/>
          <w:szCs w:val="18"/>
        </w:rPr>
      </w:pPr>
      <w:r w:rsidRPr="006578C5">
        <w:rPr>
          <w:b/>
          <w:bCs/>
          <w:color w:val="auto"/>
          <w:sz w:val="18"/>
          <w:szCs w:val="18"/>
        </w:rPr>
        <w:t xml:space="preserve">RESOLUTION </w:t>
      </w:r>
    </w:p>
    <w:p w14:paraId="02F367BD" w14:textId="77777777" w:rsidR="006A2D0D" w:rsidRPr="006578C5" w:rsidRDefault="006A2D0D" w:rsidP="006A2D0D">
      <w:pPr>
        <w:pStyle w:val="Default"/>
        <w:rPr>
          <w:color w:val="auto"/>
          <w:sz w:val="18"/>
          <w:szCs w:val="18"/>
        </w:rPr>
      </w:pPr>
      <w:r w:rsidRPr="006578C5">
        <w:rPr>
          <w:color w:val="auto"/>
          <w:sz w:val="18"/>
          <w:szCs w:val="18"/>
        </w:rPr>
        <w:t xml:space="preserve">………………………………………………………………………………………………… </w:t>
      </w:r>
    </w:p>
    <w:p w14:paraId="4EDF66DF" w14:textId="77777777" w:rsidR="006A2D0D" w:rsidRPr="006578C5" w:rsidRDefault="006A2D0D" w:rsidP="006A2D0D">
      <w:pPr>
        <w:pStyle w:val="Default"/>
        <w:rPr>
          <w:color w:val="auto"/>
          <w:sz w:val="18"/>
          <w:szCs w:val="18"/>
        </w:rPr>
      </w:pPr>
      <w:r w:rsidRPr="006578C5">
        <w:rPr>
          <w:color w:val="auto"/>
          <w:sz w:val="18"/>
          <w:szCs w:val="18"/>
        </w:rPr>
        <w:t xml:space="preserve">………………………………………………………………………………………………… </w:t>
      </w:r>
    </w:p>
    <w:p w14:paraId="6B7A4F1B" w14:textId="77777777" w:rsidR="006A2D0D" w:rsidRPr="006578C5" w:rsidRDefault="006A2D0D" w:rsidP="006A2D0D">
      <w:pPr>
        <w:pStyle w:val="Default"/>
        <w:rPr>
          <w:color w:val="auto"/>
          <w:sz w:val="18"/>
          <w:szCs w:val="18"/>
        </w:rPr>
      </w:pPr>
      <w:r w:rsidRPr="006578C5">
        <w:rPr>
          <w:color w:val="auto"/>
          <w:sz w:val="18"/>
          <w:szCs w:val="18"/>
        </w:rPr>
        <w:t xml:space="preserve">………………………………………………………………………………………………… </w:t>
      </w:r>
    </w:p>
    <w:p w14:paraId="4E39A456" w14:textId="77777777" w:rsidR="006A2D0D" w:rsidRPr="006578C5" w:rsidRDefault="006A2D0D" w:rsidP="006A2D0D">
      <w:pPr>
        <w:pStyle w:val="Default"/>
        <w:rPr>
          <w:color w:val="auto"/>
          <w:sz w:val="18"/>
          <w:szCs w:val="18"/>
        </w:rPr>
      </w:pPr>
      <w:r w:rsidRPr="006578C5">
        <w:rPr>
          <w:color w:val="auto"/>
          <w:sz w:val="18"/>
          <w:szCs w:val="18"/>
        </w:rPr>
        <w:t xml:space="preserve">A ………………………, le……………….. </w:t>
      </w:r>
    </w:p>
    <w:p w14:paraId="26B27CC2" w14:textId="77777777" w:rsidR="00D03E48" w:rsidRDefault="006A2D0D" w:rsidP="006A2D0D">
      <w:pPr>
        <w:pStyle w:val="Default"/>
        <w:rPr>
          <w:color w:val="auto"/>
          <w:sz w:val="18"/>
          <w:szCs w:val="18"/>
        </w:rPr>
        <w:sectPr w:rsidR="00D03E48" w:rsidSect="00833BF6">
          <w:type w:val="continuous"/>
          <w:pgSz w:w="12240" w:h="15840"/>
          <w:pgMar w:top="1440" w:right="1080" w:bottom="1440" w:left="1080" w:header="720" w:footer="720" w:gutter="0"/>
          <w:cols w:space="720"/>
          <w:docGrid w:linePitch="360"/>
        </w:sectPr>
      </w:pPr>
      <w:r w:rsidRPr="006578C5">
        <w:rPr>
          <w:color w:val="auto"/>
          <w:sz w:val="18"/>
          <w:szCs w:val="18"/>
        </w:rPr>
        <w:t xml:space="preserve">________________________________ ____________________________________________ </w:t>
      </w:r>
    </w:p>
    <w:p w14:paraId="146255E1" w14:textId="10479F2F" w:rsidR="006A2D0D" w:rsidRPr="006578C5" w:rsidRDefault="006A2D0D" w:rsidP="006A2D0D">
      <w:pPr>
        <w:pStyle w:val="Default"/>
        <w:rPr>
          <w:color w:val="auto"/>
          <w:sz w:val="18"/>
          <w:szCs w:val="18"/>
        </w:rPr>
      </w:pPr>
    </w:p>
    <w:p w14:paraId="1B855C07" w14:textId="77777777" w:rsidR="006A2D0D" w:rsidRPr="006578C5" w:rsidRDefault="006A2D0D" w:rsidP="006A2D0D">
      <w:pPr>
        <w:pStyle w:val="Default"/>
        <w:rPr>
          <w:b/>
          <w:bCs/>
          <w:color w:val="auto"/>
          <w:sz w:val="18"/>
          <w:szCs w:val="18"/>
        </w:rPr>
      </w:pPr>
      <w:r w:rsidRPr="006578C5">
        <w:rPr>
          <w:b/>
          <w:bCs/>
          <w:color w:val="auto"/>
          <w:sz w:val="18"/>
          <w:szCs w:val="18"/>
        </w:rPr>
        <w:t xml:space="preserve">      Signature du plaignant                                               Président de la Commission  </w:t>
      </w:r>
    </w:p>
    <w:p w14:paraId="6628305D" w14:textId="77777777" w:rsidR="006A2D0D" w:rsidRPr="006578C5" w:rsidRDefault="006A2D0D" w:rsidP="006A2D0D">
      <w:pPr>
        <w:rPr>
          <w:sz w:val="18"/>
          <w:szCs w:val="18"/>
        </w:rPr>
      </w:pPr>
    </w:p>
    <w:p w14:paraId="2ED445FD" w14:textId="77777777" w:rsidR="006A2D0D" w:rsidRDefault="006A2D0D" w:rsidP="006A2D0D">
      <w:pPr>
        <w:rPr>
          <w:lang w:eastAsia="fr-FR"/>
        </w:rPr>
        <w:sectPr w:rsidR="006A2D0D" w:rsidSect="00D03E48">
          <w:pgSz w:w="12240" w:h="15840"/>
          <w:pgMar w:top="1440" w:right="1080" w:bottom="1440" w:left="1080" w:header="720" w:footer="720" w:gutter="0"/>
          <w:cols w:space="720"/>
          <w:docGrid w:linePitch="360"/>
        </w:sectPr>
      </w:pPr>
    </w:p>
    <w:p w14:paraId="208DCB76" w14:textId="51ACF9E1" w:rsidR="006A2D0D" w:rsidRDefault="006A2D0D" w:rsidP="00161C19">
      <w:pPr>
        <w:pStyle w:val="Heading1"/>
      </w:pPr>
      <w:bookmarkStart w:id="259" w:name="_Toc239903890"/>
      <w:r w:rsidRPr="004578AA">
        <w:t xml:space="preserve">Annexe </w:t>
      </w:r>
      <w:r w:rsidR="004726AA">
        <w:t>4</w:t>
      </w:r>
      <w:r w:rsidRPr="004578AA">
        <w:t xml:space="preserve"> : </w:t>
      </w:r>
      <w:r>
        <w:t>Codes de conduite</w:t>
      </w:r>
      <w:bookmarkEnd w:id="259"/>
    </w:p>
    <w:p w14:paraId="7AC32B74" w14:textId="77777777" w:rsidR="006A2D0D" w:rsidRPr="00294CFF" w:rsidRDefault="006A2D0D" w:rsidP="00294CFF">
      <w:pPr>
        <w:rPr>
          <w:rFonts w:ascii="Times New Roman" w:hAnsi="Times New Roman"/>
          <w:b/>
          <w:i/>
        </w:rPr>
      </w:pPr>
      <w:bookmarkStart w:id="260" w:name="_Toc215842009"/>
      <w:bookmarkStart w:id="261" w:name="_Toc216651526"/>
      <w:bookmarkStart w:id="262" w:name="_Toc483204381"/>
      <w:bookmarkStart w:id="263" w:name="_Toc482980039"/>
      <w:bookmarkStart w:id="264" w:name="_Toc482979935"/>
      <w:r w:rsidRPr="00294CFF">
        <w:rPr>
          <w:rFonts w:ascii="Times New Roman" w:hAnsi="Times New Roman"/>
          <w:b/>
          <w:i/>
        </w:rPr>
        <w:t>Code de conduite de l’entreprise</w:t>
      </w:r>
      <w:bookmarkEnd w:id="260"/>
      <w:bookmarkEnd w:id="261"/>
    </w:p>
    <w:p w14:paraId="2C670D2F" w14:textId="77777777" w:rsidR="006A2D0D" w:rsidRDefault="006A2D0D" w:rsidP="006A2D0D">
      <w:pPr>
        <w:tabs>
          <w:tab w:val="left" w:pos="8789"/>
        </w:tabs>
        <w:ind w:left="142" w:right="-567"/>
        <w:jc w:val="both"/>
        <w:rPr>
          <w:rFonts w:asciiTheme="majorBidi" w:hAnsiTheme="majorBidi" w:cstheme="majorBidi"/>
          <w:sz w:val="18"/>
          <w:szCs w:val="18"/>
        </w:rPr>
      </w:pPr>
    </w:p>
    <w:p w14:paraId="08718A49" w14:textId="77777777" w:rsidR="006A2D0D" w:rsidRPr="0003562A" w:rsidRDefault="006A2D0D" w:rsidP="006A2D0D">
      <w:pPr>
        <w:tabs>
          <w:tab w:val="left" w:pos="8789"/>
        </w:tabs>
        <w:ind w:left="142" w:right="-567"/>
        <w:jc w:val="both"/>
        <w:rPr>
          <w:rFonts w:asciiTheme="majorBidi" w:hAnsiTheme="majorBidi" w:cstheme="majorBidi"/>
          <w:sz w:val="18"/>
          <w:szCs w:val="18"/>
        </w:rPr>
      </w:pPr>
      <w:r w:rsidRPr="0003562A">
        <w:rPr>
          <w:rFonts w:asciiTheme="majorBidi" w:hAnsiTheme="majorBidi" w:cstheme="majorBidi"/>
          <w:sz w:val="18"/>
          <w:szCs w:val="18"/>
        </w:rPr>
        <w:t>Mise en œuvre des normes ESHS et HST</w:t>
      </w:r>
    </w:p>
    <w:p w14:paraId="06D2CD91" w14:textId="77777777" w:rsidR="006A2D0D" w:rsidRPr="0003562A" w:rsidRDefault="006A2D0D" w:rsidP="006A2D0D">
      <w:pPr>
        <w:tabs>
          <w:tab w:val="left" w:pos="8789"/>
        </w:tabs>
        <w:ind w:left="142" w:right="-567"/>
        <w:jc w:val="both"/>
        <w:rPr>
          <w:rFonts w:asciiTheme="majorBidi" w:hAnsiTheme="majorBidi" w:cstheme="majorBidi"/>
          <w:sz w:val="18"/>
          <w:szCs w:val="18"/>
        </w:rPr>
      </w:pPr>
      <w:r w:rsidRPr="0003562A">
        <w:rPr>
          <w:rFonts w:asciiTheme="majorBidi" w:hAnsiTheme="majorBidi" w:cstheme="majorBidi"/>
          <w:sz w:val="18"/>
          <w:szCs w:val="18"/>
        </w:rPr>
        <w:t>Prévention des violences basées sur le genre et des violences contre les enfants</w:t>
      </w:r>
      <w:bookmarkEnd w:id="262"/>
      <w:bookmarkEnd w:id="263"/>
      <w:bookmarkEnd w:id="264"/>
    </w:p>
    <w:p w14:paraId="6024EC3F" w14:textId="77777777" w:rsidR="006A2D0D" w:rsidRPr="0003562A" w:rsidRDefault="006A2D0D" w:rsidP="006A2D0D">
      <w:pPr>
        <w:tabs>
          <w:tab w:val="left" w:pos="8789"/>
        </w:tabs>
        <w:ind w:left="142" w:right="-567"/>
        <w:jc w:val="both"/>
        <w:rPr>
          <w:rFonts w:asciiTheme="majorBidi" w:hAnsiTheme="majorBidi" w:cstheme="majorBidi"/>
          <w:sz w:val="18"/>
          <w:szCs w:val="18"/>
        </w:rPr>
      </w:pPr>
      <w:bookmarkStart w:id="265" w:name="_Hlk530891158"/>
      <w:r w:rsidRPr="0003562A">
        <w:rPr>
          <w:rFonts w:asciiTheme="majorBidi" w:hAnsiTheme="majorBidi" w:cstheme="majorBidi"/>
          <w:sz w:val="18"/>
          <w:szCs w:val="18"/>
        </w:rPr>
        <w:t>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et la violence contre les enfants (VCE) n’aient pas lieu – elles ne seront tolérées par aucun employé, sous-traitant, fournisseur, associé ou représentant de l'entreprise</w:t>
      </w:r>
      <w:bookmarkEnd w:id="265"/>
      <w:r w:rsidRPr="0003562A">
        <w:rPr>
          <w:rFonts w:asciiTheme="majorBidi" w:hAnsiTheme="majorBidi" w:cstheme="majorBidi"/>
          <w:sz w:val="18"/>
          <w:szCs w:val="18"/>
        </w:rPr>
        <w:t xml:space="preserve">. </w:t>
      </w:r>
    </w:p>
    <w:p w14:paraId="03880C0D" w14:textId="77777777" w:rsidR="006A2D0D" w:rsidRPr="0003562A" w:rsidRDefault="006A2D0D" w:rsidP="006A2D0D">
      <w:pPr>
        <w:tabs>
          <w:tab w:val="left" w:pos="8789"/>
        </w:tabs>
        <w:ind w:left="142" w:right="-567"/>
        <w:jc w:val="both"/>
        <w:rPr>
          <w:rFonts w:asciiTheme="majorBidi" w:hAnsiTheme="majorBidi" w:cstheme="majorBidi"/>
          <w:sz w:val="18"/>
          <w:szCs w:val="18"/>
        </w:rPr>
      </w:pPr>
      <w:r w:rsidRPr="0003562A">
        <w:rPr>
          <w:rFonts w:asciiTheme="majorBidi" w:hAnsiTheme="majorBidi" w:cstheme="majorBidi"/>
          <w:sz w:val="18"/>
          <w:szCs w:val="18"/>
        </w:rPr>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 :</w:t>
      </w:r>
    </w:p>
    <w:p w14:paraId="1542F610" w14:textId="77777777" w:rsidR="006A2D0D" w:rsidRPr="0003562A" w:rsidRDefault="006A2D0D" w:rsidP="006A2D0D">
      <w:pPr>
        <w:tabs>
          <w:tab w:val="left" w:pos="8789"/>
        </w:tabs>
        <w:spacing w:after="0"/>
        <w:ind w:left="141" w:right="-567" w:hanging="578"/>
        <w:jc w:val="both"/>
        <w:rPr>
          <w:rFonts w:asciiTheme="majorBidi" w:hAnsiTheme="majorBidi" w:cstheme="majorBidi"/>
          <w:bCs/>
          <w:sz w:val="18"/>
          <w:szCs w:val="18"/>
        </w:rPr>
      </w:pPr>
      <w:r w:rsidRPr="0003562A">
        <w:rPr>
          <w:rFonts w:asciiTheme="majorBidi" w:hAnsiTheme="majorBidi" w:cstheme="majorBidi"/>
          <w:b/>
          <w:sz w:val="18"/>
          <w:szCs w:val="18"/>
        </w:rPr>
        <w:t xml:space="preserve">          Généralités</w:t>
      </w:r>
      <w:r w:rsidRPr="0003562A">
        <w:rPr>
          <w:rFonts w:asciiTheme="majorBidi" w:hAnsiTheme="majorBidi" w:cstheme="majorBidi"/>
          <w:sz w:val="18"/>
          <w:szCs w:val="18"/>
        </w:rPr>
        <w:t xml:space="preserve"> </w:t>
      </w:r>
    </w:p>
    <w:p w14:paraId="44E68526"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bookmarkStart w:id="266" w:name="_Hlk530891894"/>
      <w:r w:rsidRPr="0003562A">
        <w:rPr>
          <w:rFonts w:asciiTheme="majorBidi" w:hAnsiTheme="majorBidi" w:cstheme="majorBidi"/>
          <w:sz w:val="18"/>
          <w:szCs w:val="18"/>
          <w:lang w:val="fr-FR"/>
        </w:rPr>
        <w:t xml:space="preserve">L'entreprise - et par conséquent tous les employés, associés, représentants, sous-traitants et les fournisseurs - s'engage à respecter toutes les lois, règles et réglementations nationales pertinentes. </w:t>
      </w:r>
    </w:p>
    <w:p w14:paraId="5A8EEBA1"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L'entreprise s'engage à mettre intégralement en œuvre son « Plan de gestion environnementale et sociale des entrepreneurs » (E-PGES).</w:t>
      </w:r>
    </w:p>
    <w:p w14:paraId="37F25DC0"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L'entreprise s'engage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 et de VCE constituent une violation de cet engagement. </w:t>
      </w:r>
    </w:p>
    <w:p w14:paraId="6803558E"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L'entreprise s'assure que les interactions avec les membres de la communauté locale aient lieu dans le respect et en absence de discrimination.</w:t>
      </w:r>
    </w:p>
    <w:p w14:paraId="62F61B60"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14:paraId="16851635"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L'entreprise suivra toutes les instructions de travail raisonnables (y compris celles qui concernent les normes environnementales et sociales).</w:t>
      </w:r>
    </w:p>
    <w:p w14:paraId="0AB1AB0D"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L'entreprise protégera les biens et veillera à leur bonne utilisation (par exemple, interdire le vol, la négligence ou le gaspillage).</w:t>
      </w:r>
      <w:bookmarkEnd w:id="266"/>
    </w:p>
    <w:p w14:paraId="5CFBC340" w14:textId="77777777" w:rsidR="006A2D0D" w:rsidRPr="0003562A" w:rsidRDefault="006A2D0D" w:rsidP="006A2D0D">
      <w:pPr>
        <w:pStyle w:val="NormalWeb"/>
        <w:tabs>
          <w:tab w:val="left" w:pos="8789"/>
        </w:tabs>
        <w:spacing w:before="0" w:after="0"/>
        <w:ind w:left="141" w:right="-567" w:hanging="578"/>
        <w:jc w:val="both"/>
        <w:rPr>
          <w:rFonts w:asciiTheme="majorBidi" w:hAnsiTheme="majorBidi" w:cstheme="majorBidi"/>
          <w:b/>
          <w:sz w:val="18"/>
          <w:szCs w:val="18"/>
        </w:rPr>
      </w:pPr>
      <w:r w:rsidRPr="0003562A">
        <w:rPr>
          <w:rFonts w:asciiTheme="majorBidi" w:hAnsiTheme="majorBidi" w:cstheme="majorBidi"/>
          <w:b/>
          <w:sz w:val="18"/>
          <w:szCs w:val="18"/>
          <w:lang w:val="fr-FR"/>
        </w:rPr>
        <w:t xml:space="preserve">          </w:t>
      </w:r>
      <w:proofErr w:type="spellStart"/>
      <w:r w:rsidRPr="0003562A">
        <w:rPr>
          <w:rFonts w:asciiTheme="majorBidi" w:hAnsiTheme="majorBidi" w:cstheme="majorBidi"/>
          <w:b/>
          <w:sz w:val="18"/>
          <w:szCs w:val="18"/>
        </w:rPr>
        <w:t>Hygiène</w:t>
      </w:r>
      <w:proofErr w:type="spellEnd"/>
      <w:r w:rsidRPr="0003562A">
        <w:rPr>
          <w:rFonts w:asciiTheme="majorBidi" w:hAnsiTheme="majorBidi" w:cstheme="majorBidi"/>
          <w:b/>
          <w:sz w:val="18"/>
          <w:szCs w:val="18"/>
        </w:rPr>
        <w:t xml:space="preserve"> et sécurité</w:t>
      </w:r>
    </w:p>
    <w:p w14:paraId="417E4A90"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L'entreprise veillera à ce que le plan de gestion de l’hygiène et de la sécurité au travail (HST) du projet soit efficacement mis en œuvre par le personnel de l'entreprise, ainsi que par les sous-traitants et les fournisseurs.</w:t>
      </w:r>
    </w:p>
    <w:p w14:paraId="24FF47C3"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L’entreprise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14:paraId="7070C852" w14:textId="77777777" w:rsidR="006A2D0D" w:rsidRPr="0003562A" w:rsidRDefault="006A2D0D" w:rsidP="00D0723B">
      <w:pPr>
        <w:pStyle w:val="NormalWeb"/>
        <w:numPr>
          <w:ilvl w:val="0"/>
          <w:numId w:val="57"/>
        </w:numPr>
        <w:tabs>
          <w:tab w:val="left" w:pos="8789"/>
        </w:tabs>
        <w:spacing w:beforeAutospacing="0" w:after="120" w:afterAutospacing="0"/>
        <w:ind w:left="142" w:right="-567" w:hanging="357"/>
        <w:jc w:val="both"/>
        <w:rPr>
          <w:rFonts w:asciiTheme="majorBidi" w:hAnsiTheme="majorBidi" w:cstheme="majorBidi"/>
          <w:sz w:val="18"/>
          <w:szCs w:val="18"/>
        </w:rPr>
      </w:pPr>
      <w:proofErr w:type="spellStart"/>
      <w:r w:rsidRPr="0003562A">
        <w:rPr>
          <w:rFonts w:asciiTheme="majorBidi" w:hAnsiTheme="majorBidi" w:cstheme="majorBidi"/>
          <w:sz w:val="18"/>
          <w:szCs w:val="18"/>
        </w:rPr>
        <w:t>L’entreprise</w:t>
      </w:r>
      <w:proofErr w:type="spellEnd"/>
      <w:r w:rsidRPr="0003562A">
        <w:rPr>
          <w:rFonts w:asciiTheme="majorBidi" w:hAnsiTheme="majorBidi" w:cstheme="majorBidi"/>
          <w:sz w:val="18"/>
          <w:szCs w:val="18"/>
        </w:rPr>
        <w:t> :</w:t>
      </w:r>
    </w:p>
    <w:p w14:paraId="31C1F2BE" w14:textId="77777777" w:rsidR="006A2D0D" w:rsidRPr="0003562A" w:rsidRDefault="006A2D0D" w:rsidP="00D0723B">
      <w:pPr>
        <w:pStyle w:val="NormalWeb"/>
        <w:numPr>
          <w:ilvl w:val="1"/>
          <w:numId w:val="58"/>
        </w:numPr>
        <w:tabs>
          <w:tab w:val="left" w:pos="8789"/>
        </w:tabs>
        <w:spacing w:before="0"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Interdira la consommation d’alcool pendant le travail ;</w:t>
      </w:r>
    </w:p>
    <w:p w14:paraId="788A2DB9" w14:textId="77777777" w:rsidR="006A2D0D" w:rsidRPr="0003562A" w:rsidRDefault="006A2D0D" w:rsidP="00D0723B">
      <w:pPr>
        <w:pStyle w:val="NormalWeb"/>
        <w:numPr>
          <w:ilvl w:val="1"/>
          <w:numId w:val="58"/>
        </w:numPr>
        <w:tabs>
          <w:tab w:val="left" w:pos="8789"/>
        </w:tabs>
        <w:spacing w:beforeAutospacing="0" w:after="0" w:afterAutospacing="0"/>
        <w:ind w:left="142" w:right="-567" w:hanging="357"/>
        <w:jc w:val="both"/>
        <w:rPr>
          <w:rFonts w:asciiTheme="majorBidi" w:hAnsiTheme="majorBidi" w:cstheme="majorBidi"/>
          <w:sz w:val="18"/>
          <w:szCs w:val="18"/>
          <w:lang w:val="fr-FR"/>
        </w:rPr>
      </w:pPr>
      <w:r w:rsidRPr="0003562A">
        <w:rPr>
          <w:rFonts w:asciiTheme="majorBidi" w:hAnsiTheme="majorBidi" w:cstheme="majorBidi"/>
          <w:sz w:val="18"/>
          <w:szCs w:val="18"/>
          <w:lang w:val="fr-FR"/>
        </w:rPr>
        <w:t>Interdira l'usage de stupéfiants ou d'autres substances qui peuvent altérer les facultés à tout moment.</w:t>
      </w:r>
    </w:p>
    <w:p w14:paraId="68091614"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L'entreprise veillera à ce que des installations sanitaires adéquates soient à disposition des travailleurs sur le site et dans tous les logements des travailleurs du projet.</w:t>
      </w:r>
    </w:p>
    <w:p w14:paraId="3FA0F17B" w14:textId="77777777" w:rsidR="006A2D0D" w:rsidRPr="0003562A" w:rsidRDefault="006A2D0D" w:rsidP="006A2D0D">
      <w:pPr>
        <w:pStyle w:val="NormalWeb"/>
        <w:tabs>
          <w:tab w:val="left" w:pos="8789"/>
        </w:tabs>
        <w:ind w:left="142" w:right="-567"/>
        <w:jc w:val="both"/>
        <w:rPr>
          <w:rFonts w:asciiTheme="majorBidi" w:hAnsiTheme="majorBidi" w:cstheme="majorBidi"/>
          <w:b/>
          <w:sz w:val="18"/>
          <w:szCs w:val="18"/>
          <w:lang w:val="fr-FR"/>
        </w:rPr>
      </w:pPr>
      <w:r w:rsidRPr="0003562A">
        <w:rPr>
          <w:rFonts w:asciiTheme="majorBidi" w:hAnsiTheme="majorBidi" w:cstheme="majorBidi"/>
          <w:b/>
          <w:sz w:val="18"/>
          <w:szCs w:val="18"/>
          <w:lang w:val="fr-FR"/>
        </w:rPr>
        <w:t>Violences basées sur le genre et violences contre les enfants</w:t>
      </w:r>
    </w:p>
    <w:p w14:paraId="1C5CCAF6"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Les actes de VBG et de VCE constituent une faute grave et peuvent donc donner lieu à des sanctions, y compris des pénalités et/ou le licenciement, et, le cas échéant, le renvoi à la police pour la suite à donner. </w:t>
      </w:r>
    </w:p>
    <w:p w14:paraId="2EE2F996" w14:textId="77777777" w:rsidR="006A2D0D" w:rsidRPr="0003562A" w:rsidRDefault="006A2D0D" w:rsidP="00D0723B">
      <w:pPr>
        <w:pStyle w:val="NormalWeb"/>
        <w:numPr>
          <w:ilvl w:val="0"/>
          <w:numId w:val="57"/>
        </w:numPr>
        <w:tabs>
          <w:tab w:val="left" w:pos="8789"/>
        </w:tabs>
        <w:spacing w:beforeAutospacing="0" w:after="120" w:afterAutospacing="0"/>
        <w:ind w:left="142" w:right="-567" w:hanging="35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Toutes les formes de VBG et de VCE, y compris la sollicitation des enfants, sont inacceptables, qu'elles aient lieu sur le lieu de travail, dans les environs du lieu de travail, dans les campements de travailleurs ou dans la communauté locale. </w:t>
      </w:r>
    </w:p>
    <w:p w14:paraId="548DCE80" w14:textId="77777777" w:rsidR="006A2D0D" w:rsidRPr="0003562A" w:rsidRDefault="006A2D0D" w:rsidP="00D0723B">
      <w:pPr>
        <w:pStyle w:val="ListParagraph"/>
        <w:numPr>
          <w:ilvl w:val="1"/>
          <w:numId w:val="59"/>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 xml:space="preserve">Harcèlement sexuel - par exemple, il est interdit de faire des avances sexuelles indésirées, de demander des faveurs sexuelles, ou d'avoir un comportement verbal ou physique à connotation sexuelle, y compris des actes subtils. </w:t>
      </w:r>
    </w:p>
    <w:p w14:paraId="5F37EAA0" w14:textId="77777777" w:rsidR="006A2D0D" w:rsidRPr="0003562A" w:rsidRDefault="006A2D0D" w:rsidP="00D0723B">
      <w:pPr>
        <w:pStyle w:val="NormalWeb"/>
        <w:numPr>
          <w:ilvl w:val="1"/>
          <w:numId w:val="59"/>
        </w:numPr>
        <w:tabs>
          <w:tab w:val="left" w:pos="8789"/>
        </w:tabs>
        <w:spacing w:beforeAutospacing="0" w:after="120" w:afterAutospacing="0"/>
        <w:ind w:left="142" w:right="-567" w:hanging="35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Faveurs sexuelles — par exemple, il est interdit de promettre ou de réaliser des traitements de faveurs conditionnés par des actes sexuels, ou d'autres formes de comportement humiliant, dégradant ou d'exploitation. </w:t>
      </w:r>
    </w:p>
    <w:p w14:paraId="7F30EC10" w14:textId="77777777" w:rsidR="006A2D0D" w:rsidRPr="0003562A" w:rsidRDefault="006A2D0D" w:rsidP="00D0723B">
      <w:pPr>
        <w:pStyle w:val="NormalWeb"/>
        <w:numPr>
          <w:ilvl w:val="0"/>
          <w:numId w:val="57"/>
        </w:numPr>
        <w:tabs>
          <w:tab w:val="left" w:pos="8789"/>
        </w:tabs>
        <w:spacing w:before="0"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w:t>
      </w:r>
    </w:p>
    <w:p w14:paraId="12DD3041"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À moins qu’il n’y ait consentement</w:t>
      </w:r>
      <w:r w:rsidRPr="0003562A">
        <w:rPr>
          <w:rStyle w:val="FootnoteReference"/>
          <w:rFonts w:asciiTheme="majorBidi" w:eastAsiaTheme="minorEastAsia" w:hAnsiTheme="majorBidi" w:cstheme="majorBidi"/>
          <w:sz w:val="18"/>
          <w:szCs w:val="18"/>
        </w:rPr>
        <w:footnoteReference w:id="6"/>
      </w:r>
      <w:r w:rsidRPr="0003562A">
        <w:rPr>
          <w:rFonts w:asciiTheme="majorBidi" w:hAnsiTheme="majorBidi" w:cstheme="majorBidi"/>
          <w:sz w:val="18"/>
          <w:szCs w:val="18"/>
          <w:lang w:val="fr-FR"/>
        </w:rPr>
        <w:t xml:space="preserve"> sans réserve de la part de toutes les parties impliquées dans l'acte sexuel,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w:t>
      </w:r>
    </w:p>
    <w:p w14:paraId="4A90ECA1"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Outre les sanctions appliquées par l’entreprise, des poursuites judiciaires à l’encontre des auteurs d'actes de VBG ou de VCE seront engagées, le cas échéant. </w:t>
      </w:r>
    </w:p>
    <w:p w14:paraId="34D2AD1D"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Tous les employés, y compris les bénévoles et les sous-traitants, sont fortement encouragés à signaler les actes présumés ou réels de VBG et/ou de VCE commis par un collègue, dans la même entreprise ou non. Les rapports doivent être présentés conformément aux Procédures d'allégation d’actes de VBG et de VCE du projet. </w:t>
      </w:r>
    </w:p>
    <w:p w14:paraId="1147F619"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Les gestionnaires sont tenus de signaler les actes présumés ou avérés de VBG et/ou de VCE et d'agir en conséquence, car ils ont la responsabilité du respect des engagements de l'entreprise et de tenir leurs subordonnés directs pour responsables de ces actes.</w:t>
      </w:r>
    </w:p>
    <w:p w14:paraId="10B8D847" w14:textId="77777777" w:rsidR="006A2D0D" w:rsidRPr="0003562A" w:rsidRDefault="006A2D0D" w:rsidP="006A2D0D">
      <w:pPr>
        <w:pStyle w:val="NormalWeb"/>
        <w:tabs>
          <w:tab w:val="left" w:pos="8789"/>
        </w:tabs>
        <w:spacing w:before="0" w:beforeAutospacing="0" w:after="0" w:afterAutospacing="0"/>
        <w:ind w:left="141" w:right="-567" w:hanging="578"/>
        <w:jc w:val="both"/>
        <w:rPr>
          <w:rFonts w:asciiTheme="majorBidi" w:hAnsiTheme="majorBidi" w:cstheme="majorBidi"/>
          <w:b/>
          <w:sz w:val="18"/>
          <w:szCs w:val="18"/>
          <w:lang w:val="fr-FR"/>
        </w:rPr>
      </w:pPr>
      <w:r w:rsidRPr="0003562A">
        <w:rPr>
          <w:rFonts w:asciiTheme="majorBidi" w:hAnsiTheme="majorBidi" w:cstheme="majorBidi"/>
          <w:b/>
          <w:sz w:val="18"/>
          <w:szCs w:val="18"/>
          <w:lang w:val="fr-FR"/>
        </w:rPr>
        <w:t xml:space="preserve">          Mise en œuvre </w:t>
      </w:r>
    </w:p>
    <w:p w14:paraId="1E4DE24E" w14:textId="77777777" w:rsidR="006A2D0D" w:rsidRPr="0003562A" w:rsidRDefault="006A2D0D" w:rsidP="006A2D0D">
      <w:pPr>
        <w:pStyle w:val="NormalWeb"/>
        <w:tabs>
          <w:tab w:val="left" w:pos="8789"/>
        </w:tabs>
        <w:spacing w:after="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Pour veiller à ce que les principes énoncés ci-dessus soient efficacement mis en œuvre, l’entreprise s’engage à faire en sorte que :</w:t>
      </w:r>
    </w:p>
    <w:p w14:paraId="2CEF7AE4"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Tous les gestionnaires signent le « Code de conduite des gestionnaires » du projet, qui présente dans le détail leurs responsabilités, et consiste à mettre en œuvre les engagements de l'entreprise et à faire respecter les obligations du « Code de conduite individuel ».</w:t>
      </w:r>
    </w:p>
    <w:p w14:paraId="7A4A4B46" w14:textId="77777777" w:rsidR="006A2D0D" w:rsidRPr="0003562A" w:rsidRDefault="006A2D0D" w:rsidP="00D0723B">
      <w:pPr>
        <w:pStyle w:val="NormalWeb"/>
        <w:numPr>
          <w:ilvl w:val="0"/>
          <w:numId w:val="57"/>
        </w:numPr>
        <w:tabs>
          <w:tab w:val="left" w:pos="8789"/>
        </w:tabs>
        <w:spacing w:beforeAutospacing="0" w:afterAutospacing="0"/>
        <w:ind w:left="142" w:right="-567"/>
        <w:jc w:val="both"/>
        <w:rPr>
          <w:rFonts w:asciiTheme="majorBidi" w:hAnsiTheme="majorBidi" w:cstheme="majorBidi"/>
          <w:sz w:val="18"/>
          <w:szCs w:val="18"/>
          <w:lang w:val="fr-FR"/>
        </w:rPr>
      </w:pPr>
      <w:bookmarkStart w:id="268" w:name="_Hlk530926223"/>
      <w:r w:rsidRPr="0003562A">
        <w:rPr>
          <w:rFonts w:asciiTheme="majorBidi" w:hAnsiTheme="majorBidi" w:cstheme="majorBidi"/>
          <w:sz w:val="18"/>
          <w:szCs w:val="18"/>
          <w:lang w:val="fr-FR"/>
        </w:rPr>
        <w:t>Tous les employés signent le « Code de conduite individuel » du projet confirmant leur engagement à respecter les normes ESHS et HST, et à ne pas entreprendre des activités entraînant les VBG ou les VCE.</w:t>
      </w:r>
    </w:p>
    <w:p w14:paraId="0F36C374" w14:textId="77777777" w:rsidR="006A2D0D" w:rsidRPr="0003562A" w:rsidRDefault="006A2D0D" w:rsidP="00D0723B">
      <w:pPr>
        <w:pStyle w:val="ListParagraph"/>
        <w:numPr>
          <w:ilvl w:val="0"/>
          <w:numId w:val="57"/>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 xml:space="preserve">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14:paraId="42F4F8E8" w14:textId="77777777" w:rsidR="006A2D0D" w:rsidRPr="0003562A" w:rsidRDefault="006A2D0D" w:rsidP="00D0723B">
      <w:pPr>
        <w:pStyle w:val="ListParagraph"/>
        <w:numPr>
          <w:ilvl w:val="0"/>
          <w:numId w:val="57"/>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bookmarkStart w:id="269" w:name="_Hlk530907737"/>
      <w:bookmarkEnd w:id="268"/>
      <w:r w:rsidRPr="0003562A">
        <w:rPr>
          <w:rFonts w:asciiTheme="majorBidi" w:hAnsiTheme="majorBidi" w:cstheme="majorBidi"/>
          <w:sz w:val="18"/>
          <w:szCs w:val="18"/>
        </w:rPr>
        <w:t xml:space="preserve">Les copies affichées et distribuées du Code de conduite de l'entreprise et du Code de conduite individuel doivent être traduites dans la langue appropriée utilisée dans les zones du chantier ainsi que dans la langue maternelle de tout personnel </w:t>
      </w:r>
      <w:bookmarkEnd w:id="269"/>
      <w:r w:rsidRPr="0003562A">
        <w:rPr>
          <w:rFonts w:asciiTheme="majorBidi" w:hAnsiTheme="majorBidi" w:cstheme="majorBidi"/>
          <w:sz w:val="18"/>
          <w:szCs w:val="18"/>
        </w:rPr>
        <w:t xml:space="preserve">international. </w:t>
      </w:r>
    </w:p>
    <w:p w14:paraId="4AFDA5DC" w14:textId="77777777" w:rsidR="006A2D0D" w:rsidRPr="0003562A" w:rsidRDefault="006A2D0D" w:rsidP="00D0723B">
      <w:pPr>
        <w:pStyle w:val="ListParagraph"/>
        <w:numPr>
          <w:ilvl w:val="0"/>
          <w:numId w:val="57"/>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 xml:space="preserve">Une personne désignée doit être nommée « Point focal » de l'entreprise pour le traitement des questions de VBG et de VCE, y compris pour représenter l'entreprise au sein de </w:t>
      </w:r>
      <w:bookmarkStart w:id="270" w:name="_Hlk530927924"/>
      <w:r w:rsidRPr="0003562A">
        <w:rPr>
          <w:rFonts w:asciiTheme="majorBidi" w:hAnsiTheme="majorBidi" w:cstheme="majorBidi"/>
          <w:sz w:val="18"/>
          <w:szCs w:val="18"/>
        </w:rPr>
        <w:t>l’Equipe de Conformité (EC) contre les VBG et les VCE</w:t>
      </w:r>
      <w:bookmarkEnd w:id="270"/>
      <w:r w:rsidRPr="0003562A">
        <w:rPr>
          <w:rFonts w:asciiTheme="majorBidi" w:hAnsiTheme="majorBidi" w:cstheme="majorBidi"/>
          <w:sz w:val="18"/>
          <w:szCs w:val="18"/>
        </w:rPr>
        <w:t xml:space="preserve">, qui est composée de représentants du client, de l'entrepreneur/des entrepreneurs, du consultant en supervision et du(des) prestataire(s) de services locaux. </w:t>
      </w:r>
    </w:p>
    <w:p w14:paraId="7FD0D0FE" w14:textId="77777777" w:rsidR="006A2D0D" w:rsidRPr="0003562A" w:rsidRDefault="006A2D0D" w:rsidP="00D0723B">
      <w:pPr>
        <w:pStyle w:val="NormalWeb"/>
        <w:numPr>
          <w:ilvl w:val="0"/>
          <w:numId w:val="57"/>
        </w:numPr>
        <w:tabs>
          <w:tab w:val="left" w:pos="8789"/>
        </w:tabs>
        <w:autoSpaceDE w:val="0"/>
        <w:autoSpaceDN w:val="0"/>
        <w:adjustRightInd w:val="0"/>
        <w:spacing w:beforeAutospacing="0" w:afterAutospacing="0"/>
        <w:ind w:left="142" w:right="-567"/>
        <w:jc w:val="both"/>
        <w:rPr>
          <w:rFonts w:asciiTheme="majorBidi" w:hAnsiTheme="majorBidi" w:cstheme="majorBidi"/>
          <w:sz w:val="18"/>
          <w:szCs w:val="18"/>
          <w:lang w:val="fr-FR"/>
        </w:rPr>
      </w:pPr>
      <w:r w:rsidRPr="0003562A">
        <w:rPr>
          <w:rFonts w:asciiTheme="majorBidi" w:hAnsiTheme="majorBidi" w:cstheme="majorBidi"/>
          <w:sz w:val="18"/>
          <w:szCs w:val="18"/>
          <w:lang w:val="fr-FR"/>
        </w:rPr>
        <w:t xml:space="preserve">En consultation avec de l’Equipe de conformité (EC), un Plan d'action efficace doit être élaboré, ce dernier doit comprendre au minimum les dispositions suivantes : </w:t>
      </w:r>
    </w:p>
    <w:p w14:paraId="08EEABF2" w14:textId="77777777" w:rsidR="006A2D0D" w:rsidRPr="0003562A" w:rsidRDefault="006A2D0D" w:rsidP="00D0723B">
      <w:pPr>
        <w:pStyle w:val="ListParagraph"/>
        <w:numPr>
          <w:ilvl w:val="1"/>
          <w:numId w:val="60"/>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w:t>
      </w:r>
      <w:r w:rsidRPr="0003562A">
        <w:rPr>
          <w:rFonts w:asciiTheme="majorBidi" w:hAnsiTheme="majorBidi" w:cstheme="majorBidi"/>
          <w:b/>
          <w:sz w:val="18"/>
          <w:szCs w:val="18"/>
        </w:rPr>
        <w:t xml:space="preserve"> Procédure d’allégation des incidents de VBG et de VCE</w:t>
      </w:r>
      <w:r w:rsidRPr="0003562A">
        <w:rPr>
          <w:rFonts w:asciiTheme="majorBidi" w:hAnsiTheme="majorBidi" w:cstheme="majorBidi"/>
          <w:sz w:val="18"/>
          <w:szCs w:val="18"/>
        </w:rPr>
        <w:t xml:space="preserve"> pour signaler les incidents de VBG et de VCE par le biais du Mécanisme de règlement des plaintes (Section 4.3 Plan d’action) ;</w:t>
      </w:r>
    </w:p>
    <w:p w14:paraId="47470635" w14:textId="77777777" w:rsidR="006A2D0D" w:rsidRPr="0003562A" w:rsidRDefault="006A2D0D" w:rsidP="00D0723B">
      <w:pPr>
        <w:pStyle w:val="ListParagraph"/>
        <w:numPr>
          <w:ilvl w:val="1"/>
          <w:numId w:val="60"/>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Les</w:t>
      </w:r>
      <w:r w:rsidRPr="0003562A">
        <w:rPr>
          <w:rFonts w:asciiTheme="majorBidi" w:hAnsiTheme="majorBidi" w:cstheme="majorBidi"/>
          <w:b/>
          <w:sz w:val="18"/>
          <w:szCs w:val="18"/>
        </w:rPr>
        <w:t xml:space="preserve"> mesures de responsabilité et confidentialité </w:t>
      </w:r>
      <w:r w:rsidRPr="0003562A">
        <w:rPr>
          <w:rFonts w:asciiTheme="majorBidi" w:hAnsiTheme="majorBidi" w:cstheme="majorBidi"/>
          <w:sz w:val="18"/>
          <w:szCs w:val="18"/>
        </w:rPr>
        <w:t>pour protéger la vie privée de tous les intéressés (Section 4.4 Plan d’action) ; et</w:t>
      </w:r>
    </w:p>
    <w:p w14:paraId="0AC5E7F0" w14:textId="77777777" w:rsidR="006A2D0D" w:rsidRPr="0003562A" w:rsidRDefault="006A2D0D" w:rsidP="006A2D0D">
      <w:pPr>
        <w:pStyle w:val="ListParagraph"/>
        <w:tabs>
          <w:tab w:val="left" w:pos="8789"/>
        </w:tabs>
        <w:adjustRightInd w:val="0"/>
        <w:ind w:left="142" w:right="-567"/>
        <w:rPr>
          <w:rFonts w:asciiTheme="majorBidi" w:hAnsiTheme="majorBidi" w:cstheme="majorBidi"/>
          <w:sz w:val="18"/>
          <w:szCs w:val="18"/>
        </w:rPr>
      </w:pPr>
      <w:r w:rsidRPr="0003562A">
        <w:rPr>
          <w:rFonts w:asciiTheme="majorBidi" w:hAnsiTheme="majorBidi" w:cstheme="majorBidi"/>
          <w:sz w:val="18"/>
          <w:szCs w:val="18"/>
        </w:rPr>
        <w:t>Le</w:t>
      </w:r>
      <w:r w:rsidRPr="0003562A">
        <w:rPr>
          <w:rFonts w:asciiTheme="majorBidi" w:hAnsiTheme="majorBidi" w:cstheme="majorBidi"/>
          <w:b/>
          <w:sz w:val="18"/>
          <w:szCs w:val="18"/>
        </w:rPr>
        <w:t xml:space="preserve"> Protocole d’intervention </w:t>
      </w:r>
      <w:r w:rsidRPr="0003562A">
        <w:rPr>
          <w:rFonts w:asciiTheme="majorBidi" w:hAnsiTheme="majorBidi" w:cstheme="majorBidi"/>
          <w:sz w:val="18"/>
          <w:szCs w:val="18"/>
        </w:rPr>
        <w:t xml:space="preserve">applicable aux survivant(e)s et aux auteurs de VBG et de VCE (Section 4.7 Plan d’action). </w:t>
      </w:r>
      <w:bookmarkStart w:id="271" w:name="_Hlk530927511"/>
    </w:p>
    <w:p w14:paraId="655F9D01" w14:textId="77777777" w:rsidR="006A2D0D" w:rsidRPr="0003562A" w:rsidRDefault="006A2D0D" w:rsidP="00D0723B">
      <w:pPr>
        <w:pStyle w:val="ListParagraph"/>
        <w:numPr>
          <w:ilvl w:val="1"/>
          <w:numId w:val="60"/>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w:t>
      </w:r>
      <w:bookmarkEnd w:id="271"/>
      <w:r w:rsidRPr="0003562A">
        <w:rPr>
          <w:rFonts w:asciiTheme="majorBidi" w:hAnsiTheme="majorBidi" w:cstheme="majorBidi"/>
          <w:sz w:val="18"/>
          <w:szCs w:val="18"/>
        </w:rPr>
        <w:t>'entreprise doit mettre en œuvre de manière efficace le Plan d'action Violences Basées sur le Genre (VBG) et Violences contre les Enfants (VCE) final convenu, en faisant part à l’Equipe de conformité (EC) d’éventuels améliorations et de mises à jour, le cas échéant.</w:t>
      </w:r>
    </w:p>
    <w:p w14:paraId="20171FC2" w14:textId="77777777" w:rsidR="006A2D0D" w:rsidRPr="0003562A" w:rsidRDefault="006A2D0D" w:rsidP="006A2D0D">
      <w:pPr>
        <w:pStyle w:val="ListParagraph"/>
        <w:tabs>
          <w:tab w:val="left" w:pos="8789"/>
        </w:tabs>
        <w:adjustRightInd w:val="0"/>
        <w:ind w:left="142" w:right="-567"/>
        <w:rPr>
          <w:rFonts w:asciiTheme="majorBidi" w:hAnsiTheme="majorBidi" w:cstheme="majorBidi"/>
          <w:sz w:val="18"/>
          <w:szCs w:val="18"/>
        </w:rPr>
      </w:pPr>
      <w:r w:rsidRPr="0003562A">
        <w:rPr>
          <w:rFonts w:asciiTheme="majorBidi" w:hAnsiTheme="majorBidi" w:cstheme="majorBidi"/>
          <w:sz w:val="18"/>
          <w:szCs w:val="18"/>
        </w:rPr>
        <w:t xml:space="preserve">Tous les employés doivent suivre un cours d'orientation avant de commencer à travailler sur le chantier pour s'assurer qu'ils connaissent les engagements de l'entreprise à l'égard des normes ESHS et HST, ainsi que des Codes de conduite sur les Violences Basées sur le Genre (VBG) et Violences contre les Enfants (VCE) du projet. </w:t>
      </w:r>
    </w:p>
    <w:p w14:paraId="322A1AA3" w14:textId="77777777" w:rsidR="006A2D0D" w:rsidRPr="0003562A" w:rsidRDefault="006A2D0D" w:rsidP="00D0723B">
      <w:pPr>
        <w:pStyle w:val="NormalWeb"/>
        <w:numPr>
          <w:ilvl w:val="0"/>
          <w:numId w:val="57"/>
        </w:numPr>
        <w:tabs>
          <w:tab w:val="left" w:pos="8789"/>
        </w:tabs>
        <w:spacing w:before="0" w:beforeAutospacing="0" w:after="0" w:afterAutospacing="0"/>
        <w:ind w:left="142" w:right="-567" w:hanging="357"/>
        <w:jc w:val="both"/>
        <w:rPr>
          <w:rFonts w:asciiTheme="majorBidi" w:hAnsiTheme="majorBidi" w:cstheme="majorBidi"/>
          <w:sz w:val="18"/>
          <w:szCs w:val="18"/>
          <w:lang w:val="fr-FR"/>
        </w:rPr>
      </w:pPr>
      <w:bookmarkStart w:id="272" w:name="_Hlk530888856"/>
      <w:r w:rsidRPr="0003562A">
        <w:rPr>
          <w:rFonts w:asciiTheme="majorBidi" w:hAnsiTheme="majorBidi" w:cstheme="majorBidi"/>
          <w:sz w:val="18"/>
          <w:szCs w:val="18"/>
          <w:lang w:val="fr-FR"/>
        </w:rPr>
        <w:t>Tous les employés doivent suivre un cours de formation obligatoire une fois par mois pendant toute la durée du contrat, à partir d’une première formation au moment de l’entrée en service avant le début des travaux, afin de renforcer la compréhension des normes ESHS et HST du projet et du Code de conduite VBG et VCE</w:t>
      </w:r>
      <w:bookmarkEnd w:id="272"/>
      <w:r w:rsidRPr="0003562A">
        <w:rPr>
          <w:rFonts w:asciiTheme="majorBidi" w:hAnsiTheme="majorBidi" w:cstheme="majorBidi"/>
          <w:sz w:val="18"/>
          <w:szCs w:val="18"/>
          <w:lang w:val="fr-FR"/>
        </w:rPr>
        <w:t xml:space="preserve">. </w:t>
      </w:r>
    </w:p>
    <w:p w14:paraId="144CABCB" w14:textId="77777777" w:rsidR="006A2D0D" w:rsidRPr="0003562A" w:rsidRDefault="006A2D0D" w:rsidP="00D0723B">
      <w:pPr>
        <w:pStyle w:val="NormalWeb"/>
        <w:numPr>
          <w:ilvl w:val="0"/>
          <w:numId w:val="57"/>
        </w:numPr>
        <w:tabs>
          <w:tab w:val="left" w:pos="8789"/>
        </w:tabs>
        <w:spacing w:before="0" w:beforeAutospacing="0" w:after="0" w:afterAutospacing="0"/>
        <w:ind w:left="142" w:right="-567" w:hanging="357"/>
        <w:jc w:val="both"/>
        <w:rPr>
          <w:rFonts w:asciiTheme="majorBidi" w:hAnsiTheme="majorBidi" w:cstheme="majorBidi"/>
          <w:sz w:val="18"/>
          <w:szCs w:val="18"/>
          <w:lang w:val="fr-FR"/>
        </w:rPr>
      </w:pPr>
      <w:r w:rsidRPr="0003562A">
        <w:rPr>
          <w:rFonts w:asciiTheme="majorBidi" w:hAnsiTheme="majorBidi" w:cstheme="majorBidi"/>
          <w:i/>
          <w:sz w:val="18"/>
          <w:szCs w:val="18"/>
          <w:lang w:val="fr-FR"/>
        </w:rPr>
        <w:t>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 et de VCE. Je comprends que toute action incompatible avec le présent Code de conduite de l'entreprise ou le fait de ne pas agir conformément au présent Code de conduite de l'entreprise peut entraîner des mesures disciplinaires.</w:t>
      </w:r>
    </w:p>
    <w:p w14:paraId="5C6756A6"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r w:rsidRPr="0003562A">
        <w:rPr>
          <w:rFonts w:asciiTheme="majorBidi" w:hAnsiTheme="majorBidi" w:cstheme="majorBidi"/>
          <w:bCs/>
          <w:sz w:val="18"/>
          <w:szCs w:val="18"/>
        </w:rPr>
        <w:tab/>
      </w:r>
      <w:r w:rsidRPr="0003562A">
        <w:rPr>
          <w:rFonts w:asciiTheme="majorBidi" w:hAnsiTheme="majorBidi" w:cstheme="majorBidi"/>
          <w:bCs/>
          <w:sz w:val="18"/>
          <w:szCs w:val="18"/>
        </w:rPr>
        <w:tab/>
        <w:t xml:space="preserve">Nom de l’entreprise : </w:t>
      </w:r>
      <w:r w:rsidRPr="0003562A">
        <w:rPr>
          <w:rFonts w:asciiTheme="majorBidi" w:hAnsiTheme="majorBidi" w:cstheme="majorBidi"/>
          <w:bCs/>
          <w:sz w:val="18"/>
          <w:szCs w:val="18"/>
        </w:rPr>
        <w:tab/>
      </w:r>
      <w:r w:rsidRPr="0003562A">
        <w:rPr>
          <w:rFonts w:asciiTheme="majorBidi" w:hAnsiTheme="majorBidi" w:cstheme="majorBidi"/>
          <w:bCs/>
          <w:sz w:val="18"/>
          <w:szCs w:val="18"/>
        </w:rPr>
        <w:tab/>
        <w:t>_________________________</w:t>
      </w:r>
    </w:p>
    <w:p w14:paraId="0373F839"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r w:rsidRPr="0003562A">
        <w:rPr>
          <w:rFonts w:asciiTheme="majorBidi" w:hAnsiTheme="majorBidi" w:cstheme="majorBidi"/>
          <w:bCs/>
          <w:sz w:val="18"/>
          <w:szCs w:val="18"/>
        </w:rPr>
        <w:tab/>
      </w:r>
    </w:p>
    <w:p w14:paraId="130654FD"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r w:rsidRPr="0003562A">
        <w:rPr>
          <w:rFonts w:asciiTheme="majorBidi" w:hAnsiTheme="majorBidi" w:cstheme="majorBidi"/>
          <w:bCs/>
          <w:sz w:val="18"/>
          <w:szCs w:val="18"/>
        </w:rPr>
        <w:tab/>
      </w:r>
      <w:r w:rsidRPr="0003562A">
        <w:rPr>
          <w:rFonts w:asciiTheme="majorBidi" w:hAnsiTheme="majorBidi" w:cstheme="majorBidi"/>
          <w:bCs/>
          <w:sz w:val="18"/>
          <w:szCs w:val="18"/>
        </w:rPr>
        <w:tab/>
        <w:t>Signature :</w:t>
      </w:r>
      <w:r w:rsidRPr="0003562A">
        <w:rPr>
          <w:rFonts w:asciiTheme="majorBidi" w:hAnsiTheme="majorBidi" w:cstheme="majorBidi"/>
          <w:bCs/>
          <w:sz w:val="18"/>
          <w:szCs w:val="18"/>
        </w:rPr>
        <w:tab/>
      </w:r>
      <w:r w:rsidRPr="0003562A">
        <w:rPr>
          <w:rFonts w:asciiTheme="majorBidi" w:hAnsiTheme="majorBidi" w:cstheme="majorBidi"/>
          <w:bCs/>
          <w:sz w:val="18"/>
          <w:szCs w:val="18"/>
        </w:rPr>
        <w:tab/>
      </w:r>
      <w:r w:rsidRPr="0003562A">
        <w:rPr>
          <w:rFonts w:asciiTheme="majorBidi" w:hAnsiTheme="majorBidi" w:cstheme="majorBidi"/>
          <w:bCs/>
          <w:sz w:val="18"/>
          <w:szCs w:val="18"/>
        </w:rPr>
        <w:tab/>
        <w:t>_________________________</w:t>
      </w:r>
    </w:p>
    <w:p w14:paraId="74F71CD0"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p>
    <w:p w14:paraId="47194C87"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r w:rsidRPr="0003562A">
        <w:rPr>
          <w:rFonts w:asciiTheme="majorBidi" w:hAnsiTheme="majorBidi" w:cstheme="majorBidi"/>
          <w:bCs/>
          <w:sz w:val="18"/>
          <w:szCs w:val="18"/>
        </w:rPr>
        <w:tab/>
      </w:r>
      <w:r w:rsidRPr="0003562A">
        <w:rPr>
          <w:rFonts w:asciiTheme="majorBidi" w:hAnsiTheme="majorBidi" w:cstheme="majorBidi"/>
          <w:bCs/>
          <w:sz w:val="18"/>
          <w:szCs w:val="18"/>
        </w:rPr>
        <w:tab/>
        <w:t xml:space="preserve">Nom en toutes lettres : </w:t>
      </w:r>
      <w:r w:rsidRPr="0003562A">
        <w:rPr>
          <w:rFonts w:asciiTheme="majorBidi" w:hAnsiTheme="majorBidi" w:cstheme="majorBidi"/>
          <w:bCs/>
          <w:sz w:val="18"/>
          <w:szCs w:val="18"/>
        </w:rPr>
        <w:tab/>
      </w:r>
      <w:r w:rsidRPr="0003562A">
        <w:rPr>
          <w:rFonts w:asciiTheme="majorBidi" w:hAnsiTheme="majorBidi" w:cstheme="majorBidi"/>
          <w:bCs/>
          <w:sz w:val="18"/>
          <w:szCs w:val="18"/>
        </w:rPr>
        <w:tab/>
        <w:t>___________________</w:t>
      </w:r>
    </w:p>
    <w:p w14:paraId="30999F5A"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r w:rsidRPr="0003562A">
        <w:rPr>
          <w:rFonts w:asciiTheme="majorBidi" w:hAnsiTheme="majorBidi" w:cstheme="majorBidi"/>
          <w:bCs/>
          <w:sz w:val="18"/>
          <w:szCs w:val="18"/>
        </w:rPr>
        <w:tab/>
      </w:r>
      <w:r w:rsidRPr="0003562A">
        <w:rPr>
          <w:rFonts w:asciiTheme="majorBidi" w:hAnsiTheme="majorBidi" w:cstheme="majorBidi"/>
          <w:bCs/>
          <w:sz w:val="18"/>
          <w:szCs w:val="18"/>
        </w:rPr>
        <w:tab/>
      </w:r>
    </w:p>
    <w:p w14:paraId="1082FE0A" w14:textId="77777777" w:rsidR="006A2D0D" w:rsidRPr="0003562A" w:rsidRDefault="006A2D0D" w:rsidP="006A2D0D">
      <w:pPr>
        <w:tabs>
          <w:tab w:val="left" w:pos="8789"/>
        </w:tabs>
        <w:spacing w:after="0" w:line="240" w:lineRule="auto"/>
        <w:ind w:left="142" w:right="-567" w:firstLine="720"/>
        <w:rPr>
          <w:rFonts w:asciiTheme="majorBidi" w:hAnsiTheme="majorBidi" w:cstheme="majorBidi"/>
          <w:bCs/>
          <w:sz w:val="18"/>
          <w:szCs w:val="18"/>
        </w:rPr>
      </w:pPr>
      <w:r w:rsidRPr="0003562A">
        <w:rPr>
          <w:rFonts w:asciiTheme="majorBidi" w:hAnsiTheme="majorBidi" w:cstheme="majorBidi"/>
          <w:bCs/>
          <w:sz w:val="18"/>
          <w:szCs w:val="18"/>
        </w:rPr>
        <w:t xml:space="preserve">          Titre : </w:t>
      </w:r>
      <w:r w:rsidRPr="0003562A">
        <w:rPr>
          <w:rFonts w:asciiTheme="majorBidi" w:hAnsiTheme="majorBidi" w:cstheme="majorBidi"/>
          <w:bCs/>
          <w:sz w:val="18"/>
          <w:szCs w:val="18"/>
        </w:rPr>
        <w:tab/>
      </w:r>
      <w:r w:rsidRPr="0003562A">
        <w:rPr>
          <w:rFonts w:asciiTheme="majorBidi" w:hAnsiTheme="majorBidi" w:cstheme="majorBidi"/>
          <w:bCs/>
          <w:sz w:val="18"/>
          <w:szCs w:val="18"/>
        </w:rPr>
        <w:tab/>
      </w:r>
      <w:r w:rsidRPr="0003562A">
        <w:rPr>
          <w:rFonts w:asciiTheme="majorBidi" w:hAnsiTheme="majorBidi" w:cstheme="majorBidi"/>
          <w:bCs/>
          <w:sz w:val="18"/>
          <w:szCs w:val="18"/>
        </w:rPr>
        <w:tab/>
      </w:r>
      <w:r w:rsidRPr="0003562A">
        <w:rPr>
          <w:rFonts w:asciiTheme="majorBidi" w:hAnsiTheme="majorBidi" w:cstheme="majorBidi"/>
          <w:bCs/>
          <w:sz w:val="18"/>
          <w:szCs w:val="18"/>
        </w:rPr>
        <w:tab/>
        <w:t>_________________________</w:t>
      </w:r>
    </w:p>
    <w:p w14:paraId="0C587DE8" w14:textId="77777777" w:rsidR="006A2D0D" w:rsidRPr="0003562A" w:rsidRDefault="006A2D0D" w:rsidP="006A2D0D">
      <w:pPr>
        <w:tabs>
          <w:tab w:val="left" w:pos="8789"/>
        </w:tabs>
        <w:spacing w:after="0" w:line="240" w:lineRule="auto"/>
        <w:ind w:left="142" w:right="-567"/>
        <w:rPr>
          <w:rFonts w:asciiTheme="majorBidi" w:hAnsiTheme="majorBidi" w:cstheme="majorBidi"/>
          <w:smallCaps/>
          <w:sz w:val="18"/>
          <w:szCs w:val="18"/>
        </w:rPr>
      </w:pPr>
    </w:p>
    <w:p w14:paraId="39E2F091" w14:textId="77777777" w:rsidR="006A2D0D" w:rsidRPr="0003562A" w:rsidRDefault="006A2D0D" w:rsidP="006A2D0D">
      <w:pPr>
        <w:tabs>
          <w:tab w:val="left" w:pos="8789"/>
        </w:tabs>
        <w:spacing w:after="0" w:line="240" w:lineRule="auto"/>
        <w:ind w:left="142" w:right="-567"/>
        <w:rPr>
          <w:rFonts w:asciiTheme="majorBidi" w:hAnsiTheme="majorBidi" w:cstheme="majorBidi"/>
          <w:bCs/>
          <w:sz w:val="18"/>
          <w:szCs w:val="18"/>
        </w:rPr>
      </w:pPr>
      <w:r w:rsidRPr="0003562A">
        <w:rPr>
          <w:rFonts w:asciiTheme="majorBidi" w:hAnsiTheme="majorBidi" w:cstheme="majorBidi"/>
          <w:bCs/>
          <w:sz w:val="18"/>
          <w:szCs w:val="18"/>
        </w:rPr>
        <w:tab/>
      </w:r>
      <w:r w:rsidRPr="0003562A">
        <w:rPr>
          <w:rFonts w:asciiTheme="majorBidi" w:hAnsiTheme="majorBidi" w:cstheme="majorBidi"/>
          <w:bCs/>
          <w:sz w:val="18"/>
          <w:szCs w:val="18"/>
        </w:rPr>
        <w:tab/>
        <w:t xml:space="preserve">Date : </w:t>
      </w:r>
      <w:r w:rsidRPr="0003562A">
        <w:rPr>
          <w:rFonts w:asciiTheme="majorBidi" w:hAnsiTheme="majorBidi" w:cstheme="majorBidi"/>
          <w:bCs/>
          <w:sz w:val="18"/>
          <w:szCs w:val="18"/>
        </w:rPr>
        <w:tab/>
      </w:r>
      <w:r w:rsidRPr="0003562A">
        <w:rPr>
          <w:rFonts w:asciiTheme="majorBidi" w:hAnsiTheme="majorBidi" w:cstheme="majorBidi"/>
          <w:bCs/>
          <w:sz w:val="18"/>
          <w:szCs w:val="18"/>
        </w:rPr>
        <w:tab/>
      </w:r>
      <w:r w:rsidRPr="0003562A">
        <w:rPr>
          <w:rFonts w:asciiTheme="majorBidi" w:hAnsiTheme="majorBidi" w:cstheme="majorBidi"/>
          <w:bCs/>
          <w:sz w:val="18"/>
          <w:szCs w:val="18"/>
        </w:rPr>
        <w:tab/>
      </w:r>
      <w:r w:rsidRPr="0003562A">
        <w:rPr>
          <w:rFonts w:asciiTheme="majorBidi" w:hAnsiTheme="majorBidi" w:cstheme="majorBidi"/>
          <w:bCs/>
          <w:sz w:val="18"/>
          <w:szCs w:val="18"/>
        </w:rPr>
        <w:tab/>
        <w:t>_________________________</w:t>
      </w:r>
    </w:p>
    <w:p w14:paraId="5233C8DC" w14:textId="77777777" w:rsidR="006A2D0D" w:rsidRPr="00294CFF" w:rsidRDefault="006A2D0D" w:rsidP="00294CFF"/>
    <w:p w14:paraId="27AD8620" w14:textId="77777777" w:rsidR="006A2D0D" w:rsidRPr="00294CFF" w:rsidRDefault="006A2D0D" w:rsidP="00294CFF">
      <w:pPr>
        <w:jc w:val="center"/>
        <w:rPr>
          <w:rFonts w:ascii="Times New Roman" w:hAnsi="Times New Roman"/>
          <w:b/>
          <w:i/>
        </w:rPr>
      </w:pPr>
      <w:bookmarkStart w:id="273" w:name="_Toc215842010"/>
      <w:bookmarkStart w:id="274" w:name="_Toc216651527"/>
      <w:r w:rsidRPr="00294CFF">
        <w:rPr>
          <w:rFonts w:ascii="Times New Roman" w:hAnsi="Times New Roman"/>
          <w:b/>
          <w:i/>
        </w:rPr>
        <w:t>Code de conduite individuel</w:t>
      </w:r>
      <w:bookmarkEnd w:id="273"/>
      <w:bookmarkEnd w:id="274"/>
    </w:p>
    <w:p w14:paraId="46FF4A2C" w14:textId="77777777" w:rsidR="006A2D0D" w:rsidRPr="0003562A" w:rsidRDefault="006A2D0D" w:rsidP="006A2D0D">
      <w:pPr>
        <w:tabs>
          <w:tab w:val="left" w:pos="8789"/>
        </w:tabs>
        <w:ind w:left="142" w:right="-567"/>
        <w:jc w:val="center"/>
        <w:rPr>
          <w:rFonts w:asciiTheme="majorBidi" w:hAnsiTheme="majorBidi" w:cstheme="majorBidi"/>
          <w:sz w:val="18"/>
          <w:szCs w:val="18"/>
        </w:rPr>
      </w:pPr>
      <w:r w:rsidRPr="0003562A">
        <w:rPr>
          <w:rFonts w:asciiTheme="majorBidi" w:hAnsiTheme="majorBidi" w:cstheme="majorBidi"/>
          <w:sz w:val="18"/>
          <w:szCs w:val="18"/>
        </w:rPr>
        <w:t xml:space="preserve">Mise en œuvre des normes ESHS et des exigences HST </w:t>
      </w:r>
    </w:p>
    <w:p w14:paraId="4ACD5DF0" w14:textId="77777777" w:rsidR="006A2D0D" w:rsidRPr="0003562A" w:rsidRDefault="006A2D0D" w:rsidP="006A2D0D">
      <w:pPr>
        <w:tabs>
          <w:tab w:val="left" w:pos="8789"/>
        </w:tabs>
        <w:ind w:left="142" w:right="-567"/>
        <w:jc w:val="center"/>
        <w:rPr>
          <w:rFonts w:asciiTheme="majorBidi" w:hAnsiTheme="majorBidi" w:cstheme="majorBidi"/>
          <w:sz w:val="18"/>
          <w:szCs w:val="18"/>
        </w:rPr>
      </w:pPr>
      <w:r w:rsidRPr="0003562A">
        <w:rPr>
          <w:rFonts w:asciiTheme="majorBidi" w:hAnsiTheme="majorBidi" w:cstheme="majorBidi"/>
          <w:sz w:val="18"/>
          <w:szCs w:val="18"/>
        </w:rPr>
        <w:t>Prévention des violences basées sur le genre (VBG) et des violences contre les enfants (VCE)</w:t>
      </w:r>
    </w:p>
    <w:p w14:paraId="4399A5DE" w14:textId="77777777" w:rsidR="006A2D0D" w:rsidRPr="0003562A" w:rsidRDefault="006A2D0D" w:rsidP="006A2D0D">
      <w:pPr>
        <w:tabs>
          <w:tab w:val="left" w:pos="8789"/>
        </w:tabs>
        <w:ind w:left="142" w:right="-567"/>
        <w:rPr>
          <w:rFonts w:asciiTheme="majorBidi" w:hAnsiTheme="majorBidi" w:cstheme="majorBidi"/>
          <w:sz w:val="18"/>
          <w:szCs w:val="18"/>
        </w:rPr>
      </w:pPr>
      <w:r w:rsidRPr="0003562A">
        <w:rPr>
          <w:rFonts w:asciiTheme="majorBidi" w:hAnsiTheme="majorBidi" w:cstheme="majorBidi"/>
          <w:sz w:val="18"/>
          <w:szCs w:val="18"/>
        </w:rPr>
        <w:t xml:space="preserve">Je soussigné, ______________________________________, reconnais qu’il est important de se conformer aux normes environnementales, sociales, d’hygiène et de sécurité (ESHS), de respecter les exigences du projet en matière d’hygiène et de sécurité au travail (HST) et de prévenir les violences basées sur le genre (VBG) ainsi que les violences contre les enfants (VCE). </w:t>
      </w:r>
    </w:p>
    <w:p w14:paraId="787CFBC7" w14:textId="77777777" w:rsidR="006A2D0D" w:rsidRPr="0003562A" w:rsidRDefault="006A2D0D" w:rsidP="006A2D0D">
      <w:pPr>
        <w:tabs>
          <w:tab w:val="left" w:pos="8789"/>
        </w:tabs>
        <w:ind w:left="142" w:right="-567"/>
        <w:rPr>
          <w:rFonts w:asciiTheme="majorBidi" w:hAnsiTheme="majorBidi" w:cstheme="majorBidi"/>
          <w:sz w:val="18"/>
          <w:szCs w:val="18"/>
        </w:rPr>
      </w:pPr>
      <w:r w:rsidRPr="0003562A">
        <w:rPr>
          <w:rFonts w:asciiTheme="majorBidi" w:hAnsiTheme="majorBidi" w:cstheme="majorBidi"/>
          <w:sz w:val="18"/>
          <w:szCs w:val="18"/>
        </w:rPr>
        <w:t>L’entreprise considère que le non-respect des normes environnementales, sociales, d’hygiène et de sécurité (ESHS) et des exigences d’hygiène et de sécurité au travail (HST), ou le fait de ne pas participer aux activités de lutte contre les violences basées sur le genre (VBG) ainsi que les violences contre les enfants (VCE) que ce soit sur le lieu de travail – dans les environs du lieu de travail, dans les campements de travailleurs ou dans les communautés avoisinantes – constitue une faute grave et il est donc passible de sanctions, de pénalités ou d’un licenciement éventuel. Des poursuites peuvent être engagées par la police contre les auteurs de VBG ou de VCE, le cas échéant.</w:t>
      </w:r>
    </w:p>
    <w:p w14:paraId="6DD40218" w14:textId="77777777" w:rsidR="006A2D0D" w:rsidRPr="0003562A" w:rsidRDefault="006A2D0D" w:rsidP="006A2D0D">
      <w:pPr>
        <w:tabs>
          <w:tab w:val="left" w:pos="8789"/>
        </w:tabs>
        <w:ind w:left="142" w:right="-567"/>
        <w:rPr>
          <w:rFonts w:asciiTheme="majorBidi" w:hAnsiTheme="majorBidi" w:cstheme="majorBidi"/>
          <w:sz w:val="18"/>
          <w:szCs w:val="18"/>
        </w:rPr>
      </w:pPr>
      <w:r w:rsidRPr="0003562A">
        <w:rPr>
          <w:rFonts w:asciiTheme="majorBidi" w:hAnsiTheme="majorBidi" w:cstheme="majorBidi"/>
          <w:sz w:val="18"/>
          <w:szCs w:val="18"/>
        </w:rPr>
        <w:t>Pendant que je travaillerai sur le projet, je consens à :</w:t>
      </w:r>
    </w:p>
    <w:p w14:paraId="796135D9"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 xml:space="preserve">Assister et participer activement à des cours de formation liés aux normes environnementales, sociales, d’hygiène et de sécurité (ESHS), et aux exigences en matière d’hygiène et de sécurité au travail (HST), au VIH/sida, aux VBG et aux VCE, tel que requis par mon employeur ; </w:t>
      </w:r>
    </w:p>
    <w:p w14:paraId="215BABA9"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Porter mon équipement de protection individuelle (EPI) à tout moment sur le lieu de travail ou dans le cadre d’activités liées au projet ;</w:t>
      </w:r>
    </w:p>
    <w:p w14:paraId="54D5468A"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Prendre toutes les mesures pratiques visant à mettre en œuvre le Plan de gestion environnementale et sociale des entrepreneurs (E-PGES) ;</w:t>
      </w:r>
    </w:p>
    <w:p w14:paraId="14FFF54D"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Mettre en œuvre le Plan de gestion HST ;</w:t>
      </w:r>
    </w:p>
    <w:p w14:paraId="3A72444B"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Respecter une politique de tolérance zéro à l’égard de la consommation de l’alcool pendant le travail et m’abstenir de consommer des stupéfiants ou d’autres substances qui peuvent altérer mes facultés à tout moment ;</w:t>
      </w:r>
    </w:p>
    <w:p w14:paraId="4CB2C95C"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Laisser la police vérifier mes antécédents ;</w:t>
      </w:r>
    </w:p>
    <w:p w14:paraId="01E3BFA5"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 xml:space="preserve">Traiter les femmes, les enfants (personnes âgées de moins de 18 ans) et les hommes avec respect, indépendamment de leur race, couleur, langue, religion, opinion politique ou autre, origine nationale, ethnique ou sociale, niveau de richesse, invalidité, citoyenneté ou tout autre statut ; </w:t>
      </w:r>
    </w:p>
    <w:p w14:paraId="193BBBAA"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Ne pas m’adresser envers les femmes, les enfants ou les hommes avec un langage ou un comportement déplacé, harcelant, abusif, sexuellement provocateur, dégradant ou culturellement inapproprié ;</w:t>
      </w:r>
    </w:p>
    <w:p w14:paraId="239B2E5F" w14:textId="77777777" w:rsidR="006A2D0D" w:rsidRPr="0003562A" w:rsidRDefault="006A2D0D" w:rsidP="00D0723B">
      <w:pPr>
        <w:pStyle w:val="ListParagraph"/>
        <w:numPr>
          <w:ilvl w:val="0"/>
          <w:numId w:val="55"/>
        </w:numPr>
        <w:tabs>
          <w:tab w:val="left" w:pos="8789"/>
        </w:tabs>
        <w:autoSpaceDE w:val="0"/>
        <w:autoSpaceDN w:val="0"/>
        <w:adjustRightInd w:val="0"/>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Ne pas me livrer au harcèlement sexuel – par exemple, faire des avances sexuelles indésirées, demander des faveurs sexuelles ou adopter tout autre comportement verbal ou physique à connotation sexuelle, y compris les actes subtils d’un tel comportement (par exemple, regarder quelqu’un de haut en bas ; embrasser ou envoyer des baisers ; faire des allusions sexuelles en faisant des bruits ; frôler quelqu’un ; siffler ; donner des cadeaux personnels ; faire des commentaires sur la vie sexuelle de quelqu’un, etc.) ;</w:t>
      </w:r>
    </w:p>
    <w:p w14:paraId="134EB32E"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 xml:space="preserve">Ne pas m’engager dans des faveurs sexuelles – par exemple, faire des promesses ou subordonner un traitement favorable à des actes sexuels – ou d’autres formes de comportement humiliant, dégradant ou abusif ;  </w:t>
      </w:r>
    </w:p>
    <w:p w14:paraId="4D3C95D2"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Ne pas participer à des contacts ou à des activités sexuelles avec des enfants – notamment à la sollicitation malveillante des enfants – ou à des contacts par le biais des médias numériques ; la méconnaissance de l’âge de l’enfant ne peut être invoquée comme moyen de défense ; le consentement de l’enfant ne peut pas non plus constituer un moyen de défense ou une excuse ;</w:t>
      </w:r>
    </w:p>
    <w:p w14:paraId="284C7647"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 moins d’obtenir le plein consentement</w:t>
      </w:r>
      <w:r w:rsidRPr="0003562A">
        <w:rPr>
          <w:rStyle w:val="FootnoteReference"/>
          <w:rFonts w:asciiTheme="majorBidi" w:hAnsiTheme="majorBidi" w:cstheme="majorBidi"/>
          <w:sz w:val="18"/>
          <w:szCs w:val="18"/>
        </w:rPr>
        <w:footnoteReference w:id="7"/>
      </w:r>
      <w:r w:rsidRPr="0003562A">
        <w:rPr>
          <w:rFonts w:asciiTheme="majorBidi" w:hAnsiTheme="majorBidi" w:cstheme="majorBidi"/>
          <w:sz w:val="18"/>
          <w:szCs w:val="18"/>
        </w:rPr>
        <w:t xml:space="preserve"> de toutes les parties concernées, de ne pas avoir d’interactions sexuelles avec des membres des communautés avoisinantes ; cette définition inclut les relations impliquant le refus ou la promesse de fournir effectivement un avantage (monétaire ou non monétaire) aux membres de la communauté en échange d’une activité sexuelle – une telle activité sexuelle est jugée « non consensuelle » dans le cadre du présent Code ;</w:t>
      </w:r>
    </w:p>
    <w:p w14:paraId="1862453B"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 xml:space="preserve">Envisager de signaler par l’intermédiaire des mécanismes des plaintes et des doléances ou à mon gestionnaire tout cas présumé ou avéré de VBG ou de VCE commis par un collègue de travail, que ce dernier soit ou non employé par mon entreprise, ou toute violation du présent Code de conduite. </w:t>
      </w:r>
    </w:p>
    <w:p w14:paraId="0D06AE32" w14:textId="77777777" w:rsidR="006A2D0D" w:rsidRPr="0003562A" w:rsidRDefault="006A2D0D" w:rsidP="006A2D0D">
      <w:pPr>
        <w:pStyle w:val="ListParagraph"/>
        <w:tabs>
          <w:tab w:val="left" w:pos="8789"/>
        </w:tabs>
        <w:ind w:left="142" w:right="-567"/>
        <w:rPr>
          <w:rFonts w:asciiTheme="majorBidi" w:hAnsiTheme="majorBidi" w:cstheme="majorBidi"/>
          <w:sz w:val="18"/>
          <w:szCs w:val="18"/>
        </w:rPr>
      </w:pPr>
    </w:p>
    <w:p w14:paraId="54556BC3" w14:textId="77777777" w:rsidR="006A2D0D" w:rsidRPr="0003562A" w:rsidRDefault="006A2D0D" w:rsidP="006A2D0D">
      <w:pPr>
        <w:pStyle w:val="ListParagraph"/>
        <w:tabs>
          <w:tab w:val="left" w:pos="8789"/>
        </w:tabs>
        <w:ind w:left="142" w:right="-567"/>
        <w:rPr>
          <w:rFonts w:asciiTheme="majorBidi" w:hAnsiTheme="majorBidi" w:cstheme="majorBidi"/>
          <w:sz w:val="18"/>
          <w:szCs w:val="18"/>
        </w:rPr>
      </w:pPr>
      <w:r w:rsidRPr="0003562A">
        <w:rPr>
          <w:rFonts w:asciiTheme="majorBidi" w:hAnsiTheme="majorBidi" w:cstheme="majorBidi"/>
          <w:sz w:val="18"/>
          <w:szCs w:val="18"/>
        </w:rPr>
        <w:t>En ce qui concerne les enfants âgés de moins de 18 ans :</w:t>
      </w:r>
    </w:p>
    <w:p w14:paraId="6C13E922"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Dans la mesure du possible, m’assurer de la présence d’un autre adulte au moment de travailler à proximité d’enfants.</w:t>
      </w:r>
    </w:p>
    <w:p w14:paraId="52E3C0A0"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Ne pas inviter chez moi des enfants non accompagnés sans lien de parenté avec ma famille, à moins qu’ils ne courent un risque immédiat de blessure ou de danger physique ;</w:t>
      </w:r>
    </w:p>
    <w:p w14:paraId="06619CF6"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Ne pas utiliser d’ordinateurs, de téléphones portables, d’appareils vidéo, d’appareils photo numériques ou tout autre support pour exploiter ou harceler des enfants ou pour accéder à de la pornographie infantile (voir aussi la section « Utilisation d’images d’enfants à des fins professionnelles » ci-dessous) ;</w:t>
      </w:r>
    </w:p>
    <w:p w14:paraId="69CF2CE2"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M’abstenir de châtiments corporels ou de mesures disciplinaires à l’égard des enfants ;</w:t>
      </w:r>
    </w:p>
    <w:p w14:paraId="4BF9B7B0"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M’abstenir d’engager des enfants dont l’âge est inférieur à 14 ans pour le travail domestique ou pour tout autre travail, à moins que la législation nationale ne fixe un âge supérieur ou qu’elle ne les expose à un risque important de blessure ;</w:t>
      </w:r>
    </w:p>
    <w:p w14:paraId="4608AFC2"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 xml:space="preserve">Me conformer à toutes les législations locales pertinentes, y compris les lois du travail relatives au travail des enfants et les politiques de sauvegarde de la Banque mondiale sur le travail des enfants et l’âge minimum ; </w:t>
      </w:r>
    </w:p>
    <w:p w14:paraId="564B70A1"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Prendre les précautions nécessaires au moment de photographier ou de filmer des enfants (se référer à l’Annexe 2 pour de plus amples détails).</w:t>
      </w:r>
    </w:p>
    <w:p w14:paraId="272CB173" w14:textId="77777777" w:rsidR="006A2D0D" w:rsidRPr="0003562A" w:rsidRDefault="006A2D0D" w:rsidP="006A2D0D">
      <w:pPr>
        <w:tabs>
          <w:tab w:val="left" w:pos="8789"/>
        </w:tabs>
        <w:ind w:left="142" w:right="-567"/>
        <w:rPr>
          <w:rFonts w:asciiTheme="majorBidi" w:hAnsiTheme="majorBidi" w:cstheme="majorBidi"/>
          <w:b/>
          <w:bCs/>
          <w:sz w:val="18"/>
          <w:szCs w:val="18"/>
        </w:rPr>
      </w:pPr>
    </w:p>
    <w:p w14:paraId="78A03DE6" w14:textId="77777777" w:rsidR="006A2D0D" w:rsidRPr="0003562A" w:rsidRDefault="006A2D0D" w:rsidP="006A2D0D">
      <w:pPr>
        <w:tabs>
          <w:tab w:val="left" w:pos="8789"/>
        </w:tabs>
        <w:ind w:left="142" w:right="-567"/>
        <w:rPr>
          <w:rFonts w:asciiTheme="majorBidi" w:hAnsiTheme="majorBidi" w:cstheme="majorBidi"/>
          <w:b/>
          <w:bCs/>
          <w:sz w:val="18"/>
          <w:szCs w:val="18"/>
        </w:rPr>
      </w:pPr>
      <w:r w:rsidRPr="0003562A">
        <w:rPr>
          <w:rFonts w:asciiTheme="majorBidi" w:hAnsiTheme="majorBidi" w:cstheme="majorBidi"/>
          <w:b/>
          <w:bCs/>
          <w:sz w:val="18"/>
          <w:szCs w:val="18"/>
        </w:rPr>
        <w:t>Utilisation d’images d’enfants à des fins professionnelles</w:t>
      </w:r>
    </w:p>
    <w:p w14:paraId="36739871" w14:textId="77777777" w:rsidR="006A2D0D" w:rsidRPr="0003562A" w:rsidRDefault="006A2D0D" w:rsidP="006A2D0D">
      <w:pPr>
        <w:tabs>
          <w:tab w:val="left" w:pos="8789"/>
        </w:tabs>
        <w:ind w:left="142" w:right="-567"/>
        <w:rPr>
          <w:rFonts w:asciiTheme="majorBidi" w:hAnsiTheme="majorBidi" w:cstheme="majorBidi"/>
          <w:sz w:val="18"/>
          <w:szCs w:val="18"/>
        </w:rPr>
      </w:pPr>
      <w:r w:rsidRPr="0003562A">
        <w:rPr>
          <w:rFonts w:asciiTheme="majorBidi" w:hAnsiTheme="majorBidi" w:cstheme="majorBidi"/>
          <w:sz w:val="18"/>
          <w:szCs w:val="18"/>
        </w:rPr>
        <w:t>Au moment de photographier ou de filmer un enfant à des fins professionnelles, je dois :</w:t>
      </w:r>
    </w:p>
    <w:p w14:paraId="0BABF282"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Avant de photographier ou de filmer un enfant, évaluer et m’efforcer de respecter les traditions ou les restrictions locales en matière de reproduction d’images personnelles ;</w:t>
      </w:r>
    </w:p>
    <w:p w14:paraId="5E831554"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Avant de photographier ou de filmer un enfant, obtenir le consentement éclairé de l’enfant et d’un parent ou du tuteur ; pour ce faire, je dois expliquer comment la photographie ou le film sera utilisé ;</w:t>
      </w:r>
    </w:p>
    <w:p w14:paraId="65D628E1"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Veiller à ce que les photographies, films, vidéos et DVD présentent les enfants de manière digne et respectueuse, et non de manière vulnérable ou soumise ; les enfants doivent être habillés convenablement et ne pas prendre des poses qui pourraient être considérées comme sexuellement suggestives ;</w:t>
      </w:r>
    </w:p>
    <w:p w14:paraId="63EB391F"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M’assurer que les images sont des représentations honnêtes du contexte et des faits ;</w:t>
      </w:r>
    </w:p>
    <w:p w14:paraId="51FB3DFE" w14:textId="77777777" w:rsidR="006A2D0D" w:rsidRPr="0003562A" w:rsidRDefault="006A2D0D" w:rsidP="00D0723B">
      <w:pPr>
        <w:pStyle w:val="ListParagraph"/>
        <w:numPr>
          <w:ilvl w:val="0"/>
          <w:numId w:val="55"/>
        </w:num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Veiller à ce que les étiquettes des fichiers ne révèlent pas de renseignements permettant d’identifier un enfant au moment d’envoyer des images par voie électronique.</w:t>
      </w:r>
    </w:p>
    <w:p w14:paraId="2E860A0C" w14:textId="77777777" w:rsidR="006A2D0D" w:rsidRPr="0003562A" w:rsidRDefault="006A2D0D" w:rsidP="006A2D0D">
      <w:pPr>
        <w:tabs>
          <w:tab w:val="left" w:pos="8789"/>
        </w:tabs>
        <w:ind w:left="142" w:right="-567"/>
        <w:rPr>
          <w:rFonts w:asciiTheme="majorBidi" w:hAnsiTheme="majorBidi" w:cstheme="majorBidi"/>
          <w:b/>
          <w:bCs/>
          <w:sz w:val="18"/>
          <w:szCs w:val="18"/>
        </w:rPr>
      </w:pPr>
      <w:r w:rsidRPr="0003562A">
        <w:rPr>
          <w:rFonts w:asciiTheme="majorBidi" w:hAnsiTheme="majorBidi" w:cstheme="majorBidi"/>
          <w:b/>
          <w:bCs/>
          <w:sz w:val="18"/>
          <w:szCs w:val="18"/>
        </w:rPr>
        <w:t>Sanctions</w:t>
      </w:r>
    </w:p>
    <w:p w14:paraId="673C40DA" w14:textId="77777777" w:rsidR="006A2D0D" w:rsidRPr="0003562A" w:rsidRDefault="006A2D0D" w:rsidP="006A2D0D">
      <w:pPr>
        <w:tabs>
          <w:tab w:val="left" w:pos="8789"/>
        </w:tabs>
        <w:autoSpaceDE w:val="0"/>
        <w:autoSpaceDN w:val="0"/>
        <w:adjustRightInd w:val="0"/>
        <w:ind w:left="142" w:right="-567"/>
        <w:rPr>
          <w:rFonts w:asciiTheme="majorBidi" w:hAnsiTheme="majorBidi" w:cstheme="majorBidi"/>
          <w:sz w:val="18"/>
          <w:szCs w:val="18"/>
        </w:rPr>
      </w:pPr>
      <w:r w:rsidRPr="0003562A">
        <w:rPr>
          <w:rFonts w:asciiTheme="majorBidi" w:hAnsiTheme="majorBidi" w:cstheme="majorBidi"/>
          <w:sz w:val="18"/>
          <w:szCs w:val="18"/>
        </w:rPr>
        <w:t xml:space="preserve">Je comprends que si je contreviens au présent Code de conduite individuel, mon employeur prendra des mesures disciplinaires qui pourraient inclure : </w:t>
      </w:r>
    </w:p>
    <w:p w14:paraId="0D90EAE0"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L’avertissement informel ;</w:t>
      </w:r>
    </w:p>
    <w:p w14:paraId="0B8F5AA3"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L’avertissement formel ;</w:t>
      </w:r>
    </w:p>
    <w:p w14:paraId="1594C8BA"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 formation complémentaire ;</w:t>
      </w:r>
    </w:p>
    <w:p w14:paraId="07E5532D"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 perte d’au plus une semaine de salaire ;</w:t>
      </w:r>
    </w:p>
    <w:p w14:paraId="03B4A364"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 suspension de la relation de travail (sans solde), pour une période minimale d’un mois et une période maximale de six mois ;</w:t>
      </w:r>
    </w:p>
    <w:p w14:paraId="43ECF617"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Le licenciement.</w:t>
      </w:r>
    </w:p>
    <w:p w14:paraId="74A9A41F" w14:textId="77777777" w:rsidR="006A2D0D" w:rsidRPr="0003562A" w:rsidRDefault="006A2D0D" w:rsidP="00D0723B">
      <w:pPr>
        <w:pStyle w:val="ListParagraph"/>
        <w:numPr>
          <w:ilvl w:val="0"/>
          <w:numId w:val="56"/>
        </w:numPr>
        <w:tabs>
          <w:tab w:val="left" w:pos="8789"/>
        </w:tabs>
        <w:spacing w:after="0" w:line="240" w:lineRule="auto"/>
        <w:ind w:left="142" w:right="-567"/>
        <w:jc w:val="both"/>
        <w:rPr>
          <w:rFonts w:asciiTheme="majorBidi" w:hAnsiTheme="majorBidi" w:cstheme="majorBidi"/>
          <w:sz w:val="18"/>
          <w:szCs w:val="18"/>
        </w:rPr>
      </w:pPr>
      <w:r w:rsidRPr="0003562A">
        <w:rPr>
          <w:rFonts w:asciiTheme="majorBidi" w:hAnsiTheme="majorBidi" w:cstheme="majorBidi"/>
          <w:sz w:val="18"/>
          <w:szCs w:val="18"/>
        </w:rPr>
        <w:t>La dénonciation à la police, le cas échéant.</w:t>
      </w:r>
    </w:p>
    <w:p w14:paraId="2B0A3C50" w14:textId="77777777" w:rsidR="006A2D0D" w:rsidRPr="0003562A" w:rsidRDefault="006A2D0D" w:rsidP="006A2D0D">
      <w:pPr>
        <w:pStyle w:val="NormalWeb"/>
        <w:tabs>
          <w:tab w:val="left" w:pos="8789"/>
        </w:tabs>
        <w:ind w:left="142" w:right="-567"/>
        <w:jc w:val="both"/>
        <w:rPr>
          <w:rFonts w:asciiTheme="majorBidi" w:hAnsiTheme="majorBidi" w:cstheme="majorBidi"/>
          <w:i/>
          <w:iCs/>
          <w:sz w:val="18"/>
          <w:szCs w:val="18"/>
          <w:lang w:val="fr-FR"/>
        </w:rPr>
      </w:pPr>
      <w:r w:rsidRPr="0003562A">
        <w:rPr>
          <w:rFonts w:asciiTheme="majorBidi" w:hAnsiTheme="majorBidi" w:cstheme="majorBidi"/>
          <w:i/>
          <w:iCs/>
          <w:sz w:val="18"/>
          <w:szCs w:val="18"/>
          <w:lang w:val="fr-FR"/>
        </w:rPr>
        <w:t xml:space="preserve">Je comprends qu’il est de ma responsabilité de m’assurer que les normes environnementales, sociales, de santé et de sécurité sont respectées. Que je me conformerai au Plan de gestion de l’hygiène et de sécurité du travail. Que j’éviterai les actes ou les comportements qui pourraient être interprétés comme des VBG et des VCE. Tout acte de ce genre constituera une violation du présent Code de conduite individuel. Je reconnais par les présentes avoir lu le Code de conduite individuel précité, j’accepte de me conformer aux normes qui y figurent et je comprends mes rôles et responsabilités en matière de prévention et d’intervention dans les cas liés aux normes ESHS et aux exigences HST, aux VBG et aux VCE. Je comprends que tout acte incompatible avec le présent Code de conduite individuel ou le fait de ne pas agir conformément au présent Code de conduite individuel pourrait entraîner des mesures disciplinaires et avoir des répercussions sur mon emploi continu. </w:t>
      </w:r>
    </w:p>
    <w:p w14:paraId="42B89710" w14:textId="77777777" w:rsidR="006A2D0D" w:rsidRPr="0003562A" w:rsidRDefault="006A2D0D" w:rsidP="006A2D0D">
      <w:pPr>
        <w:tabs>
          <w:tab w:val="left" w:pos="8789"/>
        </w:tabs>
        <w:spacing w:after="0" w:line="240" w:lineRule="auto"/>
        <w:ind w:left="142" w:right="-567"/>
        <w:rPr>
          <w:rFonts w:asciiTheme="majorBidi" w:hAnsiTheme="majorBidi" w:cstheme="majorBidi"/>
          <w:smallCaps/>
          <w:sz w:val="18"/>
          <w:szCs w:val="18"/>
        </w:rPr>
      </w:pPr>
    </w:p>
    <w:p w14:paraId="3E881E06" w14:textId="77777777" w:rsidR="006A2D0D" w:rsidRPr="0003562A" w:rsidRDefault="006A2D0D" w:rsidP="006A2D0D">
      <w:p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b/>
      </w:r>
      <w:r w:rsidRPr="0003562A">
        <w:rPr>
          <w:rFonts w:asciiTheme="majorBidi" w:hAnsiTheme="majorBidi" w:cstheme="majorBidi"/>
          <w:sz w:val="18"/>
          <w:szCs w:val="18"/>
        </w:rPr>
        <w:tab/>
        <w:t xml:space="preserve">Signature : </w:t>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t>_________________________</w:t>
      </w:r>
    </w:p>
    <w:p w14:paraId="06F4A486" w14:textId="77777777" w:rsidR="006A2D0D" w:rsidRPr="0003562A" w:rsidRDefault="006A2D0D" w:rsidP="006A2D0D">
      <w:p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b/>
      </w:r>
      <w:r w:rsidRPr="0003562A">
        <w:rPr>
          <w:rFonts w:asciiTheme="majorBidi" w:hAnsiTheme="majorBidi" w:cstheme="majorBidi"/>
          <w:sz w:val="18"/>
          <w:szCs w:val="18"/>
        </w:rPr>
        <w:tab/>
        <w:t>Nom en toutes lettres :</w:t>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t>_________________________</w:t>
      </w:r>
    </w:p>
    <w:p w14:paraId="72586212" w14:textId="77777777" w:rsidR="006A2D0D" w:rsidRPr="0003562A" w:rsidRDefault="006A2D0D" w:rsidP="006A2D0D">
      <w:p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b/>
      </w:r>
      <w:r w:rsidRPr="0003562A">
        <w:rPr>
          <w:rFonts w:asciiTheme="majorBidi" w:hAnsiTheme="majorBidi" w:cstheme="majorBidi"/>
          <w:sz w:val="18"/>
          <w:szCs w:val="18"/>
        </w:rPr>
        <w:tab/>
        <w:t xml:space="preserve">Titre : </w:t>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t>_________________________</w:t>
      </w:r>
    </w:p>
    <w:p w14:paraId="43B751FD" w14:textId="77777777" w:rsidR="006A2D0D" w:rsidRPr="0003562A" w:rsidRDefault="006A2D0D" w:rsidP="006A2D0D">
      <w:pPr>
        <w:tabs>
          <w:tab w:val="left" w:pos="8789"/>
        </w:tabs>
        <w:spacing w:after="0" w:line="240" w:lineRule="auto"/>
        <w:ind w:left="142" w:right="-567"/>
        <w:rPr>
          <w:rFonts w:asciiTheme="majorBidi" w:hAnsiTheme="majorBidi" w:cstheme="majorBidi"/>
          <w:sz w:val="18"/>
          <w:szCs w:val="18"/>
        </w:rPr>
      </w:pPr>
      <w:r w:rsidRPr="0003562A">
        <w:rPr>
          <w:rFonts w:asciiTheme="majorBidi" w:hAnsiTheme="majorBidi" w:cstheme="majorBidi"/>
          <w:sz w:val="18"/>
          <w:szCs w:val="18"/>
        </w:rPr>
        <w:tab/>
      </w:r>
      <w:r w:rsidRPr="0003562A">
        <w:rPr>
          <w:rFonts w:asciiTheme="majorBidi" w:hAnsiTheme="majorBidi" w:cstheme="majorBidi"/>
          <w:sz w:val="18"/>
          <w:szCs w:val="18"/>
        </w:rPr>
        <w:tab/>
        <w:t xml:space="preserve">Date : </w:t>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r>
      <w:r w:rsidRPr="0003562A">
        <w:rPr>
          <w:rFonts w:asciiTheme="majorBidi" w:hAnsiTheme="majorBidi" w:cstheme="majorBidi"/>
          <w:sz w:val="18"/>
          <w:szCs w:val="18"/>
        </w:rPr>
        <w:tab/>
        <w:t>_________________________</w:t>
      </w:r>
    </w:p>
    <w:p w14:paraId="6AD11DB7" w14:textId="77777777" w:rsidR="006A2D0D" w:rsidRPr="002E39F3" w:rsidRDefault="006A2D0D" w:rsidP="006A2D0D">
      <w:pPr>
        <w:rPr>
          <w:lang w:eastAsia="fr-FR"/>
        </w:rPr>
      </w:pPr>
    </w:p>
    <w:p w14:paraId="14DA6B03" w14:textId="77777777" w:rsidR="00D03E48" w:rsidRDefault="00D03E48" w:rsidP="006A2D0D">
      <w:pPr>
        <w:ind w:right="-142"/>
        <w:jc w:val="both"/>
        <w:rPr>
          <w:b/>
        </w:rPr>
        <w:sectPr w:rsidR="00D03E48" w:rsidSect="00833BF6">
          <w:type w:val="continuous"/>
          <w:pgSz w:w="12240" w:h="15840"/>
          <w:pgMar w:top="1440" w:right="1080" w:bottom="1440" w:left="1080" w:header="720" w:footer="720" w:gutter="0"/>
          <w:cols w:space="720"/>
          <w:docGrid w:linePitch="360"/>
        </w:sectPr>
      </w:pPr>
    </w:p>
    <w:p w14:paraId="736DE845" w14:textId="22042A60" w:rsidR="006A2D0D" w:rsidRDefault="006A2D0D" w:rsidP="006A2D0D">
      <w:pPr>
        <w:ind w:right="-142"/>
        <w:jc w:val="both"/>
        <w:rPr>
          <w:b/>
        </w:rPr>
        <w:sectPr w:rsidR="006A2D0D" w:rsidSect="00D03E48">
          <w:pgSz w:w="12240" w:h="15840"/>
          <w:pgMar w:top="1440" w:right="1080" w:bottom="1440" w:left="1080" w:header="720" w:footer="720" w:gutter="0"/>
          <w:cols w:space="720"/>
          <w:docGrid w:linePitch="360"/>
        </w:sectPr>
      </w:pPr>
    </w:p>
    <w:p w14:paraId="5A748365" w14:textId="014C2107" w:rsidR="006A2D0D" w:rsidRDefault="006A2D0D" w:rsidP="00161C19">
      <w:pPr>
        <w:pStyle w:val="Heading1"/>
      </w:pPr>
      <w:bookmarkStart w:id="275" w:name="_Toc239903891"/>
      <w:r w:rsidRPr="004578AA">
        <w:t xml:space="preserve">Annexe </w:t>
      </w:r>
      <w:r w:rsidR="004726AA">
        <w:t>5</w:t>
      </w:r>
      <w:r w:rsidRPr="004578AA">
        <w:t xml:space="preserve"> : </w:t>
      </w:r>
      <w:r>
        <w:t>Termes de Référence</w:t>
      </w:r>
      <w:bookmarkEnd w:id="275"/>
    </w:p>
    <w:p w14:paraId="46256B72"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276" w:name="_Toc213446605"/>
      <w:bookmarkStart w:id="277" w:name="_Toc214667191"/>
      <w:bookmarkStart w:id="278" w:name="_Toc215842012"/>
      <w:bookmarkStart w:id="279" w:name="_Toc216651529"/>
      <w:r w:rsidRPr="00294CFF">
        <w:rPr>
          <w:rFonts w:ascii="Times New Roman" w:hAnsi="Times New Roman"/>
          <w:iCs/>
          <w:color w:val="0070C0"/>
          <w:sz w:val="18"/>
          <w:szCs w:val="18"/>
        </w:rPr>
        <w:t>Contexte et justification de l’étude</w:t>
      </w:r>
      <w:bookmarkEnd w:id="276"/>
      <w:bookmarkEnd w:id="277"/>
      <w:bookmarkEnd w:id="278"/>
      <w:bookmarkEnd w:id="279"/>
    </w:p>
    <w:p w14:paraId="2497BBD3" w14:textId="77777777" w:rsidR="004726AA" w:rsidRPr="004726AA" w:rsidRDefault="004726AA" w:rsidP="004726AA">
      <w:pPr>
        <w:keepLines/>
        <w:spacing w:after="0" w:line="240" w:lineRule="auto"/>
        <w:jc w:val="both"/>
        <w:rPr>
          <w:rFonts w:ascii="Times New Roman" w:hAnsi="Times New Roman"/>
          <w:sz w:val="18"/>
          <w:szCs w:val="18"/>
        </w:rPr>
      </w:pPr>
    </w:p>
    <w:p w14:paraId="6C0D4519"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Dans le cadre de la coopération entre le Gouvernement Mauritanien et la Banque mondiale, un accord est établi pour le financement d’un Projet de développement et de résilience de la vallée du fleuve Sénégal s’étend de Rosso à Sélibabi et s'articule autour de cinq (5) composantes, conçues pour s'appuyer sur les portefeuilles nationaux et régionaux existants dans la VFS et les améliorer, afin de renforcer les synergies et l'efficacité du développement. </w:t>
      </w:r>
    </w:p>
    <w:p w14:paraId="5420B9CE"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0684F911"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L'objectif de développement du projet proposé (ODP) est d'améliorer la collaboration régionale et la résilience socio-économique et climatique des communautés ciblées dans la vallée du fleuve Sénégal (Mauritanie et Sénégal).</w:t>
      </w:r>
    </w:p>
    <w:p w14:paraId="3653C3DD"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468DC216" w14:textId="77777777" w:rsidR="004726AA" w:rsidRPr="004726AA" w:rsidRDefault="004726AA" w:rsidP="004726AA">
      <w:pPr>
        <w:spacing w:after="0"/>
        <w:jc w:val="both"/>
        <w:rPr>
          <w:rFonts w:ascii="Times New Roman" w:eastAsia="Times New Roman" w:hAnsi="Times New Roman"/>
          <w:sz w:val="18"/>
          <w:szCs w:val="18"/>
        </w:rPr>
      </w:pPr>
      <w:r w:rsidRPr="004726AA">
        <w:rPr>
          <w:rFonts w:ascii="Times New Roman" w:eastAsia="Times New Roman" w:hAnsi="Times New Roman"/>
          <w:sz w:val="18"/>
          <w:szCs w:val="18"/>
        </w:rPr>
        <w:t xml:space="preserve">De façon succincte, le projet s'articule autour de quatre (04) composantes :  </w:t>
      </w:r>
    </w:p>
    <w:p w14:paraId="475BA6CD"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221AD407" w14:textId="77777777" w:rsidR="004726AA" w:rsidRPr="004726AA" w:rsidRDefault="004726AA" w:rsidP="004726AA">
      <w:pPr>
        <w:spacing w:after="0"/>
        <w:jc w:val="both"/>
        <w:rPr>
          <w:rFonts w:ascii="Times New Roman" w:eastAsia="Times New Roman" w:hAnsi="Times New Roman"/>
          <w:sz w:val="18"/>
          <w:szCs w:val="18"/>
        </w:rPr>
      </w:pPr>
      <w:r w:rsidRPr="004726AA">
        <w:rPr>
          <w:rFonts w:ascii="Times New Roman" w:eastAsia="Times New Roman" w:hAnsi="Times New Roman"/>
          <w:b/>
          <w:i/>
          <w:iCs/>
          <w:sz w:val="18"/>
          <w:szCs w:val="18"/>
          <w:u w:val="single"/>
        </w:rPr>
        <w:t>Composante 1</w:t>
      </w:r>
      <w:r w:rsidRPr="004726AA">
        <w:rPr>
          <w:rFonts w:ascii="Times New Roman" w:eastAsia="Times New Roman" w:hAnsi="Times New Roman"/>
          <w:b/>
          <w:i/>
          <w:iCs/>
          <w:sz w:val="18"/>
          <w:szCs w:val="18"/>
        </w:rPr>
        <w:t xml:space="preserve"> : Investir dans la résilience et l'inclusion des communautés pour la cohésion sociale : </w:t>
      </w:r>
      <w:r w:rsidRPr="004726AA">
        <w:rPr>
          <w:rFonts w:ascii="Times New Roman" w:eastAsia="Times New Roman" w:hAnsi="Times New Roman"/>
          <w:sz w:val="18"/>
          <w:szCs w:val="18"/>
        </w:rPr>
        <w:t xml:space="preserve">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 </w:t>
      </w:r>
    </w:p>
    <w:p w14:paraId="7A44C3F1"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3B1DE59E" w14:textId="77777777" w:rsidR="004726AA" w:rsidRPr="004726AA" w:rsidRDefault="004726AA" w:rsidP="004726AA">
      <w:pPr>
        <w:spacing w:after="0"/>
        <w:jc w:val="both"/>
        <w:rPr>
          <w:rFonts w:ascii="Times New Roman" w:eastAsia="Times New Roman" w:hAnsi="Times New Roman"/>
          <w:sz w:val="18"/>
          <w:szCs w:val="18"/>
        </w:rPr>
      </w:pPr>
      <w:r w:rsidRPr="004726AA">
        <w:rPr>
          <w:rFonts w:ascii="Times New Roman" w:hAnsi="Times New Roman"/>
          <w:noProof/>
          <w:sz w:val="18"/>
          <w:szCs w:val="18"/>
          <w:lang w:eastAsia="fr-FR"/>
        </w:rPr>
        <w:drawing>
          <wp:anchor distT="0" distB="0" distL="114300" distR="114300" simplePos="0" relativeHeight="251658256" behindDoc="1" locked="0" layoutInCell="1" allowOverlap="1" wp14:anchorId="25B515CC" wp14:editId="3AAE0D1C">
            <wp:simplePos x="0" y="0"/>
            <wp:positionH relativeFrom="margin">
              <wp:posOffset>2114826</wp:posOffset>
            </wp:positionH>
            <wp:positionV relativeFrom="paragraph">
              <wp:posOffset>772616</wp:posOffset>
            </wp:positionV>
            <wp:extent cx="3871595" cy="3131820"/>
            <wp:effectExtent l="0" t="0" r="0" b="0"/>
            <wp:wrapTight wrapText="bothSides">
              <wp:wrapPolygon edited="0">
                <wp:start x="0" y="0"/>
                <wp:lineTo x="0" y="21416"/>
                <wp:lineTo x="21469" y="21416"/>
                <wp:lineTo x="21469" y="0"/>
                <wp:lineTo x="0" y="0"/>
              </wp:wrapPolygon>
            </wp:wrapTight>
            <wp:docPr id="27" name="Picture 27"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map of a river&#10;&#10;AI-generated content may be incorrect."/>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871595" cy="3131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26AA">
        <w:rPr>
          <w:rFonts w:ascii="Times New Roman" w:eastAsia="Times New Roman" w:hAnsi="Times New Roman"/>
          <w:b/>
          <w:i/>
          <w:iCs/>
          <w:sz w:val="18"/>
          <w:szCs w:val="18"/>
          <w:u w:val="single"/>
        </w:rPr>
        <w:t>Composante 2</w:t>
      </w:r>
      <w:r w:rsidRPr="004726AA">
        <w:rPr>
          <w:rFonts w:ascii="Times New Roman" w:eastAsia="Times New Roman" w:hAnsi="Times New Roman"/>
          <w:b/>
          <w:i/>
          <w:iCs/>
          <w:sz w:val="18"/>
          <w:szCs w:val="18"/>
        </w:rPr>
        <w:t xml:space="preserve"> : Investissements territoriaux intégrés pour la connectivité et le Développement économique local : </w:t>
      </w:r>
      <w:r w:rsidRPr="004726AA">
        <w:rPr>
          <w:rFonts w:ascii="Times New Roman" w:eastAsia="Times New Roman" w:hAnsi="Times New Roman"/>
          <w:sz w:val="18"/>
          <w:szCs w:val="18"/>
        </w:rPr>
        <w:t xml:space="preserve">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 </w:t>
      </w:r>
    </w:p>
    <w:p w14:paraId="04FEBBFD"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3B7E875E" w14:textId="77777777" w:rsidR="004726AA" w:rsidRPr="004726AA" w:rsidRDefault="004726AA" w:rsidP="004726AA">
      <w:pPr>
        <w:spacing w:after="0"/>
        <w:jc w:val="both"/>
        <w:rPr>
          <w:rFonts w:ascii="Times New Roman" w:eastAsia="Times New Roman" w:hAnsi="Times New Roman"/>
          <w:sz w:val="18"/>
          <w:szCs w:val="18"/>
        </w:rPr>
      </w:pPr>
      <w:r w:rsidRPr="004726AA">
        <w:rPr>
          <w:rFonts w:ascii="Times New Roman" w:eastAsia="Times New Roman" w:hAnsi="Times New Roman"/>
          <w:b/>
          <w:i/>
          <w:iCs/>
          <w:sz w:val="18"/>
          <w:szCs w:val="18"/>
          <w:u w:val="single"/>
        </w:rPr>
        <w:t>Composante 3</w:t>
      </w:r>
      <w:r w:rsidRPr="004726AA">
        <w:rPr>
          <w:rFonts w:ascii="Times New Roman" w:eastAsia="Times New Roman" w:hAnsi="Times New Roman"/>
          <w:b/>
          <w:i/>
          <w:iCs/>
          <w:sz w:val="18"/>
          <w:szCs w:val="18"/>
        </w:rPr>
        <w:t xml:space="preserve"> : Gestion de projet et Renforcement institutionnel et plateforme régionale de gestion des connaissances : </w:t>
      </w:r>
      <w:r w:rsidRPr="004726AA">
        <w:rPr>
          <w:rFonts w:ascii="Times New Roman" w:eastAsia="Times New Roman" w:hAnsi="Times New Roman"/>
          <w:sz w:val="18"/>
          <w:szCs w:val="18"/>
        </w:rPr>
        <w:t xml:space="preserve">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 </w:t>
      </w:r>
    </w:p>
    <w:p w14:paraId="001BEC4E"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4A4526EE" w14:textId="77777777" w:rsidR="004726AA" w:rsidRPr="004726AA" w:rsidRDefault="004726AA" w:rsidP="004726AA">
      <w:pPr>
        <w:spacing w:after="0"/>
        <w:jc w:val="both"/>
        <w:rPr>
          <w:rFonts w:ascii="Times New Roman" w:eastAsia="Times New Roman" w:hAnsi="Times New Roman"/>
          <w:sz w:val="18"/>
          <w:szCs w:val="18"/>
        </w:rPr>
      </w:pPr>
      <w:r w:rsidRPr="004726AA">
        <w:rPr>
          <w:rFonts w:ascii="Times New Roman" w:eastAsia="Times New Roman" w:hAnsi="Times New Roman"/>
          <w:b/>
          <w:i/>
          <w:iCs/>
          <w:sz w:val="18"/>
          <w:szCs w:val="18"/>
          <w:u w:val="single"/>
        </w:rPr>
        <w:t>Composante 4</w:t>
      </w:r>
      <w:r w:rsidRPr="004726AA">
        <w:rPr>
          <w:rFonts w:ascii="Times New Roman" w:eastAsia="Times New Roman" w:hAnsi="Times New Roman"/>
          <w:b/>
          <w:i/>
          <w:iCs/>
          <w:sz w:val="18"/>
          <w:szCs w:val="18"/>
        </w:rPr>
        <w:t xml:space="preserve"> : Composante d'intervention d'urgence contingente : </w:t>
      </w:r>
      <w:r w:rsidRPr="004726AA">
        <w:rPr>
          <w:rFonts w:ascii="Times New Roman" w:eastAsia="Times New Roman" w:hAnsi="Times New Roman"/>
          <w:sz w:val="18"/>
          <w:szCs w:val="18"/>
        </w:rPr>
        <w:t>Cette composante à budget zéro servira de mécanisme de financement d'urgence contingent qui pourrait être déclenché en cas de catastrophe naturelle.</w:t>
      </w:r>
      <w:r w:rsidRPr="004726AA">
        <w:rPr>
          <w:rFonts w:ascii="Times New Roman" w:hAnsi="Times New Roman"/>
          <w:noProof/>
          <w:sz w:val="18"/>
          <w:szCs w:val="18"/>
        </w:rPr>
        <w:t xml:space="preserve"> </w:t>
      </w:r>
    </w:p>
    <w:p w14:paraId="59F353F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66E8712F"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Au niveau de la Vallée du Fleuve Sénégal qui constitue la zone d’intervention du projet, tous les projets mis en œuvre par la Mauritanie d’une part et d’autre part par l’OMVS, ont apporté des solutions économiques fiables à l’intégration des jeunes et des femmes dans le tissu économique local. Un tel constat a été mis en évidence avec succès par les missions de suivi et d’évaluation effectuées par les partenaires techniques et financiers de la Mauritanie et de l’OMVS. </w:t>
      </w:r>
    </w:p>
    <w:p w14:paraId="7E4B0517"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1F0F4E9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Dans le cadre de la mise en œuvre des composantes 1 et 2, des sous-projets d’investissements communautaires seront réalisés au niveau de 4 Wilayas de la zone d’intervention du projet en Mauritanie (Trarza, </w:t>
      </w:r>
      <w:proofErr w:type="spellStart"/>
      <w:r w:rsidRPr="004726AA">
        <w:rPr>
          <w:rFonts w:ascii="Times New Roman" w:hAnsi="Times New Roman"/>
          <w:iCs/>
          <w:sz w:val="18"/>
          <w:szCs w:val="18"/>
        </w:rPr>
        <w:t>Assaba</w:t>
      </w:r>
      <w:proofErr w:type="spellEnd"/>
      <w:r w:rsidRPr="004726AA">
        <w:rPr>
          <w:rFonts w:ascii="Times New Roman" w:hAnsi="Times New Roman"/>
          <w:iCs/>
          <w:sz w:val="18"/>
          <w:szCs w:val="18"/>
        </w:rPr>
        <w:t xml:space="preserve">, Gorgol et </w:t>
      </w:r>
      <w:proofErr w:type="spellStart"/>
      <w:r w:rsidRPr="004726AA">
        <w:rPr>
          <w:rFonts w:ascii="Times New Roman" w:hAnsi="Times New Roman"/>
          <w:iCs/>
          <w:sz w:val="18"/>
          <w:szCs w:val="18"/>
        </w:rPr>
        <w:t>Guidimakha</w:t>
      </w:r>
      <w:proofErr w:type="spellEnd"/>
      <w:r w:rsidRPr="004726AA">
        <w:rPr>
          <w:rFonts w:ascii="Times New Roman" w:hAnsi="Times New Roman"/>
          <w:iCs/>
          <w:sz w:val="18"/>
          <w:szCs w:val="18"/>
        </w:rPr>
        <w:t>).</w:t>
      </w:r>
    </w:p>
    <w:p w14:paraId="294623C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02D6B8D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À cet égard, le PRDC/VFS prévoit la mise en œuvre d’investissements communautaires au sein de la Wilaya du </w:t>
      </w:r>
      <w:proofErr w:type="spellStart"/>
      <w:r w:rsidRPr="004726AA">
        <w:rPr>
          <w:rFonts w:ascii="Times New Roman" w:hAnsi="Times New Roman"/>
          <w:iCs/>
          <w:sz w:val="18"/>
          <w:szCs w:val="18"/>
        </w:rPr>
        <w:t>Guidimakha</w:t>
      </w:r>
      <w:proofErr w:type="spellEnd"/>
      <w:r w:rsidRPr="004726AA">
        <w:rPr>
          <w:rFonts w:ascii="Times New Roman" w:hAnsi="Times New Roman"/>
          <w:iCs/>
          <w:sz w:val="18"/>
          <w:szCs w:val="18"/>
        </w:rPr>
        <w:t>. Plus précisément, ces investissements concerneront notamment :</w:t>
      </w:r>
    </w:p>
    <w:p w14:paraId="027D26FC" w14:textId="77777777" w:rsidR="004726AA" w:rsidRPr="004726AA" w:rsidRDefault="004726AA" w:rsidP="00D0723B">
      <w:pPr>
        <w:pStyle w:val="ListParagraph"/>
        <w:numPr>
          <w:ilvl w:val="0"/>
          <w:numId w:val="101"/>
        </w:numPr>
        <w:autoSpaceDE w:val="0"/>
        <w:autoSpaceDN w:val="0"/>
        <w:adjustRightInd w:val="0"/>
        <w:spacing w:after="0"/>
        <w:jc w:val="both"/>
        <w:rPr>
          <w:rFonts w:ascii="Times New Roman" w:hAnsi="Times New Roman"/>
          <w:i/>
          <w:sz w:val="18"/>
          <w:szCs w:val="18"/>
        </w:rPr>
      </w:pPr>
      <w:r w:rsidRPr="004726AA">
        <w:rPr>
          <w:rFonts w:ascii="Times New Roman" w:hAnsi="Times New Roman"/>
          <w:i/>
          <w:sz w:val="18"/>
          <w:szCs w:val="18"/>
        </w:rPr>
        <w:t xml:space="preserve">Aménagement d'une place publique au bord du fleuve (pavage, banc publics, jardins </w:t>
      </w:r>
      <w:proofErr w:type="spellStart"/>
      <w:r w:rsidRPr="004726AA">
        <w:rPr>
          <w:rFonts w:ascii="Times New Roman" w:hAnsi="Times New Roman"/>
          <w:i/>
          <w:sz w:val="18"/>
          <w:szCs w:val="18"/>
        </w:rPr>
        <w:t>etc</w:t>
      </w:r>
      <w:proofErr w:type="spellEnd"/>
      <w:r w:rsidRPr="004726AA">
        <w:rPr>
          <w:rFonts w:ascii="Times New Roman" w:hAnsi="Times New Roman"/>
          <w:i/>
          <w:sz w:val="18"/>
          <w:szCs w:val="18"/>
        </w:rPr>
        <w:t xml:space="preserve">) à </w:t>
      </w:r>
      <w:proofErr w:type="spellStart"/>
      <w:r w:rsidRPr="004726AA">
        <w:rPr>
          <w:rFonts w:ascii="Times New Roman" w:hAnsi="Times New Roman"/>
          <w:i/>
          <w:sz w:val="18"/>
          <w:szCs w:val="18"/>
        </w:rPr>
        <w:t>Gouraye</w:t>
      </w:r>
      <w:proofErr w:type="spellEnd"/>
      <w:r w:rsidRPr="004726AA">
        <w:rPr>
          <w:rFonts w:ascii="Times New Roman" w:hAnsi="Times New Roman"/>
          <w:i/>
          <w:sz w:val="18"/>
          <w:szCs w:val="18"/>
        </w:rPr>
        <w:t xml:space="preserve"> </w:t>
      </w:r>
    </w:p>
    <w:p w14:paraId="164D4B19" w14:textId="77777777" w:rsidR="004726AA" w:rsidRPr="004726AA" w:rsidRDefault="004726AA" w:rsidP="00D0723B">
      <w:pPr>
        <w:pStyle w:val="ListParagraph"/>
        <w:numPr>
          <w:ilvl w:val="0"/>
          <w:numId w:val="101"/>
        </w:numPr>
        <w:autoSpaceDE w:val="0"/>
        <w:autoSpaceDN w:val="0"/>
        <w:adjustRightInd w:val="0"/>
        <w:spacing w:after="0"/>
        <w:jc w:val="both"/>
        <w:rPr>
          <w:rFonts w:ascii="Times New Roman" w:hAnsi="Times New Roman"/>
          <w:i/>
          <w:sz w:val="18"/>
          <w:szCs w:val="18"/>
        </w:rPr>
      </w:pPr>
      <w:r w:rsidRPr="004726AA">
        <w:rPr>
          <w:rFonts w:ascii="Times New Roman" w:hAnsi="Times New Roman"/>
          <w:i/>
          <w:sz w:val="18"/>
          <w:szCs w:val="18"/>
        </w:rPr>
        <w:t xml:space="preserve">Réalisation d'une piste rurale entre Ehl Wanou, l'Islam et </w:t>
      </w:r>
      <w:proofErr w:type="spellStart"/>
      <w:r w:rsidRPr="004726AA">
        <w:rPr>
          <w:rFonts w:ascii="Times New Roman" w:hAnsi="Times New Roman"/>
          <w:i/>
          <w:sz w:val="18"/>
          <w:szCs w:val="18"/>
        </w:rPr>
        <w:t>Gouraye</w:t>
      </w:r>
      <w:proofErr w:type="spellEnd"/>
      <w:r w:rsidRPr="004726AA">
        <w:rPr>
          <w:rFonts w:ascii="Times New Roman" w:hAnsi="Times New Roman"/>
          <w:i/>
          <w:sz w:val="18"/>
          <w:szCs w:val="18"/>
        </w:rPr>
        <w:t xml:space="preserve"> avec un dalot de franchissement </w:t>
      </w:r>
    </w:p>
    <w:p w14:paraId="2E46B560" w14:textId="77777777" w:rsidR="004726AA" w:rsidRPr="004726AA" w:rsidRDefault="004726AA" w:rsidP="00D0723B">
      <w:pPr>
        <w:pStyle w:val="ListParagraph"/>
        <w:numPr>
          <w:ilvl w:val="0"/>
          <w:numId w:val="101"/>
        </w:numPr>
        <w:autoSpaceDE w:val="0"/>
        <w:autoSpaceDN w:val="0"/>
        <w:adjustRightInd w:val="0"/>
        <w:spacing w:after="0"/>
        <w:jc w:val="both"/>
        <w:rPr>
          <w:rFonts w:ascii="Times New Roman" w:hAnsi="Times New Roman"/>
          <w:i/>
          <w:sz w:val="18"/>
          <w:szCs w:val="18"/>
        </w:rPr>
      </w:pPr>
      <w:r w:rsidRPr="004726AA">
        <w:rPr>
          <w:rFonts w:ascii="Times New Roman" w:hAnsi="Times New Roman"/>
          <w:i/>
          <w:sz w:val="18"/>
          <w:szCs w:val="18"/>
        </w:rPr>
        <w:t xml:space="preserve">Réalisation et confortement d'une digue de protection autour des périmètres rizicoles de </w:t>
      </w:r>
      <w:proofErr w:type="spellStart"/>
      <w:r w:rsidRPr="004726AA">
        <w:rPr>
          <w:rFonts w:ascii="Times New Roman" w:hAnsi="Times New Roman"/>
          <w:i/>
          <w:sz w:val="18"/>
          <w:szCs w:val="18"/>
        </w:rPr>
        <w:t>Wompou</w:t>
      </w:r>
      <w:proofErr w:type="spellEnd"/>
      <w:r w:rsidRPr="004726AA">
        <w:rPr>
          <w:rFonts w:ascii="Times New Roman" w:hAnsi="Times New Roman"/>
          <w:i/>
          <w:sz w:val="18"/>
          <w:szCs w:val="18"/>
        </w:rPr>
        <w:t xml:space="preserve">  </w:t>
      </w:r>
    </w:p>
    <w:p w14:paraId="69A8F809" w14:textId="77777777" w:rsidR="004726AA" w:rsidRPr="004726AA" w:rsidRDefault="004726AA" w:rsidP="00D0723B">
      <w:pPr>
        <w:pStyle w:val="ListParagraph"/>
        <w:numPr>
          <w:ilvl w:val="0"/>
          <w:numId w:val="101"/>
        </w:numPr>
        <w:autoSpaceDE w:val="0"/>
        <w:autoSpaceDN w:val="0"/>
        <w:adjustRightInd w:val="0"/>
        <w:spacing w:after="0"/>
        <w:jc w:val="both"/>
        <w:rPr>
          <w:rFonts w:ascii="Times New Roman" w:hAnsi="Times New Roman"/>
          <w:i/>
          <w:sz w:val="18"/>
          <w:szCs w:val="18"/>
        </w:rPr>
      </w:pPr>
      <w:r w:rsidRPr="004726AA">
        <w:rPr>
          <w:rFonts w:ascii="Times New Roman" w:hAnsi="Times New Roman"/>
          <w:i/>
          <w:sz w:val="18"/>
          <w:szCs w:val="18"/>
        </w:rPr>
        <w:t xml:space="preserve">Réalisation d'un ouvrage de franchissement entre </w:t>
      </w:r>
      <w:proofErr w:type="spellStart"/>
      <w:r w:rsidRPr="004726AA">
        <w:rPr>
          <w:rFonts w:ascii="Times New Roman" w:hAnsi="Times New Roman"/>
          <w:i/>
          <w:sz w:val="18"/>
          <w:szCs w:val="18"/>
        </w:rPr>
        <w:t>Wompou</w:t>
      </w:r>
      <w:proofErr w:type="spellEnd"/>
      <w:r w:rsidRPr="004726AA">
        <w:rPr>
          <w:rFonts w:ascii="Times New Roman" w:hAnsi="Times New Roman"/>
          <w:i/>
          <w:sz w:val="18"/>
          <w:szCs w:val="18"/>
        </w:rPr>
        <w:t xml:space="preserve"> et </w:t>
      </w:r>
      <w:proofErr w:type="spellStart"/>
      <w:r w:rsidRPr="004726AA">
        <w:rPr>
          <w:rFonts w:ascii="Times New Roman" w:hAnsi="Times New Roman"/>
          <w:i/>
          <w:sz w:val="18"/>
          <w:szCs w:val="18"/>
        </w:rPr>
        <w:t>Taghoutallah</w:t>
      </w:r>
      <w:proofErr w:type="spellEnd"/>
    </w:p>
    <w:p w14:paraId="124068EF" w14:textId="77777777" w:rsidR="004726AA" w:rsidRPr="004726AA" w:rsidRDefault="004726AA" w:rsidP="00D0723B">
      <w:pPr>
        <w:pStyle w:val="ListParagraph"/>
        <w:numPr>
          <w:ilvl w:val="0"/>
          <w:numId w:val="101"/>
        </w:numPr>
        <w:autoSpaceDE w:val="0"/>
        <w:autoSpaceDN w:val="0"/>
        <w:adjustRightInd w:val="0"/>
        <w:spacing w:after="0"/>
        <w:jc w:val="both"/>
        <w:rPr>
          <w:rFonts w:ascii="Times New Roman" w:hAnsi="Times New Roman"/>
          <w:i/>
          <w:sz w:val="18"/>
          <w:szCs w:val="18"/>
        </w:rPr>
      </w:pPr>
      <w:r w:rsidRPr="004726AA">
        <w:rPr>
          <w:rFonts w:ascii="Times New Roman" w:hAnsi="Times New Roman"/>
          <w:i/>
          <w:sz w:val="18"/>
          <w:szCs w:val="18"/>
        </w:rPr>
        <w:t xml:space="preserve">Réalisation de pistes rurales pour faciliter la connectivité avec les villages du Sénégal à la frontière avec </w:t>
      </w:r>
      <w:proofErr w:type="spellStart"/>
      <w:r w:rsidRPr="004726AA">
        <w:rPr>
          <w:rFonts w:ascii="Times New Roman" w:hAnsi="Times New Roman"/>
          <w:i/>
          <w:sz w:val="18"/>
          <w:szCs w:val="18"/>
        </w:rPr>
        <w:t>Wompou</w:t>
      </w:r>
      <w:proofErr w:type="spellEnd"/>
      <w:r w:rsidRPr="004726AA">
        <w:rPr>
          <w:rFonts w:ascii="Times New Roman" w:hAnsi="Times New Roman"/>
          <w:i/>
          <w:sz w:val="18"/>
          <w:szCs w:val="18"/>
        </w:rPr>
        <w:t xml:space="preserve">  </w:t>
      </w:r>
    </w:p>
    <w:p w14:paraId="4C064F5F" w14:textId="77777777" w:rsidR="004726AA" w:rsidRPr="004726AA" w:rsidRDefault="004726AA" w:rsidP="00D0723B">
      <w:pPr>
        <w:pStyle w:val="ListParagraph"/>
        <w:numPr>
          <w:ilvl w:val="0"/>
          <w:numId w:val="101"/>
        </w:numPr>
        <w:autoSpaceDE w:val="0"/>
        <w:autoSpaceDN w:val="0"/>
        <w:adjustRightInd w:val="0"/>
        <w:spacing w:after="0"/>
        <w:jc w:val="both"/>
        <w:rPr>
          <w:rFonts w:ascii="Times New Roman" w:hAnsi="Times New Roman"/>
          <w:i/>
          <w:sz w:val="18"/>
          <w:szCs w:val="18"/>
        </w:rPr>
      </w:pPr>
      <w:r w:rsidRPr="004726AA">
        <w:rPr>
          <w:rFonts w:ascii="Times New Roman" w:hAnsi="Times New Roman"/>
          <w:i/>
          <w:sz w:val="18"/>
          <w:szCs w:val="18"/>
        </w:rPr>
        <w:t>Réalisation de pistes rurales pour faciliter la connectivité entre les villages de N'</w:t>
      </w:r>
      <w:proofErr w:type="spellStart"/>
      <w:r w:rsidRPr="004726AA">
        <w:rPr>
          <w:rFonts w:ascii="Times New Roman" w:hAnsi="Times New Roman"/>
          <w:i/>
          <w:sz w:val="18"/>
          <w:szCs w:val="18"/>
        </w:rPr>
        <w:t>Kheila</w:t>
      </w:r>
      <w:proofErr w:type="spellEnd"/>
      <w:r w:rsidRPr="004726AA">
        <w:rPr>
          <w:rFonts w:ascii="Times New Roman" w:hAnsi="Times New Roman"/>
          <w:i/>
          <w:sz w:val="18"/>
          <w:szCs w:val="18"/>
        </w:rPr>
        <w:t>, N'</w:t>
      </w:r>
      <w:proofErr w:type="spellStart"/>
      <w:r w:rsidRPr="004726AA">
        <w:rPr>
          <w:rFonts w:ascii="Times New Roman" w:hAnsi="Times New Roman"/>
          <w:i/>
          <w:sz w:val="18"/>
          <w:szCs w:val="18"/>
        </w:rPr>
        <w:t>Diallar</w:t>
      </w:r>
      <w:proofErr w:type="spellEnd"/>
      <w:r w:rsidRPr="004726AA">
        <w:rPr>
          <w:rFonts w:ascii="Times New Roman" w:hAnsi="Times New Roman"/>
          <w:i/>
          <w:sz w:val="18"/>
          <w:szCs w:val="18"/>
        </w:rPr>
        <w:t xml:space="preserve"> et Dara au niveau de </w:t>
      </w:r>
      <w:proofErr w:type="spellStart"/>
      <w:r w:rsidRPr="004726AA">
        <w:rPr>
          <w:rFonts w:ascii="Times New Roman" w:hAnsi="Times New Roman"/>
          <w:i/>
          <w:sz w:val="18"/>
          <w:szCs w:val="18"/>
        </w:rPr>
        <w:t>Wompou</w:t>
      </w:r>
      <w:proofErr w:type="spellEnd"/>
      <w:r w:rsidRPr="004726AA">
        <w:rPr>
          <w:rFonts w:ascii="Times New Roman" w:hAnsi="Times New Roman"/>
          <w:i/>
          <w:sz w:val="18"/>
          <w:szCs w:val="18"/>
        </w:rPr>
        <w:t xml:space="preserve">  </w:t>
      </w:r>
    </w:p>
    <w:p w14:paraId="291FD258"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44D543D9"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Ces sous-projets auront certes des impacts positifs par une amélioration du bien-être des communautés, mais pourraient également engendrer des impacts environnementaux et sociaux qui nécessitent un suivi permanent. </w:t>
      </w:r>
    </w:p>
    <w:p w14:paraId="4498B96B"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320E12B1"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D’une manière globale les activités du PRDC/VFS ont été classées Substantiel pour ce qui concerne les risques et impacts encourus sur l’environnement et le milieu humain. </w:t>
      </w:r>
    </w:p>
    <w:p w14:paraId="60EFDB74"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6CC2D218"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Sur la base des dispositions de </w:t>
      </w:r>
      <w:r w:rsidRPr="004726AA">
        <w:rPr>
          <w:rFonts w:ascii="Times New Roman" w:hAnsi="Times New Roman"/>
          <w:sz w:val="18"/>
          <w:szCs w:val="18"/>
        </w:rPr>
        <w:t xml:space="preserve">l’article </w:t>
      </w:r>
      <w:r w:rsidRPr="004726AA">
        <w:rPr>
          <w:rFonts w:ascii="Times New Roman" w:hAnsi="Times New Roman"/>
          <w:b/>
          <w:bCs/>
          <w:sz w:val="18"/>
          <w:szCs w:val="18"/>
        </w:rPr>
        <w:t>4 du décret N° 2007/105</w:t>
      </w:r>
      <w:r w:rsidRPr="004726AA">
        <w:rPr>
          <w:rFonts w:ascii="Times New Roman" w:hAnsi="Times New Roman"/>
          <w:sz w:val="18"/>
          <w:szCs w:val="18"/>
        </w:rPr>
        <w:t xml:space="preserve"> modifiant et complétant le décret n</w:t>
      </w:r>
      <w:r w:rsidRPr="004726AA">
        <w:rPr>
          <w:rFonts w:ascii="Times New Roman" w:hAnsi="Times New Roman"/>
          <w:b/>
          <w:bCs/>
          <w:sz w:val="18"/>
          <w:szCs w:val="18"/>
        </w:rPr>
        <w:t>° 2004-94</w:t>
      </w:r>
      <w:r w:rsidRPr="004726AA">
        <w:rPr>
          <w:rFonts w:ascii="Times New Roman" w:hAnsi="Times New Roman"/>
          <w:sz w:val="18"/>
          <w:szCs w:val="18"/>
        </w:rPr>
        <w:t xml:space="preserve"> relatif à l'étude d'impact environnemental et </w:t>
      </w:r>
      <w:r w:rsidRPr="004726AA">
        <w:rPr>
          <w:rFonts w:ascii="Times New Roman" w:hAnsi="Times New Roman"/>
          <w:iCs/>
          <w:sz w:val="18"/>
          <w:szCs w:val="18"/>
        </w:rPr>
        <w:t xml:space="preserve">de </w:t>
      </w:r>
      <w:r w:rsidRPr="004726AA">
        <w:rPr>
          <w:rFonts w:ascii="Times New Roman" w:hAnsi="Times New Roman"/>
          <w:b/>
          <w:bCs/>
          <w:iCs/>
          <w:sz w:val="18"/>
          <w:szCs w:val="18"/>
        </w:rPr>
        <w:t>l’article 10 de la loi N° 2025-019 relative l’évaluation environnementale et sociale</w:t>
      </w:r>
      <w:r w:rsidRPr="004726AA">
        <w:rPr>
          <w:rFonts w:ascii="Times New Roman" w:hAnsi="Times New Roman"/>
          <w:iCs/>
          <w:sz w:val="18"/>
          <w:szCs w:val="18"/>
        </w:rPr>
        <w:t xml:space="preserve"> en Mauritanie et des dispositions du Cadre de gestion environnementale et sociale (CGES) du PRDC, des investigations de terrain ont été effectuées au niveau des sites des sous-projets par l’équipe du projet. Ces investigations ont permis de collecter des données primaires et d’analyser les risques et impacts des sous projets sur l’environnement et les effets possibles sur les conditions de vie locales.</w:t>
      </w:r>
    </w:p>
    <w:p w14:paraId="0902E49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4F0786A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Les screening environnementaux et sociaux des sous-projets effectués par l’équipe du projet et validés par la Direction de l’Evaluation et du Contrôle Environnemental (DECE) </w:t>
      </w:r>
      <w:r w:rsidRPr="004726AA">
        <w:rPr>
          <w:rFonts w:ascii="Times New Roman" w:hAnsi="Times New Roman"/>
          <w:b/>
          <w:bCs/>
          <w:iCs/>
          <w:sz w:val="18"/>
          <w:szCs w:val="18"/>
        </w:rPr>
        <w:t>par courrier 000211 du 11 Aout 2025</w:t>
      </w:r>
      <w:r w:rsidRPr="004726AA">
        <w:rPr>
          <w:rFonts w:ascii="Times New Roman" w:hAnsi="Times New Roman"/>
          <w:iCs/>
          <w:sz w:val="18"/>
          <w:szCs w:val="18"/>
        </w:rPr>
        <w:t xml:space="preserve">, ont </w:t>
      </w:r>
      <w:r w:rsidRPr="004726AA">
        <w:rPr>
          <w:rFonts w:ascii="Times New Roman" w:hAnsi="Times New Roman"/>
          <w:b/>
          <w:bCs/>
          <w:iCs/>
          <w:sz w:val="18"/>
          <w:szCs w:val="18"/>
        </w:rPr>
        <w:t>conclu que les activités relatives à la réhabilitation des infrastructures et aux aménagements des sites doivent faire l’objet de Notice d’Impact Environnemental et Social (NIES) conformément à la règlementation nationale en vigueur</w:t>
      </w:r>
      <w:r w:rsidRPr="004726AA">
        <w:rPr>
          <w:rFonts w:ascii="Times New Roman" w:hAnsi="Times New Roman"/>
          <w:iCs/>
          <w:sz w:val="18"/>
          <w:szCs w:val="18"/>
        </w:rPr>
        <w:t xml:space="preserve">. La NIES est, </w:t>
      </w:r>
      <w:r w:rsidRPr="004726AA">
        <w:rPr>
          <w:rFonts w:ascii="Times New Roman" w:hAnsi="Times New Roman"/>
          <w:sz w:val="18"/>
          <w:szCs w:val="18"/>
        </w:rPr>
        <w:t xml:space="preserve">selon l’article 8 </w:t>
      </w:r>
      <w:r w:rsidRPr="004726AA">
        <w:rPr>
          <w:rFonts w:ascii="Times New Roman" w:hAnsi="Times New Roman"/>
          <w:iCs/>
          <w:sz w:val="18"/>
          <w:szCs w:val="18"/>
        </w:rPr>
        <w:t>du</w:t>
      </w:r>
      <w:r w:rsidRPr="004726AA">
        <w:rPr>
          <w:rFonts w:ascii="Times New Roman" w:hAnsi="Times New Roman"/>
          <w:b/>
          <w:bCs/>
          <w:sz w:val="18"/>
          <w:szCs w:val="18"/>
        </w:rPr>
        <w:t xml:space="preserve"> décret N° 2007/105</w:t>
      </w:r>
      <w:r w:rsidRPr="004726AA">
        <w:rPr>
          <w:rFonts w:ascii="Times New Roman" w:hAnsi="Times New Roman"/>
          <w:sz w:val="18"/>
          <w:szCs w:val="18"/>
        </w:rPr>
        <w:t xml:space="preserve"> et </w:t>
      </w:r>
      <w:r w:rsidRPr="004726AA">
        <w:rPr>
          <w:rFonts w:ascii="Times New Roman" w:hAnsi="Times New Roman"/>
          <w:iCs/>
          <w:sz w:val="18"/>
          <w:szCs w:val="18"/>
        </w:rPr>
        <w:t xml:space="preserve">selon l’article </w:t>
      </w:r>
      <w:r w:rsidRPr="004726AA">
        <w:rPr>
          <w:rFonts w:ascii="Times New Roman" w:hAnsi="Times New Roman"/>
          <w:b/>
          <w:bCs/>
          <w:iCs/>
          <w:sz w:val="18"/>
          <w:szCs w:val="18"/>
        </w:rPr>
        <w:t>10 de la loi N° 2025-019</w:t>
      </w:r>
      <w:r w:rsidRPr="004726AA">
        <w:rPr>
          <w:rFonts w:ascii="Times New Roman" w:hAnsi="Times New Roman"/>
          <w:iCs/>
          <w:sz w:val="18"/>
          <w:szCs w:val="18"/>
        </w:rPr>
        <w:t xml:space="preserve">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 </w:t>
      </w:r>
    </w:p>
    <w:p w14:paraId="6EC4EDA2"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13DD5890" w14:textId="77777777" w:rsidR="004726AA" w:rsidRPr="004726AA" w:rsidRDefault="004726AA" w:rsidP="004726AA">
      <w:pPr>
        <w:autoSpaceDE w:val="0"/>
        <w:autoSpaceDN w:val="0"/>
        <w:adjustRightInd w:val="0"/>
        <w:spacing w:after="0"/>
        <w:jc w:val="both"/>
        <w:rPr>
          <w:rFonts w:ascii="Times New Roman" w:hAnsi="Times New Roman"/>
          <w:sz w:val="18"/>
          <w:szCs w:val="18"/>
        </w:rPr>
      </w:pPr>
      <w:r w:rsidRPr="004726AA">
        <w:rPr>
          <w:rFonts w:ascii="Times New Roman" w:hAnsi="Times New Roman"/>
          <w:iCs/>
          <w:sz w:val="18"/>
          <w:szCs w:val="18"/>
        </w:rPr>
        <w:t xml:space="preserve">À cette fin, les présents termes de références ont été élaborés pour le recrutement d’un bureau d’études qui sera chargé de réaliser les NIES des sous-projets du PRDC/VFS de la Wilaya du </w:t>
      </w:r>
      <w:proofErr w:type="spellStart"/>
      <w:r w:rsidRPr="004726AA">
        <w:rPr>
          <w:rFonts w:ascii="Times New Roman" w:hAnsi="Times New Roman"/>
          <w:iCs/>
          <w:sz w:val="18"/>
          <w:szCs w:val="18"/>
        </w:rPr>
        <w:t>Guidimakha</w:t>
      </w:r>
      <w:proofErr w:type="spellEnd"/>
      <w:r w:rsidRPr="004726AA">
        <w:rPr>
          <w:rFonts w:ascii="Times New Roman" w:hAnsi="Times New Roman"/>
          <w:iCs/>
          <w:sz w:val="18"/>
          <w:szCs w:val="18"/>
        </w:rPr>
        <w:t xml:space="preserve">. Le projet PRDC </w:t>
      </w:r>
      <w:r w:rsidRPr="004726AA">
        <w:rPr>
          <w:rFonts w:ascii="Times New Roman" w:hAnsi="Times New Roman"/>
          <w:sz w:val="18"/>
          <w:szCs w:val="18"/>
        </w:rPr>
        <w:t>a mandaté le bureau d'études BECED (Bureau d’Expertise &amp; Conseils en Environnement et Développement Durable) pour réaliser l’étude.</w:t>
      </w:r>
    </w:p>
    <w:p w14:paraId="2D9B57C4" w14:textId="77777777" w:rsidR="004726AA" w:rsidRPr="004726AA" w:rsidRDefault="004726AA" w:rsidP="004726AA">
      <w:pPr>
        <w:autoSpaceDE w:val="0"/>
        <w:autoSpaceDN w:val="0"/>
        <w:adjustRightInd w:val="0"/>
        <w:spacing w:after="0"/>
        <w:jc w:val="both"/>
        <w:rPr>
          <w:rFonts w:ascii="Times New Roman" w:hAnsi="Times New Roman"/>
          <w:sz w:val="18"/>
          <w:szCs w:val="18"/>
        </w:rPr>
      </w:pPr>
    </w:p>
    <w:p w14:paraId="3B82D0AC"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280" w:name="_Toc213446606"/>
      <w:bookmarkStart w:id="281" w:name="_Toc214667192"/>
      <w:bookmarkStart w:id="282" w:name="_Toc215842013"/>
      <w:bookmarkStart w:id="283" w:name="_Toc216651530"/>
      <w:r w:rsidRPr="00294CFF">
        <w:rPr>
          <w:rFonts w:ascii="Times New Roman" w:hAnsi="Times New Roman"/>
          <w:iCs/>
          <w:color w:val="0070C0"/>
          <w:sz w:val="18"/>
          <w:szCs w:val="18"/>
        </w:rPr>
        <w:t xml:space="preserve">Description des activités des sous-projets de la Wilaya du </w:t>
      </w:r>
      <w:proofErr w:type="spellStart"/>
      <w:r w:rsidRPr="00294CFF">
        <w:rPr>
          <w:rFonts w:ascii="Times New Roman" w:hAnsi="Times New Roman"/>
          <w:iCs/>
          <w:color w:val="0070C0"/>
          <w:sz w:val="18"/>
          <w:szCs w:val="18"/>
        </w:rPr>
        <w:t>Guidimakha</w:t>
      </w:r>
      <w:bookmarkEnd w:id="280"/>
      <w:bookmarkEnd w:id="281"/>
      <w:bookmarkEnd w:id="282"/>
      <w:bookmarkEnd w:id="283"/>
      <w:proofErr w:type="spellEnd"/>
      <w:r w:rsidRPr="00294CFF">
        <w:rPr>
          <w:rFonts w:ascii="Times New Roman" w:hAnsi="Times New Roman"/>
          <w:iCs/>
          <w:color w:val="0070C0"/>
          <w:sz w:val="18"/>
          <w:szCs w:val="18"/>
        </w:rPr>
        <w:t xml:space="preserve">  </w:t>
      </w:r>
    </w:p>
    <w:p w14:paraId="248C217D" w14:textId="77777777" w:rsidR="004726AA" w:rsidRPr="004726AA" w:rsidRDefault="004726AA" w:rsidP="004726AA">
      <w:pPr>
        <w:spacing w:after="0"/>
        <w:jc w:val="both"/>
        <w:rPr>
          <w:rFonts w:ascii="Times New Roman" w:hAnsi="Times New Roman"/>
          <w:sz w:val="18"/>
          <w:szCs w:val="18"/>
        </w:rPr>
      </w:pPr>
    </w:p>
    <w:p w14:paraId="2EED8B6F"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Les sous-projets d’investissements communautaires de la Wilaya du </w:t>
      </w:r>
      <w:proofErr w:type="spellStart"/>
      <w:r w:rsidRPr="004726AA">
        <w:rPr>
          <w:rFonts w:ascii="Times New Roman" w:hAnsi="Times New Roman"/>
          <w:iCs/>
          <w:sz w:val="18"/>
          <w:szCs w:val="18"/>
        </w:rPr>
        <w:t>Guidimakha</w:t>
      </w:r>
      <w:proofErr w:type="spellEnd"/>
      <w:r w:rsidRPr="004726AA">
        <w:rPr>
          <w:rFonts w:ascii="Times New Roman" w:hAnsi="Times New Roman"/>
          <w:iCs/>
          <w:sz w:val="18"/>
          <w:szCs w:val="18"/>
        </w:rPr>
        <w:t xml:space="preserve"> sont localisées dans les communes de </w:t>
      </w:r>
      <w:proofErr w:type="spellStart"/>
      <w:r w:rsidRPr="004726AA">
        <w:rPr>
          <w:rFonts w:ascii="Times New Roman" w:hAnsi="Times New Roman"/>
          <w:iCs/>
          <w:sz w:val="18"/>
          <w:szCs w:val="18"/>
        </w:rPr>
        <w:t>Gouraye</w:t>
      </w:r>
      <w:proofErr w:type="spellEnd"/>
      <w:r w:rsidRPr="004726AA">
        <w:rPr>
          <w:rFonts w:ascii="Times New Roman" w:hAnsi="Times New Roman"/>
          <w:iCs/>
          <w:sz w:val="18"/>
          <w:szCs w:val="18"/>
        </w:rPr>
        <w:t xml:space="preserve"> et de </w:t>
      </w:r>
      <w:proofErr w:type="spellStart"/>
      <w:r w:rsidRPr="004726AA">
        <w:rPr>
          <w:rFonts w:ascii="Times New Roman" w:hAnsi="Times New Roman"/>
          <w:iCs/>
          <w:sz w:val="18"/>
          <w:szCs w:val="18"/>
        </w:rPr>
        <w:t>Wompou</w:t>
      </w:r>
      <w:proofErr w:type="spellEnd"/>
      <w:r w:rsidRPr="004726AA">
        <w:rPr>
          <w:rFonts w:ascii="Times New Roman" w:hAnsi="Times New Roman"/>
          <w:iCs/>
          <w:sz w:val="18"/>
          <w:szCs w:val="18"/>
        </w:rPr>
        <w:t>.</w:t>
      </w:r>
    </w:p>
    <w:p w14:paraId="6A0ADEB0"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3E0DFD13"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Les sous projets sélectionnés à l’issue d’un screening environnemental et social, assujettis à des notices d’impact environnemental et social, concernés par la prestation sont :</w:t>
      </w:r>
    </w:p>
    <w:tbl>
      <w:tblPr>
        <w:tblStyle w:val="TableGrid"/>
        <w:tblW w:w="9534" w:type="dxa"/>
        <w:tblInd w:w="-95" w:type="dxa"/>
        <w:tblLook w:val="04A0" w:firstRow="1" w:lastRow="0" w:firstColumn="1" w:lastColumn="0" w:noHBand="0" w:noVBand="1"/>
      </w:tblPr>
      <w:tblGrid>
        <w:gridCol w:w="4844"/>
        <w:gridCol w:w="4690"/>
      </w:tblGrid>
      <w:tr w:rsidR="004726AA" w:rsidRPr="004726AA" w14:paraId="6ED7181B" w14:textId="77777777" w:rsidTr="007A6E49">
        <w:tc>
          <w:tcPr>
            <w:tcW w:w="4770" w:type="dxa"/>
          </w:tcPr>
          <w:p w14:paraId="39B29466" w14:textId="2566652D" w:rsidR="004726AA" w:rsidRPr="004726AA" w:rsidRDefault="004726AA" w:rsidP="007A6E49">
            <w:pPr>
              <w:pStyle w:val="ListParagraph"/>
              <w:suppressAutoHyphens/>
              <w:autoSpaceDN w:val="0"/>
              <w:spacing w:after="160" w:line="256" w:lineRule="auto"/>
              <w:ind w:left="0"/>
              <w:contextualSpacing w:val="0"/>
              <w:jc w:val="mediumKashida"/>
              <w:textAlignment w:val="baseline"/>
              <w:rPr>
                <w:rFonts w:ascii="Times New Roman" w:hAnsi="Times New Roman"/>
                <w:i/>
                <w:iCs/>
                <w:sz w:val="18"/>
                <w:szCs w:val="18"/>
              </w:rPr>
            </w:pPr>
            <w:r w:rsidRPr="004726AA">
              <w:rPr>
                <w:rFonts w:ascii="Times New Roman" w:hAnsi="Times New Roman"/>
                <w:noProof/>
                <w:sz w:val="18"/>
                <w:szCs w:val="18"/>
                <w:lang w:eastAsia="fr-FR"/>
              </w:rPr>
              <w:drawing>
                <wp:anchor distT="0" distB="0" distL="114300" distR="114300" simplePos="0" relativeHeight="251658263" behindDoc="0" locked="0" layoutInCell="1" allowOverlap="1" wp14:anchorId="5D63132E" wp14:editId="1F41CEFA">
                  <wp:simplePos x="0" y="0"/>
                  <wp:positionH relativeFrom="margin">
                    <wp:posOffset>-60591</wp:posOffset>
                  </wp:positionH>
                  <wp:positionV relativeFrom="paragraph">
                    <wp:posOffset>3757797</wp:posOffset>
                  </wp:positionV>
                  <wp:extent cx="747251" cy="307985"/>
                  <wp:effectExtent l="0" t="0" r="0" b="0"/>
                  <wp:wrapNone/>
                  <wp:docPr id="136050361" name="Picture 13605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750301" cy="3092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4136">
              <w:rPr>
                <w:noProof/>
                <w:lang w:eastAsia="fr-FR"/>
              </w:rPr>
              <mc:AlternateContent>
                <mc:Choice Requires="wps">
                  <w:drawing>
                    <wp:anchor distT="0" distB="0" distL="114300" distR="114300" simplePos="0" relativeHeight="251658261" behindDoc="0" locked="0" layoutInCell="1" allowOverlap="1" wp14:anchorId="05A555D1" wp14:editId="4CD869F9">
                      <wp:simplePos x="0" y="0"/>
                      <wp:positionH relativeFrom="margin">
                        <wp:posOffset>1064895</wp:posOffset>
                      </wp:positionH>
                      <wp:positionV relativeFrom="paragraph">
                        <wp:posOffset>3010535</wp:posOffset>
                      </wp:positionV>
                      <wp:extent cx="257175" cy="25781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257810"/>
                              </a:xfrm>
                              <a:prstGeom prst="rect">
                                <a:avLst/>
                              </a:prstGeom>
                              <a:solidFill>
                                <a:schemeClr val="bg1"/>
                              </a:solidFill>
                              <a:ln w="6350">
                                <a:noFill/>
                              </a:ln>
                            </wps:spPr>
                            <wps:txbx>
                              <w:txbxContent>
                                <w:p w14:paraId="4C3B807D" w14:textId="77777777" w:rsidR="00ED5216" w:rsidRPr="00D81968" w:rsidRDefault="00ED5216" w:rsidP="004726AA">
                                  <w:pPr>
                                    <w:rPr>
                                      <w:b/>
                                      <w:bCs/>
                                      <w:color w:val="FF0000"/>
                                    </w:rPr>
                                  </w:pPr>
                                  <w:r w:rsidRPr="00D81968">
                                    <w:rPr>
                                      <w:b/>
                                      <w:bCs/>
                                      <w:color w:val="FF000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555D1" id="Zone de texte 17" o:spid="_x0000_s1029" type="#_x0000_t202" style="position:absolute;left:0;text-align:left;margin-left:83.85pt;margin-top:237.05pt;width:20.25pt;height:20.3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" fillcolor="white [3212]" stroked="f" strokeweight=".5pt">
                      <v:textbox>
                        <w:txbxContent>
                          <w:p w14:paraId="4C3B807D" w14:textId="77777777" w:rsidR="00ED5216" w:rsidRPr="00D81968" w:rsidRDefault="00ED5216" w:rsidP="004726AA">
                            <w:pPr>
                              <w:rPr>
                                <w:b/>
                                <w:bCs/>
                                <w:color w:val="FF0000"/>
                              </w:rPr>
                            </w:pPr>
                            <w:r w:rsidRPr="00D81968">
                              <w:rPr>
                                <w:b/>
                                <w:bCs/>
                                <w:color w:val="FF0000"/>
                              </w:rPr>
                              <w:t>1</w:t>
                            </w:r>
                          </w:p>
                        </w:txbxContent>
                      </v:textbox>
                      <w10:wrap anchorx="margin"/>
                    </v:shape>
                  </w:pict>
                </mc:Fallback>
              </mc:AlternateContent>
            </w:r>
            <w:r w:rsidR="004E4136">
              <w:rPr>
                <w:noProof/>
                <w:lang w:eastAsia="fr-FR"/>
              </w:rPr>
              <mc:AlternateContent>
                <mc:Choice Requires="wps">
                  <w:drawing>
                    <wp:anchor distT="0" distB="0" distL="114300" distR="114300" simplePos="0" relativeHeight="251658262" behindDoc="0" locked="0" layoutInCell="1" allowOverlap="1" wp14:anchorId="57A2DCFF" wp14:editId="6B898130">
                      <wp:simplePos x="0" y="0"/>
                      <wp:positionH relativeFrom="margin">
                        <wp:posOffset>574675</wp:posOffset>
                      </wp:positionH>
                      <wp:positionV relativeFrom="paragraph">
                        <wp:posOffset>2777490</wp:posOffset>
                      </wp:positionV>
                      <wp:extent cx="247650" cy="233045"/>
                      <wp:effectExtent l="0" t="0" r="0" b="0"/>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233045"/>
                              </a:xfrm>
                              <a:prstGeom prst="rect">
                                <a:avLst/>
                              </a:prstGeom>
                              <a:solidFill>
                                <a:schemeClr val="bg1"/>
                              </a:solidFill>
                              <a:ln w="6350">
                                <a:noFill/>
                              </a:ln>
                            </wps:spPr>
                            <wps:txbx>
                              <w:txbxContent>
                                <w:p w14:paraId="21BD0A63" w14:textId="77777777" w:rsidR="00ED5216" w:rsidRPr="00D81968" w:rsidRDefault="00ED5216" w:rsidP="004726AA">
                                  <w:pPr>
                                    <w:rPr>
                                      <w:b/>
                                      <w:bCs/>
                                      <w:color w:val="FF0000"/>
                                    </w:rPr>
                                  </w:pPr>
                                  <w:r>
                                    <w:rPr>
                                      <w:b/>
                                      <w:bCs/>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2DCFF" id="Zone de texte 16" o:spid="_x0000_s1030" type="#_x0000_t202" style="position:absolute;left:0;text-align:left;margin-left:45.25pt;margin-top:218.7pt;width:19.5pt;height:18.3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" fillcolor="white [3212]" stroked="f" strokeweight=".5pt">
                      <v:textbox>
                        <w:txbxContent>
                          <w:p w14:paraId="21BD0A63" w14:textId="77777777" w:rsidR="00ED5216" w:rsidRPr="00D81968" w:rsidRDefault="00ED5216" w:rsidP="004726AA">
                            <w:pPr>
                              <w:rPr>
                                <w:b/>
                                <w:bCs/>
                                <w:color w:val="FF0000"/>
                              </w:rPr>
                            </w:pPr>
                            <w:r>
                              <w:rPr>
                                <w:b/>
                                <w:bCs/>
                                <w:color w:val="FF0000"/>
                              </w:rPr>
                              <w:t>2</w:t>
                            </w:r>
                          </w:p>
                        </w:txbxContent>
                      </v:textbox>
                      <w10:wrap anchorx="margin"/>
                    </v:shape>
                  </w:pict>
                </mc:Fallback>
              </mc:AlternateContent>
            </w:r>
            <w:r w:rsidR="004E4136">
              <w:rPr>
                <w:noProof/>
                <w:lang w:eastAsia="fr-FR"/>
              </w:rPr>
              <mc:AlternateContent>
                <mc:Choice Requires="wps">
                  <w:drawing>
                    <wp:anchor distT="0" distB="0" distL="114300" distR="114300" simplePos="0" relativeHeight="251658259" behindDoc="0" locked="0" layoutInCell="1" allowOverlap="1" wp14:anchorId="27ECBFE4" wp14:editId="5B252DB0">
                      <wp:simplePos x="0" y="0"/>
                      <wp:positionH relativeFrom="column">
                        <wp:posOffset>549275</wp:posOffset>
                      </wp:positionH>
                      <wp:positionV relativeFrom="paragraph">
                        <wp:posOffset>1424940</wp:posOffset>
                      </wp:positionV>
                      <wp:extent cx="185420" cy="459105"/>
                      <wp:effectExtent l="57150" t="0" r="5080" b="55245"/>
                      <wp:wrapNone/>
                      <wp:docPr id="10" name="Connecteur : en arc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5420" cy="459105"/>
                              </a:xfrm>
                              <a:prstGeom prst="curvedConnector3">
                                <a:avLst>
                                  <a:gd name="adj1" fmla="val -21916"/>
                                </a:avLst>
                              </a:prstGeom>
                              <a:ln>
                                <a:solidFill>
                                  <a:srgbClr val="FF0000"/>
                                </a:solidFill>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ED8C0F"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 en arc 10" o:spid="_x0000_s1026" type="#_x0000_t38" style="position:absolute;margin-left:43.25pt;margin-top:112.2pt;width:14.6pt;height:36.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" adj="-4734" strokecolor="red" strokeweight="1.5pt">
                      <v:stroke endarrow="block" joinstyle="miter"/>
                      <o:lock v:ext="edit" shapetype="f"/>
                    </v:shape>
                  </w:pict>
                </mc:Fallback>
              </mc:AlternateContent>
            </w:r>
            <w:r w:rsidRPr="004726AA">
              <w:rPr>
                <w:rFonts w:ascii="Times New Roman" w:hAnsi="Times New Roman"/>
                <w:noProof/>
                <w:sz w:val="18"/>
                <w:szCs w:val="18"/>
                <w:lang w:eastAsia="fr-FR"/>
              </w:rPr>
              <w:drawing>
                <wp:anchor distT="0" distB="0" distL="114300" distR="114300" simplePos="0" relativeHeight="251658257" behindDoc="0" locked="0" layoutInCell="1" allowOverlap="1" wp14:anchorId="1A141D98" wp14:editId="2D0E78EC">
                  <wp:simplePos x="0" y="0"/>
                  <wp:positionH relativeFrom="margin">
                    <wp:posOffset>65573</wp:posOffset>
                  </wp:positionH>
                  <wp:positionV relativeFrom="margin">
                    <wp:posOffset>725805</wp:posOffset>
                  </wp:positionV>
                  <wp:extent cx="2939361" cy="3218688"/>
                  <wp:effectExtent l="0" t="0" r="0" b="1270"/>
                  <wp:wrapSquare wrapText="bothSides"/>
                  <wp:docPr id="19822495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61" cstate="email">
                            <a:extLst>
                              <a:ext uri="{28A0092B-C50C-407E-A947-70E740481C1C}">
                                <a14:useLocalDpi xmlns:a14="http://schemas.microsoft.com/office/drawing/2010/main"/>
                              </a:ext>
                            </a:extLst>
                          </a:blip>
                          <a:srcRect/>
                          <a:stretch>
                            <a:fillRect/>
                          </a:stretch>
                        </pic:blipFill>
                        <pic:spPr bwMode="auto">
                          <a:xfrm>
                            <a:off x="0" y="0"/>
                            <a:ext cx="2939361" cy="321868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4136">
              <w:rPr>
                <w:noProof/>
                <w:lang w:eastAsia="fr-FR"/>
              </w:rPr>
              <mc:AlternateContent>
                <mc:Choice Requires="wps">
                  <w:drawing>
                    <wp:anchor distT="0" distB="0" distL="114300" distR="114300" simplePos="0" relativeHeight="251658258" behindDoc="0" locked="0" layoutInCell="1" allowOverlap="1" wp14:anchorId="2E868AE9" wp14:editId="65B79DD0">
                      <wp:simplePos x="0" y="0"/>
                      <wp:positionH relativeFrom="column">
                        <wp:posOffset>1308735</wp:posOffset>
                      </wp:positionH>
                      <wp:positionV relativeFrom="paragraph">
                        <wp:posOffset>949325</wp:posOffset>
                      </wp:positionV>
                      <wp:extent cx="899795" cy="358140"/>
                      <wp:effectExtent l="0" t="0" r="0" b="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95" cy="358140"/>
                              </a:xfrm>
                              <a:prstGeom prst="rect">
                                <a:avLst/>
                              </a:prstGeom>
                              <a:solidFill>
                                <a:schemeClr val="lt1"/>
                              </a:solidFill>
                              <a:ln w="6350">
                                <a:noFill/>
                              </a:ln>
                            </wps:spPr>
                            <wps:txbx>
                              <w:txbxContent>
                                <w:p w14:paraId="10D881FB" w14:textId="77777777" w:rsidR="00ED5216" w:rsidRDefault="00ED5216" w:rsidP="004726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68AE9" id="Zone de texte 9" o:spid="_x0000_s1031" type="#_x0000_t202" style="position:absolute;left:0;text-align:left;margin-left:103.05pt;margin-top:74.75pt;width:70.85pt;height:28.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" fillcolor="white [3201]" stroked="f" strokeweight=".5pt">
                      <v:textbox>
                        <w:txbxContent>
                          <w:p w14:paraId="10D881FB" w14:textId="77777777" w:rsidR="00ED5216" w:rsidRDefault="00ED5216" w:rsidP="004726AA"/>
                        </w:txbxContent>
                      </v:textbox>
                    </v:shape>
                  </w:pict>
                </mc:Fallback>
              </mc:AlternateContent>
            </w:r>
            <w:r w:rsidRPr="004726AA">
              <w:rPr>
                <w:rFonts w:ascii="Times New Roman" w:hAnsi="Times New Roman"/>
                <w:noProof/>
                <w:sz w:val="18"/>
                <w:szCs w:val="18"/>
                <w:lang w:eastAsia="fr-FR"/>
              </w:rPr>
              <w:drawing>
                <wp:anchor distT="0" distB="0" distL="114300" distR="114300" simplePos="0" relativeHeight="251658260" behindDoc="0" locked="0" layoutInCell="1" allowOverlap="1" wp14:anchorId="1472E631" wp14:editId="7EB97D72">
                  <wp:simplePos x="0" y="0"/>
                  <wp:positionH relativeFrom="column">
                    <wp:posOffset>36246</wp:posOffset>
                  </wp:positionH>
                  <wp:positionV relativeFrom="paragraph">
                    <wp:posOffset>25171</wp:posOffset>
                  </wp:positionV>
                  <wp:extent cx="1272845" cy="1372190"/>
                  <wp:effectExtent l="0" t="0" r="3810" b="0"/>
                  <wp:wrapNone/>
                  <wp:docPr id="13" name="Image 13" descr="A map of a larg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749645" name="Picture 5" descr="A map of a large country&#10;&#10;AI-generated content may be incorrect."/>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1274123" cy="1373568"/>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764" w:type="dxa"/>
          </w:tcPr>
          <w:p w14:paraId="12F3E65F" w14:textId="77777777" w:rsidR="004726AA" w:rsidRPr="004726AA" w:rsidRDefault="004726AA" w:rsidP="007A6E49">
            <w:pPr>
              <w:suppressAutoHyphens/>
              <w:autoSpaceDN w:val="0"/>
              <w:spacing w:after="160" w:line="256" w:lineRule="auto"/>
              <w:textAlignment w:val="baseline"/>
              <w:rPr>
                <w:rFonts w:ascii="Times New Roman" w:hAnsi="Times New Roman"/>
                <w:b/>
                <w:bCs/>
                <w:sz w:val="18"/>
                <w:szCs w:val="18"/>
                <w:u w:val="single"/>
              </w:rPr>
            </w:pPr>
            <w:r w:rsidRPr="004726AA">
              <w:rPr>
                <w:rFonts w:ascii="Times New Roman" w:hAnsi="Times New Roman"/>
                <w:b/>
                <w:bCs/>
                <w:sz w:val="18"/>
                <w:szCs w:val="18"/>
                <w:u w:val="single"/>
              </w:rPr>
              <w:t xml:space="preserve">Commune de </w:t>
            </w:r>
            <w:proofErr w:type="spellStart"/>
            <w:r w:rsidRPr="004726AA">
              <w:rPr>
                <w:rFonts w:ascii="Times New Roman" w:hAnsi="Times New Roman"/>
                <w:b/>
                <w:bCs/>
                <w:sz w:val="18"/>
                <w:szCs w:val="18"/>
                <w:u w:val="single"/>
              </w:rPr>
              <w:t>Gouraye</w:t>
            </w:r>
            <w:proofErr w:type="spellEnd"/>
            <w:r w:rsidRPr="004726AA">
              <w:rPr>
                <w:rFonts w:ascii="Times New Roman" w:hAnsi="Times New Roman"/>
                <w:b/>
                <w:bCs/>
                <w:sz w:val="18"/>
                <w:szCs w:val="18"/>
                <w:u w:val="single"/>
              </w:rPr>
              <w:t xml:space="preserve"> (1)</w:t>
            </w:r>
          </w:p>
          <w:p w14:paraId="31D991C5" w14:textId="77777777" w:rsidR="004726AA" w:rsidRPr="004726AA" w:rsidRDefault="004726AA" w:rsidP="00D0723B">
            <w:pPr>
              <w:pStyle w:val="ListParagraph"/>
              <w:numPr>
                <w:ilvl w:val="0"/>
                <w:numId w:val="100"/>
              </w:numPr>
              <w:suppressAutoHyphens/>
              <w:autoSpaceDN w:val="0"/>
              <w:spacing w:after="160" w:line="256" w:lineRule="auto"/>
              <w:ind w:left="325"/>
              <w:contextualSpacing w:val="0"/>
              <w:textAlignment w:val="baseline"/>
              <w:rPr>
                <w:rFonts w:ascii="Times New Roman" w:hAnsi="Times New Roman"/>
                <w:i/>
                <w:iCs/>
                <w:sz w:val="18"/>
                <w:szCs w:val="18"/>
              </w:rPr>
            </w:pPr>
            <w:r w:rsidRPr="004726AA">
              <w:rPr>
                <w:rFonts w:ascii="Times New Roman" w:hAnsi="Times New Roman"/>
                <w:i/>
                <w:iCs/>
                <w:sz w:val="18"/>
                <w:szCs w:val="18"/>
              </w:rPr>
              <w:t xml:space="preserve">Réalisation d'une piste rurale entre Ehl Wanou, l'Islam et </w:t>
            </w:r>
            <w:proofErr w:type="spellStart"/>
            <w:r w:rsidRPr="004726AA">
              <w:rPr>
                <w:rFonts w:ascii="Times New Roman" w:hAnsi="Times New Roman"/>
                <w:b/>
                <w:bCs/>
                <w:i/>
                <w:iCs/>
                <w:sz w:val="18"/>
                <w:szCs w:val="18"/>
              </w:rPr>
              <w:t>Gouraye</w:t>
            </w:r>
            <w:proofErr w:type="spellEnd"/>
            <w:r w:rsidRPr="004726AA">
              <w:rPr>
                <w:rFonts w:ascii="Times New Roman" w:hAnsi="Times New Roman"/>
                <w:i/>
                <w:iCs/>
                <w:sz w:val="18"/>
                <w:szCs w:val="18"/>
              </w:rPr>
              <w:t xml:space="preserve"> avec un dalot de franchissement </w:t>
            </w:r>
          </w:p>
          <w:p w14:paraId="02BA0272" w14:textId="77777777" w:rsidR="004726AA" w:rsidRPr="004726AA" w:rsidRDefault="004726AA" w:rsidP="00D0723B">
            <w:pPr>
              <w:pStyle w:val="ListParagraph"/>
              <w:numPr>
                <w:ilvl w:val="0"/>
                <w:numId w:val="100"/>
              </w:numPr>
              <w:suppressAutoHyphens/>
              <w:autoSpaceDN w:val="0"/>
              <w:spacing w:after="160" w:line="256" w:lineRule="auto"/>
              <w:ind w:left="325"/>
              <w:contextualSpacing w:val="0"/>
              <w:textAlignment w:val="baseline"/>
              <w:rPr>
                <w:rFonts w:ascii="Times New Roman" w:hAnsi="Times New Roman"/>
                <w:i/>
                <w:iCs/>
                <w:sz w:val="18"/>
                <w:szCs w:val="18"/>
              </w:rPr>
            </w:pPr>
            <w:r w:rsidRPr="004726AA">
              <w:rPr>
                <w:rFonts w:ascii="Times New Roman" w:hAnsi="Times New Roman"/>
                <w:i/>
                <w:iCs/>
                <w:sz w:val="18"/>
                <w:szCs w:val="18"/>
              </w:rPr>
              <w:t xml:space="preserve">Aménagement d'une place publique au bord du fleuve (pavage, banc publics, jardins </w:t>
            </w:r>
            <w:proofErr w:type="spellStart"/>
            <w:r w:rsidRPr="004726AA">
              <w:rPr>
                <w:rFonts w:ascii="Times New Roman" w:hAnsi="Times New Roman"/>
                <w:i/>
                <w:iCs/>
                <w:sz w:val="18"/>
                <w:szCs w:val="18"/>
              </w:rPr>
              <w:t>etc</w:t>
            </w:r>
            <w:proofErr w:type="spellEnd"/>
            <w:r w:rsidRPr="004726AA">
              <w:rPr>
                <w:rFonts w:ascii="Times New Roman" w:hAnsi="Times New Roman"/>
                <w:i/>
                <w:iCs/>
                <w:sz w:val="18"/>
                <w:szCs w:val="18"/>
              </w:rPr>
              <w:t xml:space="preserve">) à </w:t>
            </w:r>
            <w:proofErr w:type="spellStart"/>
            <w:r w:rsidRPr="004726AA">
              <w:rPr>
                <w:rFonts w:ascii="Times New Roman" w:hAnsi="Times New Roman"/>
                <w:b/>
                <w:bCs/>
                <w:i/>
                <w:iCs/>
                <w:sz w:val="18"/>
                <w:szCs w:val="18"/>
              </w:rPr>
              <w:t>Gouraye</w:t>
            </w:r>
            <w:proofErr w:type="spellEnd"/>
            <w:r w:rsidRPr="004726AA">
              <w:rPr>
                <w:rFonts w:ascii="Times New Roman" w:hAnsi="Times New Roman"/>
                <w:i/>
                <w:iCs/>
                <w:sz w:val="18"/>
                <w:szCs w:val="18"/>
              </w:rPr>
              <w:t xml:space="preserve"> </w:t>
            </w:r>
          </w:p>
          <w:p w14:paraId="34FC74A8" w14:textId="77777777" w:rsidR="004726AA" w:rsidRPr="004726AA" w:rsidRDefault="004726AA" w:rsidP="007A6E49">
            <w:pPr>
              <w:suppressAutoHyphens/>
              <w:autoSpaceDN w:val="0"/>
              <w:spacing w:after="160" w:line="256" w:lineRule="auto"/>
              <w:textAlignment w:val="baseline"/>
              <w:rPr>
                <w:rFonts w:ascii="Times New Roman" w:hAnsi="Times New Roman"/>
                <w:b/>
                <w:bCs/>
                <w:sz w:val="18"/>
                <w:szCs w:val="18"/>
                <w:u w:val="single"/>
              </w:rPr>
            </w:pPr>
            <w:r w:rsidRPr="004726AA">
              <w:rPr>
                <w:rFonts w:ascii="Times New Roman" w:hAnsi="Times New Roman"/>
                <w:b/>
                <w:bCs/>
                <w:sz w:val="18"/>
                <w:szCs w:val="18"/>
                <w:u w:val="single"/>
              </w:rPr>
              <w:t xml:space="preserve">Commune de </w:t>
            </w:r>
            <w:proofErr w:type="spellStart"/>
            <w:r w:rsidRPr="004726AA">
              <w:rPr>
                <w:rFonts w:ascii="Times New Roman" w:hAnsi="Times New Roman"/>
                <w:b/>
                <w:bCs/>
                <w:sz w:val="18"/>
                <w:szCs w:val="18"/>
                <w:u w:val="single"/>
              </w:rPr>
              <w:t>Wompou</w:t>
            </w:r>
            <w:proofErr w:type="spellEnd"/>
            <w:r w:rsidRPr="004726AA">
              <w:rPr>
                <w:rFonts w:ascii="Times New Roman" w:hAnsi="Times New Roman"/>
                <w:b/>
                <w:bCs/>
                <w:sz w:val="18"/>
                <w:szCs w:val="18"/>
                <w:u w:val="single"/>
              </w:rPr>
              <w:t xml:space="preserve"> (2)</w:t>
            </w:r>
          </w:p>
          <w:p w14:paraId="54140F13" w14:textId="77777777" w:rsidR="004726AA" w:rsidRPr="004726AA" w:rsidRDefault="004726AA" w:rsidP="00D0723B">
            <w:pPr>
              <w:pStyle w:val="ListParagraph"/>
              <w:numPr>
                <w:ilvl w:val="0"/>
                <w:numId w:val="100"/>
              </w:numPr>
              <w:suppressAutoHyphens/>
              <w:autoSpaceDN w:val="0"/>
              <w:spacing w:after="160" w:line="256" w:lineRule="auto"/>
              <w:ind w:left="325"/>
              <w:contextualSpacing w:val="0"/>
              <w:textAlignment w:val="baseline"/>
              <w:rPr>
                <w:rFonts w:ascii="Times New Roman" w:hAnsi="Times New Roman"/>
                <w:i/>
                <w:iCs/>
                <w:sz w:val="18"/>
                <w:szCs w:val="18"/>
              </w:rPr>
            </w:pPr>
            <w:r w:rsidRPr="004726AA">
              <w:rPr>
                <w:rFonts w:ascii="Times New Roman" w:hAnsi="Times New Roman"/>
                <w:i/>
                <w:iCs/>
                <w:sz w:val="18"/>
                <w:szCs w:val="18"/>
              </w:rPr>
              <w:t xml:space="preserve">Réalisation et confortement d'une digue de protection autour des périmètres rizicoles de </w:t>
            </w:r>
            <w:proofErr w:type="spellStart"/>
            <w:r w:rsidRPr="004726AA">
              <w:rPr>
                <w:rFonts w:ascii="Times New Roman" w:hAnsi="Times New Roman"/>
                <w:b/>
                <w:bCs/>
                <w:i/>
                <w:iCs/>
                <w:sz w:val="18"/>
                <w:szCs w:val="18"/>
              </w:rPr>
              <w:t>Wompou</w:t>
            </w:r>
            <w:proofErr w:type="spellEnd"/>
            <w:r w:rsidRPr="004726AA">
              <w:rPr>
                <w:rFonts w:ascii="Times New Roman" w:hAnsi="Times New Roman"/>
                <w:i/>
                <w:iCs/>
                <w:sz w:val="18"/>
                <w:szCs w:val="18"/>
              </w:rPr>
              <w:t xml:space="preserve">  </w:t>
            </w:r>
          </w:p>
          <w:p w14:paraId="209325AB" w14:textId="77777777" w:rsidR="004726AA" w:rsidRPr="004726AA" w:rsidRDefault="004726AA" w:rsidP="00D0723B">
            <w:pPr>
              <w:pStyle w:val="ListParagraph"/>
              <w:numPr>
                <w:ilvl w:val="0"/>
                <w:numId w:val="100"/>
              </w:numPr>
              <w:suppressAutoHyphens/>
              <w:autoSpaceDN w:val="0"/>
              <w:spacing w:after="160" w:line="256" w:lineRule="auto"/>
              <w:ind w:left="325"/>
              <w:contextualSpacing w:val="0"/>
              <w:textAlignment w:val="baseline"/>
              <w:rPr>
                <w:rFonts w:ascii="Times New Roman" w:hAnsi="Times New Roman"/>
                <w:i/>
                <w:iCs/>
                <w:sz w:val="18"/>
                <w:szCs w:val="18"/>
              </w:rPr>
            </w:pPr>
            <w:r w:rsidRPr="004726AA">
              <w:rPr>
                <w:rFonts w:ascii="Times New Roman" w:hAnsi="Times New Roman"/>
                <w:i/>
                <w:iCs/>
                <w:sz w:val="18"/>
                <w:szCs w:val="18"/>
              </w:rPr>
              <w:t xml:space="preserve">Réalisation d'un ouvrage de franchissement entre </w:t>
            </w:r>
            <w:proofErr w:type="spellStart"/>
            <w:r w:rsidRPr="004726AA">
              <w:rPr>
                <w:rFonts w:ascii="Times New Roman" w:hAnsi="Times New Roman"/>
                <w:b/>
                <w:bCs/>
                <w:i/>
                <w:iCs/>
                <w:sz w:val="18"/>
                <w:szCs w:val="18"/>
              </w:rPr>
              <w:t>Wompou</w:t>
            </w:r>
            <w:proofErr w:type="spellEnd"/>
            <w:r w:rsidRPr="004726AA">
              <w:rPr>
                <w:rFonts w:ascii="Times New Roman" w:hAnsi="Times New Roman"/>
                <w:i/>
                <w:iCs/>
                <w:sz w:val="18"/>
                <w:szCs w:val="18"/>
              </w:rPr>
              <w:t xml:space="preserve"> et </w:t>
            </w:r>
            <w:proofErr w:type="spellStart"/>
            <w:r w:rsidRPr="004726AA">
              <w:rPr>
                <w:rFonts w:ascii="Times New Roman" w:hAnsi="Times New Roman"/>
                <w:i/>
                <w:iCs/>
                <w:sz w:val="18"/>
                <w:szCs w:val="18"/>
              </w:rPr>
              <w:t>Taghoutallah</w:t>
            </w:r>
            <w:proofErr w:type="spellEnd"/>
          </w:p>
          <w:p w14:paraId="4818DBD3" w14:textId="77777777" w:rsidR="004726AA" w:rsidRPr="004726AA" w:rsidRDefault="004726AA" w:rsidP="00D0723B">
            <w:pPr>
              <w:pStyle w:val="ListParagraph"/>
              <w:numPr>
                <w:ilvl w:val="0"/>
                <w:numId w:val="100"/>
              </w:numPr>
              <w:suppressAutoHyphens/>
              <w:autoSpaceDN w:val="0"/>
              <w:spacing w:after="160" w:line="256" w:lineRule="auto"/>
              <w:ind w:left="325"/>
              <w:contextualSpacing w:val="0"/>
              <w:textAlignment w:val="baseline"/>
              <w:rPr>
                <w:rFonts w:ascii="Times New Roman" w:hAnsi="Times New Roman"/>
                <w:i/>
                <w:iCs/>
                <w:sz w:val="18"/>
                <w:szCs w:val="18"/>
              </w:rPr>
            </w:pPr>
            <w:r w:rsidRPr="004726AA">
              <w:rPr>
                <w:rFonts w:ascii="Times New Roman" w:hAnsi="Times New Roman"/>
                <w:i/>
                <w:iCs/>
                <w:sz w:val="18"/>
                <w:szCs w:val="18"/>
              </w:rPr>
              <w:t xml:space="preserve">Réalisation de pistes rurales pour faciliter la connectivité avec les villages du Sénégal à la frontière avec </w:t>
            </w:r>
            <w:proofErr w:type="spellStart"/>
            <w:r w:rsidRPr="004726AA">
              <w:rPr>
                <w:rFonts w:ascii="Times New Roman" w:hAnsi="Times New Roman"/>
                <w:b/>
                <w:bCs/>
                <w:i/>
                <w:iCs/>
                <w:sz w:val="18"/>
                <w:szCs w:val="18"/>
              </w:rPr>
              <w:t>Wompou</w:t>
            </w:r>
            <w:proofErr w:type="spellEnd"/>
            <w:r w:rsidRPr="004726AA">
              <w:rPr>
                <w:rFonts w:ascii="Times New Roman" w:hAnsi="Times New Roman"/>
                <w:i/>
                <w:iCs/>
                <w:sz w:val="18"/>
                <w:szCs w:val="18"/>
              </w:rPr>
              <w:t xml:space="preserve">  </w:t>
            </w:r>
          </w:p>
          <w:p w14:paraId="7CB60B29" w14:textId="77777777" w:rsidR="004726AA" w:rsidRPr="004726AA" w:rsidRDefault="004726AA" w:rsidP="00D0723B">
            <w:pPr>
              <w:pStyle w:val="ListParagraph"/>
              <w:numPr>
                <w:ilvl w:val="0"/>
                <w:numId w:val="100"/>
              </w:numPr>
              <w:suppressAutoHyphens/>
              <w:autoSpaceDN w:val="0"/>
              <w:spacing w:after="160" w:line="256" w:lineRule="auto"/>
              <w:ind w:left="325"/>
              <w:contextualSpacing w:val="0"/>
              <w:textAlignment w:val="baseline"/>
              <w:rPr>
                <w:rFonts w:ascii="Times New Roman" w:hAnsi="Times New Roman"/>
                <w:i/>
                <w:iCs/>
                <w:sz w:val="18"/>
                <w:szCs w:val="18"/>
              </w:rPr>
            </w:pPr>
            <w:r w:rsidRPr="004726AA">
              <w:rPr>
                <w:rFonts w:ascii="Times New Roman" w:hAnsi="Times New Roman"/>
                <w:i/>
                <w:iCs/>
                <w:sz w:val="18"/>
                <w:szCs w:val="18"/>
              </w:rPr>
              <w:t>Réalisation de pistes rurales pour faciliter la connectivité entre les villages de N'</w:t>
            </w:r>
            <w:proofErr w:type="spellStart"/>
            <w:r w:rsidRPr="004726AA">
              <w:rPr>
                <w:rFonts w:ascii="Times New Roman" w:hAnsi="Times New Roman"/>
                <w:i/>
                <w:iCs/>
                <w:sz w:val="18"/>
                <w:szCs w:val="18"/>
              </w:rPr>
              <w:t>Kheila</w:t>
            </w:r>
            <w:proofErr w:type="spellEnd"/>
            <w:r w:rsidRPr="004726AA">
              <w:rPr>
                <w:rFonts w:ascii="Times New Roman" w:hAnsi="Times New Roman"/>
                <w:i/>
                <w:iCs/>
                <w:sz w:val="18"/>
                <w:szCs w:val="18"/>
              </w:rPr>
              <w:t>, N'</w:t>
            </w:r>
            <w:proofErr w:type="spellStart"/>
            <w:r w:rsidRPr="004726AA">
              <w:rPr>
                <w:rFonts w:ascii="Times New Roman" w:hAnsi="Times New Roman"/>
                <w:i/>
                <w:iCs/>
                <w:sz w:val="18"/>
                <w:szCs w:val="18"/>
              </w:rPr>
              <w:t>Diallar</w:t>
            </w:r>
            <w:proofErr w:type="spellEnd"/>
            <w:r w:rsidRPr="004726AA">
              <w:rPr>
                <w:rFonts w:ascii="Times New Roman" w:hAnsi="Times New Roman"/>
                <w:i/>
                <w:iCs/>
                <w:sz w:val="18"/>
                <w:szCs w:val="18"/>
              </w:rPr>
              <w:t xml:space="preserve"> et Dara au niveau de </w:t>
            </w:r>
            <w:proofErr w:type="spellStart"/>
            <w:r w:rsidRPr="004726AA">
              <w:rPr>
                <w:rFonts w:ascii="Times New Roman" w:hAnsi="Times New Roman"/>
                <w:b/>
                <w:bCs/>
                <w:i/>
                <w:iCs/>
                <w:sz w:val="18"/>
                <w:szCs w:val="18"/>
              </w:rPr>
              <w:t>Wompou</w:t>
            </w:r>
            <w:proofErr w:type="spellEnd"/>
            <w:r w:rsidRPr="004726AA">
              <w:rPr>
                <w:rFonts w:ascii="Times New Roman" w:hAnsi="Times New Roman"/>
                <w:i/>
                <w:iCs/>
                <w:sz w:val="18"/>
                <w:szCs w:val="18"/>
              </w:rPr>
              <w:t xml:space="preserve">  </w:t>
            </w:r>
          </w:p>
        </w:tc>
      </w:tr>
    </w:tbl>
    <w:p w14:paraId="4CC4B985" w14:textId="77777777" w:rsidR="004726AA" w:rsidRPr="004726AA" w:rsidRDefault="004726AA" w:rsidP="004726AA">
      <w:pPr>
        <w:spacing w:after="0"/>
        <w:jc w:val="both"/>
        <w:rPr>
          <w:rFonts w:ascii="Times New Roman" w:hAnsi="Times New Roman"/>
          <w:sz w:val="18"/>
          <w:szCs w:val="18"/>
        </w:rPr>
      </w:pPr>
    </w:p>
    <w:p w14:paraId="320E0AF2" w14:textId="77777777" w:rsidR="004726AA" w:rsidRPr="00294CFF" w:rsidRDefault="004726AA" w:rsidP="00294CFF">
      <w:pPr>
        <w:pStyle w:val="ListParagraph"/>
        <w:numPr>
          <w:ilvl w:val="1"/>
          <w:numId w:val="121"/>
        </w:numPr>
        <w:autoSpaceDE w:val="0"/>
        <w:autoSpaceDN w:val="0"/>
        <w:adjustRightInd w:val="0"/>
        <w:spacing w:after="0"/>
        <w:jc w:val="both"/>
        <w:rPr>
          <w:rFonts w:ascii="Times New Roman" w:hAnsi="Times New Roman"/>
          <w:iCs/>
          <w:color w:val="0070C0"/>
          <w:sz w:val="18"/>
          <w:szCs w:val="18"/>
        </w:rPr>
      </w:pPr>
      <w:bookmarkStart w:id="284" w:name="_Toc213446607"/>
      <w:bookmarkStart w:id="285" w:name="_Toc214667193"/>
      <w:bookmarkStart w:id="286" w:name="_Toc215842014"/>
      <w:bookmarkStart w:id="287" w:name="_Toc216651531"/>
      <w:r w:rsidRPr="00294CFF">
        <w:rPr>
          <w:rFonts w:ascii="Times New Roman" w:hAnsi="Times New Roman"/>
          <w:iCs/>
          <w:color w:val="0070C0"/>
          <w:sz w:val="18"/>
          <w:szCs w:val="18"/>
        </w:rPr>
        <w:t xml:space="preserve">Sous-projets de la commune de </w:t>
      </w:r>
      <w:proofErr w:type="spellStart"/>
      <w:r w:rsidRPr="00294CFF">
        <w:rPr>
          <w:rFonts w:ascii="Times New Roman" w:hAnsi="Times New Roman"/>
          <w:iCs/>
          <w:color w:val="0070C0"/>
          <w:sz w:val="18"/>
          <w:szCs w:val="18"/>
        </w:rPr>
        <w:t>Gouraye</w:t>
      </w:r>
      <w:bookmarkEnd w:id="284"/>
      <w:bookmarkEnd w:id="285"/>
      <w:bookmarkEnd w:id="286"/>
      <w:bookmarkEnd w:id="287"/>
      <w:proofErr w:type="spellEnd"/>
      <w:r w:rsidRPr="00294CFF">
        <w:rPr>
          <w:rFonts w:ascii="Times New Roman" w:hAnsi="Times New Roman"/>
          <w:iCs/>
          <w:color w:val="0070C0"/>
          <w:sz w:val="18"/>
          <w:szCs w:val="18"/>
        </w:rPr>
        <w:t xml:space="preserve">  </w:t>
      </w:r>
    </w:p>
    <w:p w14:paraId="5FC6A168" w14:textId="77777777" w:rsidR="004726AA" w:rsidRPr="004726AA" w:rsidRDefault="004726AA" w:rsidP="004726AA">
      <w:pPr>
        <w:spacing w:after="0"/>
        <w:jc w:val="both"/>
        <w:rPr>
          <w:rFonts w:ascii="Times New Roman" w:hAnsi="Times New Roman"/>
          <w:sz w:val="18"/>
          <w:szCs w:val="18"/>
        </w:rPr>
      </w:pPr>
    </w:p>
    <w:p w14:paraId="622AF529" w14:textId="77777777" w:rsidR="004726AA" w:rsidRPr="00294CFF" w:rsidRDefault="004726AA" w:rsidP="00294CFF">
      <w:pPr>
        <w:pStyle w:val="ListParagraph"/>
        <w:numPr>
          <w:ilvl w:val="2"/>
          <w:numId w:val="121"/>
        </w:numPr>
        <w:autoSpaceDE w:val="0"/>
        <w:autoSpaceDN w:val="0"/>
        <w:adjustRightInd w:val="0"/>
        <w:spacing w:after="0"/>
        <w:jc w:val="both"/>
        <w:rPr>
          <w:rFonts w:ascii="Times New Roman" w:hAnsi="Times New Roman"/>
          <w:iCs/>
          <w:sz w:val="18"/>
          <w:szCs w:val="18"/>
          <w:u w:val="single"/>
        </w:rPr>
      </w:pPr>
      <w:r w:rsidRPr="00294CFF">
        <w:rPr>
          <w:rFonts w:ascii="Times New Roman" w:hAnsi="Times New Roman"/>
          <w:iCs/>
          <w:sz w:val="18"/>
          <w:szCs w:val="18"/>
          <w:u w:val="single"/>
        </w:rPr>
        <w:t xml:space="preserve">Réalisation d'une piste rurale entre Ehl Wanou, l'Islam et </w:t>
      </w:r>
      <w:proofErr w:type="spellStart"/>
      <w:r w:rsidRPr="00294CFF">
        <w:rPr>
          <w:rFonts w:ascii="Times New Roman" w:hAnsi="Times New Roman"/>
          <w:iCs/>
          <w:sz w:val="18"/>
          <w:szCs w:val="18"/>
          <w:u w:val="single"/>
        </w:rPr>
        <w:t>Gouraye</w:t>
      </w:r>
      <w:proofErr w:type="spellEnd"/>
      <w:r w:rsidRPr="00294CFF">
        <w:rPr>
          <w:rFonts w:ascii="Times New Roman" w:hAnsi="Times New Roman"/>
          <w:iCs/>
          <w:sz w:val="18"/>
          <w:szCs w:val="18"/>
          <w:u w:val="single"/>
        </w:rPr>
        <w:t xml:space="preserve"> avec un dalot de franchissement </w:t>
      </w:r>
    </w:p>
    <w:p w14:paraId="250C12B1" w14:textId="77777777" w:rsidR="004726AA" w:rsidRPr="004726AA" w:rsidRDefault="004726AA" w:rsidP="004726AA">
      <w:pPr>
        <w:ind w:left="360"/>
        <w:rPr>
          <w:rFonts w:ascii="Times New Roman" w:hAnsi="Times New Roman"/>
          <w:sz w:val="18"/>
          <w:szCs w:val="18"/>
        </w:rPr>
      </w:pPr>
    </w:p>
    <w:p w14:paraId="5B35E03F" w14:textId="77777777" w:rsidR="004726AA" w:rsidRPr="004726AA" w:rsidRDefault="004726AA" w:rsidP="004726AA">
      <w:pPr>
        <w:ind w:left="360"/>
        <w:rPr>
          <w:rFonts w:ascii="Times New Roman" w:hAnsi="Times New Roman"/>
          <w:color w:val="000000"/>
          <w:sz w:val="18"/>
          <w:szCs w:val="18"/>
        </w:rPr>
      </w:pPr>
      <w:r w:rsidRPr="004726AA">
        <w:rPr>
          <w:rFonts w:ascii="Times New Roman" w:hAnsi="Times New Roman"/>
          <w:sz w:val="18"/>
          <w:szCs w:val="18"/>
        </w:rPr>
        <w:t xml:space="preserve">La piste rurale </w:t>
      </w:r>
      <w:proofErr w:type="spellStart"/>
      <w:r w:rsidRPr="004726AA">
        <w:rPr>
          <w:rFonts w:ascii="Times New Roman" w:hAnsi="Times New Roman"/>
          <w:sz w:val="18"/>
          <w:szCs w:val="18"/>
        </w:rPr>
        <w:t>Gouray</w:t>
      </w:r>
      <w:proofErr w:type="spellEnd"/>
      <w:r w:rsidRPr="004726AA">
        <w:rPr>
          <w:rFonts w:ascii="Times New Roman" w:hAnsi="Times New Roman"/>
          <w:sz w:val="18"/>
          <w:szCs w:val="18"/>
        </w:rPr>
        <w:t xml:space="preserve">-Islam, dessert </w:t>
      </w:r>
      <w:proofErr w:type="spellStart"/>
      <w:r w:rsidRPr="004726AA">
        <w:rPr>
          <w:rFonts w:ascii="Times New Roman" w:hAnsi="Times New Roman"/>
          <w:sz w:val="18"/>
          <w:szCs w:val="18"/>
        </w:rPr>
        <w:t>Gouaye</w:t>
      </w:r>
      <w:proofErr w:type="spellEnd"/>
      <w:r w:rsidRPr="004726AA">
        <w:rPr>
          <w:rFonts w:ascii="Times New Roman" w:hAnsi="Times New Roman"/>
          <w:sz w:val="18"/>
          <w:szCs w:val="18"/>
        </w:rPr>
        <w:t xml:space="preserve"> à la localité Islam sur un linéaire d’environ 14,3 km, la piste traverse plusieurs localités et autres points singuliers à savoir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587"/>
        <w:gridCol w:w="1867"/>
        <w:gridCol w:w="3453"/>
      </w:tblGrid>
      <w:tr w:rsidR="004726AA" w:rsidRPr="004726AA" w14:paraId="141DE562" w14:textId="77777777" w:rsidTr="007A6E49">
        <w:trPr>
          <w:jc w:val="center"/>
        </w:trPr>
        <w:tc>
          <w:tcPr>
            <w:tcW w:w="1255" w:type="dxa"/>
            <w:vMerge w:val="restart"/>
          </w:tcPr>
          <w:p w14:paraId="3CE8C9D2"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ID</w:t>
            </w:r>
          </w:p>
        </w:tc>
        <w:tc>
          <w:tcPr>
            <w:tcW w:w="3454" w:type="dxa"/>
            <w:gridSpan w:val="2"/>
          </w:tcPr>
          <w:p w14:paraId="49935D92"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Coordonnées GPS</w:t>
            </w:r>
          </w:p>
        </w:tc>
        <w:tc>
          <w:tcPr>
            <w:tcW w:w="3453" w:type="dxa"/>
            <w:vMerge w:val="restart"/>
          </w:tcPr>
          <w:p w14:paraId="3579938A"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Observations</w:t>
            </w:r>
          </w:p>
        </w:tc>
      </w:tr>
      <w:tr w:rsidR="004726AA" w:rsidRPr="004726AA" w14:paraId="6BAD997F" w14:textId="77777777" w:rsidTr="007A6E49">
        <w:trPr>
          <w:jc w:val="center"/>
        </w:trPr>
        <w:tc>
          <w:tcPr>
            <w:tcW w:w="1255" w:type="dxa"/>
            <w:vMerge/>
          </w:tcPr>
          <w:p w14:paraId="59F5A8AE"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p>
        </w:tc>
        <w:tc>
          <w:tcPr>
            <w:tcW w:w="1587" w:type="dxa"/>
          </w:tcPr>
          <w:p w14:paraId="4055116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Latitude</w:t>
            </w:r>
          </w:p>
        </w:tc>
        <w:tc>
          <w:tcPr>
            <w:tcW w:w="1867" w:type="dxa"/>
          </w:tcPr>
          <w:p w14:paraId="1A885483"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Longitude</w:t>
            </w:r>
          </w:p>
        </w:tc>
        <w:tc>
          <w:tcPr>
            <w:tcW w:w="3453" w:type="dxa"/>
            <w:vMerge/>
          </w:tcPr>
          <w:p w14:paraId="7B1EE7C0" w14:textId="77777777" w:rsidR="004726AA" w:rsidRPr="004726AA" w:rsidRDefault="004726AA" w:rsidP="007A6E49">
            <w:pPr>
              <w:pStyle w:val="Explication"/>
              <w:spacing w:before="0" w:line="276" w:lineRule="auto"/>
              <w:rPr>
                <w:rFonts w:ascii="Times New Roman" w:hAnsi="Times New Roman"/>
                <w:color w:val="000000"/>
                <w:sz w:val="18"/>
                <w:szCs w:val="18"/>
              </w:rPr>
            </w:pPr>
          </w:p>
        </w:tc>
      </w:tr>
      <w:tr w:rsidR="004726AA" w:rsidRPr="004726AA" w14:paraId="4EC09203" w14:textId="77777777" w:rsidTr="007A6E49">
        <w:trPr>
          <w:jc w:val="center"/>
        </w:trPr>
        <w:tc>
          <w:tcPr>
            <w:tcW w:w="1255" w:type="dxa"/>
          </w:tcPr>
          <w:p w14:paraId="7DE69AF0"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1</w:t>
            </w:r>
          </w:p>
        </w:tc>
        <w:tc>
          <w:tcPr>
            <w:tcW w:w="1587" w:type="dxa"/>
          </w:tcPr>
          <w:p w14:paraId="12D2E87E"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14.912283°</w:t>
            </w:r>
          </w:p>
        </w:tc>
        <w:tc>
          <w:tcPr>
            <w:tcW w:w="1867" w:type="dxa"/>
          </w:tcPr>
          <w:p w14:paraId="402DF4A1"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-12.445252°</w:t>
            </w:r>
          </w:p>
        </w:tc>
        <w:tc>
          <w:tcPr>
            <w:tcW w:w="3453" w:type="dxa"/>
          </w:tcPr>
          <w:p w14:paraId="3E0E8993"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 xml:space="preserve">Départ </w:t>
            </w:r>
            <w:proofErr w:type="spellStart"/>
            <w:r w:rsidRPr="004726AA">
              <w:rPr>
                <w:rFonts w:ascii="Times New Roman" w:hAnsi="Times New Roman"/>
                <w:color w:val="000000"/>
                <w:sz w:val="18"/>
                <w:szCs w:val="18"/>
              </w:rPr>
              <w:t>Gouraye</w:t>
            </w:r>
            <w:proofErr w:type="spellEnd"/>
            <w:r w:rsidRPr="004726AA">
              <w:rPr>
                <w:rFonts w:ascii="Times New Roman" w:hAnsi="Times New Roman"/>
                <w:color w:val="000000"/>
                <w:sz w:val="18"/>
                <w:szCs w:val="18"/>
              </w:rPr>
              <w:t xml:space="preserve"> </w:t>
            </w:r>
          </w:p>
        </w:tc>
      </w:tr>
      <w:tr w:rsidR="004726AA" w:rsidRPr="004726AA" w14:paraId="2014D3AB" w14:textId="77777777" w:rsidTr="007A6E49">
        <w:trPr>
          <w:jc w:val="center"/>
        </w:trPr>
        <w:tc>
          <w:tcPr>
            <w:tcW w:w="1255" w:type="dxa"/>
          </w:tcPr>
          <w:p w14:paraId="4CAE4D1D"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2</w:t>
            </w:r>
          </w:p>
        </w:tc>
        <w:tc>
          <w:tcPr>
            <w:tcW w:w="1587" w:type="dxa"/>
          </w:tcPr>
          <w:p w14:paraId="55D12B13"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14.954365°</w:t>
            </w:r>
          </w:p>
        </w:tc>
        <w:tc>
          <w:tcPr>
            <w:tcW w:w="1867" w:type="dxa"/>
          </w:tcPr>
          <w:p w14:paraId="546E541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-12.455003°</w:t>
            </w:r>
          </w:p>
        </w:tc>
        <w:tc>
          <w:tcPr>
            <w:tcW w:w="3453" w:type="dxa"/>
          </w:tcPr>
          <w:p w14:paraId="279BD3B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 xml:space="preserve">Prise d’eau pour irrigation </w:t>
            </w:r>
          </w:p>
        </w:tc>
      </w:tr>
      <w:tr w:rsidR="004726AA" w:rsidRPr="004726AA" w14:paraId="361C749C" w14:textId="77777777" w:rsidTr="007A6E49">
        <w:trPr>
          <w:jc w:val="center"/>
        </w:trPr>
        <w:tc>
          <w:tcPr>
            <w:tcW w:w="1255" w:type="dxa"/>
          </w:tcPr>
          <w:p w14:paraId="5A08FA98"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3</w:t>
            </w:r>
          </w:p>
        </w:tc>
        <w:tc>
          <w:tcPr>
            <w:tcW w:w="1587" w:type="dxa"/>
          </w:tcPr>
          <w:p w14:paraId="25829141"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14.957522°</w:t>
            </w:r>
          </w:p>
        </w:tc>
        <w:tc>
          <w:tcPr>
            <w:tcW w:w="1867" w:type="dxa"/>
          </w:tcPr>
          <w:p w14:paraId="1D0B4401"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-12.455568°</w:t>
            </w:r>
          </w:p>
        </w:tc>
        <w:tc>
          <w:tcPr>
            <w:tcW w:w="3453" w:type="dxa"/>
          </w:tcPr>
          <w:p w14:paraId="543CA896"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Prise d’eau pour irrigation</w:t>
            </w:r>
          </w:p>
        </w:tc>
      </w:tr>
      <w:tr w:rsidR="004726AA" w:rsidRPr="004726AA" w14:paraId="2FE4F346" w14:textId="77777777" w:rsidTr="007A6E49">
        <w:trPr>
          <w:jc w:val="center"/>
        </w:trPr>
        <w:tc>
          <w:tcPr>
            <w:tcW w:w="1255" w:type="dxa"/>
          </w:tcPr>
          <w:p w14:paraId="7CB250A5"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4</w:t>
            </w:r>
          </w:p>
        </w:tc>
        <w:tc>
          <w:tcPr>
            <w:tcW w:w="1587" w:type="dxa"/>
          </w:tcPr>
          <w:p w14:paraId="5FCCD12F"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14.968607°</w:t>
            </w:r>
          </w:p>
        </w:tc>
        <w:tc>
          <w:tcPr>
            <w:tcW w:w="1867" w:type="dxa"/>
          </w:tcPr>
          <w:p w14:paraId="4F81F308"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-12.455903°</w:t>
            </w:r>
          </w:p>
        </w:tc>
        <w:tc>
          <w:tcPr>
            <w:tcW w:w="3453" w:type="dxa"/>
          </w:tcPr>
          <w:p w14:paraId="47555684"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Oued (cour d’eau)</w:t>
            </w:r>
          </w:p>
        </w:tc>
      </w:tr>
      <w:tr w:rsidR="004726AA" w:rsidRPr="004726AA" w14:paraId="65B49580" w14:textId="77777777" w:rsidTr="007A6E49">
        <w:trPr>
          <w:jc w:val="center"/>
        </w:trPr>
        <w:tc>
          <w:tcPr>
            <w:tcW w:w="1255" w:type="dxa"/>
          </w:tcPr>
          <w:p w14:paraId="7D559ECA"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5</w:t>
            </w:r>
          </w:p>
        </w:tc>
        <w:tc>
          <w:tcPr>
            <w:tcW w:w="1587" w:type="dxa"/>
          </w:tcPr>
          <w:p w14:paraId="58B9ADD5"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14.972167°</w:t>
            </w:r>
          </w:p>
        </w:tc>
        <w:tc>
          <w:tcPr>
            <w:tcW w:w="1867" w:type="dxa"/>
          </w:tcPr>
          <w:p w14:paraId="664EA75B"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-12.457904°</w:t>
            </w:r>
          </w:p>
        </w:tc>
        <w:tc>
          <w:tcPr>
            <w:tcW w:w="3453" w:type="dxa"/>
          </w:tcPr>
          <w:p w14:paraId="72774C3C"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Prise d’eau pour irrigation</w:t>
            </w:r>
          </w:p>
        </w:tc>
      </w:tr>
      <w:tr w:rsidR="004726AA" w:rsidRPr="004726AA" w14:paraId="614FAFFD" w14:textId="77777777" w:rsidTr="007A6E49">
        <w:trPr>
          <w:jc w:val="center"/>
        </w:trPr>
        <w:tc>
          <w:tcPr>
            <w:tcW w:w="1255" w:type="dxa"/>
          </w:tcPr>
          <w:p w14:paraId="5BD84B81"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6</w:t>
            </w:r>
          </w:p>
        </w:tc>
        <w:tc>
          <w:tcPr>
            <w:tcW w:w="1587" w:type="dxa"/>
          </w:tcPr>
          <w:p w14:paraId="13D5854F"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14.979156°</w:t>
            </w:r>
          </w:p>
        </w:tc>
        <w:tc>
          <w:tcPr>
            <w:tcW w:w="1867" w:type="dxa"/>
          </w:tcPr>
          <w:p w14:paraId="0167DB54"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-12.458890°</w:t>
            </w:r>
          </w:p>
        </w:tc>
        <w:tc>
          <w:tcPr>
            <w:tcW w:w="3453" w:type="dxa"/>
          </w:tcPr>
          <w:p w14:paraId="0855DEC4"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 xml:space="preserve">Village </w:t>
            </w:r>
            <w:proofErr w:type="spellStart"/>
            <w:r w:rsidRPr="004726AA">
              <w:rPr>
                <w:rFonts w:ascii="Times New Roman" w:hAnsi="Times New Roman"/>
                <w:color w:val="000000"/>
                <w:sz w:val="18"/>
                <w:szCs w:val="18"/>
              </w:rPr>
              <w:t>Ehel</w:t>
            </w:r>
            <w:proofErr w:type="spellEnd"/>
            <w:r w:rsidRPr="004726AA">
              <w:rPr>
                <w:rFonts w:ascii="Times New Roman" w:hAnsi="Times New Roman"/>
                <w:color w:val="000000"/>
                <w:sz w:val="18"/>
                <w:szCs w:val="18"/>
              </w:rPr>
              <w:t xml:space="preserve"> </w:t>
            </w:r>
            <w:proofErr w:type="spellStart"/>
            <w:r w:rsidRPr="004726AA">
              <w:rPr>
                <w:rFonts w:ascii="Times New Roman" w:hAnsi="Times New Roman"/>
                <w:color w:val="000000"/>
                <w:sz w:val="18"/>
                <w:szCs w:val="18"/>
              </w:rPr>
              <w:t>Wandou</w:t>
            </w:r>
            <w:proofErr w:type="spellEnd"/>
          </w:p>
        </w:tc>
      </w:tr>
      <w:tr w:rsidR="004726AA" w:rsidRPr="004726AA" w14:paraId="1D825FFC" w14:textId="77777777" w:rsidTr="007A6E49">
        <w:trPr>
          <w:jc w:val="center"/>
        </w:trPr>
        <w:tc>
          <w:tcPr>
            <w:tcW w:w="1255" w:type="dxa"/>
          </w:tcPr>
          <w:p w14:paraId="491F5763"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7</w:t>
            </w:r>
          </w:p>
        </w:tc>
        <w:tc>
          <w:tcPr>
            <w:tcW w:w="1587" w:type="dxa"/>
          </w:tcPr>
          <w:p w14:paraId="52684449"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15.002365°</w:t>
            </w:r>
          </w:p>
        </w:tc>
        <w:tc>
          <w:tcPr>
            <w:tcW w:w="1867" w:type="dxa"/>
          </w:tcPr>
          <w:p w14:paraId="05107DC3"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-12.475396°</w:t>
            </w:r>
          </w:p>
        </w:tc>
        <w:tc>
          <w:tcPr>
            <w:tcW w:w="3453" w:type="dxa"/>
          </w:tcPr>
          <w:p w14:paraId="64B5622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Zone dépression</w:t>
            </w:r>
          </w:p>
        </w:tc>
      </w:tr>
      <w:tr w:rsidR="004726AA" w:rsidRPr="004726AA" w14:paraId="6CCB8791" w14:textId="77777777" w:rsidTr="007A6E49">
        <w:trPr>
          <w:jc w:val="center"/>
        </w:trPr>
        <w:tc>
          <w:tcPr>
            <w:tcW w:w="1255" w:type="dxa"/>
          </w:tcPr>
          <w:p w14:paraId="2DA911C7"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8</w:t>
            </w:r>
          </w:p>
        </w:tc>
        <w:tc>
          <w:tcPr>
            <w:tcW w:w="1587" w:type="dxa"/>
          </w:tcPr>
          <w:p w14:paraId="4A1BC0DB"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15.009744°</w:t>
            </w:r>
          </w:p>
        </w:tc>
        <w:tc>
          <w:tcPr>
            <w:tcW w:w="1867" w:type="dxa"/>
          </w:tcPr>
          <w:p w14:paraId="25C268ED"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-12.474769°</w:t>
            </w:r>
          </w:p>
        </w:tc>
        <w:tc>
          <w:tcPr>
            <w:tcW w:w="3453" w:type="dxa"/>
          </w:tcPr>
          <w:p w14:paraId="2E401DFF"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Oued (cour d’eau)</w:t>
            </w:r>
          </w:p>
        </w:tc>
      </w:tr>
      <w:tr w:rsidR="004726AA" w:rsidRPr="004726AA" w14:paraId="514E9384" w14:textId="77777777" w:rsidTr="007A6E49">
        <w:trPr>
          <w:jc w:val="center"/>
        </w:trPr>
        <w:tc>
          <w:tcPr>
            <w:tcW w:w="1255" w:type="dxa"/>
          </w:tcPr>
          <w:p w14:paraId="571CADE6"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9</w:t>
            </w:r>
          </w:p>
        </w:tc>
        <w:tc>
          <w:tcPr>
            <w:tcW w:w="1587" w:type="dxa"/>
          </w:tcPr>
          <w:p w14:paraId="024843E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15.011180°</w:t>
            </w:r>
          </w:p>
        </w:tc>
        <w:tc>
          <w:tcPr>
            <w:tcW w:w="1867" w:type="dxa"/>
          </w:tcPr>
          <w:p w14:paraId="29608A65"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-12.481399°</w:t>
            </w:r>
          </w:p>
        </w:tc>
        <w:tc>
          <w:tcPr>
            <w:tcW w:w="3453" w:type="dxa"/>
          </w:tcPr>
          <w:p w14:paraId="77AA0A0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Zone dépression</w:t>
            </w:r>
          </w:p>
        </w:tc>
      </w:tr>
      <w:tr w:rsidR="004726AA" w:rsidRPr="004726AA" w14:paraId="6DF3ECD9" w14:textId="77777777" w:rsidTr="007A6E49">
        <w:trPr>
          <w:jc w:val="center"/>
        </w:trPr>
        <w:tc>
          <w:tcPr>
            <w:tcW w:w="1255" w:type="dxa"/>
          </w:tcPr>
          <w:p w14:paraId="4E7E0FFC" w14:textId="77777777" w:rsidR="004726AA" w:rsidRPr="004726AA" w:rsidRDefault="004726AA" w:rsidP="007A6E49">
            <w:pPr>
              <w:pStyle w:val="Explication"/>
              <w:spacing w:before="0" w:line="276" w:lineRule="auto"/>
              <w:jc w:val="center"/>
              <w:rPr>
                <w:rFonts w:ascii="Times New Roman" w:hAnsi="Times New Roman"/>
                <w:b/>
                <w:color w:val="000000"/>
                <w:sz w:val="18"/>
                <w:szCs w:val="18"/>
              </w:rPr>
            </w:pPr>
            <w:r w:rsidRPr="004726AA">
              <w:rPr>
                <w:rFonts w:ascii="Times New Roman" w:hAnsi="Times New Roman"/>
                <w:b/>
                <w:color w:val="000000"/>
                <w:sz w:val="18"/>
                <w:szCs w:val="18"/>
              </w:rPr>
              <w:t>10</w:t>
            </w:r>
          </w:p>
        </w:tc>
        <w:tc>
          <w:tcPr>
            <w:tcW w:w="1587" w:type="dxa"/>
          </w:tcPr>
          <w:p w14:paraId="55381900"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15.017417°</w:t>
            </w:r>
          </w:p>
        </w:tc>
        <w:tc>
          <w:tcPr>
            <w:tcW w:w="1867" w:type="dxa"/>
          </w:tcPr>
          <w:p w14:paraId="642408C3"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-12.492390°</w:t>
            </w:r>
          </w:p>
        </w:tc>
        <w:tc>
          <w:tcPr>
            <w:tcW w:w="3453" w:type="dxa"/>
          </w:tcPr>
          <w:p w14:paraId="55711308" w14:textId="77777777" w:rsidR="004726AA" w:rsidRPr="004726AA" w:rsidRDefault="004726AA" w:rsidP="007A6E49">
            <w:pPr>
              <w:pStyle w:val="Explication"/>
              <w:spacing w:before="0" w:line="276" w:lineRule="auto"/>
              <w:rPr>
                <w:rFonts w:ascii="Times New Roman" w:hAnsi="Times New Roman"/>
                <w:color w:val="000000"/>
                <w:sz w:val="18"/>
                <w:szCs w:val="18"/>
              </w:rPr>
            </w:pPr>
            <w:r w:rsidRPr="004726AA">
              <w:rPr>
                <w:rFonts w:ascii="Times New Roman" w:hAnsi="Times New Roman"/>
                <w:color w:val="000000"/>
                <w:sz w:val="18"/>
                <w:szCs w:val="18"/>
              </w:rPr>
              <w:t>Fin Islam</w:t>
            </w:r>
          </w:p>
        </w:tc>
      </w:tr>
    </w:tbl>
    <w:p w14:paraId="41D243F5" w14:textId="77777777" w:rsidR="004726AA" w:rsidRPr="004726AA" w:rsidRDefault="004726AA" w:rsidP="004726AA">
      <w:pPr>
        <w:spacing w:after="0"/>
        <w:ind w:left="540"/>
        <w:jc w:val="both"/>
        <w:rPr>
          <w:rFonts w:ascii="Times New Roman" w:hAnsi="Times New Roman"/>
          <w:sz w:val="18"/>
          <w:szCs w:val="18"/>
          <w:highlight w:val="yellow"/>
        </w:rPr>
      </w:pPr>
      <w:r w:rsidRPr="004726AA">
        <w:rPr>
          <w:rFonts w:ascii="Times New Roman" w:hAnsi="Times New Roman"/>
          <w:noProof/>
          <w:sz w:val="18"/>
          <w:szCs w:val="18"/>
          <w:lang w:eastAsia="fr-FR"/>
        </w:rPr>
        <w:drawing>
          <wp:anchor distT="0" distB="0" distL="114300" distR="114300" simplePos="0" relativeHeight="251658264" behindDoc="0" locked="0" layoutInCell="1" allowOverlap="1" wp14:anchorId="66CC8D0D" wp14:editId="55FA4F1A">
            <wp:simplePos x="0" y="0"/>
            <wp:positionH relativeFrom="margin">
              <wp:posOffset>353388</wp:posOffset>
            </wp:positionH>
            <wp:positionV relativeFrom="paragraph">
              <wp:posOffset>2480945</wp:posOffset>
            </wp:positionV>
            <wp:extent cx="747251" cy="307985"/>
            <wp:effectExtent l="0" t="0" r="0" b="0"/>
            <wp:wrapNone/>
            <wp:docPr id="14" name="Image 14"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69755" name="Picture 1190369755" descr="A green and white logo&#10;&#10;AI-generated content may be incorrect."/>
                    <pic:cNvPicPr>
                      <a:picLocks noChangeAspect="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747251" cy="307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26AA">
        <w:rPr>
          <w:rFonts w:ascii="Times New Roman" w:hAnsi="Times New Roman"/>
          <w:noProof/>
          <w:sz w:val="18"/>
          <w:szCs w:val="18"/>
          <w:lang w:eastAsia="fr-FR"/>
        </w:rPr>
        <w:drawing>
          <wp:inline distT="0" distB="0" distL="0" distR="0" wp14:anchorId="10476DEF" wp14:editId="1CA3E0F8">
            <wp:extent cx="5220929" cy="2792361"/>
            <wp:effectExtent l="0" t="0" r="0" b="8255"/>
            <wp:docPr id="15" name="Image 15" descr="A map of a riv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8" descr="A map of a river&#10;&#10;AI-generated content may be incorrect."/>
                    <pic:cNvPicPr>
                      <a:picLocks/>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5245684" cy="2805601"/>
                    </a:xfrm>
                    <a:prstGeom prst="rect">
                      <a:avLst/>
                    </a:prstGeom>
                    <a:noFill/>
                    <a:ln>
                      <a:noFill/>
                    </a:ln>
                  </pic:spPr>
                </pic:pic>
              </a:graphicData>
            </a:graphic>
          </wp:inline>
        </w:drawing>
      </w:r>
    </w:p>
    <w:p w14:paraId="3A85E30C" w14:textId="77777777" w:rsidR="004726AA" w:rsidRPr="004726AA" w:rsidRDefault="004726AA" w:rsidP="004726AA">
      <w:pPr>
        <w:spacing w:after="0"/>
        <w:jc w:val="both"/>
        <w:rPr>
          <w:rFonts w:ascii="Times New Roman" w:hAnsi="Times New Roman"/>
          <w:sz w:val="18"/>
          <w:szCs w:val="18"/>
          <w:highlight w:val="yellow"/>
        </w:rPr>
      </w:pPr>
    </w:p>
    <w:p w14:paraId="3D64236B" w14:textId="77777777" w:rsidR="004726AA" w:rsidRPr="004726AA" w:rsidRDefault="004726AA" w:rsidP="004726AA">
      <w:pPr>
        <w:ind w:left="360"/>
        <w:jc w:val="both"/>
        <w:rPr>
          <w:rFonts w:ascii="Times New Roman" w:hAnsi="Times New Roman"/>
          <w:sz w:val="18"/>
          <w:szCs w:val="18"/>
        </w:rPr>
      </w:pPr>
      <w:r w:rsidRPr="004726AA">
        <w:rPr>
          <w:rFonts w:ascii="Times New Roman" w:hAnsi="Times New Roman"/>
          <w:sz w:val="18"/>
          <w:szCs w:val="18"/>
        </w:rPr>
        <w:t xml:space="preserve">Le tronçon est actuellement une route en terre non revêtue, comportant de nombreux nids de poule et présentant un profil longitudinal en remblai sur la majorité du parcours. La largeur de la chaussée varie entre 3,50 m et 5,00 m. Le point de départ de la route correspond à son intersection avec la Route </w:t>
      </w:r>
      <w:proofErr w:type="spellStart"/>
      <w:r w:rsidRPr="004726AA">
        <w:rPr>
          <w:rFonts w:ascii="Times New Roman" w:hAnsi="Times New Roman"/>
          <w:sz w:val="18"/>
          <w:szCs w:val="18"/>
        </w:rPr>
        <w:t>Sélibaby-Gouraye</w:t>
      </w:r>
      <w:proofErr w:type="spellEnd"/>
      <w:r w:rsidRPr="004726AA">
        <w:rPr>
          <w:rFonts w:ascii="Times New Roman" w:hAnsi="Times New Roman"/>
          <w:sz w:val="18"/>
          <w:szCs w:val="18"/>
        </w:rPr>
        <w:t>, et elle se termine à la localité Islam.</w:t>
      </w:r>
    </w:p>
    <w:p w14:paraId="45AF9477" w14:textId="77777777" w:rsidR="004726AA" w:rsidRPr="004726AA" w:rsidRDefault="004726AA" w:rsidP="004726AA">
      <w:pPr>
        <w:ind w:left="360"/>
        <w:jc w:val="both"/>
        <w:rPr>
          <w:rFonts w:ascii="Times New Roman" w:hAnsi="Times New Roman"/>
          <w:sz w:val="18"/>
          <w:szCs w:val="18"/>
        </w:rPr>
      </w:pPr>
      <w:r w:rsidRPr="004726AA">
        <w:rPr>
          <w:rFonts w:ascii="Times New Roman" w:hAnsi="Times New Roman"/>
          <w:sz w:val="18"/>
          <w:szCs w:val="18"/>
        </w:rPr>
        <w:t>La piste longe le fleuve Sénégal et traverse deux zones de dépression principales aux PK6+575 et PK11+825. Pendant la saison des pluies, certaines sections de la route sont inondées, ce qui peut interrompre le trafic durant plusieurs jours. Plusieurs zones de la route sont également traversées par des canalisations agricoles provenant du Fleuve Sénégal.</w:t>
      </w:r>
    </w:p>
    <w:p w14:paraId="7BDF75D7" w14:textId="77777777" w:rsidR="004726AA" w:rsidRPr="004726AA" w:rsidRDefault="004726AA" w:rsidP="004726AA">
      <w:pPr>
        <w:ind w:left="360"/>
        <w:jc w:val="both"/>
        <w:rPr>
          <w:rFonts w:ascii="Times New Roman" w:hAnsi="Times New Roman"/>
          <w:sz w:val="18"/>
          <w:szCs w:val="18"/>
        </w:rPr>
      </w:pPr>
      <w:r w:rsidRPr="004726AA">
        <w:rPr>
          <w:rFonts w:ascii="Times New Roman" w:hAnsi="Times New Roman"/>
          <w:color w:val="000000"/>
          <w:sz w:val="18"/>
          <w:szCs w:val="18"/>
        </w:rPr>
        <w:t xml:space="preserve">Le projet concerne la réalisation de ponts-dalots d’une largeur maximale de passage de 4 m à l’intérieur, perpendiculairement au sens de l’écoulement, et d’une hauteur intérieure comprise entre 1,00 m et 4,00 m. À chaque extrémité, deux murs en aile serviront à l’ancrage dans les remblais et offriront une protection latérale contre les affouillements. Le radier sera ancré sur les quatre côtés. Ces ouvrages seront dimensionnés </w:t>
      </w:r>
      <w:r w:rsidRPr="004726AA">
        <w:rPr>
          <w:rFonts w:ascii="Times New Roman" w:hAnsi="Times New Roman"/>
          <w:sz w:val="18"/>
          <w:szCs w:val="18"/>
        </w:rPr>
        <w:t>pour</w:t>
      </w:r>
      <w:r w:rsidRPr="004726AA">
        <w:rPr>
          <w:rFonts w:ascii="Times New Roman" w:hAnsi="Times New Roman"/>
          <w:color w:val="000000"/>
          <w:sz w:val="18"/>
          <w:szCs w:val="18"/>
        </w:rPr>
        <w:t xml:space="preserve"> permettre l’écoulement d’une crue décennale (Q10). La largeur des dalots, dans le sens de la circulation, comprendra une voie (6 m entre garde roues, soit 6,50 m au total). Une protection aval en enrochement sera prévue afin de limiter les risques d’érosion. Enfin, ces structures comporteront des dalles de transition et des remblais de part et d’autre, assurant la continuité sous forme de digue routière.</w:t>
      </w:r>
    </w:p>
    <w:p w14:paraId="46B8A66D" w14:textId="77777777" w:rsidR="004726AA" w:rsidRPr="004726AA" w:rsidRDefault="004726AA" w:rsidP="004726AA">
      <w:pPr>
        <w:ind w:left="360"/>
        <w:jc w:val="both"/>
        <w:rPr>
          <w:rFonts w:ascii="Times New Roman" w:hAnsi="Times New Roman"/>
          <w:sz w:val="18"/>
          <w:szCs w:val="18"/>
        </w:rPr>
      </w:pPr>
      <w:r w:rsidRPr="004726AA">
        <w:rPr>
          <w:rFonts w:ascii="Times New Roman" w:hAnsi="Times New Roman"/>
          <w:color w:val="000000"/>
          <w:sz w:val="18"/>
          <w:szCs w:val="18"/>
        </w:rPr>
        <w:t>Pour stabiliser les talus et limiter l’érosion, des murs en ailes à 45° orientés dans le sens de l’écoulement, avec semelles filantes, seront installés.</w:t>
      </w:r>
    </w:p>
    <w:p w14:paraId="34D57E0A" w14:textId="77777777" w:rsidR="004726AA" w:rsidRPr="004726AA" w:rsidRDefault="004726AA" w:rsidP="004726AA">
      <w:pPr>
        <w:ind w:left="360"/>
        <w:jc w:val="both"/>
        <w:rPr>
          <w:rFonts w:ascii="Times New Roman" w:hAnsi="Times New Roman"/>
          <w:color w:val="000000"/>
          <w:sz w:val="18"/>
          <w:szCs w:val="18"/>
        </w:rPr>
      </w:pPr>
      <w:r w:rsidRPr="004726AA">
        <w:rPr>
          <w:rFonts w:ascii="Times New Roman" w:hAnsi="Times New Roman"/>
          <w:color w:val="000000"/>
          <w:sz w:val="18"/>
          <w:szCs w:val="18"/>
        </w:rPr>
        <w:t>Ce pont dalot offre plusieurs avantages notables :</w:t>
      </w:r>
    </w:p>
    <w:p w14:paraId="7D510252" w14:textId="77777777" w:rsidR="004726AA" w:rsidRPr="004726AA" w:rsidRDefault="004726AA" w:rsidP="00D0723B">
      <w:pPr>
        <w:pStyle w:val="ListParagraph"/>
        <w:numPr>
          <w:ilvl w:val="0"/>
          <w:numId w:val="64"/>
        </w:numPr>
        <w:ind w:left="720"/>
        <w:rPr>
          <w:rFonts w:ascii="Times New Roman" w:hAnsi="Times New Roman"/>
          <w:color w:val="000000"/>
          <w:sz w:val="18"/>
          <w:szCs w:val="18"/>
        </w:rPr>
      </w:pPr>
      <w:r w:rsidRPr="004726AA">
        <w:rPr>
          <w:rFonts w:ascii="Times New Roman" w:hAnsi="Times New Roman"/>
          <w:color w:val="000000"/>
          <w:sz w:val="18"/>
          <w:szCs w:val="18"/>
        </w:rPr>
        <w:t>Sa conception facilite sa réalisation, ce qui le rend plus économique qu’un pont traditionnel ;</w:t>
      </w:r>
    </w:p>
    <w:p w14:paraId="27D308F0" w14:textId="77777777" w:rsidR="004726AA" w:rsidRPr="004726AA" w:rsidRDefault="004726AA" w:rsidP="00D0723B">
      <w:pPr>
        <w:pStyle w:val="ListParagraph"/>
        <w:numPr>
          <w:ilvl w:val="0"/>
          <w:numId w:val="64"/>
        </w:numPr>
        <w:ind w:left="720"/>
        <w:rPr>
          <w:rFonts w:ascii="Times New Roman" w:hAnsi="Times New Roman"/>
          <w:color w:val="000000"/>
          <w:sz w:val="18"/>
          <w:szCs w:val="18"/>
        </w:rPr>
      </w:pPr>
      <w:r w:rsidRPr="004726AA">
        <w:rPr>
          <w:rFonts w:ascii="Times New Roman" w:hAnsi="Times New Roman"/>
          <w:color w:val="000000"/>
          <w:sz w:val="18"/>
          <w:szCs w:val="18"/>
        </w:rPr>
        <w:t>Il présente une grande robustesse et une excellente stabilité ;</w:t>
      </w:r>
    </w:p>
    <w:p w14:paraId="660AB07C" w14:textId="77777777" w:rsidR="004726AA" w:rsidRPr="004726AA" w:rsidRDefault="004726AA" w:rsidP="00D0723B">
      <w:pPr>
        <w:pStyle w:val="ListParagraph"/>
        <w:numPr>
          <w:ilvl w:val="0"/>
          <w:numId w:val="64"/>
        </w:numPr>
        <w:ind w:left="720"/>
        <w:rPr>
          <w:rFonts w:ascii="Times New Roman" w:hAnsi="Times New Roman"/>
          <w:color w:val="000000"/>
          <w:sz w:val="18"/>
          <w:szCs w:val="18"/>
        </w:rPr>
      </w:pPr>
      <w:r w:rsidRPr="004726AA">
        <w:rPr>
          <w:rFonts w:ascii="Times New Roman" w:hAnsi="Times New Roman"/>
          <w:color w:val="000000"/>
          <w:sz w:val="18"/>
          <w:szCs w:val="18"/>
        </w:rPr>
        <w:t>Il s’adapte à une large gamme de sols, y compris ceux à faible portance ;</w:t>
      </w:r>
    </w:p>
    <w:p w14:paraId="432161F5" w14:textId="77777777" w:rsidR="004726AA" w:rsidRPr="004726AA" w:rsidRDefault="004726AA" w:rsidP="00D0723B">
      <w:pPr>
        <w:pStyle w:val="ListParagraph"/>
        <w:numPr>
          <w:ilvl w:val="0"/>
          <w:numId w:val="64"/>
        </w:numPr>
        <w:ind w:left="720"/>
        <w:rPr>
          <w:rFonts w:ascii="Times New Roman" w:hAnsi="Times New Roman"/>
          <w:color w:val="000000"/>
          <w:sz w:val="18"/>
          <w:szCs w:val="18"/>
        </w:rPr>
      </w:pPr>
      <w:r w:rsidRPr="004726AA">
        <w:rPr>
          <w:rFonts w:ascii="Times New Roman" w:hAnsi="Times New Roman"/>
          <w:color w:val="000000"/>
          <w:sz w:val="18"/>
          <w:szCs w:val="18"/>
        </w:rPr>
        <w:t>Il est susceptible d’être normalisé pour répondre aux exigences réglementaires.</w:t>
      </w:r>
    </w:p>
    <w:p w14:paraId="72B7D6D5" w14:textId="77777777" w:rsidR="004726AA" w:rsidRPr="004726AA" w:rsidRDefault="004726AA" w:rsidP="004726AA">
      <w:pPr>
        <w:pStyle w:val="ListParagraph"/>
        <w:rPr>
          <w:rFonts w:ascii="Times New Roman" w:hAnsi="Times New Roman"/>
          <w:color w:val="000000"/>
          <w:sz w:val="18"/>
          <w:szCs w:val="18"/>
        </w:rPr>
      </w:pPr>
    </w:p>
    <w:p w14:paraId="11B999A0" w14:textId="77777777" w:rsidR="004726AA" w:rsidRPr="00294CFF" w:rsidRDefault="004726AA" w:rsidP="00294CFF">
      <w:pPr>
        <w:pStyle w:val="ListParagraph"/>
        <w:numPr>
          <w:ilvl w:val="2"/>
          <w:numId w:val="121"/>
        </w:numPr>
        <w:autoSpaceDE w:val="0"/>
        <w:autoSpaceDN w:val="0"/>
        <w:adjustRightInd w:val="0"/>
        <w:spacing w:after="0"/>
        <w:jc w:val="both"/>
        <w:rPr>
          <w:rFonts w:ascii="Times New Roman" w:hAnsi="Times New Roman"/>
          <w:iCs/>
          <w:sz w:val="18"/>
          <w:szCs w:val="18"/>
          <w:u w:val="single"/>
        </w:rPr>
      </w:pPr>
      <w:r w:rsidRPr="00294CFF">
        <w:rPr>
          <w:rFonts w:ascii="Times New Roman" w:hAnsi="Times New Roman"/>
          <w:iCs/>
          <w:sz w:val="18"/>
          <w:szCs w:val="18"/>
          <w:u w:val="single"/>
        </w:rPr>
        <w:t xml:space="preserve">Aménagement d'une place publique au bord du fleuve (pavage, banc publics, jardins etc.) à </w:t>
      </w:r>
      <w:proofErr w:type="spellStart"/>
      <w:r w:rsidRPr="00294CFF">
        <w:rPr>
          <w:rFonts w:ascii="Times New Roman" w:hAnsi="Times New Roman"/>
          <w:iCs/>
          <w:sz w:val="18"/>
          <w:szCs w:val="18"/>
          <w:u w:val="single"/>
        </w:rPr>
        <w:t>Gouraye</w:t>
      </w:r>
      <w:proofErr w:type="spellEnd"/>
      <w:r w:rsidRPr="00294CFF">
        <w:rPr>
          <w:rFonts w:ascii="Times New Roman" w:hAnsi="Times New Roman"/>
          <w:iCs/>
          <w:sz w:val="18"/>
          <w:szCs w:val="18"/>
          <w:u w:val="single"/>
        </w:rPr>
        <w:t xml:space="preserve"> </w:t>
      </w:r>
    </w:p>
    <w:p w14:paraId="18474680" w14:textId="77777777" w:rsidR="004726AA" w:rsidRPr="004726AA" w:rsidRDefault="004726AA" w:rsidP="004726AA">
      <w:pPr>
        <w:ind w:left="360"/>
        <w:jc w:val="both"/>
        <w:rPr>
          <w:rFonts w:ascii="Times New Roman" w:hAnsi="Times New Roman"/>
          <w:color w:val="000000"/>
          <w:sz w:val="18"/>
          <w:szCs w:val="18"/>
        </w:rPr>
      </w:pPr>
    </w:p>
    <w:p w14:paraId="016858E5" w14:textId="77777777" w:rsidR="004726AA" w:rsidRPr="004726AA" w:rsidRDefault="004726AA" w:rsidP="004726AA">
      <w:pPr>
        <w:ind w:left="360"/>
        <w:jc w:val="both"/>
        <w:rPr>
          <w:rFonts w:ascii="Times New Roman" w:hAnsi="Times New Roman"/>
          <w:color w:val="000000"/>
          <w:sz w:val="18"/>
          <w:szCs w:val="18"/>
        </w:rPr>
      </w:pPr>
      <w:r w:rsidRPr="004726AA">
        <w:rPr>
          <w:rFonts w:ascii="Times New Roman" w:hAnsi="Times New Roman"/>
          <w:color w:val="000000"/>
          <w:sz w:val="18"/>
          <w:szCs w:val="18"/>
        </w:rPr>
        <w:t>L'aménagement d'une place publique avec pavage, bancs et jardins vise à créer un espace fonctionnel et agréable en combinant les matériaux de sol, le mobilier urbain et la végétation. Le plan d'implantation conçu prend en compte les différentes zones (pavage, espaces verts), et en fonction des contraintes climatiques. Cet aménagement intègre des éléments comme des poubelles, un éclairage adéquat et des solutions pour la gestion des eaux pluviales, tout en assurant l'accessibilité aux personnes à mobilité réduite. </w:t>
      </w:r>
    </w:p>
    <w:p w14:paraId="1B270C1B" w14:textId="77777777" w:rsidR="004726AA" w:rsidRPr="004726AA" w:rsidRDefault="004726AA" w:rsidP="004726AA">
      <w:pPr>
        <w:ind w:left="360"/>
        <w:jc w:val="both"/>
        <w:rPr>
          <w:rFonts w:ascii="Times New Roman" w:hAnsi="Times New Roman"/>
          <w:color w:val="000000"/>
          <w:sz w:val="18"/>
          <w:szCs w:val="18"/>
        </w:rPr>
      </w:pPr>
      <w:r w:rsidRPr="004726AA">
        <w:rPr>
          <w:rFonts w:ascii="Times New Roman" w:hAnsi="Times New Roman"/>
          <w:color w:val="000000"/>
          <w:sz w:val="18"/>
          <w:szCs w:val="18"/>
        </w:rPr>
        <w:t>Les travaux consistent en :</w:t>
      </w:r>
    </w:p>
    <w:p w14:paraId="44082327" w14:textId="77777777" w:rsidR="004726AA" w:rsidRPr="004726AA" w:rsidRDefault="004726AA" w:rsidP="00D0723B">
      <w:pPr>
        <w:pStyle w:val="ListParagraph"/>
        <w:numPr>
          <w:ilvl w:val="0"/>
          <w:numId w:val="65"/>
        </w:numPr>
        <w:ind w:left="709"/>
        <w:jc w:val="both"/>
        <w:rPr>
          <w:rFonts w:ascii="Times New Roman" w:hAnsi="Times New Roman"/>
          <w:color w:val="000000"/>
          <w:sz w:val="18"/>
          <w:szCs w:val="18"/>
        </w:rPr>
      </w:pPr>
      <w:r w:rsidRPr="004726AA">
        <w:rPr>
          <w:rFonts w:ascii="Times New Roman" w:hAnsi="Times New Roman"/>
          <w:color w:val="000000"/>
          <w:sz w:val="18"/>
          <w:szCs w:val="18"/>
          <w:u w:val="single"/>
        </w:rPr>
        <w:t xml:space="preserve">Pavage et matériaux de sol : </w:t>
      </w:r>
      <w:r w:rsidRPr="004726AA">
        <w:rPr>
          <w:rFonts w:ascii="Times New Roman" w:hAnsi="Times New Roman"/>
          <w:color w:val="000000"/>
          <w:sz w:val="18"/>
          <w:szCs w:val="18"/>
        </w:rPr>
        <w:t>le pavage des allées et des zones de circulation combine des pavés pour les chemins, des dalles pour les zones de repos et des surfaces plus douces avec du sable stabilisé et de l’herbe pour les espaces verts. Un système de drainage est prévu pour récupérer les eaux de pluies et les reverser dans le fleuve.</w:t>
      </w:r>
    </w:p>
    <w:p w14:paraId="07396F1E" w14:textId="77777777" w:rsidR="004726AA" w:rsidRPr="004726AA" w:rsidRDefault="004726AA" w:rsidP="004726AA">
      <w:pPr>
        <w:pStyle w:val="ListParagraph"/>
        <w:ind w:left="709"/>
        <w:jc w:val="both"/>
        <w:rPr>
          <w:rFonts w:ascii="Times New Roman" w:hAnsi="Times New Roman"/>
          <w:color w:val="000000"/>
          <w:sz w:val="18"/>
          <w:szCs w:val="18"/>
        </w:rPr>
      </w:pPr>
    </w:p>
    <w:p w14:paraId="416888E5" w14:textId="77777777" w:rsidR="004726AA" w:rsidRPr="004726AA" w:rsidRDefault="004726AA" w:rsidP="00D0723B">
      <w:pPr>
        <w:pStyle w:val="ListParagraph"/>
        <w:numPr>
          <w:ilvl w:val="0"/>
          <w:numId w:val="65"/>
        </w:numPr>
        <w:ind w:left="709"/>
        <w:jc w:val="both"/>
        <w:rPr>
          <w:rFonts w:ascii="Times New Roman" w:hAnsi="Times New Roman"/>
          <w:color w:val="000000"/>
          <w:sz w:val="18"/>
          <w:szCs w:val="18"/>
          <w:lang w:eastAsia="en-US"/>
        </w:rPr>
      </w:pPr>
      <w:r w:rsidRPr="004726AA">
        <w:rPr>
          <w:rFonts w:ascii="Times New Roman" w:hAnsi="Times New Roman"/>
          <w:color w:val="000000"/>
          <w:sz w:val="18"/>
          <w:szCs w:val="18"/>
          <w:u w:val="single"/>
        </w:rPr>
        <w:t>Bancs publics</w:t>
      </w:r>
      <w:r w:rsidRPr="004726AA">
        <w:rPr>
          <w:rFonts w:ascii="Times New Roman" w:hAnsi="Times New Roman"/>
          <w:color w:val="000000"/>
          <w:sz w:val="18"/>
          <w:szCs w:val="18"/>
        </w:rPr>
        <w:t xml:space="preserve"> : des bancs publics seront installés </w:t>
      </w:r>
      <w:r w:rsidRPr="004726AA">
        <w:rPr>
          <w:rFonts w:ascii="Times New Roman" w:hAnsi="Times New Roman"/>
          <w:color w:val="000000"/>
          <w:sz w:val="18"/>
          <w:szCs w:val="18"/>
          <w:lang w:eastAsia="en-US"/>
        </w:rPr>
        <w:t>dans les zones de repos, à l'ombre des arbres ou avec une vue agréable. Une variété de mobilier sera proposée pour différents usages (pause, repas, etc.) et le choix des matériaux seront durables et résistants aux intempéries, comme le métal, le bois traité ou le béton. Des équipements complémentaires seront également installés, tels que des poubelles, des panneaux d'information. </w:t>
      </w:r>
    </w:p>
    <w:p w14:paraId="62589F77" w14:textId="77777777" w:rsidR="004726AA" w:rsidRPr="004726AA" w:rsidRDefault="004726AA" w:rsidP="004726AA">
      <w:pPr>
        <w:pStyle w:val="ListParagraph"/>
        <w:rPr>
          <w:rFonts w:ascii="Times New Roman" w:hAnsi="Times New Roman"/>
          <w:color w:val="000000"/>
          <w:sz w:val="18"/>
          <w:szCs w:val="18"/>
          <w:u w:val="single"/>
        </w:rPr>
      </w:pPr>
    </w:p>
    <w:p w14:paraId="7CEA961B" w14:textId="77777777" w:rsidR="004726AA" w:rsidRPr="004726AA" w:rsidRDefault="004726AA" w:rsidP="00D0723B">
      <w:pPr>
        <w:pStyle w:val="ListParagraph"/>
        <w:numPr>
          <w:ilvl w:val="0"/>
          <w:numId w:val="65"/>
        </w:numPr>
        <w:ind w:left="709"/>
        <w:jc w:val="both"/>
        <w:rPr>
          <w:rFonts w:ascii="Times New Roman" w:hAnsi="Times New Roman"/>
          <w:color w:val="000000"/>
          <w:sz w:val="18"/>
          <w:szCs w:val="18"/>
          <w:lang w:eastAsia="en-US"/>
        </w:rPr>
      </w:pPr>
      <w:r w:rsidRPr="004726AA">
        <w:rPr>
          <w:rFonts w:ascii="Times New Roman" w:hAnsi="Times New Roman"/>
          <w:color w:val="000000"/>
          <w:sz w:val="18"/>
          <w:szCs w:val="18"/>
          <w:u w:val="single"/>
        </w:rPr>
        <w:t xml:space="preserve">Jardins et espaces verts : </w:t>
      </w:r>
      <w:r w:rsidRPr="004726AA">
        <w:rPr>
          <w:rFonts w:ascii="Times New Roman" w:hAnsi="Times New Roman"/>
          <w:color w:val="000000"/>
          <w:sz w:val="18"/>
          <w:szCs w:val="18"/>
        </w:rPr>
        <w:t xml:space="preserve">des plantations seront utilisées pour créer des zones d'ombre, délimiter des espaces, et améliorer l'esthétique. Les plantes choisies seront </w:t>
      </w:r>
      <w:r w:rsidRPr="004726AA">
        <w:rPr>
          <w:rFonts w:ascii="Times New Roman" w:hAnsi="Times New Roman"/>
          <w:color w:val="000000"/>
          <w:sz w:val="18"/>
          <w:szCs w:val="18"/>
          <w:lang w:eastAsia="en-US"/>
        </w:rPr>
        <w:t xml:space="preserve">adaptées au climat local et aux contraintes de l'espace. </w:t>
      </w:r>
    </w:p>
    <w:p w14:paraId="4E8D9001" w14:textId="77777777" w:rsidR="004726AA" w:rsidRPr="004726AA" w:rsidRDefault="004726AA" w:rsidP="004726AA">
      <w:pPr>
        <w:pStyle w:val="ListParagraph"/>
        <w:rPr>
          <w:rFonts w:ascii="Times New Roman" w:hAnsi="Times New Roman"/>
          <w:color w:val="000000"/>
          <w:sz w:val="18"/>
          <w:szCs w:val="18"/>
        </w:rPr>
      </w:pPr>
    </w:p>
    <w:p w14:paraId="27DA5C7E" w14:textId="77777777" w:rsidR="004726AA" w:rsidRPr="004726AA" w:rsidRDefault="004726AA" w:rsidP="00D0723B">
      <w:pPr>
        <w:pStyle w:val="ListParagraph"/>
        <w:numPr>
          <w:ilvl w:val="0"/>
          <w:numId w:val="65"/>
        </w:numPr>
        <w:ind w:left="709"/>
        <w:jc w:val="both"/>
        <w:rPr>
          <w:rFonts w:ascii="Times New Roman" w:hAnsi="Times New Roman"/>
          <w:color w:val="000000"/>
          <w:sz w:val="18"/>
          <w:szCs w:val="18"/>
          <w:lang w:eastAsia="en-US"/>
        </w:rPr>
      </w:pPr>
      <w:r w:rsidRPr="004726AA">
        <w:rPr>
          <w:rFonts w:ascii="Times New Roman" w:hAnsi="Times New Roman"/>
          <w:color w:val="000000"/>
          <w:sz w:val="18"/>
          <w:szCs w:val="18"/>
          <w:u w:val="single"/>
        </w:rPr>
        <w:t xml:space="preserve">Aménagements complémentaires : </w:t>
      </w:r>
      <w:r w:rsidRPr="004726AA">
        <w:rPr>
          <w:rFonts w:ascii="Times New Roman" w:hAnsi="Times New Roman"/>
          <w:color w:val="000000"/>
          <w:sz w:val="18"/>
          <w:szCs w:val="18"/>
        </w:rPr>
        <w:t xml:space="preserve">un éclairage </w:t>
      </w:r>
      <w:r w:rsidRPr="004726AA">
        <w:rPr>
          <w:rFonts w:ascii="Times New Roman" w:hAnsi="Times New Roman"/>
          <w:color w:val="000000"/>
          <w:sz w:val="18"/>
          <w:szCs w:val="18"/>
          <w:lang w:eastAsia="en-US"/>
        </w:rPr>
        <w:t>adéquat sera mis en place pour assurer la sécurité, mettre en valeur les aménagements, et créer une ambiance agréable en soirée. Une signalisation claire sera installée pour les indications et les panneaux d'information. Des zones de jeux sécurisées sont également prévues.</w:t>
      </w:r>
    </w:p>
    <w:p w14:paraId="7F1B1759" w14:textId="77777777" w:rsidR="004726AA" w:rsidRPr="004726AA" w:rsidRDefault="004726AA" w:rsidP="004726AA">
      <w:pPr>
        <w:pStyle w:val="ListParagraph"/>
        <w:rPr>
          <w:rFonts w:ascii="Times New Roman" w:hAnsi="Times New Roman"/>
          <w:color w:val="000000"/>
          <w:sz w:val="18"/>
          <w:szCs w:val="18"/>
          <w:lang w:eastAsia="en-US"/>
        </w:rPr>
      </w:pPr>
    </w:p>
    <w:p w14:paraId="4D5BBFC5" w14:textId="77777777" w:rsidR="004726AA" w:rsidRPr="004726AA" w:rsidRDefault="004726AA" w:rsidP="004726AA">
      <w:pPr>
        <w:pStyle w:val="ListParagraph"/>
        <w:rPr>
          <w:rFonts w:ascii="Times New Roman" w:hAnsi="Times New Roman"/>
          <w:color w:val="000000"/>
          <w:sz w:val="18"/>
          <w:szCs w:val="18"/>
          <w:lang w:eastAsia="en-US"/>
        </w:rPr>
      </w:pPr>
    </w:p>
    <w:p w14:paraId="53D8CDF2" w14:textId="77777777" w:rsidR="004726AA" w:rsidRPr="004726AA" w:rsidRDefault="004726AA" w:rsidP="004726AA">
      <w:pPr>
        <w:pStyle w:val="ListParagraph"/>
        <w:rPr>
          <w:rFonts w:ascii="Times New Roman" w:hAnsi="Times New Roman"/>
          <w:color w:val="000000"/>
          <w:sz w:val="18"/>
          <w:szCs w:val="18"/>
          <w:lang w:eastAsia="en-US"/>
        </w:rPr>
      </w:pPr>
    </w:p>
    <w:p w14:paraId="3F618D8A" w14:textId="77777777" w:rsidR="004726AA" w:rsidRPr="004726AA" w:rsidRDefault="004726AA" w:rsidP="004726AA">
      <w:pPr>
        <w:pStyle w:val="ListParagraph"/>
        <w:rPr>
          <w:rFonts w:ascii="Times New Roman" w:hAnsi="Times New Roman"/>
          <w:color w:val="000000"/>
          <w:sz w:val="18"/>
          <w:szCs w:val="18"/>
          <w:lang w:eastAsia="en-US"/>
        </w:rPr>
      </w:pPr>
    </w:p>
    <w:p w14:paraId="1C7FABB2" w14:textId="77777777" w:rsidR="004726AA" w:rsidRPr="004726AA" w:rsidRDefault="004726AA" w:rsidP="004726AA">
      <w:pPr>
        <w:pStyle w:val="ListParagraph"/>
        <w:rPr>
          <w:rFonts w:ascii="Times New Roman" w:hAnsi="Times New Roman"/>
          <w:color w:val="000000"/>
          <w:sz w:val="18"/>
          <w:szCs w:val="18"/>
          <w:lang w:eastAsia="en-US"/>
        </w:rPr>
      </w:pPr>
    </w:p>
    <w:p w14:paraId="68EA86DB" w14:textId="77777777" w:rsidR="004726AA" w:rsidRPr="00294CFF" w:rsidRDefault="004726AA" w:rsidP="00294CFF">
      <w:pPr>
        <w:pStyle w:val="ListParagraph"/>
        <w:numPr>
          <w:ilvl w:val="1"/>
          <w:numId w:val="121"/>
        </w:numPr>
        <w:autoSpaceDE w:val="0"/>
        <w:autoSpaceDN w:val="0"/>
        <w:adjustRightInd w:val="0"/>
        <w:spacing w:after="0"/>
        <w:jc w:val="both"/>
        <w:rPr>
          <w:rFonts w:ascii="Times New Roman" w:hAnsi="Times New Roman"/>
          <w:iCs/>
          <w:color w:val="0070C0"/>
          <w:sz w:val="18"/>
          <w:szCs w:val="18"/>
        </w:rPr>
      </w:pPr>
      <w:bookmarkStart w:id="288" w:name="_Toc213446608"/>
      <w:bookmarkStart w:id="289" w:name="_Toc214667194"/>
      <w:bookmarkStart w:id="290" w:name="_Toc215842015"/>
      <w:bookmarkStart w:id="291" w:name="_Toc216651532"/>
      <w:r w:rsidRPr="00294CFF">
        <w:rPr>
          <w:rFonts w:ascii="Times New Roman" w:hAnsi="Times New Roman"/>
          <w:iCs/>
          <w:color w:val="0070C0"/>
          <w:sz w:val="18"/>
          <w:szCs w:val="18"/>
        </w:rPr>
        <w:t xml:space="preserve">Sous-projets de la commune de </w:t>
      </w:r>
      <w:proofErr w:type="spellStart"/>
      <w:r w:rsidRPr="00294CFF">
        <w:rPr>
          <w:rFonts w:ascii="Times New Roman" w:hAnsi="Times New Roman"/>
          <w:iCs/>
          <w:color w:val="0070C0"/>
          <w:sz w:val="18"/>
          <w:szCs w:val="18"/>
        </w:rPr>
        <w:t>Wompu</w:t>
      </w:r>
      <w:bookmarkEnd w:id="288"/>
      <w:bookmarkEnd w:id="289"/>
      <w:bookmarkEnd w:id="290"/>
      <w:bookmarkEnd w:id="291"/>
      <w:proofErr w:type="spellEnd"/>
      <w:r w:rsidRPr="00294CFF">
        <w:rPr>
          <w:rFonts w:ascii="Times New Roman" w:hAnsi="Times New Roman"/>
          <w:iCs/>
          <w:color w:val="0070C0"/>
          <w:sz w:val="18"/>
          <w:szCs w:val="18"/>
        </w:rPr>
        <w:t xml:space="preserve">  </w:t>
      </w:r>
    </w:p>
    <w:p w14:paraId="08446C6F" w14:textId="77777777" w:rsidR="004726AA" w:rsidRPr="00294CFF" w:rsidRDefault="004726AA" w:rsidP="00294CFF"/>
    <w:p w14:paraId="44008EE1" w14:textId="77777777" w:rsidR="004726AA" w:rsidRPr="00294CFF" w:rsidRDefault="004726AA" w:rsidP="00294CFF">
      <w:pPr>
        <w:pStyle w:val="ListParagraph"/>
        <w:numPr>
          <w:ilvl w:val="2"/>
          <w:numId w:val="121"/>
        </w:numPr>
        <w:autoSpaceDE w:val="0"/>
        <w:autoSpaceDN w:val="0"/>
        <w:adjustRightInd w:val="0"/>
        <w:spacing w:after="0"/>
        <w:jc w:val="both"/>
        <w:rPr>
          <w:rFonts w:ascii="Times New Roman" w:hAnsi="Times New Roman"/>
          <w:iCs/>
          <w:sz w:val="18"/>
          <w:szCs w:val="18"/>
          <w:u w:val="single"/>
        </w:rPr>
      </w:pPr>
      <w:r w:rsidRPr="00294CFF">
        <w:rPr>
          <w:rFonts w:ascii="Times New Roman" w:hAnsi="Times New Roman"/>
          <w:iCs/>
          <w:sz w:val="18"/>
          <w:szCs w:val="18"/>
          <w:u w:val="single"/>
        </w:rPr>
        <w:t xml:space="preserve">Réalisation et confortement d'une digue de protection autour des périmètres rizicoles de </w:t>
      </w:r>
      <w:proofErr w:type="spellStart"/>
      <w:r w:rsidRPr="00294CFF">
        <w:rPr>
          <w:rFonts w:ascii="Times New Roman" w:hAnsi="Times New Roman"/>
          <w:iCs/>
          <w:sz w:val="18"/>
          <w:szCs w:val="18"/>
          <w:u w:val="single"/>
        </w:rPr>
        <w:t>Wompou</w:t>
      </w:r>
      <w:proofErr w:type="spellEnd"/>
      <w:r w:rsidRPr="00294CFF">
        <w:rPr>
          <w:rFonts w:ascii="Times New Roman" w:hAnsi="Times New Roman"/>
          <w:iCs/>
          <w:sz w:val="18"/>
          <w:szCs w:val="18"/>
          <w:u w:val="single"/>
        </w:rPr>
        <w:t xml:space="preserve"> et de deux ouvrages de franchissement entre </w:t>
      </w:r>
      <w:proofErr w:type="spellStart"/>
      <w:r w:rsidRPr="00294CFF">
        <w:rPr>
          <w:rFonts w:ascii="Times New Roman" w:hAnsi="Times New Roman"/>
          <w:iCs/>
          <w:sz w:val="18"/>
          <w:szCs w:val="18"/>
          <w:u w:val="single"/>
        </w:rPr>
        <w:t>Wompou</w:t>
      </w:r>
      <w:proofErr w:type="spellEnd"/>
      <w:r w:rsidRPr="00294CFF">
        <w:rPr>
          <w:rFonts w:ascii="Times New Roman" w:hAnsi="Times New Roman"/>
          <w:iCs/>
          <w:sz w:val="18"/>
          <w:szCs w:val="18"/>
          <w:u w:val="single"/>
        </w:rPr>
        <w:t xml:space="preserve"> et </w:t>
      </w:r>
      <w:proofErr w:type="spellStart"/>
      <w:r w:rsidRPr="00294CFF">
        <w:rPr>
          <w:rFonts w:ascii="Times New Roman" w:hAnsi="Times New Roman"/>
          <w:iCs/>
          <w:sz w:val="18"/>
          <w:szCs w:val="18"/>
          <w:u w:val="single"/>
        </w:rPr>
        <w:t>Taghoutallah</w:t>
      </w:r>
      <w:proofErr w:type="spellEnd"/>
    </w:p>
    <w:p w14:paraId="64761C30" w14:textId="77777777" w:rsidR="004726AA" w:rsidRPr="004726AA" w:rsidRDefault="004726AA" w:rsidP="004726AA">
      <w:pPr>
        <w:pStyle w:val="ListParagraph"/>
        <w:spacing w:after="0" w:line="240" w:lineRule="auto"/>
        <w:ind w:left="1080"/>
        <w:jc w:val="both"/>
        <w:rPr>
          <w:rFonts w:ascii="Times New Roman" w:hAnsi="Times New Roman"/>
          <w:sz w:val="18"/>
          <w:szCs w:val="18"/>
          <w:u w:val="single"/>
        </w:rPr>
      </w:pPr>
    </w:p>
    <w:p w14:paraId="22243E19" w14:textId="77777777" w:rsidR="004726AA" w:rsidRPr="004726AA" w:rsidRDefault="004726AA" w:rsidP="004726AA">
      <w:pPr>
        <w:pStyle w:val="ListParagraph"/>
        <w:ind w:left="709"/>
        <w:jc w:val="both"/>
        <w:rPr>
          <w:rFonts w:ascii="Times New Roman" w:hAnsi="Times New Roman"/>
          <w:color w:val="000000"/>
          <w:sz w:val="18"/>
          <w:szCs w:val="18"/>
        </w:rPr>
      </w:pPr>
      <w:r w:rsidRPr="004726AA">
        <w:rPr>
          <w:rFonts w:ascii="Times New Roman" w:hAnsi="Times New Roman"/>
          <w:color w:val="000000"/>
          <w:sz w:val="18"/>
          <w:szCs w:val="18"/>
        </w:rPr>
        <w:t xml:space="preserve">Les sous-projets portent sur la réalisation d’une digue de protection autour des périmètres rizicoles de </w:t>
      </w:r>
      <w:proofErr w:type="spellStart"/>
      <w:r w:rsidRPr="004726AA">
        <w:rPr>
          <w:rFonts w:ascii="Times New Roman" w:hAnsi="Times New Roman"/>
          <w:color w:val="000000"/>
          <w:sz w:val="18"/>
          <w:szCs w:val="18"/>
        </w:rPr>
        <w:t>Wompou</w:t>
      </w:r>
      <w:proofErr w:type="spellEnd"/>
      <w:r w:rsidRPr="004726AA">
        <w:rPr>
          <w:rFonts w:ascii="Times New Roman" w:hAnsi="Times New Roman"/>
          <w:color w:val="000000"/>
          <w:sz w:val="18"/>
          <w:szCs w:val="18"/>
        </w:rPr>
        <w:t xml:space="preserve"> </w:t>
      </w:r>
      <w:r w:rsidRPr="004726AA">
        <w:rPr>
          <w:rFonts w:ascii="Times New Roman" w:hAnsi="Times New Roman"/>
          <w:color w:val="000000"/>
          <w:sz w:val="18"/>
          <w:szCs w:val="18"/>
          <w:lang w:eastAsia="en-US"/>
        </w:rPr>
        <w:t>sur</w:t>
      </w:r>
      <w:r w:rsidRPr="004726AA">
        <w:rPr>
          <w:rFonts w:ascii="Times New Roman" w:hAnsi="Times New Roman"/>
          <w:color w:val="000000"/>
          <w:sz w:val="18"/>
          <w:szCs w:val="18"/>
        </w:rPr>
        <w:t xml:space="preserve"> environs 1200 m afin de protéger les périmètres de l’inondation. </w:t>
      </w:r>
    </w:p>
    <w:p w14:paraId="636F04B2" w14:textId="77777777" w:rsidR="004726AA" w:rsidRPr="004726AA" w:rsidRDefault="004726AA" w:rsidP="004726AA">
      <w:pPr>
        <w:pStyle w:val="ListParagraph"/>
        <w:spacing w:after="0" w:line="240" w:lineRule="auto"/>
        <w:ind w:left="1080"/>
        <w:jc w:val="both"/>
        <w:rPr>
          <w:rFonts w:ascii="Times New Roman" w:hAnsi="Times New Roman"/>
          <w:color w:val="000000"/>
          <w:sz w:val="18"/>
          <w:szCs w:val="18"/>
        </w:rPr>
      </w:pPr>
    </w:p>
    <w:p w14:paraId="351402AC" w14:textId="77777777" w:rsidR="004726AA" w:rsidRPr="004726AA" w:rsidRDefault="004726AA" w:rsidP="004726AA">
      <w:pPr>
        <w:pStyle w:val="ListParagraph"/>
        <w:ind w:left="709"/>
        <w:jc w:val="both"/>
        <w:rPr>
          <w:rFonts w:ascii="Times New Roman" w:hAnsi="Times New Roman"/>
          <w:color w:val="000000"/>
          <w:sz w:val="18"/>
          <w:szCs w:val="18"/>
        </w:rPr>
      </w:pPr>
      <w:r w:rsidRPr="004726AA">
        <w:rPr>
          <w:rFonts w:ascii="Times New Roman" w:hAnsi="Times New Roman"/>
          <w:color w:val="000000"/>
          <w:sz w:val="18"/>
          <w:szCs w:val="18"/>
        </w:rPr>
        <w:t xml:space="preserve">Deux ouvrages de franchissement sera construit également entre le village de </w:t>
      </w:r>
      <w:proofErr w:type="spellStart"/>
      <w:r w:rsidRPr="004726AA">
        <w:rPr>
          <w:rFonts w:ascii="Times New Roman" w:hAnsi="Times New Roman"/>
          <w:color w:val="000000"/>
          <w:sz w:val="18"/>
          <w:szCs w:val="18"/>
        </w:rPr>
        <w:t>Wompou</w:t>
      </w:r>
      <w:proofErr w:type="spellEnd"/>
      <w:r w:rsidRPr="004726AA">
        <w:rPr>
          <w:rFonts w:ascii="Times New Roman" w:hAnsi="Times New Roman"/>
          <w:color w:val="000000"/>
          <w:sz w:val="18"/>
          <w:szCs w:val="18"/>
        </w:rPr>
        <w:t xml:space="preserve"> et </w:t>
      </w:r>
      <w:proofErr w:type="spellStart"/>
      <w:r w:rsidRPr="004726AA">
        <w:rPr>
          <w:rFonts w:ascii="Times New Roman" w:hAnsi="Times New Roman"/>
          <w:color w:val="000000"/>
          <w:sz w:val="18"/>
          <w:szCs w:val="18"/>
        </w:rPr>
        <w:t>Taghoutallah</w:t>
      </w:r>
      <w:proofErr w:type="spellEnd"/>
      <w:r w:rsidRPr="004726AA">
        <w:rPr>
          <w:rFonts w:ascii="Times New Roman" w:hAnsi="Times New Roman"/>
          <w:color w:val="000000"/>
          <w:sz w:val="18"/>
          <w:szCs w:val="18"/>
        </w:rPr>
        <w:t xml:space="preserve"> sous forme de ponts-dalots d’une largeur maximale chacun de passage de 4 m à l’intérieur, perpendiculairement au sens de l’écoulement, et d’une hauteur intérieure comprise entre 1,00 m et 4,00 m.</w:t>
      </w:r>
    </w:p>
    <w:p w14:paraId="5BB74A70" w14:textId="77777777" w:rsidR="004726AA" w:rsidRPr="004726AA" w:rsidRDefault="004726AA" w:rsidP="004726AA">
      <w:pPr>
        <w:pStyle w:val="ListParagraph"/>
        <w:spacing w:after="0" w:line="240" w:lineRule="auto"/>
        <w:ind w:left="1080"/>
        <w:jc w:val="both"/>
        <w:rPr>
          <w:rFonts w:ascii="Times New Roman" w:hAnsi="Times New Roman"/>
          <w:color w:val="000000"/>
          <w:sz w:val="18"/>
          <w:szCs w:val="18"/>
        </w:rPr>
      </w:pPr>
    </w:p>
    <w:p w14:paraId="21AF8F3E" w14:textId="77777777" w:rsidR="004726AA" w:rsidRPr="004726AA" w:rsidRDefault="004726AA" w:rsidP="004726AA">
      <w:pPr>
        <w:pStyle w:val="ListParagraph"/>
        <w:ind w:left="709"/>
        <w:jc w:val="both"/>
        <w:rPr>
          <w:rFonts w:ascii="Times New Roman" w:hAnsi="Times New Roman"/>
          <w:color w:val="000000"/>
          <w:sz w:val="18"/>
          <w:szCs w:val="18"/>
        </w:rPr>
      </w:pPr>
      <w:r w:rsidRPr="004726AA">
        <w:rPr>
          <w:rFonts w:ascii="Times New Roman" w:hAnsi="Times New Roman"/>
          <w:color w:val="000000"/>
          <w:sz w:val="18"/>
          <w:szCs w:val="18"/>
        </w:rPr>
        <w:t xml:space="preserve">Les composantes des travaux sans être limitatif, se résume aux points suivants : </w:t>
      </w:r>
    </w:p>
    <w:p w14:paraId="67170E38"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 xml:space="preserve">l’installation du chantier, </w:t>
      </w:r>
    </w:p>
    <w:p w14:paraId="7A896C3B"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l’amené et le repli du matériel ;</w:t>
      </w:r>
    </w:p>
    <w:p w14:paraId="050A173D"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 xml:space="preserve">l’aménagement des voies ; </w:t>
      </w:r>
    </w:p>
    <w:p w14:paraId="6F2A1FC0"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 réalisation d’ouvrages d’art;</w:t>
      </w:r>
    </w:p>
    <w:p w14:paraId="3E11097A"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 réalisation d’ouvrages d’endiguements.</w:t>
      </w:r>
    </w:p>
    <w:p w14:paraId="2EA5698F" w14:textId="77777777" w:rsidR="004726AA" w:rsidRPr="004726AA" w:rsidRDefault="004726AA" w:rsidP="004726AA">
      <w:pPr>
        <w:pStyle w:val="ListParagraph"/>
        <w:spacing w:after="0" w:line="240" w:lineRule="auto"/>
        <w:ind w:left="1080"/>
        <w:jc w:val="both"/>
        <w:rPr>
          <w:rFonts w:ascii="Times New Roman" w:hAnsi="Times New Roman"/>
          <w:sz w:val="18"/>
          <w:szCs w:val="18"/>
          <w:u w:val="single"/>
        </w:rPr>
      </w:pPr>
    </w:p>
    <w:p w14:paraId="1ACF5D6E" w14:textId="77777777" w:rsidR="004726AA" w:rsidRPr="00294CFF" w:rsidRDefault="004726AA" w:rsidP="00294CFF">
      <w:pPr>
        <w:pStyle w:val="ListParagraph"/>
        <w:numPr>
          <w:ilvl w:val="2"/>
          <w:numId w:val="121"/>
        </w:numPr>
        <w:autoSpaceDE w:val="0"/>
        <w:autoSpaceDN w:val="0"/>
        <w:adjustRightInd w:val="0"/>
        <w:spacing w:after="0"/>
        <w:jc w:val="both"/>
        <w:rPr>
          <w:rFonts w:ascii="Times New Roman" w:hAnsi="Times New Roman"/>
          <w:iCs/>
          <w:sz w:val="18"/>
          <w:szCs w:val="18"/>
          <w:u w:val="single"/>
        </w:rPr>
      </w:pPr>
      <w:r w:rsidRPr="00294CFF">
        <w:rPr>
          <w:rFonts w:ascii="Times New Roman" w:hAnsi="Times New Roman"/>
          <w:iCs/>
          <w:sz w:val="18"/>
          <w:szCs w:val="18"/>
          <w:u w:val="single"/>
        </w:rPr>
        <w:t>Réalisation de pistes rurales pour faciliter la connectivité entre les villages de N'</w:t>
      </w:r>
      <w:proofErr w:type="spellStart"/>
      <w:r w:rsidRPr="00294CFF">
        <w:rPr>
          <w:rFonts w:ascii="Times New Roman" w:hAnsi="Times New Roman"/>
          <w:iCs/>
          <w:sz w:val="18"/>
          <w:szCs w:val="18"/>
          <w:u w:val="single"/>
        </w:rPr>
        <w:t>Kheila</w:t>
      </w:r>
      <w:proofErr w:type="spellEnd"/>
      <w:r w:rsidRPr="00294CFF">
        <w:rPr>
          <w:rFonts w:ascii="Times New Roman" w:hAnsi="Times New Roman"/>
          <w:iCs/>
          <w:sz w:val="18"/>
          <w:szCs w:val="18"/>
          <w:u w:val="single"/>
        </w:rPr>
        <w:t>, N'</w:t>
      </w:r>
      <w:proofErr w:type="spellStart"/>
      <w:r w:rsidRPr="00294CFF">
        <w:rPr>
          <w:rFonts w:ascii="Times New Roman" w:hAnsi="Times New Roman"/>
          <w:iCs/>
          <w:sz w:val="18"/>
          <w:szCs w:val="18"/>
          <w:u w:val="single"/>
        </w:rPr>
        <w:t>Diallar</w:t>
      </w:r>
      <w:proofErr w:type="spellEnd"/>
      <w:r w:rsidRPr="00294CFF">
        <w:rPr>
          <w:rFonts w:ascii="Times New Roman" w:hAnsi="Times New Roman"/>
          <w:iCs/>
          <w:sz w:val="18"/>
          <w:szCs w:val="18"/>
          <w:u w:val="single"/>
        </w:rPr>
        <w:t xml:space="preserve"> et Dara au niveau de </w:t>
      </w:r>
      <w:proofErr w:type="spellStart"/>
      <w:r w:rsidRPr="00294CFF">
        <w:rPr>
          <w:rFonts w:ascii="Times New Roman" w:hAnsi="Times New Roman"/>
          <w:iCs/>
          <w:sz w:val="18"/>
          <w:szCs w:val="18"/>
          <w:u w:val="single"/>
        </w:rPr>
        <w:t>Wompou</w:t>
      </w:r>
      <w:proofErr w:type="spellEnd"/>
      <w:r w:rsidRPr="00294CFF">
        <w:rPr>
          <w:rFonts w:ascii="Times New Roman" w:hAnsi="Times New Roman"/>
          <w:iCs/>
          <w:sz w:val="18"/>
          <w:szCs w:val="18"/>
          <w:u w:val="single"/>
        </w:rPr>
        <w:t xml:space="preserve"> et les villages du Sénégal à la frontière avec </w:t>
      </w:r>
      <w:proofErr w:type="spellStart"/>
      <w:r w:rsidRPr="00294CFF">
        <w:rPr>
          <w:rFonts w:ascii="Times New Roman" w:hAnsi="Times New Roman"/>
          <w:iCs/>
          <w:sz w:val="18"/>
          <w:szCs w:val="18"/>
          <w:u w:val="single"/>
        </w:rPr>
        <w:t>Wompou</w:t>
      </w:r>
      <w:proofErr w:type="spellEnd"/>
      <w:r w:rsidRPr="00294CFF">
        <w:rPr>
          <w:rFonts w:ascii="Times New Roman" w:hAnsi="Times New Roman"/>
          <w:iCs/>
          <w:sz w:val="18"/>
          <w:szCs w:val="18"/>
          <w:u w:val="single"/>
        </w:rPr>
        <w:t xml:space="preserve"> </w:t>
      </w:r>
    </w:p>
    <w:p w14:paraId="20400D92" w14:textId="77777777" w:rsidR="004726AA" w:rsidRPr="004726AA" w:rsidRDefault="004726AA" w:rsidP="004726AA">
      <w:pPr>
        <w:spacing w:after="0" w:line="240" w:lineRule="auto"/>
        <w:jc w:val="both"/>
        <w:rPr>
          <w:rFonts w:ascii="Times New Roman" w:hAnsi="Times New Roman"/>
          <w:sz w:val="18"/>
          <w:szCs w:val="18"/>
        </w:rPr>
      </w:pPr>
    </w:p>
    <w:p w14:paraId="54554DE3" w14:textId="77777777" w:rsidR="004726AA" w:rsidRPr="004726AA" w:rsidRDefault="004726AA" w:rsidP="004726AA">
      <w:pPr>
        <w:ind w:left="360"/>
        <w:jc w:val="both"/>
        <w:rPr>
          <w:rFonts w:ascii="Times New Roman" w:hAnsi="Times New Roman"/>
          <w:color w:val="000000"/>
          <w:sz w:val="18"/>
          <w:szCs w:val="18"/>
        </w:rPr>
      </w:pPr>
      <w:r w:rsidRPr="004726AA">
        <w:rPr>
          <w:rFonts w:ascii="Times New Roman" w:hAnsi="Times New Roman"/>
          <w:color w:val="000000"/>
          <w:sz w:val="18"/>
          <w:szCs w:val="18"/>
        </w:rPr>
        <w:t xml:space="preserve">Les sous-projets portent sur la construction de 26 km de pistes rurales non-revêtues de type A dans la commune de </w:t>
      </w:r>
      <w:proofErr w:type="spellStart"/>
      <w:r w:rsidRPr="004726AA">
        <w:rPr>
          <w:rFonts w:ascii="Times New Roman" w:hAnsi="Times New Roman"/>
          <w:color w:val="000000"/>
          <w:sz w:val="18"/>
          <w:szCs w:val="18"/>
        </w:rPr>
        <w:t>Wompou</w:t>
      </w:r>
      <w:proofErr w:type="spellEnd"/>
      <w:r w:rsidRPr="004726AA">
        <w:rPr>
          <w:rFonts w:ascii="Times New Roman" w:hAnsi="Times New Roman"/>
          <w:color w:val="000000"/>
          <w:sz w:val="18"/>
          <w:szCs w:val="18"/>
        </w:rPr>
        <w:t xml:space="preserve">. Conçue pour être praticable toute l'année, même pendant les saisons de pluies, grâce à un revêtement en latérite sur la quasi-totalité de sa surface et à des ouvrages d'art. Le premier tronçon d’une longueur de 21 Km relie les villages de </w:t>
      </w:r>
      <w:r w:rsidRPr="004726AA">
        <w:rPr>
          <w:rFonts w:ascii="Times New Roman" w:hAnsi="Times New Roman"/>
          <w:sz w:val="18"/>
          <w:szCs w:val="18"/>
          <w:u w:val="single"/>
        </w:rPr>
        <w:t>N'</w:t>
      </w:r>
      <w:proofErr w:type="spellStart"/>
      <w:r w:rsidRPr="004726AA">
        <w:rPr>
          <w:rFonts w:ascii="Times New Roman" w:hAnsi="Times New Roman"/>
          <w:sz w:val="18"/>
          <w:szCs w:val="18"/>
          <w:u w:val="single"/>
        </w:rPr>
        <w:t>Kheila</w:t>
      </w:r>
      <w:proofErr w:type="spellEnd"/>
      <w:r w:rsidRPr="004726AA">
        <w:rPr>
          <w:rFonts w:ascii="Times New Roman" w:hAnsi="Times New Roman"/>
          <w:sz w:val="18"/>
          <w:szCs w:val="18"/>
          <w:u w:val="single"/>
        </w:rPr>
        <w:t>, N'</w:t>
      </w:r>
      <w:proofErr w:type="spellStart"/>
      <w:r w:rsidRPr="004726AA">
        <w:rPr>
          <w:rFonts w:ascii="Times New Roman" w:hAnsi="Times New Roman"/>
          <w:sz w:val="18"/>
          <w:szCs w:val="18"/>
          <w:u w:val="single"/>
        </w:rPr>
        <w:t>Diallar</w:t>
      </w:r>
      <w:proofErr w:type="spellEnd"/>
      <w:r w:rsidRPr="004726AA">
        <w:rPr>
          <w:rFonts w:ascii="Times New Roman" w:hAnsi="Times New Roman"/>
          <w:sz w:val="18"/>
          <w:szCs w:val="18"/>
          <w:u w:val="single"/>
        </w:rPr>
        <w:t xml:space="preserve"> et Dara</w:t>
      </w:r>
      <w:r w:rsidRPr="004726AA">
        <w:rPr>
          <w:rFonts w:ascii="Times New Roman" w:hAnsi="Times New Roman"/>
          <w:color w:val="000000"/>
          <w:sz w:val="18"/>
          <w:szCs w:val="18"/>
        </w:rPr>
        <w:t>. Tandis que le second tronçon va assurer la connectivité avec les villages frontaliers du Sénégal sur une longueur de 5 km.</w:t>
      </w:r>
    </w:p>
    <w:tbl>
      <w:tblPr>
        <w:tblStyle w:val="TableGrid"/>
        <w:tblW w:w="7159" w:type="dxa"/>
        <w:jc w:val="center"/>
        <w:tblLook w:val="04A0" w:firstRow="1" w:lastRow="0" w:firstColumn="1" w:lastColumn="0" w:noHBand="0" w:noVBand="1"/>
      </w:tblPr>
      <w:tblGrid>
        <w:gridCol w:w="3402"/>
        <w:gridCol w:w="1769"/>
        <w:gridCol w:w="1988"/>
      </w:tblGrid>
      <w:tr w:rsidR="004726AA" w:rsidRPr="004726AA" w14:paraId="3FCCE84F" w14:textId="77777777" w:rsidTr="007A6E49">
        <w:trPr>
          <w:jc w:val="center"/>
        </w:trPr>
        <w:tc>
          <w:tcPr>
            <w:tcW w:w="3402" w:type="dxa"/>
            <w:shd w:val="clear" w:color="auto" w:fill="D5DCE4" w:themeFill="text2" w:themeFillTint="33"/>
            <w:vAlign w:val="center"/>
          </w:tcPr>
          <w:p w14:paraId="6799F1FA" w14:textId="77777777" w:rsidR="004726AA" w:rsidRPr="004726AA" w:rsidRDefault="004726AA" w:rsidP="007A6E49">
            <w:pPr>
              <w:spacing w:after="0" w:line="240" w:lineRule="auto"/>
              <w:rPr>
                <w:rFonts w:ascii="Times New Roman" w:hAnsi="Times New Roman"/>
                <w:color w:val="000000"/>
                <w:sz w:val="18"/>
                <w:szCs w:val="18"/>
              </w:rPr>
            </w:pPr>
            <w:r w:rsidRPr="004726AA">
              <w:rPr>
                <w:rFonts w:ascii="Times New Roman" w:hAnsi="Times New Roman"/>
                <w:color w:val="000000"/>
                <w:sz w:val="18"/>
                <w:szCs w:val="18"/>
              </w:rPr>
              <w:t>Liste de Pistes</w:t>
            </w:r>
          </w:p>
        </w:tc>
        <w:tc>
          <w:tcPr>
            <w:tcW w:w="1769" w:type="dxa"/>
            <w:shd w:val="clear" w:color="auto" w:fill="D5DCE4" w:themeFill="text2" w:themeFillTint="33"/>
            <w:vAlign w:val="center"/>
          </w:tcPr>
          <w:p w14:paraId="17E4EEF8" w14:textId="77777777" w:rsidR="004726AA" w:rsidRPr="004726AA" w:rsidRDefault="004726AA" w:rsidP="007A6E49">
            <w:pPr>
              <w:spacing w:after="0" w:line="240" w:lineRule="auto"/>
              <w:rPr>
                <w:rFonts w:ascii="Times New Roman" w:hAnsi="Times New Roman"/>
                <w:color w:val="000000"/>
                <w:sz w:val="18"/>
                <w:szCs w:val="18"/>
              </w:rPr>
            </w:pPr>
            <w:r w:rsidRPr="004726AA">
              <w:rPr>
                <w:rFonts w:ascii="Times New Roman" w:hAnsi="Times New Roman"/>
                <w:color w:val="000000"/>
                <w:sz w:val="18"/>
                <w:szCs w:val="18"/>
              </w:rPr>
              <w:t>Longueur (Km)</w:t>
            </w:r>
          </w:p>
        </w:tc>
        <w:tc>
          <w:tcPr>
            <w:tcW w:w="1988" w:type="dxa"/>
            <w:shd w:val="clear" w:color="auto" w:fill="D5DCE4" w:themeFill="text2" w:themeFillTint="33"/>
            <w:vAlign w:val="center"/>
          </w:tcPr>
          <w:p w14:paraId="44B07031" w14:textId="77777777" w:rsidR="004726AA" w:rsidRPr="004726AA" w:rsidRDefault="004726AA" w:rsidP="007A6E49">
            <w:pPr>
              <w:spacing w:after="0" w:line="240" w:lineRule="auto"/>
              <w:rPr>
                <w:rFonts w:ascii="Times New Roman" w:hAnsi="Times New Roman"/>
                <w:color w:val="000000"/>
                <w:sz w:val="18"/>
                <w:szCs w:val="18"/>
              </w:rPr>
            </w:pPr>
            <w:r w:rsidRPr="004726AA">
              <w:rPr>
                <w:rFonts w:ascii="Times New Roman" w:hAnsi="Times New Roman"/>
                <w:color w:val="000000"/>
                <w:sz w:val="18"/>
                <w:szCs w:val="18"/>
              </w:rPr>
              <w:t>Type d’aménagement proposé</w:t>
            </w:r>
          </w:p>
        </w:tc>
      </w:tr>
      <w:tr w:rsidR="004726AA" w:rsidRPr="004726AA" w14:paraId="59CC616E" w14:textId="77777777" w:rsidTr="007A6E49">
        <w:trPr>
          <w:jc w:val="center"/>
        </w:trPr>
        <w:tc>
          <w:tcPr>
            <w:tcW w:w="3402" w:type="dxa"/>
            <w:vAlign w:val="center"/>
          </w:tcPr>
          <w:p w14:paraId="32F8F6BE" w14:textId="77777777" w:rsidR="004726AA" w:rsidRPr="004726AA" w:rsidRDefault="004726AA" w:rsidP="007A6E49">
            <w:pPr>
              <w:spacing w:after="0" w:line="240" w:lineRule="auto"/>
              <w:rPr>
                <w:rFonts w:ascii="Times New Roman" w:hAnsi="Times New Roman"/>
                <w:color w:val="000000"/>
                <w:sz w:val="18"/>
                <w:szCs w:val="18"/>
              </w:rPr>
            </w:pPr>
            <w:r w:rsidRPr="004726AA">
              <w:rPr>
                <w:rFonts w:ascii="Times New Roman" w:hAnsi="Times New Roman"/>
                <w:sz w:val="18"/>
                <w:szCs w:val="18"/>
                <w:u w:val="single"/>
              </w:rPr>
              <w:t>N'</w:t>
            </w:r>
            <w:proofErr w:type="spellStart"/>
            <w:r w:rsidRPr="004726AA">
              <w:rPr>
                <w:rFonts w:ascii="Times New Roman" w:hAnsi="Times New Roman"/>
                <w:sz w:val="18"/>
                <w:szCs w:val="18"/>
                <w:u w:val="single"/>
              </w:rPr>
              <w:t>Kheila</w:t>
            </w:r>
            <w:proofErr w:type="spellEnd"/>
            <w:r w:rsidRPr="004726AA">
              <w:rPr>
                <w:rFonts w:ascii="Times New Roman" w:hAnsi="Times New Roman"/>
                <w:sz w:val="18"/>
                <w:szCs w:val="18"/>
                <w:u w:val="single"/>
              </w:rPr>
              <w:t>, N'</w:t>
            </w:r>
            <w:proofErr w:type="spellStart"/>
            <w:r w:rsidRPr="004726AA">
              <w:rPr>
                <w:rFonts w:ascii="Times New Roman" w:hAnsi="Times New Roman"/>
                <w:sz w:val="18"/>
                <w:szCs w:val="18"/>
                <w:u w:val="single"/>
              </w:rPr>
              <w:t>Diallar</w:t>
            </w:r>
            <w:proofErr w:type="spellEnd"/>
            <w:r w:rsidRPr="004726AA">
              <w:rPr>
                <w:rFonts w:ascii="Times New Roman" w:hAnsi="Times New Roman"/>
                <w:sz w:val="18"/>
                <w:szCs w:val="18"/>
                <w:u w:val="single"/>
              </w:rPr>
              <w:t xml:space="preserve"> et Dara</w:t>
            </w:r>
          </w:p>
        </w:tc>
        <w:tc>
          <w:tcPr>
            <w:tcW w:w="1769" w:type="dxa"/>
            <w:vAlign w:val="center"/>
          </w:tcPr>
          <w:p w14:paraId="141E9AE9" w14:textId="77777777" w:rsidR="004726AA" w:rsidRPr="004726AA" w:rsidRDefault="004726AA" w:rsidP="007A6E49">
            <w:pPr>
              <w:spacing w:after="0" w:line="240" w:lineRule="auto"/>
              <w:jc w:val="center"/>
              <w:rPr>
                <w:rFonts w:ascii="Times New Roman" w:hAnsi="Times New Roman"/>
                <w:color w:val="000000"/>
                <w:sz w:val="18"/>
                <w:szCs w:val="18"/>
              </w:rPr>
            </w:pPr>
            <w:r w:rsidRPr="004726AA">
              <w:rPr>
                <w:rFonts w:ascii="Times New Roman" w:hAnsi="Times New Roman"/>
                <w:color w:val="000000"/>
                <w:sz w:val="18"/>
                <w:szCs w:val="18"/>
              </w:rPr>
              <w:t>21</w:t>
            </w:r>
          </w:p>
        </w:tc>
        <w:tc>
          <w:tcPr>
            <w:tcW w:w="1988" w:type="dxa"/>
            <w:vAlign w:val="center"/>
          </w:tcPr>
          <w:p w14:paraId="7529A5D9" w14:textId="77777777" w:rsidR="004726AA" w:rsidRPr="004726AA" w:rsidRDefault="004726AA" w:rsidP="007A6E49">
            <w:pPr>
              <w:spacing w:after="0" w:line="240" w:lineRule="auto"/>
              <w:rPr>
                <w:rFonts w:ascii="Times New Roman" w:hAnsi="Times New Roman"/>
                <w:color w:val="000000"/>
                <w:sz w:val="18"/>
                <w:szCs w:val="18"/>
              </w:rPr>
            </w:pPr>
            <w:r w:rsidRPr="004726AA">
              <w:rPr>
                <w:rFonts w:ascii="Times New Roman" w:hAnsi="Times New Roman"/>
                <w:color w:val="000000"/>
                <w:sz w:val="18"/>
                <w:szCs w:val="18"/>
              </w:rPr>
              <w:t>Piste de type A</w:t>
            </w:r>
          </w:p>
        </w:tc>
      </w:tr>
      <w:tr w:rsidR="004726AA" w:rsidRPr="004726AA" w14:paraId="3296F093" w14:textId="77777777" w:rsidTr="007A6E49">
        <w:trPr>
          <w:jc w:val="center"/>
        </w:trPr>
        <w:tc>
          <w:tcPr>
            <w:tcW w:w="3402" w:type="dxa"/>
            <w:vAlign w:val="center"/>
          </w:tcPr>
          <w:p w14:paraId="10C28C82" w14:textId="77777777" w:rsidR="004726AA" w:rsidRPr="004726AA" w:rsidRDefault="004726AA" w:rsidP="007A6E49">
            <w:pPr>
              <w:spacing w:after="0" w:line="240" w:lineRule="auto"/>
              <w:rPr>
                <w:rFonts w:ascii="Times New Roman" w:hAnsi="Times New Roman"/>
                <w:sz w:val="18"/>
                <w:szCs w:val="18"/>
                <w:u w:val="single"/>
              </w:rPr>
            </w:pPr>
            <w:proofErr w:type="spellStart"/>
            <w:r w:rsidRPr="004726AA">
              <w:rPr>
                <w:rFonts w:ascii="Times New Roman" w:hAnsi="Times New Roman"/>
                <w:sz w:val="18"/>
                <w:szCs w:val="18"/>
                <w:u w:val="single"/>
              </w:rPr>
              <w:t>Wompou</w:t>
            </w:r>
            <w:proofErr w:type="spellEnd"/>
            <w:r w:rsidRPr="004726AA">
              <w:rPr>
                <w:rFonts w:ascii="Times New Roman" w:hAnsi="Times New Roman"/>
                <w:sz w:val="18"/>
                <w:szCs w:val="18"/>
                <w:u w:val="single"/>
              </w:rPr>
              <w:t xml:space="preserve"> – Village frontière du Sénégal</w:t>
            </w:r>
          </w:p>
        </w:tc>
        <w:tc>
          <w:tcPr>
            <w:tcW w:w="1769" w:type="dxa"/>
            <w:vAlign w:val="center"/>
          </w:tcPr>
          <w:p w14:paraId="12951F03" w14:textId="77777777" w:rsidR="004726AA" w:rsidRPr="004726AA" w:rsidRDefault="004726AA" w:rsidP="007A6E49">
            <w:pPr>
              <w:spacing w:after="0" w:line="240" w:lineRule="auto"/>
              <w:jc w:val="center"/>
              <w:rPr>
                <w:rFonts w:ascii="Times New Roman" w:hAnsi="Times New Roman"/>
                <w:color w:val="000000"/>
                <w:sz w:val="18"/>
                <w:szCs w:val="18"/>
              </w:rPr>
            </w:pPr>
            <w:r w:rsidRPr="004726AA">
              <w:rPr>
                <w:rFonts w:ascii="Times New Roman" w:hAnsi="Times New Roman"/>
                <w:color w:val="000000"/>
                <w:sz w:val="18"/>
                <w:szCs w:val="18"/>
              </w:rPr>
              <w:t>6</w:t>
            </w:r>
          </w:p>
        </w:tc>
        <w:tc>
          <w:tcPr>
            <w:tcW w:w="1988" w:type="dxa"/>
            <w:vAlign w:val="center"/>
          </w:tcPr>
          <w:p w14:paraId="7DD36A03" w14:textId="77777777" w:rsidR="004726AA" w:rsidRPr="004726AA" w:rsidRDefault="004726AA" w:rsidP="007A6E49">
            <w:pPr>
              <w:spacing w:after="0" w:line="240" w:lineRule="auto"/>
              <w:rPr>
                <w:rFonts w:ascii="Times New Roman" w:hAnsi="Times New Roman"/>
                <w:color w:val="000000"/>
                <w:sz w:val="18"/>
                <w:szCs w:val="18"/>
              </w:rPr>
            </w:pPr>
            <w:r w:rsidRPr="004726AA">
              <w:rPr>
                <w:rFonts w:ascii="Times New Roman" w:hAnsi="Times New Roman"/>
                <w:color w:val="000000"/>
                <w:sz w:val="18"/>
                <w:szCs w:val="18"/>
              </w:rPr>
              <w:t>Piste de type A</w:t>
            </w:r>
          </w:p>
        </w:tc>
      </w:tr>
    </w:tbl>
    <w:p w14:paraId="6397F810" w14:textId="77777777" w:rsidR="004726AA" w:rsidRPr="004726AA" w:rsidRDefault="004726AA" w:rsidP="004726AA">
      <w:pPr>
        <w:ind w:left="360"/>
        <w:jc w:val="both"/>
        <w:rPr>
          <w:rFonts w:ascii="Times New Roman" w:hAnsi="Times New Roman"/>
          <w:color w:val="000000"/>
          <w:sz w:val="18"/>
          <w:szCs w:val="18"/>
        </w:rPr>
      </w:pPr>
    </w:p>
    <w:p w14:paraId="581474A6" w14:textId="77777777" w:rsidR="004726AA" w:rsidRPr="004726AA" w:rsidRDefault="004726AA" w:rsidP="004726AA">
      <w:pPr>
        <w:ind w:left="360"/>
        <w:jc w:val="both"/>
        <w:rPr>
          <w:rFonts w:ascii="Times New Roman" w:hAnsi="Times New Roman"/>
          <w:color w:val="000000"/>
          <w:sz w:val="18"/>
          <w:szCs w:val="18"/>
        </w:rPr>
      </w:pPr>
      <w:r w:rsidRPr="004726AA">
        <w:rPr>
          <w:rFonts w:ascii="Times New Roman" w:hAnsi="Times New Roman"/>
          <w:color w:val="000000"/>
          <w:sz w:val="18"/>
          <w:szCs w:val="18"/>
        </w:rPr>
        <w:t>Les travaux à réaliser dans le cadre de ce sous-projet consistent notamment aux opérations ci-après, qui seront exécutées pendant et après l’aménagement :</w:t>
      </w:r>
    </w:p>
    <w:p w14:paraId="23CBE14B"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L’installation du chantier ;</w:t>
      </w:r>
    </w:p>
    <w:p w14:paraId="5F8EBDAE"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L’amenée et le repli du matériel ;</w:t>
      </w:r>
    </w:p>
    <w:p w14:paraId="020FA856"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L’ouverture de la voie : dégagement et préparation du terrain ;</w:t>
      </w:r>
    </w:p>
    <w:p w14:paraId="2DB9A2D7"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Le débroussaillage et décapage de la terre végétale ;</w:t>
      </w:r>
    </w:p>
    <w:p w14:paraId="45A8E368"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Les terrassements : traitement des zones inondables et des points critiques ; remblais en matériaux latéritique ; mise en place d’une couche de roulement ; mise en place de fossés latéraux.</w:t>
      </w:r>
    </w:p>
    <w:p w14:paraId="7B28DA54"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 construction d’ouvrages de franchissement et d’assainissement (radiers et dalots cadre) ;</w:t>
      </w:r>
    </w:p>
    <w:p w14:paraId="694CC8A4"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 signalisation verticale et horizontale.</w:t>
      </w:r>
    </w:p>
    <w:p w14:paraId="41BA2CCC" w14:textId="77777777" w:rsidR="004726AA" w:rsidRPr="004726AA" w:rsidRDefault="004726AA" w:rsidP="00D0723B">
      <w:pPr>
        <w:pStyle w:val="ListParagraph"/>
        <w:numPr>
          <w:ilvl w:val="1"/>
          <w:numId w:val="102"/>
        </w:numPr>
        <w:jc w:val="both"/>
        <w:rPr>
          <w:rFonts w:ascii="Times New Roman" w:hAnsi="Times New Roman"/>
          <w:color w:val="000000"/>
          <w:sz w:val="18"/>
          <w:szCs w:val="18"/>
        </w:rPr>
      </w:pPr>
      <w:r w:rsidRPr="004726AA">
        <w:rPr>
          <w:rFonts w:ascii="Times New Roman" w:hAnsi="Times New Roman"/>
          <w:color w:val="000000"/>
          <w:sz w:val="18"/>
          <w:szCs w:val="18"/>
        </w:rPr>
        <w:t>La prise en compte de mesures environnementales et sociales.</w:t>
      </w:r>
    </w:p>
    <w:p w14:paraId="1E555332" w14:textId="77777777" w:rsidR="004726AA" w:rsidRPr="004726AA" w:rsidRDefault="004726AA" w:rsidP="004726AA">
      <w:pPr>
        <w:spacing w:after="0" w:line="240" w:lineRule="auto"/>
        <w:jc w:val="both"/>
        <w:rPr>
          <w:rFonts w:ascii="Times New Roman" w:hAnsi="Times New Roman"/>
          <w:sz w:val="18"/>
          <w:szCs w:val="18"/>
        </w:rPr>
      </w:pPr>
    </w:p>
    <w:p w14:paraId="4A656AC6"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292" w:name="_Toc212480745"/>
      <w:bookmarkStart w:id="293" w:name="_Toc213446609"/>
      <w:bookmarkStart w:id="294" w:name="_Toc214667195"/>
      <w:bookmarkStart w:id="295" w:name="_Toc215842016"/>
      <w:bookmarkStart w:id="296" w:name="_Toc216651533"/>
      <w:r w:rsidRPr="00294CFF">
        <w:rPr>
          <w:rFonts w:ascii="Times New Roman" w:hAnsi="Times New Roman"/>
          <w:iCs/>
          <w:color w:val="0070C0"/>
          <w:sz w:val="18"/>
          <w:szCs w:val="18"/>
        </w:rPr>
        <w:t>Conditions environnementales et sociales</w:t>
      </w:r>
      <w:bookmarkEnd w:id="292"/>
      <w:bookmarkEnd w:id="293"/>
      <w:bookmarkEnd w:id="294"/>
      <w:bookmarkEnd w:id="295"/>
      <w:bookmarkEnd w:id="296"/>
    </w:p>
    <w:p w14:paraId="2FBDFDF4" w14:textId="77777777" w:rsidR="004726AA" w:rsidRPr="00294CFF" w:rsidRDefault="004726AA" w:rsidP="00294CFF">
      <w:pPr>
        <w:rPr>
          <w:rFonts w:ascii="Times New Roman" w:hAnsi="Times New Roman"/>
          <w:sz w:val="18"/>
        </w:rPr>
      </w:pPr>
      <w:bookmarkStart w:id="297" w:name="_Toc212480746"/>
      <w:bookmarkStart w:id="298" w:name="_Toc213446610"/>
      <w:bookmarkStart w:id="299" w:name="_Toc214667196"/>
      <w:bookmarkStart w:id="300" w:name="_Toc215842017"/>
      <w:bookmarkStart w:id="301" w:name="_Toc216651534"/>
      <w:r w:rsidRPr="00294CFF">
        <w:rPr>
          <w:rFonts w:ascii="Times New Roman" w:hAnsi="Times New Roman"/>
          <w:sz w:val="18"/>
        </w:rPr>
        <w:t>Les conditions environnementales et sociales des deux communes se présentent comme suit :</w:t>
      </w:r>
      <w:bookmarkEnd w:id="297"/>
      <w:bookmarkEnd w:id="298"/>
      <w:bookmarkEnd w:id="299"/>
      <w:bookmarkEnd w:id="300"/>
      <w:bookmarkEnd w:id="301"/>
    </w:p>
    <w:p w14:paraId="26C4532F" w14:textId="77777777" w:rsidR="004726AA" w:rsidRPr="00294CFF" w:rsidRDefault="004726AA" w:rsidP="00294CFF">
      <w:pPr>
        <w:pStyle w:val="ListParagraph"/>
        <w:numPr>
          <w:ilvl w:val="1"/>
          <w:numId w:val="121"/>
        </w:numPr>
        <w:autoSpaceDE w:val="0"/>
        <w:autoSpaceDN w:val="0"/>
        <w:adjustRightInd w:val="0"/>
        <w:spacing w:after="0"/>
        <w:jc w:val="both"/>
        <w:rPr>
          <w:rFonts w:ascii="Times New Roman" w:hAnsi="Times New Roman"/>
          <w:iCs/>
          <w:sz w:val="18"/>
          <w:szCs w:val="18"/>
        </w:rPr>
      </w:pPr>
      <w:bookmarkStart w:id="302" w:name="_Toc129299291"/>
      <w:r w:rsidRPr="00294CFF">
        <w:rPr>
          <w:rFonts w:ascii="Times New Roman" w:hAnsi="Times New Roman"/>
          <w:iCs/>
          <w:sz w:val="18"/>
          <w:szCs w:val="18"/>
        </w:rPr>
        <w:t xml:space="preserve">Situation géographique, administrative </w:t>
      </w:r>
      <w:bookmarkEnd w:id="302"/>
    </w:p>
    <w:p w14:paraId="54B7E7DF" w14:textId="77777777" w:rsidR="004726AA" w:rsidRPr="004726AA" w:rsidRDefault="004726AA" w:rsidP="004726AA">
      <w:pPr>
        <w:spacing w:after="0"/>
        <w:jc w:val="both"/>
        <w:rPr>
          <w:rFonts w:ascii="Times New Roman" w:hAnsi="Times New Roman"/>
          <w:sz w:val="18"/>
          <w:szCs w:val="18"/>
        </w:rPr>
      </w:pPr>
    </w:p>
    <w:p w14:paraId="2E473FE3" w14:textId="77777777" w:rsidR="004726AA" w:rsidRPr="004726AA" w:rsidRDefault="004726AA" w:rsidP="00D0723B">
      <w:pPr>
        <w:pStyle w:val="ListParagraph"/>
        <w:numPr>
          <w:ilvl w:val="0"/>
          <w:numId w:val="68"/>
        </w:numPr>
        <w:spacing w:after="0"/>
        <w:jc w:val="both"/>
        <w:rPr>
          <w:rFonts w:ascii="Times New Roman" w:hAnsi="Times New Roman"/>
          <w:sz w:val="18"/>
          <w:szCs w:val="18"/>
        </w:rPr>
      </w:pPr>
      <w:r w:rsidRPr="004726AA">
        <w:rPr>
          <w:rFonts w:ascii="Times New Roman" w:hAnsi="Times New Roman"/>
          <w:sz w:val="18"/>
          <w:szCs w:val="18"/>
          <w:u w:val="single"/>
        </w:rPr>
        <w:t xml:space="preserve">Commune de </w:t>
      </w:r>
      <w:proofErr w:type="spellStart"/>
      <w:r w:rsidRPr="004726AA">
        <w:rPr>
          <w:rFonts w:ascii="Times New Roman" w:hAnsi="Times New Roman"/>
          <w:sz w:val="18"/>
          <w:szCs w:val="18"/>
          <w:u w:val="single"/>
        </w:rPr>
        <w:t>Gouraye</w:t>
      </w:r>
      <w:proofErr w:type="spellEnd"/>
      <w:r w:rsidRPr="004726AA">
        <w:rPr>
          <w:rFonts w:ascii="Times New Roman" w:hAnsi="Times New Roman"/>
          <w:sz w:val="18"/>
          <w:szCs w:val="18"/>
        </w:rPr>
        <w:t xml:space="preserve"> : </w:t>
      </w:r>
      <w:proofErr w:type="spellStart"/>
      <w:r w:rsidRPr="004726AA">
        <w:rPr>
          <w:rFonts w:ascii="Times New Roman" w:hAnsi="Times New Roman"/>
          <w:sz w:val="18"/>
          <w:szCs w:val="18"/>
        </w:rPr>
        <w:t>Gouraye</w:t>
      </w:r>
      <w:proofErr w:type="spellEnd"/>
      <w:r w:rsidRPr="004726AA">
        <w:rPr>
          <w:rFonts w:ascii="Times New Roman" w:hAnsi="Times New Roman"/>
          <w:sz w:val="18"/>
          <w:szCs w:val="18"/>
        </w:rPr>
        <w:t xml:space="preserve"> est située au sud dans la région de </w:t>
      </w:r>
      <w:proofErr w:type="spellStart"/>
      <w:r>
        <w:fldChar w:fldCharType="begin"/>
      </w:r>
      <w:r>
        <w:instrText>HYPERLINK "https://fr.wikipedia.org/wiki/Guidimakha" \o "Guidimakha"</w:instrText>
      </w:r>
      <w:r>
        <w:fldChar w:fldCharType="separate"/>
      </w:r>
      <w:r w:rsidRPr="004726AA">
        <w:rPr>
          <w:rFonts w:ascii="Times New Roman" w:hAnsi="Times New Roman"/>
          <w:sz w:val="18"/>
          <w:szCs w:val="18"/>
        </w:rPr>
        <w:t>Guidimakha</w:t>
      </w:r>
      <w:proofErr w:type="spellEnd"/>
      <w:r>
        <w:fldChar w:fldCharType="end"/>
      </w:r>
      <w:r w:rsidRPr="004726AA">
        <w:rPr>
          <w:rFonts w:ascii="Times New Roman" w:hAnsi="Times New Roman"/>
          <w:sz w:val="18"/>
          <w:szCs w:val="18"/>
        </w:rPr>
        <w:t> et elle s'étend sur 954 km2. Elle est délimitée au nord par les communes d'</w:t>
      </w:r>
      <w:hyperlink r:id="rId64" w:tooltip="Arr (Mauritanie)" w:history="1">
        <w:r w:rsidRPr="004726AA">
          <w:rPr>
            <w:rFonts w:ascii="Times New Roman" w:hAnsi="Times New Roman"/>
            <w:sz w:val="18"/>
            <w:szCs w:val="18"/>
          </w:rPr>
          <w:t>Arr</w:t>
        </w:r>
      </w:hyperlink>
      <w:r w:rsidRPr="004726AA">
        <w:rPr>
          <w:rFonts w:ascii="Times New Roman" w:hAnsi="Times New Roman"/>
          <w:sz w:val="18"/>
          <w:szCs w:val="18"/>
        </w:rPr>
        <w:t> et de </w:t>
      </w:r>
      <w:hyperlink r:id="rId65" w:tooltip="Hassi Cheggar" w:history="1">
        <w:r w:rsidRPr="004726AA">
          <w:rPr>
            <w:rFonts w:ascii="Times New Roman" w:hAnsi="Times New Roman"/>
            <w:sz w:val="18"/>
            <w:szCs w:val="18"/>
          </w:rPr>
          <w:t>Hassi Cheggar</w:t>
        </w:r>
      </w:hyperlink>
      <w:r w:rsidRPr="004726AA">
        <w:rPr>
          <w:rFonts w:ascii="Times New Roman" w:hAnsi="Times New Roman"/>
          <w:sz w:val="18"/>
          <w:szCs w:val="18"/>
        </w:rPr>
        <w:t>, au nord-est par la commune de </w:t>
      </w:r>
      <w:hyperlink r:id="rId66" w:tooltip="Sélibabi" w:history="1">
        <w:r w:rsidRPr="004726AA">
          <w:rPr>
            <w:rFonts w:ascii="Times New Roman" w:hAnsi="Times New Roman"/>
            <w:sz w:val="18"/>
            <w:szCs w:val="18"/>
          </w:rPr>
          <w:t>Sélibabi</w:t>
        </w:r>
      </w:hyperlink>
      <w:r w:rsidRPr="004726AA">
        <w:rPr>
          <w:rFonts w:ascii="Times New Roman" w:hAnsi="Times New Roman"/>
          <w:sz w:val="18"/>
          <w:szCs w:val="18"/>
        </w:rPr>
        <w:t>, au sud-ouest par le fleuve </w:t>
      </w:r>
      <w:hyperlink r:id="rId67" w:tooltip="Sénégal (fleuve)" w:history="1">
        <w:r w:rsidRPr="004726AA">
          <w:rPr>
            <w:rFonts w:ascii="Times New Roman" w:hAnsi="Times New Roman"/>
            <w:sz w:val="18"/>
            <w:szCs w:val="18"/>
          </w:rPr>
          <w:t>Sénégal</w:t>
        </w:r>
      </w:hyperlink>
      <w:r w:rsidRPr="004726AA">
        <w:rPr>
          <w:rFonts w:ascii="Times New Roman" w:hAnsi="Times New Roman"/>
          <w:sz w:val="18"/>
          <w:szCs w:val="18"/>
        </w:rPr>
        <w:t> qui fait la frontière avec le </w:t>
      </w:r>
      <w:hyperlink r:id="rId68" w:tooltip="Sénégal" w:history="1">
        <w:r w:rsidRPr="004726AA">
          <w:rPr>
            <w:rFonts w:ascii="Times New Roman" w:hAnsi="Times New Roman"/>
            <w:sz w:val="18"/>
            <w:szCs w:val="18"/>
          </w:rPr>
          <w:t>Sénégal</w:t>
        </w:r>
      </w:hyperlink>
      <w:r w:rsidRPr="004726AA">
        <w:rPr>
          <w:rFonts w:ascii="Times New Roman" w:hAnsi="Times New Roman"/>
          <w:sz w:val="18"/>
          <w:szCs w:val="18"/>
        </w:rPr>
        <w:t xml:space="preserve">, à l’ouest par la commune de </w:t>
      </w:r>
      <w:proofErr w:type="spellStart"/>
      <w:r w:rsidRPr="004726AA">
        <w:rPr>
          <w:rFonts w:ascii="Times New Roman" w:hAnsi="Times New Roman"/>
          <w:sz w:val="18"/>
          <w:szCs w:val="18"/>
        </w:rPr>
        <w:t>Wompou</w:t>
      </w:r>
      <w:proofErr w:type="spellEnd"/>
      <w:r w:rsidRPr="004726AA">
        <w:rPr>
          <w:rFonts w:ascii="Times New Roman" w:hAnsi="Times New Roman"/>
          <w:sz w:val="18"/>
          <w:szCs w:val="18"/>
        </w:rPr>
        <w:t xml:space="preserve">. L’existence de ce cours d’eau permanent offre à la commune une berge fluvial de près de 53 km. La commune de </w:t>
      </w:r>
      <w:proofErr w:type="spellStart"/>
      <w:r w:rsidRPr="004726AA">
        <w:rPr>
          <w:rFonts w:ascii="Times New Roman" w:hAnsi="Times New Roman"/>
          <w:sz w:val="18"/>
          <w:szCs w:val="18"/>
        </w:rPr>
        <w:t>Gouraye</w:t>
      </w:r>
      <w:proofErr w:type="spellEnd"/>
      <w:r w:rsidRPr="004726AA">
        <w:rPr>
          <w:rFonts w:ascii="Times New Roman" w:hAnsi="Times New Roman"/>
          <w:sz w:val="18"/>
          <w:szCs w:val="18"/>
        </w:rPr>
        <w:t xml:space="preserve"> regroupe plusieurs localités dont la plus importante est </w:t>
      </w:r>
      <w:proofErr w:type="spellStart"/>
      <w:r w:rsidRPr="004726AA">
        <w:rPr>
          <w:rFonts w:ascii="Times New Roman" w:hAnsi="Times New Roman"/>
          <w:sz w:val="18"/>
          <w:szCs w:val="18"/>
        </w:rPr>
        <w:t>Diaguily</w:t>
      </w:r>
      <w:proofErr w:type="spellEnd"/>
      <w:r w:rsidRPr="004726AA">
        <w:rPr>
          <w:rFonts w:ascii="Times New Roman" w:hAnsi="Times New Roman"/>
          <w:sz w:val="18"/>
          <w:szCs w:val="18"/>
        </w:rPr>
        <w:t xml:space="preserve"> située à 7 km à l'Est de la ville de </w:t>
      </w:r>
      <w:proofErr w:type="spellStart"/>
      <w:r w:rsidRPr="004726AA">
        <w:rPr>
          <w:rFonts w:ascii="Times New Roman" w:hAnsi="Times New Roman"/>
          <w:sz w:val="18"/>
          <w:szCs w:val="18"/>
        </w:rPr>
        <w:t>Gouraye</w:t>
      </w:r>
      <w:proofErr w:type="spellEnd"/>
      <w:r w:rsidRPr="004726AA">
        <w:rPr>
          <w:rFonts w:ascii="Times New Roman" w:hAnsi="Times New Roman"/>
          <w:sz w:val="18"/>
          <w:szCs w:val="18"/>
        </w:rPr>
        <w:t xml:space="preserve">. La ville de </w:t>
      </w:r>
      <w:proofErr w:type="spellStart"/>
      <w:r w:rsidRPr="004726AA">
        <w:rPr>
          <w:rFonts w:ascii="Times New Roman" w:hAnsi="Times New Roman"/>
          <w:sz w:val="18"/>
          <w:szCs w:val="18"/>
        </w:rPr>
        <w:t>Gouraye</w:t>
      </w:r>
      <w:proofErr w:type="spellEnd"/>
      <w:r w:rsidRPr="004726AA">
        <w:rPr>
          <w:rFonts w:ascii="Times New Roman" w:hAnsi="Times New Roman"/>
          <w:sz w:val="18"/>
          <w:szCs w:val="18"/>
        </w:rPr>
        <w:t xml:space="preserve"> se trouve au bord du fleuve et fait face à celle de </w:t>
      </w:r>
      <w:hyperlink r:id="rId69" w:tooltip="Bakel (Sénégal)" w:history="1">
        <w:r w:rsidRPr="004726AA">
          <w:rPr>
            <w:rFonts w:ascii="Times New Roman" w:hAnsi="Times New Roman"/>
            <w:sz w:val="18"/>
            <w:szCs w:val="18"/>
          </w:rPr>
          <w:t>Bakel</w:t>
        </w:r>
      </w:hyperlink>
      <w:r w:rsidRPr="004726AA">
        <w:rPr>
          <w:rFonts w:ascii="Times New Roman" w:hAnsi="Times New Roman"/>
          <w:sz w:val="18"/>
          <w:szCs w:val="18"/>
        </w:rPr>
        <w:t> au </w:t>
      </w:r>
      <w:hyperlink r:id="rId70" w:tooltip="Sénégal" w:history="1">
        <w:r w:rsidRPr="004726AA">
          <w:rPr>
            <w:rFonts w:ascii="Times New Roman" w:hAnsi="Times New Roman"/>
            <w:sz w:val="18"/>
            <w:szCs w:val="18"/>
          </w:rPr>
          <w:t>Sénégal</w:t>
        </w:r>
      </w:hyperlink>
      <w:r w:rsidRPr="004726AA">
        <w:rPr>
          <w:rFonts w:ascii="Times New Roman" w:hAnsi="Times New Roman"/>
          <w:sz w:val="18"/>
          <w:szCs w:val="18"/>
        </w:rPr>
        <w:t xml:space="preserve">. </w:t>
      </w:r>
    </w:p>
    <w:p w14:paraId="7E6AB430" w14:textId="77777777" w:rsidR="004726AA" w:rsidRPr="004726AA" w:rsidRDefault="004726AA" w:rsidP="004726AA">
      <w:pPr>
        <w:pStyle w:val="ListParagraph"/>
        <w:spacing w:after="0"/>
        <w:jc w:val="both"/>
        <w:rPr>
          <w:rFonts w:ascii="Times New Roman" w:hAnsi="Times New Roman"/>
          <w:sz w:val="18"/>
          <w:szCs w:val="18"/>
        </w:rPr>
      </w:pPr>
    </w:p>
    <w:p w14:paraId="5E8F95A3" w14:textId="77777777" w:rsidR="004726AA" w:rsidRPr="004726AA" w:rsidRDefault="004726AA" w:rsidP="00D0723B">
      <w:pPr>
        <w:pStyle w:val="ListParagraph"/>
        <w:numPr>
          <w:ilvl w:val="0"/>
          <w:numId w:val="68"/>
        </w:numPr>
        <w:spacing w:after="0"/>
        <w:jc w:val="both"/>
        <w:rPr>
          <w:rFonts w:ascii="Times New Roman" w:hAnsi="Times New Roman"/>
          <w:sz w:val="18"/>
          <w:szCs w:val="18"/>
        </w:rPr>
      </w:pPr>
      <w:r w:rsidRPr="004726AA">
        <w:rPr>
          <w:rFonts w:ascii="Times New Roman" w:hAnsi="Times New Roman"/>
          <w:sz w:val="18"/>
          <w:szCs w:val="18"/>
          <w:u w:val="single"/>
        </w:rPr>
        <w:t xml:space="preserve">Commune de </w:t>
      </w:r>
      <w:proofErr w:type="spellStart"/>
      <w:r w:rsidRPr="004726AA">
        <w:rPr>
          <w:rFonts w:ascii="Times New Roman" w:hAnsi="Times New Roman"/>
          <w:sz w:val="18"/>
          <w:szCs w:val="18"/>
          <w:u w:val="single"/>
        </w:rPr>
        <w:t>Wompou</w:t>
      </w:r>
      <w:proofErr w:type="spellEnd"/>
      <w:r w:rsidRPr="004726AA">
        <w:rPr>
          <w:rFonts w:ascii="Times New Roman" w:hAnsi="Times New Roman"/>
          <w:sz w:val="18"/>
          <w:szCs w:val="18"/>
        </w:rPr>
        <w:t xml:space="preserve"> : </w:t>
      </w:r>
      <w:proofErr w:type="spellStart"/>
      <w:r w:rsidRPr="004726AA">
        <w:rPr>
          <w:rFonts w:ascii="Times New Roman" w:hAnsi="Times New Roman"/>
          <w:sz w:val="18"/>
          <w:szCs w:val="18"/>
        </w:rPr>
        <w:t>Wompou</w:t>
      </w:r>
      <w:proofErr w:type="spellEnd"/>
      <w:r w:rsidRPr="004726AA">
        <w:rPr>
          <w:rFonts w:ascii="Times New Roman" w:hAnsi="Times New Roman"/>
          <w:sz w:val="18"/>
          <w:szCs w:val="18"/>
        </w:rPr>
        <w:t xml:space="preserve"> est située à l'ouest dans la région de </w:t>
      </w:r>
      <w:proofErr w:type="spellStart"/>
      <w:r>
        <w:fldChar w:fldCharType="begin"/>
      </w:r>
      <w:r>
        <w:instrText>HYPERLINK "https://fr.wikipedia.org/wiki/Guidimakha" \o "Guidimakha"</w:instrText>
      </w:r>
      <w:r>
        <w:fldChar w:fldCharType="separate"/>
      </w:r>
      <w:r w:rsidRPr="004726AA">
        <w:rPr>
          <w:rFonts w:ascii="Times New Roman" w:hAnsi="Times New Roman"/>
          <w:sz w:val="18"/>
          <w:szCs w:val="18"/>
        </w:rPr>
        <w:t>Guidimakha</w:t>
      </w:r>
      <w:proofErr w:type="spellEnd"/>
      <w:r>
        <w:fldChar w:fldCharType="end"/>
      </w:r>
      <w:r w:rsidRPr="004726AA">
        <w:rPr>
          <w:rFonts w:ascii="Times New Roman" w:hAnsi="Times New Roman"/>
          <w:sz w:val="18"/>
          <w:szCs w:val="18"/>
        </w:rPr>
        <w:t> et elle s'étend sur 660 km2. Elle est délimitée au nord par la commune d'</w:t>
      </w:r>
      <w:hyperlink r:id="rId71" w:tooltip="Arr (Mauritanie)" w:history="1">
        <w:r w:rsidRPr="004726AA">
          <w:rPr>
            <w:rFonts w:ascii="Times New Roman" w:hAnsi="Times New Roman"/>
            <w:sz w:val="18"/>
            <w:szCs w:val="18"/>
          </w:rPr>
          <w:t>Arr</w:t>
        </w:r>
      </w:hyperlink>
      <w:r w:rsidRPr="004726AA">
        <w:rPr>
          <w:rFonts w:ascii="Times New Roman" w:hAnsi="Times New Roman"/>
          <w:sz w:val="18"/>
          <w:szCs w:val="18"/>
        </w:rPr>
        <w:t>, au sud-est et à l’est par la commune de </w:t>
      </w:r>
      <w:proofErr w:type="spellStart"/>
      <w:r>
        <w:fldChar w:fldCharType="begin"/>
      </w:r>
      <w:r>
        <w:instrText>HYPERLINK "https://fr.wikipedia.org/wiki/Gouraye" \o "Gouraye"</w:instrText>
      </w:r>
      <w:r>
        <w:fldChar w:fldCharType="separate"/>
      </w:r>
      <w:r w:rsidRPr="004726AA">
        <w:rPr>
          <w:rFonts w:ascii="Times New Roman" w:hAnsi="Times New Roman"/>
          <w:sz w:val="18"/>
          <w:szCs w:val="18"/>
        </w:rPr>
        <w:t>Gouraye</w:t>
      </w:r>
      <w:proofErr w:type="spellEnd"/>
      <w:r>
        <w:fldChar w:fldCharType="end"/>
      </w:r>
      <w:r w:rsidRPr="004726AA">
        <w:rPr>
          <w:rFonts w:ascii="Times New Roman" w:hAnsi="Times New Roman"/>
          <w:sz w:val="18"/>
          <w:szCs w:val="18"/>
        </w:rPr>
        <w:t>, au sud-ouest par le fleuve </w:t>
      </w:r>
      <w:hyperlink r:id="rId72" w:tooltip="Sénégal (fleuve)" w:history="1">
        <w:r w:rsidRPr="004726AA">
          <w:rPr>
            <w:rFonts w:ascii="Times New Roman" w:hAnsi="Times New Roman"/>
            <w:sz w:val="18"/>
            <w:szCs w:val="18"/>
          </w:rPr>
          <w:t>Sénégal</w:t>
        </w:r>
      </w:hyperlink>
      <w:r w:rsidRPr="004726AA">
        <w:rPr>
          <w:rFonts w:ascii="Times New Roman" w:hAnsi="Times New Roman"/>
          <w:sz w:val="18"/>
          <w:szCs w:val="18"/>
        </w:rPr>
        <w:t>, qui fait la frontière avec le </w:t>
      </w:r>
      <w:hyperlink r:id="rId73" w:tooltip="Sénégal" w:history="1">
        <w:r w:rsidRPr="004726AA">
          <w:rPr>
            <w:rFonts w:ascii="Times New Roman" w:hAnsi="Times New Roman"/>
            <w:sz w:val="18"/>
            <w:szCs w:val="18"/>
          </w:rPr>
          <w:t>Sénégal</w:t>
        </w:r>
      </w:hyperlink>
      <w:r w:rsidRPr="004726AA">
        <w:rPr>
          <w:rFonts w:ascii="Times New Roman" w:hAnsi="Times New Roman"/>
          <w:sz w:val="18"/>
          <w:szCs w:val="18"/>
        </w:rPr>
        <w:t>, à l’ouest par les communes de </w:t>
      </w:r>
      <w:proofErr w:type="spellStart"/>
      <w:r>
        <w:fldChar w:fldCharType="begin"/>
      </w:r>
      <w:r>
        <w:instrText>HYPERLINK "https://fr.wikipedia.org/wiki/Sagn%C3%A9" \o "Sagné"</w:instrText>
      </w:r>
      <w:r>
        <w:fldChar w:fldCharType="separate"/>
      </w:r>
      <w:r w:rsidRPr="004726AA">
        <w:rPr>
          <w:rFonts w:ascii="Times New Roman" w:hAnsi="Times New Roman"/>
          <w:sz w:val="18"/>
          <w:szCs w:val="18"/>
        </w:rPr>
        <w:t>Sagné</w:t>
      </w:r>
      <w:proofErr w:type="spellEnd"/>
      <w:r>
        <w:fldChar w:fldCharType="end"/>
      </w:r>
      <w:r w:rsidRPr="004726AA">
        <w:rPr>
          <w:rFonts w:ascii="Times New Roman" w:hAnsi="Times New Roman"/>
          <w:sz w:val="18"/>
          <w:szCs w:val="18"/>
        </w:rPr>
        <w:t> et </w:t>
      </w:r>
      <w:proofErr w:type="spellStart"/>
      <w:r>
        <w:fldChar w:fldCharType="begin"/>
      </w:r>
      <w:r>
        <w:instrText>HYPERLINK "https://fr.wikipedia.org/wiki/Toulel" \o "Toulel"</w:instrText>
      </w:r>
      <w:r>
        <w:fldChar w:fldCharType="separate"/>
      </w:r>
      <w:r w:rsidRPr="004726AA">
        <w:rPr>
          <w:rFonts w:ascii="Times New Roman" w:hAnsi="Times New Roman"/>
          <w:sz w:val="18"/>
          <w:szCs w:val="18"/>
        </w:rPr>
        <w:t>Toulel</w:t>
      </w:r>
      <w:proofErr w:type="spellEnd"/>
      <w:r>
        <w:fldChar w:fldCharType="end"/>
      </w:r>
      <w:r w:rsidRPr="004726AA">
        <w:rPr>
          <w:rFonts w:ascii="Times New Roman" w:hAnsi="Times New Roman"/>
          <w:sz w:val="18"/>
          <w:szCs w:val="18"/>
        </w:rPr>
        <w:t>.</w:t>
      </w:r>
    </w:p>
    <w:p w14:paraId="456C8653" w14:textId="77777777" w:rsidR="004726AA" w:rsidRPr="004726AA" w:rsidRDefault="004726AA" w:rsidP="004726AA">
      <w:pPr>
        <w:pStyle w:val="ListParagraph"/>
        <w:rPr>
          <w:rFonts w:ascii="Times New Roman" w:hAnsi="Times New Roman"/>
          <w:sz w:val="18"/>
          <w:szCs w:val="18"/>
        </w:rPr>
      </w:pPr>
    </w:p>
    <w:p w14:paraId="6F69FE82" w14:textId="77777777" w:rsidR="004726AA" w:rsidRPr="00294CFF" w:rsidRDefault="004726AA" w:rsidP="00294CFF">
      <w:pPr>
        <w:pStyle w:val="ListParagraph"/>
        <w:numPr>
          <w:ilvl w:val="2"/>
          <w:numId w:val="121"/>
        </w:numPr>
        <w:autoSpaceDE w:val="0"/>
        <w:autoSpaceDN w:val="0"/>
        <w:adjustRightInd w:val="0"/>
        <w:spacing w:after="0"/>
        <w:jc w:val="both"/>
        <w:rPr>
          <w:rFonts w:ascii="Times New Roman" w:hAnsi="Times New Roman"/>
          <w:iCs/>
          <w:sz w:val="18"/>
          <w:szCs w:val="18"/>
        </w:rPr>
      </w:pPr>
      <w:bookmarkStart w:id="303" w:name="_Toc129299292"/>
      <w:bookmarkStart w:id="304" w:name="_Toc190476920"/>
      <w:bookmarkStart w:id="305" w:name="_Toc212480750"/>
      <w:bookmarkStart w:id="306" w:name="_Toc213446611"/>
      <w:bookmarkStart w:id="307" w:name="_Toc214667197"/>
      <w:bookmarkStart w:id="308" w:name="_Toc215842018"/>
      <w:bookmarkStart w:id="309" w:name="_Toc216651535"/>
      <w:r w:rsidRPr="00294CFF">
        <w:rPr>
          <w:rFonts w:ascii="Times New Roman" w:hAnsi="Times New Roman"/>
          <w:iCs/>
          <w:sz w:val="18"/>
          <w:szCs w:val="18"/>
        </w:rPr>
        <w:t>Zones d’influences des sous-projets</w:t>
      </w:r>
      <w:bookmarkEnd w:id="303"/>
      <w:bookmarkEnd w:id="304"/>
      <w:bookmarkEnd w:id="305"/>
      <w:bookmarkEnd w:id="306"/>
      <w:bookmarkEnd w:id="307"/>
      <w:bookmarkEnd w:id="308"/>
      <w:bookmarkEnd w:id="309"/>
      <w:r w:rsidRPr="00294CFF">
        <w:rPr>
          <w:rFonts w:ascii="Times New Roman" w:hAnsi="Times New Roman"/>
          <w:iCs/>
          <w:sz w:val="18"/>
          <w:szCs w:val="18"/>
        </w:rPr>
        <w:t xml:space="preserve"> </w:t>
      </w:r>
    </w:p>
    <w:p w14:paraId="5055B1B1" w14:textId="77777777" w:rsidR="004726AA" w:rsidRPr="004726AA" w:rsidRDefault="004726AA" w:rsidP="004726AA">
      <w:pPr>
        <w:spacing w:after="0"/>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 xml:space="preserve">La zone de couverture des sous-projets peut être divisée en deux zones d’influences à savoir la zone d’influence directe ou restreinte des sous-projets et la zone d’influence indirecte ou élargie. </w:t>
      </w:r>
    </w:p>
    <w:p w14:paraId="028EC5DF" w14:textId="77777777" w:rsidR="004726AA" w:rsidRPr="004726AA" w:rsidRDefault="004726AA" w:rsidP="004726AA">
      <w:pPr>
        <w:spacing w:after="0"/>
        <w:jc w:val="both"/>
        <w:rPr>
          <w:rFonts w:ascii="Times New Roman" w:hAnsi="Times New Roman"/>
          <w:sz w:val="18"/>
          <w:szCs w:val="18"/>
        </w:rPr>
      </w:pPr>
    </w:p>
    <w:p w14:paraId="3A49A513" w14:textId="77777777" w:rsidR="004726AA" w:rsidRPr="004726AA" w:rsidRDefault="004726AA" w:rsidP="00D0723B">
      <w:pPr>
        <w:pStyle w:val="ListParagraph"/>
        <w:numPr>
          <w:ilvl w:val="0"/>
          <w:numId w:val="9"/>
        </w:numPr>
        <w:spacing w:after="0"/>
        <w:jc w:val="both"/>
        <w:rPr>
          <w:rFonts w:ascii="Times New Roman" w:eastAsia="Times New Roman" w:hAnsi="Times New Roman"/>
          <w:kern w:val="28"/>
          <w:sz w:val="18"/>
          <w:szCs w:val="18"/>
        </w:rPr>
      </w:pPr>
      <w:r w:rsidRPr="004726AA">
        <w:rPr>
          <w:rFonts w:ascii="Times New Roman" w:eastAsia="Times New Roman" w:hAnsi="Times New Roman"/>
          <w:b/>
          <w:bCs/>
          <w:kern w:val="28"/>
          <w:sz w:val="18"/>
          <w:szCs w:val="18"/>
        </w:rPr>
        <w:t xml:space="preserve">Zones </w:t>
      </w:r>
      <w:r w:rsidRPr="004726AA">
        <w:rPr>
          <w:rFonts w:ascii="Times New Roman" w:eastAsia="Times New Roman" w:hAnsi="Times New Roman"/>
          <w:b/>
          <w:bCs/>
          <w:kern w:val="28"/>
          <w:sz w:val="18"/>
          <w:szCs w:val="18"/>
          <w:lang w:val="fr-BE"/>
        </w:rPr>
        <w:t>d’influences</w:t>
      </w:r>
      <w:r w:rsidRPr="004726AA">
        <w:rPr>
          <w:rFonts w:ascii="Times New Roman" w:eastAsia="Times New Roman" w:hAnsi="Times New Roman"/>
          <w:b/>
          <w:bCs/>
          <w:kern w:val="28"/>
          <w:sz w:val="18"/>
          <w:szCs w:val="18"/>
        </w:rPr>
        <w:t xml:space="preserve"> directe ou restreinte :  </w:t>
      </w:r>
      <w:r w:rsidRPr="004726AA">
        <w:rPr>
          <w:rFonts w:ascii="Times New Roman" w:eastAsia="Times New Roman" w:hAnsi="Times New Roman"/>
          <w:kern w:val="28"/>
          <w:sz w:val="18"/>
          <w:szCs w:val="18"/>
          <w:lang w:val="fr-BE"/>
        </w:rPr>
        <w:t xml:space="preserve">la zone d’influence restreinte des sous-projets constitue un linéaire des pistes et de la digue de protection. Cette zone d’influence restreinte prend également en compte la bande de servitude le long des pistes et de la digue aux mouvements des véhicules et engins de chantier dans le cadre de l’exécution des travaux ainsi que des emprises destinées à la préfabrication des matériaux. Cette zone est essentiellement le milieu où les ressources naturelles et les populations pourraient être conséquemment perturbées par les impacts des travaux. </w:t>
      </w:r>
      <w:r w:rsidRPr="004726AA">
        <w:rPr>
          <w:rFonts w:ascii="Times New Roman" w:eastAsia="Times New Roman" w:hAnsi="Times New Roman"/>
          <w:kern w:val="28"/>
          <w:sz w:val="18"/>
          <w:szCs w:val="18"/>
        </w:rPr>
        <w:t>C’est dans cette zone que les impacts environnementaux et sociaux directs seront les plus ressentis pendant les phases de construction, d’exploitation de l’infrastructure.</w:t>
      </w:r>
    </w:p>
    <w:p w14:paraId="364E9210" w14:textId="77777777" w:rsidR="004726AA" w:rsidRPr="004726AA" w:rsidRDefault="004726AA" w:rsidP="004726AA">
      <w:pPr>
        <w:pStyle w:val="ListParagraph"/>
        <w:spacing w:after="0"/>
        <w:jc w:val="both"/>
        <w:rPr>
          <w:rFonts w:ascii="Times New Roman" w:eastAsia="Times New Roman" w:hAnsi="Times New Roman"/>
          <w:b/>
          <w:bCs/>
          <w:kern w:val="28"/>
          <w:sz w:val="18"/>
          <w:szCs w:val="18"/>
        </w:rPr>
      </w:pPr>
    </w:p>
    <w:p w14:paraId="7F463737" w14:textId="77777777" w:rsidR="004726AA" w:rsidRPr="004726AA" w:rsidRDefault="004726AA" w:rsidP="00D0723B">
      <w:pPr>
        <w:pStyle w:val="ListParagraph"/>
        <w:numPr>
          <w:ilvl w:val="0"/>
          <w:numId w:val="9"/>
        </w:numPr>
        <w:spacing w:after="0"/>
        <w:jc w:val="both"/>
        <w:rPr>
          <w:rFonts w:ascii="Times New Roman" w:eastAsia="Times New Roman" w:hAnsi="Times New Roman"/>
          <w:b/>
          <w:bCs/>
          <w:kern w:val="28"/>
          <w:sz w:val="18"/>
          <w:szCs w:val="18"/>
        </w:rPr>
      </w:pPr>
      <w:r w:rsidRPr="004726AA">
        <w:rPr>
          <w:rFonts w:ascii="Times New Roman" w:eastAsia="Times New Roman" w:hAnsi="Times New Roman"/>
          <w:kern w:val="28"/>
          <w:sz w:val="18"/>
          <w:szCs w:val="18"/>
          <w:lang w:val="fr-BE"/>
        </w:rPr>
        <w:t xml:space="preserve"> </w:t>
      </w:r>
      <w:r w:rsidRPr="004726AA">
        <w:rPr>
          <w:rFonts w:ascii="Times New Roman" w:eastAsia="Times New Roman" w:hAnsi="Times New Roman"/>
          <w:b/>
          <w:bCs/>
          <w:kern w:val="28"/>
          <w:sz w:val="18"/>
          <w:szCs w:val="18"/>
          <w:lang w:val="fr-BE"/>
        </w:rPr>
        <w:t>Zones d’influences élargies</w:t>
      </w:r>
      <w:r w:rsidRPr="004726AA">
        <w:rPr>
          <w:rFonts w:ascii="Times New Roman" w:eastAsia="Times New Roman" w:hAnsi="Times New Roman"/>
          <w:kern w:val="28"/>
          <w:sz w:val="18"/>
          <w:szCs w:val="18"/>
          <w:lang w:val="fr-BE"/>
        </w:rPr>
        <w:t xml:space="preserve"> : La zone d’influence élargie des sous-projets englobe tous les secteurs des deux communes notamment </w:t>
      </w:r>
      <w:proofErr w:type="spellStart"/>
      <w:r w:rsidRPr="004726AA">
        <w:rPr>
          <w:rFonts w:ascii="Times New Roman" w:eastAsia="Times New Roman" w:hAnsi="Times New Roman"/>
          <w:kern w:val="28"/>
          <w:sz w:val="18"/>
          <w:szCs w:val="18"/>
          <w:lang w:val="fr-BE"/>
        </w:rPr>
        <w:t>Gouraye</w:t>
      </w:r>
      <w:proofErr w:type="spellEnd"/>
      <w:r w:rsidRPr="004726AA">
        <w:rPr>
          <w:rFonts w:ascii="Times New Roman" w:eastAsia="Times New Roman" w:hAnsi="Times New Roman"/>
          <w:kern w:val="28"/>
          <w:sz w:val="18"/>
          <w:szCs w:val="18"/>
          <w:lang w:val="fr-BE"/>
        </w:rPr>
        <w:t xml:space="preserve"> et </w:t>
      </w:r>
      <w:proofErr w:type="spellStart"/>
      <w:r w:rsidRPr="004726AA">
        <w:rPr>
          <w:rFonts w:ascii="Times New Roman" w:eastAsia="Times New Roman" w:hAnsi="Times New Roman"/>
          <w:kern w:val="28"/>
          <w:sz w:val="18"/>
          <w:szCs w:val="18"/>
          <w:lang w:val="fr-BE"/>
        </w:rPr>
        <w:t>Wompou</w:t>
      </w:r>
      <w:proofErr w:type="spellEnd"/>
      <w:r w:rsidRPr="004726AA">
        <w:rPr>
          <w:rFonts w:ascii="Times New Roman" w:eastAsia="Times New Roman" w:hAnsi="Times New Roman"/>
          <w:kern w:val="28"/>
          <w:sz w:val="18"/>
          <w:szCs w:val="18"/>
          <w:lang w:val="fr-BE"/>
        </w:rPr>
        <w:t xml:space="preserve">. </w:t>
      </w:r>
      <w:r w:rsidRPr="004726AA">
        <w:rPr>
          <w:rFonts w:ascii="Times New Roman" w:eastAsia="Verdana" w:hAnsi="Times New Roman"/>
          <w:sz w:val="18"/>
          <w:szCs w:val="18"/>
          <w:lang w:eastAsia="fr-FR" w:bidi="fr-FR"/>
        </w:rPr>
        <w:t xml:space="preserve">Cette zone sera </w:t>
      </w:r>
      <w:r w:rsidRPr="004726AA">
        <w:rPr>
          <w:rFonts w:ascii="Times New Roman" w:eastAsia="Times New Roman" w:hAnsi="Times New Roman"/>
          <w:kern w:val="28"/>
          <w:sz w:val="18"/>
          <w:szCs w:val="18"/>
          <w:lang w:val="fr-BE"/>
        </w:rPr>
        <w:t xml:space="preserve">couverte par les analyses socio-économiques. </w:t>
      </w:r>
    </w:p>
    <w:p w14:paraId="43C13D27" w14:textId="77777777" w:rsidR="004726AA" w:rsidRPr="004726AA" w:rsidRDefault="004726AA" w:rsidP="004726AA">
      <w:pPr>
        <w:pStyle w:val="ListParagraph"/>
        <w:spacing w:line="240" w:lineRule="auto"/>
        <w:ind w:left="750"/>
        <w:rPr>
          <w:rFonts w:ascii="Times New Roman" w:hAnsi="Times New Roman"/>
          <w:b/>
          <w:sz w:val="18"/>
          <w:szCs w:val="18"/>
        </w:rPr>
      </w:pPr>
    </w:p>
    <w:p w14:paraId="6753EAE4" w14:textId="77777777" w:rsidR="004726AA" w:rsidRPr="00294CFF" w:rsidRDefault="004726AA" w:rsidP="00294CFF">
      <w:pPr>
        <w:pStyle w:val="ListParagraph"/>
        <w:numPr>
          <w:ilvl w:val="1"/>
          <w:numId w:val="121"/>
        </w:numPr>
        <w:autoSpaceDE w:val="0"/>
        <w:autoSpaceDN w:val="0"/>
        <w:adjustRightInd w:val="0"/>
        <w:spacing w:after="0"/>
        <w:jc w:val="both"/>
        <w:rPr>
          <w:rFonts w:ascii="Times New Roman" w:hAnsi="Times New Roman"/>
          <w:iCs/>
          <w:sz w:val="18"/>
          <w:szCs w:val="18"/>
        </w:rPr>
      </w:pPr>
      <w:r w:rsidRPr="00294CFF">
        <w:rPr>
          <w:rFonts w:ascii="Times New Roman" w:hAnsi="Times New Roman"/>
          <w:iCs/>
          <w:sz w:val="18"/>
          <w:szCs w:val="18"/>
        </w:rPr>
        <w:t xml:space="preserve">   </w:t>
      </w:r>
      <w:bookmarkStart w:id="310" w:name="_Toc129299293"/>
      <w:r w:rsidRPr="00294CFF">
        <w:rPr>
          <w:rFonts w:ascii="Times New Roman" w:hAnsi="Times New Roman"/>
          <w:iCs/>
          <w:sz w:val="18"/>
          <w:szCs w:val="18"/>
        </w:rPr>
        <w:t>Environnement physique</w:t>
      </w:r>
      <w:bookmarkEnd w:id="310"/>
    </w:p>
    <w:p w14:paraId="196711FC" w14:textId="77777777" w:rsidR="004726AA" w:rsidRPr="004726AA" w:rsidRDefault="004726AA" w:rsidP="004726AA">
      <w:pPr>
        <w:pStyle w:val="ListParagraph"/>
        <w:spacing w:line="240" w:lineRule="auto"/>
        <w:ind w:left="1080"/>
        <w:rPr>
          <w:rFonts w:ascii="Times New Roman" w:hAnsi="Times New Roman"/>
          <w:b/>
          <w:sz w:val="18"/>
          <w:szCs w:val="18"/>
        </w:rPr>
      </w:pPr>
    </w:p>
    <w:p w14:paraId="2229AC44" w14:textId="77777777" w:rsidR="004726AA" w:rsidRPr="004726AA" w:rsidRDefault="004726AA" w:rsidP="00D0723B">
      <w:pPr>
        <w:pStyle w:val="ListParagraph"/>
        <w:numPr>
          <w:ilvl w:val="0"/>
          <w:numId w:val="7"/>
        </w:numPr>
        <w:spacing w:line="240" w:lineRule="auto"/>
        <w:ind w:left="360" w:hanging="284"/>
        <w:rPr>
          <w:rFonts w:ascii="Times New Roman" w:hAnsi="Times New Roman"/>
          <w:b/>
          <w:sz w:val="18"/>
          <w:szCs w:val="18"/>
        </w:rPr>
      </w:pPr>
      <w:r w:rsidRPr="004726AA">
        <w:rPr>
          <w:rFonts w:ascii="Times New Roman" w:hAnsi="Times New Roman"/>
          <w:b/>
          <w:sz w:val="18"/>
          <w:szCs w:val="18"/>
        </w:rPr>
        <w:t>Climat</w:t>
      </w:r>
    </w:p>
    <w:p w14:paraId="33C27DA0" w14:textId="77777777" w:rsidR="004726AA" w:rsidRPr="004726AA" w:rsidRDefault="004726AA" w:rsidP="004726AA">
      <w:pPr>
        <w:spacing w:after="0"/>
        <w:jc w:val="both"/>
        <w:rPr>
          <w:rFonts w:ascii="Times New Roman" w:eastAsia="Verdana" w:hAnsi="Times New Roman"/>
          <w:sz w:val="18"/>
          <w:szCs w:val="18"/>
          <w:lang w:eastAsia="fr-FR" w:bidi="fr-FR"/>
        </w:rPr>
      </w:pPr>
      <w:r w:rsidRPr="004726AA">
        <w:rPr>
          <w:rFonts w:ascii="Times New Roman" w:eastAsia="Verdana" w:hAnsi="Times New Roman"/>
          <w:sz w:val="18"/>
          <w:szCs w:val="18"/>
          <w:lang w:eastAsia="fr-FR" w:bidi="fr-FR"/>
        </w:rPr>
        <w:t xml:space="preserve">Le climat qui affecte la Wilaya du </w:t>
      </w:r>
      <w:proofErr w:type="spellStart"/>
      <w:r w:rsidRPr="004726AA">
        <w:rPr>
          <w:rFonts w:ascii="Times New Roman" w:eastAsia="Verdana" w:hAnsi="Times New Roman"/>
          <w:sz w:val="18"/>
          <w:szCs w:val="18"/>
          <w:lang w:eastAsia="fr-FR" w:bidi="fr-FR"/>
        </w:rPr>
        <w:t>Guidimakha</w:t>
      </w:r>
      <w:proofErr w:type="spellEnd"/>
      <w:r w:rsidRPr="004726AA">
        <w:rPr>
          <w:rFonts w:ascii="Times New Roman" w:eastAsia="Verdana" w:hAnsi="Times New Roman"/>
          <w:sz w:val="18"/>
          <w:szCs w:val="18"/>
          <w:lang w:eastAsia="fr-FR" w:bidi="fr-FR"/>
        </w:rPr>
        <w:t xml:space="preserve"> et particulièrement dans les communes de </w:t>
      </w:r>
      <w:proofErr w:type="spellStart"/>
      <w:r w:rsidRPr="004726AA">
        <w:rPr>
          <w:rFonts w:ascii="Times New Roman" w:eastAsia="Verdana" w:hAnsi="Times New Roman"/>
          <w:sz w:val="18"/>
          <w:szCs w:val="18"/>
          <w:lang w:eastAsia="fr-FR" w:bidi="fr-FR"/>
        </w:rPr>
        <w:t>Gouraye</w:t>
      </w:r>
      <w:proofErr w:type="spellEnd"/>
      <w:r w:rsidRPr="004726AA">
        <w:rPr>
          <w:rFonts w:ascii="Times New Roman" w:eastAsia="Verdana" w:hAnsi="Times New Roman"/>
          <w:sz w:val="18"/>
          <w:szCs w:val="18"/>
          <w:lang w:eastAsia="fr-FR" w:bidi="fr-FR"/>
        </w:rPr>
        <w:t xml:space="preserve"> et de </w:t>
      </w:r>
      <w:proofErr w:type="spellStart"/>
      <w:r w:rsidRPr="004726AA">
        <w:rPr>
          <w:rFonts w:ascii="Times New Roman" w:eastAsia="Verdana" w:hAnsi="Times New Roman"/>
          <w:sz w:val="18"/>
          <w:szCs w:val="18"/>
          <w:lang w:eastAsia="fr-FR" w:bidi="fr-FR"/>
        </w:rPr>
        <w:t>Wompou</w:t>
      </w:r>
      <w:proofErr w:type="spellEnd"/>
      <w:r w:rsidRPr="004726AA">
        <w:rPr>
          <w:rFonts w:ascii="Times New Roman" w:eastAsia="Verdana" w:hAnsi="Times New Roman"/>
          <w:sz w:val="18"/>
          <w:szCs w:val="18"/>
          <w:lang w:eastAsia="fr-FR" w:bidi="fr-FR"/>
        </w:rPr>
        <w:t xml:space="preserve"> est celui de la zone soudano-sahélienne, caractérisé par une saison sèche qui s’étale sur trois ou quatre mois (de juillet à octobre), une saison froide (de novembre à février) et une saison chaude (de mars à juin). </w:t>
      </w:r>
    </w:p>
    <w:p w14:paraId="475A438F" w14:textId="77777777" w:rsidR="004726AA" w:rsidRPr="004726AA" w:rsidRDefault="004726AA" w:rsidP="004726AA">
      <w:pPr>
        <w:spacing w:after="0"/>
        <w:jc w:val="both"/>
        <w:rPr>
          <w:rFonts w:ascii="Times New Roman" w:eastAsia="Verdana" w:hAnsi="Times New Roman"/>
          <w:sz w:val="18"/>
          <w:szCs w:val="18"/>
          <w:lang w:eastAsia="fr-FR" w:bidi="fr-FR"/>
        </w:rPr>
      </w:pPr>
    </w:p>
    <w:p w14:paraId="6CDE9605" w14:textId="77777777" w:rsidR="004726AA" w:rsidRPr="004726AA" w:rsidRDefault="004726AA" w:rsidP="004726AA">
      <w:pPr>
        <w:spacing w:after="0"/>
        <w:jc w:val="both"/>
        <w:rPr>
          <w:rFonts w:ascii="Times New Roman" w:eastAsia="Verdana" w:hAnsi="Times New Roman"/>
          <w:sz w:val="18"/>
          <w:szCs w:val="18"/>
          <w:lang w:eastAsia="fr-FR" w:bidi="fr-FR"/>
        </w:rPr>
      </w:pPr>
      <w:r w:rsidRPr="004726AA">
        <w:rPr>
          <w:rFonts w:ascii="Times New Roman" w:eastAsia="Verdana" w:hAnsi="Times New Roman"/>
          <w:sz w:val="18"/>
          <w:szCs w:val="18"/>
          <w:lang w:eastAsia="fr-FR" w:bidi="fr-FR"/>
        </w:rPr>
        <w:t>Les températures sont relativement élevées toute l’année. Elles se situent entre 18 et 30 ° pendant la saison froide et de 30 à 45 ° pendant la saison sèche. Les mois les plus chauds sont le mois de mai et juin. Une légère baisse des températures survient dès la tombée des pluies. L’hivernage s’étale sur quatre mois (de juillet à octobre). Les températures à cette saison oscillent entre 29 le jour et 26 la nuit.</w:t>
      </w:r>
    </w:p>
    <w:p w14:paraId="322E2C30" w14:textId="77777777" w:rsidR="004726AA" w:rsidRPr="004726AA" w:rsidRDefault="004726AA" w:rsidP="004726AA">
      <w:pPr>
        <w:spacing w:after="0"/>
        <w:jc w:val="both"/>
        <w:rPr>
          <w:rFonts w:ascii="Times New Roman" w:eastAsia="Verdana" w:hAnsi="Times New Roman"/>
          <w:sz w:val="18"/>
          <w:szCs w:val="18"/>
          <w:lang w:eastAsia="fr-FR" w:bidi="fr-FR"/>
        </w:rPr>
      </w:pPr>
    </w:p>
    <w:p w14:paraId="3061F658" w14:textId="77777777" w:rsidR="004726AA" w:rsidRPr="004726AA" w:rsidRDefault="004726AA" w:rsidP="004726AA">
      <w:pPr>
        <w:spacing w:after="0"/>
        <w:jc w:val="both"/>
        <w:rPr>
          <w:rFonts w:ascii="Times New Roman" w:eastAsia="Verdana" w:hAnsi="Times New Roman"/>
          <w:sz w:val="18"/>
          <w:szCs w:val="18"/>
          <w:lang w:eastAsia="fr-FR" w:bidi="fr-FR"/>
        </w:rPr>
      </w:pPr>
      <w:r w:rsidRPr="004726AA">
        <w:rPr>
          <w:rFonts w:ascii="Times New Roman" w:eastAsia="Verdana" w:hAnsi="Times New Roman"/>
          <w:sz w:val="18"/>
          <w:szCs w:val="18"/>
          <w:lang w:eastAsia="fr-FR" w:bidi="fr-FR"/>
        </w:rPr>
        <w:t>L’évapotranspiration est également élevée. Au mois de Mai, la température moyenne est de 33.6 °C. Mai est de ce fait le mois le plus chaud de l'année. Janvier est le mois le plus froid de l'année. La température moyenne est de 24.5 °C.</w:t>
      </w:r>
    </w:p>
    <w:p w14:paraId="39345DB1" w14:textId="77777777" w:rsidR="004726AA" w:rsidRPr="004726AA" w:rsidRDefault="004726AA" w:rsidP="004726AA">
      <w:pPr>
        <w:pStyle w:val="ListParagraph"/>
        <w:spacing w:after="0"/>
        <w:ind w:left="1080"/>
        <w:jc w:val="both"/>
        <w:rPr>
          <w:rFonts w:ascii="Times New Roman" w:eastAsia="Verdana" w:hAnsi="Times New Roman"/>
          <w:sz w:val="18"/>
          <w:szCs w:val="18"/>
          <w:lang w:eastAsia="fr-FR" w:bidi="fr-FR"/>
        </w:rPr>
      </w:pPr>
    </w:p>
    <w:p w14:paraId="28FB3355" w14:textId="77777777" w:rsidR="004726AA" w:rsidRPr="004726AA" w:rsidRDefault="004726AA" w:rsidP="00D0723B">
      <w:pPr>
        <w:pStyle w:val="ListParagraph"/>
        <w:numPr>
          <w:ilvl w:val="0"/>
          <w:numId w:val="7"/>
        </w:numPr>
        <w:spacing w:line="240" w:lineRule="auto"/>
        <w:ind w:left="360" w:hanging="284"/>
        <w:rPr>
          <w:rFonts w:ascii="Times New Roman" w:hAnsi="Times New Roman"/>
          <w:b/>
          <w:sz w:val="18"/>
          <w:szCs w:val="18"/>
        </w:rPr>
      </w:pPr>
      <w:bookmarkStart w:id="311" w:name="_Toc129299294"/>
      <w:r w:rsidRPr="004726AA">
        <w:rPr>
          <w:rFonts w:ascii="Times New Roman" w:hAnsi="Times New Roman"/>
          <w:b/>
          <w:sz w:val="18"/>
          <w:szCs w:val="18"/>
        </w:rPr>
        <w:t>Pédologie</w:t>
      </w:r>
      <w:bookmarkEnd w:id="311"/>
    </w:p>
    <w:p w14:paraId="47ED0A29" w14:textId="77777777" w:rsidR="004726AA" w:rsidRPr="004726AA" w:rsidRDefault="004726AA" w:rsidP="004726AA">
      <w:pPr>
        <w:spacing w:after="0"/>
        <w:jc w:val="both"/>
        <w:rPr>
          <w:rFonts w:ascii="Times New Roman" w:hAnsi="Times New Roman"/>
          <w:sz w:val="18"/>
          <w:szCs w:val="18"/>
        </w:rPr>
      </w:pPr>
      <w:r w:rsidRPr="004726AA">
        <w:rPr>
          <w:rFonts w:ascii="Times New Roman" w:hAnsi="Times New Roman"/>
          <w:sz w:val="18"/>
          <w:szCs w:val="18"/>
        </w:rPr>
        <w:t xml:space="preserve">On peut faire une délimitation zonale des sols de la Wilaya : </w:t>
      </w:r>
    </w:p>
    <w:p w14:paraId="6BABAF44" w14:textId="77777777" w:rsidR="004726AA" w:rsidRPr="004726AA" w:rsidRDefault="004726AA" w:rsidP="00D0723B">
      <w:pPr>
        <w:pStyle w:val="ListParagraph"/>
        <w:numPr>
          <w:ilvl w:val="0"/>
          <w:numId w:val="103"/>
        </w:numPr>
        <w:spacing w:after="0"/>
        <w:jc w:val="both"/>
        <w:rPr>
          <w:rFonts w:ascii="Times New Roman" w:hAnsi="Times New Roman"/>
          <w:sz w:val="18"/>
          <w:szCs w:val="18"/>
        </w:rPr>
      </w:pPr>
      <w:r w:rsidRPr="004726AA">
        <w:rPr>
          <w:rFonts w:ascii="Times New Roman" w:hAnsi="Times New Roman"/>
          <w:sz w:val="18"/>
          <w:szCs w:val="18"/>
        </w:rPr>
        <w:t>Les parties les plus basses des bassins versants qui peuvent renfermer les lacs permanents. Ces sols sont à dominante argileuse (50% et plus) mais par l’inondation prolongée (150 jours), ils se trouvent dans un état de réduction permanente ;</w:t>
      </w:r>
    </w:p>
    <w:p w14:paraId="346FC4E1" w14:textId="77777777" w:rsidR="004726AA" w:rsidRPr="004726AA" w:rsidRDefault="004726AA" w:rsidP="004726AA">
      <w:pPr>
        <w:pStyle w:val="ListParagraph"/>
        <w:spacing w:after="0"/>
        <w:jc w:val="both"/>
        <w:rPr>
          <w:rFonts w:ascii="Times New Roman" w:hAnsi="Times New Roman"/>
          <w:sz w:val="18"/>
          <w:szCs w:val="18"/>
        </w:rPr>
      </w:pPr>
    </w:p>
    <w:p w14:paraId="3EE0CB46" w14:textId="77777777" w:rsidR="004726AA" w:rsidRPr="004726AA" w:rsidRDefault="004726AA" w:rsidP="00D0723B">
      <w:pPr>
        <w:pStyle w:val="ListParagraph"/>
        <w:numPr>
          <w:ilvl w:val="0"/>
          <w:numId w:val="103"/>
        </w:numPr>
        <w:spacing w:after="0"/>
        <w:jc w:val="both"/>
        <w:rPr>
          <w:rFonts w:ascii="Times New Roman" w:hAnsi="Times New Roman"/>
          <w:sz w:val="18"/>
          <w:szCs w:val="18"/>
        </w:rPr>
      </w:pPr>
      <w:r w:rsidRPr="004726AA">
        <w:rPr>
          <w:rFonts w:ascii="Times New Roman" w:hAnsi="Times New Roman"/>
          <w:sz w:val="18"/>
          <w:szCs w:val="18"/>
        </w:rPr>
        <w:t xml:space="preserve">Les sols </w:t>
      </w:r>
      <w:proofErr w:type="spellStart"/>
      <w:r w:rsidRPr="004726AA">
        <w:rPr>
          <w:rFonts w:ascii="Times New Roman" w:hAnsi="Times New Roman"/>
          <w:sz w:val="18"/>
          <w:szCs w:val="18"/>
        </w:rPr>
        <w:t>walo</w:t>
      </w:r>
      <w:proofErr w:type="spellEnd"/>
      <w:r w:rsidRPr="004726AA">
        <w:rPr>
          <w:rFonts w:ascii="Times New Roman" w:hAnsi="Times New Roman"/>
          <w:sz w:val="18"/>
          <w:szCs w:val="18"/>
        </w:rPr>
        <w:t xml:space="preserve"> (inondés pendant 30 à 120jours) ; les sols riches en argile (30 à 50%), hydro morphes, appelés vertisols ;</w:t>
      </w:r>
    </w:p>
    <w:p w14:paraId="50E3069C" w14:textId="77777777" w:rsidR="004726AA" w:rsidRPr="004726AA" w:rsidRDefault="004726AA" w:rsidP="004726AA">
      <w:pPr>
        <w:pStyle w:val="ListParagraph"/>
        <w:rPr>
          <w:rFonts w:ascii="Times New Roman" w:hAnsi="Times New Roman"/>
          <w:sz w:val="18"/>
          <w:szCs w:val="18"/>
        </w:rPr>
      </w:pPr>
    </w:p>
    <w:p w14:paraId="308161C5" w14:textId="77777777" w:rsidR="004726AA" w:rsidRPr="004726AA" w:rsidRDefault="004726AA" w:rsidP="00D0723B">
      <w:pPr>
        <w:pStyle w:val="ListParagraph"/>
        <w:numPr>
          <w:ilvl w:val="0"/>
          <w:numId w:val="103"/>
        </w:numPr>
        <w:spacing w:after="0"/>
        <w:jc w:val="both"/>
        <w:rPr>
          <w:rFonts w:ascii="Times New Roman" w:hAnsi="Times New Roman"/>
          <w:sz w:val="18"/>
          <w:szCs w:val="18"/>
        </w:rPr>
      </w:pPr>
      <w:r w:rsidRPr="004726AA">
        <w:rPr>
          <w:rFonts w:ascii="Times New Roman" w:hAnsi="Times New Roman"/>
          <w:sz w:val="18"/>
          <w:szCs w:val="18"/>
        </w:rPr>
        <w:t xml:space="preserve">Les sols des anciennes levées non considérés parmi les vertisols à cause de la proportion moins forte d’argile (20 à 30%) et plus de limons (15 à 35%) et de sable (50 à 70%). </w:t>
      </w:r>
    </w:p>
    <w:p w14:paraId="6E9086E6" w14:textId="77777777" w:rsidR="004726AA" w:rsidRPr="004726AA" w:rsidRDefault="004726AA" w:rsidP="004726AA">
      <w:pPr>
        <w:pStyle w:val="ListParagraph"/>
        <w:rPr>
          <w:rFonts w:ascii="Times New Roman" w:hAnsi="Times New Roman"/>
          <w:sz w:val="18"/>
          <w:szCs w:val="18"/>
        </w:rPr>
      </w:pPr>
    </w:p>
    <w:p w14:paraId="39941892" w14:textId="77777777" w:rsidR="004726AA" w:rsidRPr="004726AA" w:rsidRDefault="004726AA" w:rsidP="00D0723B">
      <w:pPr>
        <w:pStyle w:val="ListParagraph"/>
        <w:numPr>
          <w:ilvl w:val="0"/>
          <w:numId w:val="103"/>
        </w:numPr>
        <w:spacing w:after="0"/>
        <w:jc w:val="both"/>
        <w:rPr>
          <w:rFonts w:ascii="Times New Roman" w:hAnsi="Times New Roman"/>
          <w:sz w:val="18"/>
          <w:szCs w:val="18"/>
        </w:rPr>
      </w:pPr>
      <w:r w:rsidRPr="004726AA">
        <w:rPr>
          <w:rFonts w:ascii="Times New Roman" w:hAnsi="Times New Roman"/>
          <w:sz w:val="18"/>
          <w:szCs w:val="18"/>
        </w:rPr>
        <w:t xml:space="preserve">Les sols hydromorphes : La proportion élevée des sables (60 à 80%) et une baisse du pourcentage du limon (5 à 20%). </w:t>
      </w:r>
    </w:p>
    <w:p w14:paraId="017F6BFD" w14:textId="77777777" w:rsidR="004726AA" w:rsidRPr="004726AA" w:rsidRDefault="004726AA" w:rsidP="004726AA">
      <w:pPr>
        <w:pStyle w:val="ListParagraph"/>
        <w:rPr>
          <w:rFonts w:ascii="Times New Roman" w:hAnsi="Times New Roman"/>
          <w:sz w:val="18"/>
          <w:szCs w:val="18"/>
        </w:rPr>
      </w:pPr>
    </w:p>
    <w:p w14:paraId="105E7F50" w14:textId="77777777" w:rsidR="004726AA" w:rsidRPr="00294CFF" w:rsidRDefault="004726AA" w:rsidP="00294CFF">
      <w:pPr>
        <w:pStyle w:val="ListParagraph"/>
        <w:numPr>
          <w:ilvl w:val="1"/>
          <w:numId w:val="121"/>
        </w:numPr>
        <w:autoSpaceDE w:val="0"/>
        <w:autoSpaceDN w:val="0"/>
        <w:adjustRightInd w:val="0"/>
        <w:spacing w:after="0"/>
        <w:jc w:val="both"/>
        <w:rPr>
          <w:rFonts w:ascii="Times New Roman" w:hAnsi="Times New Roman"/>
          <w:iCs/>
          <w:sz w:val="18"/>
          <w:szCs w:val="18"/>
        </w:rPr>
      </w:pPr>
      <w:r w:rsidRPr="00294CFF">
        <w:rPr>
          <w:rFonts w:ascii="Times New Roman" w:hAnsi="Times New Roman"/>
          <w:iCs/>
          <w:sz w:val="18"/>
          <w:szCs w:val="18"/>
        </w:rPr>
        <w:t xml:space="preserve"> </w:t>
      </w:r>
      <w:bookmarkStart w:id="312" w:name="_Toc129299295"/>
      <w:r w:rsidRPr="00294CFF">
        <w:rPr>
          <w:rFonts w:ascii="Times New Roman" w:hAnsi="Times New Roman"/>
          <w:iCs/>
          <w:sz w:val="18"/>
          <w:szCs w:val="18"/>
        </w:rPr>
        <w:t>Environnement biologique</w:t>
      </w:r>
      <w:bookmarkEnd w:id="312"/>
    </w:p>
    <w:p w14:paraId="1446CE99" w14:textId="77777777" w:rsidR="004726AA" w:rsidRPr="004726AA" w:rsidRDefault="004726AA" w:rsidP="004726AA">
      <w:pPr>
        <w:pStyle w:val="ListParagraph"/>
        <w:spacing w:line="240" w:lineRule="auto"/>
        <w:ind w:left="862"/>
        <w:rPr>
          <w:rFonts w:ascii="Times New Roman" w:eastAsiaTheme="minorEastAsia" w:hAnsi="Times New Roman"/>
          <w:b/>
          <w:bCs/>
          <w:sz w:val="18"/>
          <w:szCs w:val="18"/>
          <w:lang w:eastAsia="fr-FR"/>
        </w:rPr>
      </w:pPr>
    </w:p>
    <w:p w14:paraId="7B707AD7" w14:textId="77777777" w:rsidR="004726AA" w:rsidRPr="004726AA" w:rsidRDefault="004726AA" w:rsidP="00D0723B">
      <w:pPr>
        <w:pStyle w:val="ListParagraph"/>
        <w:numPr>
          <w:ilvl w:val="0"/>
          <w:numId w:val="7"/>
        </w:numPr>
        <w:spacing w:after="0"/>
        <w:ind w:left="450" w:hanging="426"/>
        <w:jc w:val="both"/>
        <w:rPr>
          <w:rFonts w:ascii="Times New Roman" w:hAnsi="Times New Roman"/>
          <w:sz w:val="18"/>
          <w:szCs w:val="18"/>
        </w:rPr>
      </w:pPr>
      <w:r w:rsidRPr="004726AA">
        <w:rPr>
          <w:rFonts w:ascii="Times New Roman" w:hAnsi="Times New Roman"/>
          <w:b/>
          <w:sz w:val="18"/>
          <w:szCs w:val="18"/>
        </w:rPr>
        <w:t xml:space="preserve">Flore et écosystèmes : </w:t>
      </w:r>
      <w:r w:rsidRPr="004726AA">
        <w:rPr>
          <w:rFonts w:ascii="Times New Roman" w:eastAsia="Verdana" w:hAnsi="Times New Roman"/>
          <w:sz w:val="18"/>
          <w:szCs w:val="18"/>
          <w:lang w:eastAsia="fr-FR" w:bidi="fr-FR"/>
        </w:rPr>
        <w:t xml:space="preserve">De par sa situation géographique (située dans l’isohyète 600 mm) et la nature des sols, </w:t>
      </w:r>
      <w:proofErr w:type="spellStart"/>
      <w:r w:rsidRPr="004726AA">
        <w:rPr>
          <w:rFonts w:ascii="Times New Roman" w:eastAsia="Verdana" w:hAnsi="Times New Roman"/>
          <w:sz w:val="18"/>
          <w:szCs w:val="18"/>
          <w:lang w:eastAsia="fr-FR" w:bidi="fr-FR"/>
        </w:rPr>
        <w:t>Gouraye</w:t>
      </w:r>
      <w:proofErr w:type="spellEnd"/>
      <w:r w:rsidRPr="004726AA">
        <w:rPr>
          <w:rFonts w:ascii="Times New Roman" w:eastAsia="Verdana" w:hAnsi="Times New Roman"/>
          <w:sz w:val="18"/>
          <w:szCs w:val="18"/>
          <w:lang w:eastAsia="fr-FR" w:bidi="fr-FR"/>
        </w:rPr>
        <w:t xml:space="preserve"> et </w:t>
      </w:r>
      <w:proofErr w:type="spellStart"/>
      <w:r w:rsidRPr="004726AA">
        <w:rPr>
          <w:rFonts w:ascii="Times New Roman" w:eastAsia="Verdana" w:hAnsi="Times New Roman"/>
          <w:sz w:val="18"/>
          <w:szCs w:val="18"/>
          <w:lang w:eastAsia="fr-FR" w:bidi="fr-FR"/>
        </w:rPr>
        <w:t>Wompou</w:t>
      </w:r>
      <w:proofErr w:type="spellEnd"/>
      <w:r w:rsidRPr="004726AA">
        <w:rPr>
          <w:rFonts w:ascii="Times New Roman" w:eastAsia="Verdana" w:hAnsi="Times New Roman"/>
          <w:sz w:val="18"/>
          <w:szCs w:val="18"/>
          <w:lang w:eastAsia="fr-FR" w:bidi="fr-FR"/>
        </w:rPr>
        <w:t xml:space="preserve"> bénéficient d’un couvert végétal peu dense et diversifié. L’espace communal est peu riche en zones phytogéographiques. Dans le centre des communes et le </w:t>
      </w:r>
      <w:proofErr w:type="spellStart"/>
      <w:r w:rsidRPr="004726AA">
        <w:rPr>
          <w:rFonts w:ascii="Times New Roman" w:eastAsia="Verdana" w:hAnsi="Times New Roman"/>
          <w:sz w:val="18"/>
          <w:szCs w:val="18"/>
          <w:lang w:eastAsia="fr-FR" w:bidi="fr-FR"/>
        </w:rPr>
        <w:t>Waalo</w:t>
      </w:r>
      <w:proofErr w:type="spellEnd"/>
      <w:r w:rsidRPr="004726AA">
        <w:rPr>
          <w:rFonts w:ascii="Times New Roman" w:eastAsia="Verdana" w:hAnsi="Times New Roman"/>
          <w:sz w:val="18"/>
          <w:szCs w:val="18"/>
          <w:lang w:eastAsia="fr-FR" w:bidi="fr-FR"/>
        </w:rPr>
        <w:t xml:space="preserve"> (vallée), la végétation est dominée par les Acacias, les </w:t>
      </w:r>
      <w:proofErr w:type="spellStart"/>
      <w:r w:rsidRPr="004726AA">
        <w:rPr>
          <w:rFonts w:ascii="Times New Roman" w:eastAsia="Verdana" w:hAnsi="Times New Roman"/>
          <w:sz w:val="18"/>
          <w:szCs w:val="18"/>
          <w:lang w:eastAsia="fr-FR" w:bidi="fr-FR"/>
        </w:rPr>
        <w:t>Combretum</w:t>
      </w:r>
      <w:proofErr w:type="spellEnd"/>
      <w:r w:rsidRPr="004726AA">
        <w:rPr>
          <w:rFonts w:ascii="Times New Roman" w:eastAsia="Verdana" w:hAnsi="Times New Roman"/>
          <w:sz w:val="18"/>
          <w:szCs w:val="18"/>
          <w:lang w:eastAsia="fr-FR" w:bidi="fr-FR"/>
        </w:rPr>
        <w:t xml:space="preserve">, les Balanites, les Acacias Sénégal. Dans les dépressions, les mares et les marigots on retrouve </w:t>
      </w:r>
      <w:r w:rsidRPr="004726AA">
        <w:rPr>
          <w:rFonts w:ascii="Times New Roman" w:eastAsia="Verdana" w:hAnsi="Times New Roman"/>
          <w:i/>
          <w:iCs/>
          <w:sz w:val="18"/>
          <w:szCs w:val="18"/>
          <w:lang w:eastAsia="fr-FR" w:bidi="fr-FR"/>
        </w:rPr>
        <w:t xml:space="preserve">Acacias nilotica, </w:t>
      </w:r>
      <w:proofErr w:type="spellStart"/>
      <w:r w:rsidRPr="004726AA">
        <w:rPr>
          <w:rFonts w:ascii="Times New Roman" w:eastAsia="Verdana" w:hAnsi="Times New Roman"/>
          <w:i/>
          <w:iCs/>
          <w:sz w:val="18"/>
          <w:szCs w:val="18"/>
          <w:lang w:eastAsia="fr-FR" w:bidi="fr-FR"/>
        </w:rPr>
        <w:t>Mitragynas</w:t>
      </w:r>
      <w:proofErr w:type="spellEnd"/>
      <w:r w:rsidRPr="004726AA">
        <w:rPr>
          <w:rFonts w:ascii="Times New Roman" w:eastAsia="Verdana" w:hAnsi="Times New Roman"/>
          <w:i/>
          <w:iCs/>
          <w:sz w:val="18"/>
          <w:szCs w:val="18"/>
          <w:lang w:eastAsia="fr-FR" w:bidi="fr-FR"/>
        </w:rPr>
        <w:t xml:space="preserve"> </w:t>
      </w:r>
      <w:proofErr w:type="spellStart"/>
      <w:r w:rsidRPr="004726AA">
        <w:rPr>
          <w:rFonts w:ascii="Times New Roman" w:eastAsia="Verdana" w:hAnsi="Times New Roman"/>
          <w:i/>
          <w:iCs/>
          <w:sz w:val="18"/>
          <w:szCs w:val="18"/>
          <w:lang w:eastAsia="fr-FR" w:bidi="fr-FR"/>
        </w:rPr>
        <w:t>sp</w:t>
      </w:r>
      <w:proofErr w:type="spellEnd"/>
      <w:r w:rsidRPr="004726AA">
        <w:rPr>
          <w:rFonts w:ascii="Times New Roman" w:eastAsia="Verdana" w:hAnsi="Times New Roman"/>
          <w:i/>
          <w:iCs/>
          <w:sz w:val="18"/>
          <w:szCs w:val="18"/>
          <w:lang w:eastAsia="fr-FR" w:bidi="fr-FR"/>
        </w:rPr>
        <w:t xml:space="preserve">., </w:t>
      </w:r>
      <w:proofErr w:type="spellStart"/>
      <w:r w:rsidRPr="004726AA">
        <w:rPr>
          <w:rFonts w:ascii="Times New Roman" w:eastAsia="Verdana" w:hAnsi="Times New Roman"/>
          <w:i/>
          <w:iCs/>
          <w:sz w:val="18"/>
          <w:szCs w:val="18"/>
          <w:lang w:eastAsia="fr-FR" w:bidi="fr-FR"/>
        </w:rPr>
        <w:t>Pulostigmas</w:t>
      </w:r>
      <w:proofErr w:type="spellEnd"/>
      <w:r w:rsidRPr="004726AA">
        <w:rPr>
          <w:rFonts w:ascii="Times New Roman" w:eastAsia="Verdana" w:hAnsi="Times New Roman"/>
          <w:i/>
          <w:iCs/>
          <w:sz w:val="18"/>
          <w:szCs w:val="18"/>
          <w:lang w:eastAsia="fr-FR" w:bidi="fr-FR"/>
        </w:rPr>
        <w:t xml:space="preserve"> </w:t>
      </w:r>
      <w:proofErr w:type="spellStart"/>
      <w:r w:rsidRPr="004726AA">
        <w:rPr>
          <w:rFonts w:ascii="Times New Roman" w:eastAsia="Verdana" w:hAnsi="Times New Roman"/>
          <w:i/>
          <w:iCs/>
          <w:sz w:val="18"/>
          <w:szCs w:val="18"/>
          <w:lang w:eastAsia="fr-FR" w:bidi="fr-FR"/>
        </w:rPr>
        <w:t>sp</w:t>
      </w:r>
      <w:proofErr w:type="spellEnd"/>
      <w:r w:rsidRPr="004726AA">
        <w:rPr>
          <w:rFonts w:ascii="Times New Roman" w:eastAsia="Verdana" w:hAnsi="Times New Roman"/>
          <w:i/>
          <w:iCs/>
          <w:sz w:val="18"/>
          <w:szCs w:val="18"/>
          <w:lang w:eastAsia="fr-FR" w:bidi="fr-FR"/>
        </w:rPr>
        <w:t xml:space="preserve">., Bauhinias </w:t>
      </w:r>
      <w:proofErr w:type="spellStart"/>
      <w:r w:rsidRPr="004726AA">
        <w:rPr>
          <w:rFonts w:ascii="Times New Roman" w:eastAsia="Verdana" w:hAnsi="Times New Roman"/>
          <w:i/>
          <w:iCs/>
          <w:sz w:val="18"/>
          <w:szCs w:val="18"/>
          <w:lang w:eastAsia="fr-FR" w:bidi="fr-FR"/>
        </w:rPr>
        <w:t>senegal</w:t>
      </w:r>
      <w:proofErr w:type="spellEnd"/>
      <w:r w:rsidRPr="004726AA">
        <w:rPr>
          <w:rFonts w:ascii="Times New Roman" w:eastAsia="Verdana" w:hAnsi="Times New Roman"/>
          <w:i/>
          <w:iCs/>
          <w:sz w:val="18"/>
          <w:szCs w:val="18"/>
          <w:lang w:eastAsia="fr-FR" w:bidi="fr-FR"/>
        </w:rPr>
        <w:t xml:space="preserve">. </w:t>
      </w:r>
      <w:r w:rsidRPr="004726AA">
        <w:rPr>
          <w:rFonts w:ascii="Times New Roman" w:eastAsia="Verdana" w:hAnsi="Times New Roman"/>
          <w:sz w:val="18"/>
          <w:szCs w:val="18"/>
          <w:lang w:eastAsia="fr-FR" w:bidi="fr-FR"/>
        </w:rPr>
        <w:t xml:space="preserve">Dans les plaines et les zones érodées, les balanites restent l’espèce dominante. Dans le </w:t>
      </w:r>
      <w:proofErr w:type="spellStart"/>
      <w:r w:rsidRPr="004726AA">
        <w:rPr>
          <w:rFonts w:ascii="Times New Roman" w:eastAsia="Verdana" w:hAnsi="Times New Roman"/>
          <w:sz w:val="18"/>
          <w:szCs w:val="18"/>
          <w:lang w:eastAsia="fr-FR" w:bidi="fr-FR"/>
        </w:rPr>
        <w:t>diéri</w:t>
      </w:r>
      <w:proofErr w:type="spellEnd"/>
      <w:r w:rsidRPr="004726AA">
        <w:rPr>
          <w:rFonts w:ascii="Times New Roman" w:eastAsia="Verdana" w:hAnsi="Times New Roman"/>
          <w:sz w:val="18"/>
          <w:szCs w:val="18"/>
          <w:lang w:eastAsia="fr-FR" w:bidi="fr-FR"/>
        </w:rPr>
        <w:t xml:space="preserve"> les espèces dominantes sont les </w:t>
      </w:r>
      <w:proofErr w:type="spellStart"/>
      <w:r w:rsidRPr="004726AA">
        <w:rPr>
          <w:rFonts w:ascii="Times New Roman" w:eastAsia="Verdana" w:hAnsi="Times New Roman"/>
          <w:sz w:val="18"/>
          <w:szCs w:val="18"/>
          <w:lang w:eastAsia="fr-FR" w:bidi="fr-FR"/>
        </w:rPr>
        <w:t>Sclerocaryas</w:t>
      </w:r>
      <w:proofErr w:type="spellEnd"/>
      <w:r w:rsidRPr="004726AA">
        <w:rPr>
          <w:rFonts w:ascii="Times New Roman" w:eastAsia="Verdana" w:hAnsi="Times New Roman"/>
          <w:sz w:val="18"/>
          <w:szCs w:val="18"/>
          <w:lang w:eastAsia="fr-FR" w:bidi="fr-FR"/>
        </w:rPr>
        <w:t xml:space="preserve"> et les </w:t>
      </w:r>
      <w:proofErr w:type="spellStart"/>
      <w:r w:rsidRPr="004726AA">
        <w:rPr>
          <w:rFonts w:ascii="Times New Roman" w:eastAsia="Verdana" w:hAnsi="Times New Roman"/>
          <w:sz w:val="18"/>
          <w:szCs w:val="18"/>
          <w:lang w:eastAsia="fr-FR" w:bidi="fr-FR"/>
        </w:rPr>
        <w:t>Combretums</w:t>
      </w:r>
      <w:proofErr w:type="spellEnd"/>
      <w:r w:rsidRPr="004726AA">
        <w:rPr>
          <w:rFonts w:ascii="Times New Roman" w:eastAsia="Verdana" w:hAnsi="Times New Roman"/>
          <w:sz w:val="18"/>
          <w:szCs w:val="18"/>
          <w:lang w:eastAsia="fr-FR" w:bidi="fr-FR"/>
        </w:rPr>
        <w:t xml:space="preserve">. Les ressources ligneuses sont très diversifiées, mais restent sous la menace permanente des caprices climatiques et des activités anthropiques. </w:t>
      </w:r>
    </w:p>
    <w:p w14:paraId="25257598" w14:textId="77777777" w:rsidR="004726AA" w:rsidRPr="004726AA" w:rsidRDefault="004726AA" w:rsidP="004726AA">
      <w:pPr>
        <w:pStyle w:val="ListParagraph"/>
        <w:spacing w:after="0"/>
        <w:ind w:left="450"/>
        <w:jc w:val="both"/>
        <w:rPr>
          <w:rFonts w:ascii="Times New Roman" w:hAnsi="Times New Roman"/>
          <w:sz w:val="18"/>
          <w:szCs w:val="18"/>
        </w:rPr>
      </w:pPr>
    </w:p>
    <w:p w14:paraId="291CFE3E" w14:textId="77777777" w:rsidR="004726AA" w:rsidRPr="004726AA" w:rsidRDefault="004726AA" w:rsidP="00D0723B">
      <w:pPr>
        <w:pStyle w:val="ListParagraph"/>
        <w:numPr>
          <w:ilvl w:val="0"/>
          <w:numId w:val="7"/>
        </w:numPr>
        <w:spacing w:after="0"/>
        <w:ind w:left="450" w:hanging="426"/>
        <w:jc w:val="both"/>
        <w:rPr>
          <w:rFonts w:ascii="Times New Roman" w:eastAsia="Verdana" w:hAnsi="Times New Roman"/>
          <w:sz w:val="18"/>
          <w:szCs w:val="18"/>
          <w:lang w:eastAsia="fr-FR" w:bidi="fr-FR"/>
        </w:rPr>
      </w:pPr>
      <w:r w:rsidRPr="004726AA">
        <w:rPr>
          <w:rFonts w:ascii="Times New Roman" w:hAnsi="Times New Roman"/>
          <w:b/>
          <w:sz w:val="18"/>
          <w:szCs w:val="18"/>
        </w:rPr>
        <w:t xml:space="preserve">Faune : </w:t>
      </w:r>
      <w:r w:rsidRPr="004726AA">
        <w:rPr>
          <w:rFonts w:ascii="Times New Roman" w:eastAsia="Verdana" w:hAnsi="Times New Roman"/>
          <w:sz w:val="18"/>
          <w:szCs w:val="18"/>
          <w:lang w:eastAsia="fr-FR" w:bidi="fr-FR"/>
        </w:rPr>
        <w:t xml:space="preserve">la diversité de la faune s’est largement effondrée ces dernières années du fait de la sécheresse et des pressions anthropiques. Cependant on note la présence, dans les communes, de quelques singes rouges et des babouins. Ces dernières années, une petite colonie d’hippopotame a été régulièrement observé dans le fleuve Sénégal. Sur les collines des hyènes et des chacals sont également répertoriés   </w:t>
      </w:r>
    </w:p>
    <w:p w14:paraId="585268F0" w14:textId="77777777" w:rsidR="004726AA" w:rsidRPr="004726AA" w:rsidRDefault="004726AA" w:rsidP="004726AA">
      <w:pPr>
        <w:pStyle w:val="ListParagraph"/>
        <w:rPr>
          <w:rFonts w:ascii="Times New Roman" w:eastAsia="Verdana" w:hAnsi="Times New Roman"/>
          <w:sz w:val="18"/>
          <w:szCs w:val="18"/>
          <w:lang w:eastAsia="fr-FR" w:bidi="fr-FR"/>
        </w:rPr>
      </w:pPr>
    </w:p>
    <w:p w14:paraId="6C90A5E9" w14:textId="77777777" w:rsidR="004726AA" w:rsidRPr="00294CFF" w:rsidRDefault="004726AA" w:rsidP="00294CFF">
      <w:pPr>
        <w:pStyle w:val="ListParagraph"/>
        <w:numPr>
          <w:ilvl w:val="1"/>
          <w:numId w:val="121"/>
        </w:numPr>
        <w:autoSpaceDE w:val="0"/>
        <w:autoSpaceDN w:val="0"/>
        <w:adjustRightInd w:val="0"/>
        <w:spacing w:after="0"/>
        <w:jc w:val="both"/>
        <w:rPr>
          <w:rFonts w:ascii="Times New Roman" w:hAnsi="Times New Roman"/>
          <w:iCs/>
          <w:sz w:val="18"/>
          <w:szCs w:val="18"/>
        </w:rPr>
      </w:pPr>
      <w:r w:rsidRPr="00294CFF">
        <w:rPr>
          <w:rFonts w:ascii="Times New Roman" w:hAnsi="Times New Roman"/>
          <w:iCs/>
          <w:sz w:val="18"/>
          <w:szCs w:val="18"/>
        </w:rPr>
        <w:t xml:space="preserve">   Environnement socioéconomique</w:t>
      </w:r>
    </w:p>
    <w:p w14:paraId="0439DCFA" w14:textId="77777777" w:rsidR="004726AA" w:rsidRPr="004726AA" w:rsidRDefault="004726AA" w:rsidP="004726AA">
      <w:pPr>
        <w:pStyle w:val="ListParagraph"/>
        <w:spacing w:after="0"/>
        <w:ind w:left="450"/>
        <w:jc w:val="both"/>
        <w:rPr>
          <w:rFonts w:ascii="Times New Roman" w:hAnsi="Times New Roman"/>
          <w:b/>
          <w:sz w:val="18"/>
          <w:szCs w:val="18"/>
        </w:rPr>
      </w:pPr>
    </w:p>
    <w:p w14:paraId="3ADF03B7" w14:textId="77777777" w:rsidR="004726AA" w:rsidRPr="004726AA" w:rsidRDefault="004726AA" w:rsidP="00D0723B">
      <w:pPr>
        <w:pStyle w:val="ListParagraph"/>
        <w:numPr>
          <w:ilvl w:val="0"/>
          <w:numId w:val="7"/>
        </w:numPr>
        <w:spacing w:after="0"/>
        <w:ind w:left="450" w:hanging="426"/>
        <w:jc w:val="both"/>
        <w:rPr>
          <w:rFonts w:ascii="Times New Roman" w:hAnsi="Times New Roman"/>
          <w:b/>
          <w:sz w:val="18"/>
          <w:szCs w:val="18"/>
        </w:rPr>
      </w:pPr>
      <w:r w:rsidRPr="004726AA">
        <w:rPr>
          <w:rFonts w:ascii="Times New Roman" w:hAnsi="Times New Roman"/>
          <w:b/>
          <w:sz w:val="18"/>
          <w:szCs w:val="18"/>
        </w:rPr>
        <w:t xml:space="preserve">Population : </w:t>
      </w:r>
      <w:r w:rsidRPr="004726AA">
        <w:rPr>
          <w:rFonts w:ascii="Times New Roman" w:eastAsia="Times New Roman" w:hAnsi="Times New Roman"/>
          <w:sz w:val="18"/>
          <w:szCs w:val="18"/>
        </w:rPr>
        <w:t xml:space="preserve">Selon les données du recensement de 2023, La population totale de la Wilaya du </w:t>
      </w:r>
      <w:proofErr w:type="spellStart"/>
      <w:r w:rsidRPr="004726AA">
        <w:rPr>
          <w:rFonts w:ascii="Times New Roman" w:eastAsia="Times New Roman" w:hAnsi="Times New Roman"/>
          <w:sz w:val="18"/>
          <w:szCs w:val="18"/>
        </w:rPr>
        <w:t>Guidimakha</w:t>
      </w:r>
      <w:proofErr w:type="spellEnd"/>
      <w:r w:rsidRPr="004726AA">
        <w:rPr>
          <w:rFonts w:ascii="Times New Roman" w:eastAsia="Times New Roman" w:hAnsi="Times New Roman"/>
          <w:sz w:val="18"/>
          <w:szCs w:val="18"/>
        </w:rPr>
        <w:t xml:space="preserve"> est de 363.075 habitants dont 190.713 de femmes (ANASD, 2024) tandis que les populations des communes de </w:t>
      </w:r>
      <w:proofErr w:type="spellStart"/>
      <w:r w:rsidRPr="004726AA">
        <w:rPr>
          <w:rFonts w:ascii="Times New Roman" w:eastAsia="Times New Roman" w:hAnsi="Times New Roman"/>
          <w:sz w:val="18"/>
          <w:szCs w:val="18"/>
        </w:rPr>
        <w:t>Gouraye</w:t>
      </w:r>
      <w:proofErr w:type="spellEnd"/>
      <w:r w:rsidRPr="004726AA">
        <w:rPr>
          <w:rFonts w:ascii="Times New Roman" w:eastAsia="Times New Roman" w:hAnsi="Times New Roman"/>
          <w:sz w:val="18"/>
          <w:szCs w:val="18"/>
        </w:rPr>
        <w:t xml:space="preserve"> et de </w:t>
      </w:r>
      <w:proofErr w:type="spellStart"/>
      <w:r w:rsidRPr="004726AA">
        <w:rPr>
          <w:rFonts w:ascii="Times New Roman" w:eastAsia="Times New Roman" w:hAnsi="Times New Roman"/>
          <w:sz w:val="18"/>
          <w:szCs w:val="18"/>
        </w:rPr>
        <w:t>Wompou</w:t>
      </w:r>
      <w:proofErr w:type="spellEnd"/>
      <w:r w:rsidRPr="004726AA">
        <w:rPr>
          <w:rFonts w:ascii="Times New Roman" w:eastAsia="Times New Roman" w:hAnsi="Times New Roman"/>
          <w:sz w:val="18"/>
          <w:szCs w:val="18"/>
        </w:rPr>
        <w:t xml:space="preserve"> sont respectivement de 35.021 et 8.611 habitants (ANASD, 2024). </w:t>
      </w:r>
    </w:p>
    <w:p w14:paraId="189E535B" w14:textId="77777777" w:rsidR="004726AA" w:rsidRPr="004726AA" w:rsidRDefault="004726AA" w:rsidP="004726AA">
      <w:pPr>
        <w:spacing w:after="0"/>
        <w:jc w:val="both"/>
        <w:rPr>
          <w:rFonts w:ascii="Times New Roman" w:hAnsi="Times New Roman"/>
          <w:sz w:val="18"/>
          <w:szCs w:val="18"/>
        </w:rPr>
      </w:pPr>
    </w:p>
    <w:p w14:paraId="0CF095AA" w14:textId="77777777" w:rsidR="004726AA" w:rsidRPr="004726AA" w:rsidRDefault="004726AA" w:rsidP="00D0723B">
      <w:pPr>
        <w:pStyle w:val="ListParagraph"/>
        <w:numPr>
          <w:ilvl w:val="0"/>
          <w:numId w:val="7"/>
        </w:numPr>
        <w:spacing w:after="0"/>
        <w:ind w:left="450" w:hanging="426"/>
        <w:jc w:val="both"/>
        <w:rPr>
          <w:rFonts w:ascii="Times New Roman" w:hAnsi="Times New Roman"/>
          <w:b/>
          <w:sz w:val="18"/>
          <w:szCs w:val="18"/>
        </w:rPr>
      </w:pPr>
      <w:r w:rsidRPr="004726AA">
        <w:rPr>
          <w:rFonts w:ascii="Times New Roman" w:hAnsi="Times New Roman"/>
          <w:b/>
          <w:sz w:val="18"/>
          <w:szCs w:val="18"/>
        </w:rPr>
        <w:t>Équipements sociaux de base</w:t>
      </w:r>
    </w:p>
    <w:p w14:paraId="04AA58CD" w14:textId="77777777" w:rsidR="004726AA" w:rsidRPr="004726AA" w:rsidRDefault="004726AA" w:rsidP="004726AA">
      <w:pPr>
        <w:pStyle w:val="ListParagraph"/>
        <w:spacing w:after="0"/>
        <w:ind w:right="112"/>
        <w:jc w:val="both"/>
        <w:rPr>
          <w:rFonts w:ascii="Times New Roman" w:eastAsia="Times New Roman" w:hAnsi="Times New Roman"/>
          <w:b/>
          <w:bCs/>
          <w:kern w:val="28"/>
          <w:sz w:val="18"/>
          <w:szCs w:val="18"/>
          <w:lang w:val="fr-BE"/>
        </w:rPr>
      </w:pPr>
    </w:p>
    <w:p w14:paraId="161D733D" w14:textId="160BEE41" w:rsidR="004726AA" w:rsidRPr="00E039D2" w:rsidRDefault="004726AA" w:rsidP="00D0723B">
      <w:pPr>
        <w:pStyle w:val="ListParagraph"/>
        <w:numPr>
          <w:ilvl w:val="0"/>
          <w:numId w:val="119"/>
        </w:numPr>
        <w:rPr>
          <w:rFonts w:ascii="Times New Roman" w:hAnsi="Times New Roman"/>
          <w:sz w:val="18"/>
        </w:rPr>
      </w:pPr>
      <w:bookmarkStart w:id="313" w:name="_Toc213446612"/>
      <w:bookmarkStart w:id="314" w:name="_Toc214667198"/>
      <w:bookmarkStart w:id="315" w:name="_Toc215842019"/>
      <w:bookmarkStart w:id="316" w:name="_Toc216651536"/>
      <w:bookmarkStart w:id="317" w:name="_Toc190476921"/>
      <w:bookmarkStart w:id="318" w:name="_Toc212480751"/>
      <w:r w:rsidRPr="00E039D2">
        <w:rPr>
          <w:rFonts w:ascii="Times New Roman" w:hAnsi="Times New Roman"/>
          <w:sz w:val="18"/>
        </w:rPr>
        <w:t xml:space="preserve">Hydraulique villageoise :  l’approvisionnement en eau potable est relativement bon dans les villages de la commune situés le long du fleuve Sénégal et surtout dans les gros villages comme </w:t>
      </w:r>
      <w:proofErr w:type="spellStart"/>
      <w:r w:rsidRPr="00E039D2">
        <w:rPr>
          <w:rFonts w:ascii="Times New Roman" w:hAnsi="Times New Roman"/>
          <w:sz w:val="18"/>
        </w:rPr>
        <w:t>Gouraye</w:t>
      </w:r>
      <w:proofErr w:type="spellEnd"/>
      <w:r w:rsidRPr="00E039D2">
        <w:rPr>
          <w:rFonts w:ascii="Times New Roman" w:hAnsi="Times New Roman"/>
          <w:sz w:val="18"/>
        </w:rPr>
        <w:t xml:space="preserve"> et </w:t>
      </w:r>
      <w:proofErr w:type="spellStart"/>
      <w:r w:rsidRPr="00E039D2">
        <w:rPr>
          <w:rFonts w:ascii="Times New Roman" w:hAnsi="Times New Roman"/>
          <w:sz w:val="18"/>
        </w:rPr>
        <w:t>Wompou</w:t>
      </w:r>
      <w:proofErr w:type="spellEnd"/>
      <w:r w:rsidRPr="00E039D2">
        <w:rPr>
          <w:rFonts w:ascii="Times New Roman" w:hAnsi="Times New Roman"/>
          <w:sz w:val="18"/>
        </w:rPr>
        <w:t xml:space="preserve">. Cette situation est due à la présence de la nappe alluviale peu profonde donc facilement accessible par le fonçage de puits. La commune compte un seul AEP localisé </w:t>
      </w:r>
      <w:proofErr w:type="spellStart"/>
      <w:r w:rsidRPr="00E039D2">
        <w:rPr>
          <w:rFonts w:ascii="Times New Roman" w:hAnsi="Times New Roman"/>
          <w:sz w:val="18"/>
        </w:rPr>
        <w:t>a</w:t>
      </w:r>
      <w:proofErr w:type="spellEnd"/>
      <w:r w:rsidRPr="00E039D2">
        <w:rPr>
          <w:rFonts w:ascii="Times New Roman" w:hAnsi="Times New Roman"/>
          <w:sz w:val="18"/>
        </w:rPr>
        <w:t xml:space="preserve"> </w:t>
      </w:r>
      <w:proofErr w:type="spellStart"/>
      <w:r w:rsidRPr="00E039D2">
        <w:rPr>
          <w:rFonts w:ascii="Times New Roman" w:hAnsi="Times New Roman"/>
          <w:sz w:val="18"/>
        </w:rPr>
        <w:t>Gouraye</w:t>
      </w:r>
      <w:proofErr w:type="spellEnd"/>
      <w:r w:rsidRPr="00E039D2">
        <w:rPr>
          <w:rFonts w:ascii="Times New Roman" w:hAnsi="Times New Roman"/>
          <w:sz w:val="18"/>
        </w:rPr>
        <w:t xml:space="preserve"> chef-lieu de commune, 8 </w:t>
      </w:r>
      <w:r w:rsidR="00802E96" w:rsidRPr="00E039D2">
        <w:rPr>
          <w:rFonts w:ascii="Times New Roman" w:hAnsi="Times New Roman"/>
          <w:sz w:val="18"/>
        </w:rPr>
        <w:t>bornes fontaines</w:t>
      </w:r>
      <w:r w:rsidRPr="00E039D2">
        <w:rPr>
          <w:rFonts w:ascii="Times New Roman" w:hAnsi="Times New Roman"/>
          <w:sz w:val="18"/>
        </w:rPr>
        <w:t xml:space="preserve"> et 123 branchements individuels assurent la déserte en eau au niveau de cette localité. Malgré des ressources hydriques importantes et de qualité, le problème d’approvisionnement en eau potable persiste dans les localités du centre, du nord et du sud-ouest de la commune. Les points d’eau qui existent dans ses localités sont sur exploités (eau potable, abreuvement du bétail, maraîchage) et tarissent dès le début de la saison chaude.</w:t>
      </w:r>
      <w:bookmarkEnd w:id="313"/>
      <w:bookmarkEnd w:id="314"/>
      <w:bookmarkEnd w:id="315"/>
      <w:bookmarkEnd w:id="316"/>
    </w:p>
    <w:p w14:paraId="171BCF5D" w14:textId="77777777" w:rsidR="004726AA" w:rsidRPr="00E039D2" w:rsidRDefault="004726AA" w:rsidP="00D0723B">
      <w:pPr>
        <w:pStyle w:val="ListParagraph"/>
        <w:numPr>
          <w:ilvl w:val="0"/>
          <w:numId w:val="119"/>
        </w:numPr>
        <w:rPr>
          <w:rFonts w:ascii="Times New Roman" w:hAnsi="Times New Roman"/>
          <w:sz w:val="18"/>
        </w:rPr>
      </w:pPr>
      <w:bookmarkStart w:id="319" w:name="_Toc213446613"/>
      <w:bookmarkStart w:id="320" w:name="_Toc214667199"/>
      <w:bookmarkStart w:id="321" w:name="_Toc215842020"/>
      <w:bookmarkStart w:id="322" w:name="_Toc216651537"/>
      <w:bookmarkStart w:id="323" w:name="_Toc190476922"/>
      <w:bookmarkStart w:id="324" w:name="_Toc212480752"/>
      <w:bookmarkEnd w:id="317"/>
      <w:bookmarkEnd w:id="318"/>
      <w:r w:rsidRPr="00E039D2">
        <w:rPr>
          <w:rFonts w:ascii="Times New Roman" w:hAnsi="Times New Roman"/>
          <w:sz w:val="18"/>
        </w:rPr>
        <w:t>Assainissement : les communes ne possèdent pas de réseau collectif d’assainissement des eaux usées. Les eaux usées sont évacuées exclusivement dans des fosses d’aisance construites le plus souvent dans les emprises de rues. De même que l’assainissement des eaux de ruissellement constitue un sérieux problème pour les agglomérations.</w:t>
      </w:r>
      <w:bookmarkEnd w:id="319"/>
      <w:bookmarkEnd w:id="320"/>
      <w:bookmarkEnd w:id="321"/>
      <w:bookmarkEnd w:id="322"/>
    </w:p>
    <w:p w14:paraId="4311BA2E" w14:textId="0ECC3F04" w:rsidR="004726AA" w:rsidRPr="00E039D2" w:rsidRDefault="004726AA" w:rsidP="00D0723B">
      <w:pPr>
        <w:pStyle w:val="ListParagraph"/>
        <w:numPr>
          <w:ilvl w:val="0"/>
          <w:numId w:val="119"/>
        </w:numPr>
        <w:rPr>
          <w:rFonts w:ascii="Times New Roman" w:hAnsi="Times New Roman"/>
          <w:sz w:val="18"/>
        </w:rPr>
      </w:pPr>
      <w:bookmarkStart w:id="325" w:name="_Toc213446614"/>
      <w:bookmarkStart w:id="326" w:name="_Toc214667200"/>
      <w:bookmarkStart w:id="327" w:name="_Toc215842021"/>
      <w:bookmarkStart w:id="328" w:name="_Toc216651538"/>
      <w:bookmarkStart w:id="329" w:name="_Toc190476924"/>
      <w:bookmarkStart w:id="330" w:name="_Toc212480754"/>
      <w:bookmarkEnd w:id="323"/>
      <w:bookmarkEnd w:id="324"/>
      <w:r w:rsidRPr="00E039D2">
        <w:rPr>
          <w:rFonts w:ascii="Times New Roman" w:hAnsi="Times New Roman"/>
          <w:sz w:val="18"/>
        </w:rPr>
        <w:t xml:space="preserve">Energie :  A l’instar de la zone </w:t>
      </w:r>
      <w:proofErr w:type="spellStart"/>
      <w:r w:rsidRPr="00E039D2">
        <w:rPr>
          <w:rFonts w:ascii="Times New Roman" w:hAnsi="Times New Roman"/>
          <w:sz w:val="18"/>
        </w:rPr>
        <w:t>sylvo-pastorale</w:t>
      </w:r>
      <w:proofErr w:type="spellEnd"/>
      <w:r w:rsidRPr="00E039D2">
        <w:rPr>
          <w:rFonts w:ascii="Times New Roman" w:hAnsi="Times New Roman"/>
          <w:sz w:val="18"/>
        </w:rPr>
        <w:t>, la couverture en énergie n’existe pas dans la commune. L’éclairage se fait donc majoritairement aux bougies et aux lampes à pétrole. On note cependant l’usage des kits solaires même s’ils ne demeurent accessibles qu’aux ménages de revenus moyens. Pour ce qui est de l’énergie de cuisson, le bois et le charbon de bois sont les sources les plus utilisées dans l’ensemble de la zone. Le gaz butane est d’une faible utilisation dans la commune.</w:t>
      </w:r>
      <w:bookmarkEnd w:id="325"/>
      <w:bookmarkEnd w:id="326"/>
      <w:bookmarkEnd w:id="327"/>
      <w:bookmarkEnd w:id="328"/>
    </w:p>
    <w:p w14:paraId="1A2056EC" w14:textId="77777777" w:rsidR="004726AA" w:rsidRPr="00E039D2" w:rsidRDefault="004726AA" w:rsidP="00D0723B">
      <w:pPr>
        <w:pStyle w:val="ListParagraph"/>
        <w:numPr>
          <w:ilvl w:val="0"/>
          <w:numId w:val="119"/>
        </w:numPr>
        <w:rPr>
          <w:rFonts w:ascii="Times New Roman" w:hAnsi="Times New Roman"/>
          <w:sz w:val="18"/>
        </w:rPr>
      </w:pPr>
      <w:bookmarkStart w:id="331" w:name="_Toc214667201"/>
      <w:bookmarkStart w:id="332" w:name="_Toc215842022"/>
      <w:bookmarkStart w:id="333" w:name="_Toc216651539"/>
      <w:bookmarkEnd w:id="329"/>
      <w:bookmarkEnd w:id="330"/>
      <w:r w:rsidRPr="00E039D2">
        <w:rPr>
          <w:rFonts w:ascii="Times New Roman" w:hAnsi="Times New Roman"/>
          <w:sz w:val="18"/>
        </w:rPr>
        <w:t xml:space="preserve">Santé : Trois postes de santé sont recensés et cinq unités sanitaires de base sont présentent dans la commune de </w:t>
      </w:r>
      <w:proofErr w:type="spellStart"/>
      <w:r w:rsidRPr="00E039D2">
        <w:rPr>
          <w:rFonts w:ascii="Times New Roman" w:hAnsi="Times New Roman"/>
          <w:sz w:val="18"/>
        </w:rPr>
        <w:t>Gouraye</w:t>
      </w:r>
      <w:proofErr w:type="spellEnd"/>
      <w:r w:rsidRPr="00E039D2">
        <w:rPr>
          <w:rFonts w:ascii="Times New Roman" w:hAnsi="Times New Roman"/>
          <w:sz w:val="18"/>
        </w:rPr>
        <w:t>. Les postes de santés (</w:t>
      </w:r>
      <w:proofErr w:type="spellStart"/>
      <w:r w:rsidRPr="00E039D2">
        <w:rPr>
          <w:rFonts w:ascii="Times New Roman" w:hAnsi="Times New Roman"/>
          <w:sz w:val="18"/>
        </w:rPr>
        <w:t>Diaguily</w:t>
      </w:r>
      <w:proofErr w:type="spellEnd"/>
      <w:r w:rsidRPr="00E039D2">
        <w:rPr>
          <w:rFonts w:ascii="Times New Roman" w:hAnsi="Times New Roman"/>
          <w:sz w:val="18"/>
        </w:rPr>
        <w:t xml:space="preserve">, </w:t>
      </w:r>
      <w:proofErr w:type="spellStart"/>
      <w:r w:rsidRPr="00E039D2">
        <w:rPr>
          <w:rFonts w:ascii="Times New Roman" w:hAnsi="Times New Roman"/>
          <w:sz w:val="18"/>
        </w:rPr>
        <w:t>Gouraye</w:t>
      </w:r>
      <w:proofErr w:type="spellEnd"/>
      <w:r w:rsidRPr="00E039D2">
        <w:rPr>
          <w:rFonts w:ascii="Times New Roman" w:hAnsi="Times New Roman"/>
          <w:sz w:val="18"/>
        </w:rPr>
        <w:t xml:space="preserve">, </w:t>
      </w:r>
      <w:proofErr w:type="spellStart"/>
      <w:r w:rsidRPr="00E039D2">
        <w:rPr>
          <w:rFonts w:ascii="Times New Roman" w:hAnsi="Times New Roman"/>
          <w:sz w:val="18"/>
        </w:rPr>
        <w:t>Boutanda</w:t>
      </w:r>
      <w:proofErr w:type="spellEnd"/>
      <w:r w:rsidRPr="00E039D2">
        <w:rPr>
          <w:rFonts w:ascii="Times New Roman" w:hAnsi="Times New Roman"/>
          <w:sz w:val="18"/>
        </w:rPr>
        <w:t xml:space="preserve">) sont tous concentrés dans un rayon de 10 km. Tandis que la commune de </w:t>
      </w:r>
      <w:proofErr w:type="spellStart"/>
      <w:r w:rsidRPr="00E039D2">
        <w:rPr>
          <w:rFonts w:ascii="Times New Roman" w:hAnsi="Times New Roman"/>
          <w:sz w:val="18"/>
        </w:rPr>
        <w:t>Wompou</w:t>
      </w:r>
      <w:proofErr w:type="spellEnd"/>
      <w:r w:rsidRPr="00E039D2">
        <w:rPr>
          <w:rFonts w:ascii="Times New Roman" w:hAnsi="Times New Roman"/>
          <w:sz w:val="18"/>
        </w:rPr>
        <w:t xml:space="preserve"> dispose de 12 postes de santé répartis dans les villages du centre.  L’accès à ces infrastructures est très problématique pendant l’hivernage. Cependant, les populations riveraines du fleuve se rabattent sur les postes de santé des villages sénégalais les plus proches.</w:t>
      </w:r>
      <w:bookmarkEnd w:id="331"/>
      <w:bookmarkEnd w:id="332"/>
      <w:bookmarkEnd w:id="333"/>
    </w:p>
    <w:p w14:paraId="304A9797" w14:textId="6EC519F1" w:rsidR="004726AA" w:rsidRPr="00E039D2" w:rsidRDefault="004726AA" w:rsidP="00D0723B">
      <w:pPr>
        <w:pStyle w:val="ListParagraph"/>
        <w:numPr>
          <w:ilvl w:val="0"/>
          <w:numId w:val="119"/>
        </w:numPr>
        <w:rPr>
          <w:rFonts w:ascii="Times New Roman" w:hAnsi="Times New Roman"/>
          <w:sz w:val="18"/>
        </w:rPr>
      </w:pPr>
      <w:bookmarkStart w:id="334" w:name="_Toc190476926"/>
      <w:bookmarkStart w:id="335" w:name="_Toc212480756"/>
      <w:bookmarkStart w:id="336" w:name="_Toc213446616"/>
      <w:bookmarkStart w:id="337" w:name="_Toc214667202"/>
      <w:bookmarkStart w:id="338" w:name="_Toc215842023"/>
      <w:bookmarkStart w:id="339" w:name="_Toc216651540"/>
      <w:r w:rsidRPr="00E039D2">
        <w:rPr>
          <w:rFonts w:ascii="Times New Roman" w:hAnsi="Times New Roman"/>
          <w:sz w:val="18"/>
        </w:rPr>
        <w:t xml:space="preserve">Transport : </w:t>
      </w:r>
      <w:bookmarkEnd w:id="334"/>
      <w:bookmarkEnd w:id="335"/>
      <w:r w:rsidRPr="00E039D2">
        <w:rPr>
          <w:rFonts w:ascii="Times New Roman" w:hAnsi="Times New Roman"/>
          <w:sz w:val="18"/>
        </w:rPr>
        <w:t xml:space="preserve"> le transport dans les communes et à l’extérieur est assuré par les voitures 4x4, dont certaines sont la propriété des habitants. Les gros villages sont généralement dotés de garage ou points de stationnement de véhicules. Les garages les plus dynamiques sont ceux de </w:t>
      </w:r>
      <w:proofErr w:type="spellStart"/>
      <w:r w:rsidRPr="00E039D2">
        <w:rPr>
          <w:rFonts w:ascii="Times New Roman" w:hAnsi="Times New Roman"/>
          <w:sz w:val="18"/>
        </w:rPr>
        <w:t>Gouraye</w:t>
      </w:r>
      <w:proofErr w:type="spellEnd"/>
      <w:r w:rsidRPr="00E039D2">
        <w:rPr>
          <w:rFonts w:ascii="Times New Roman" w:hAnsi="Times New Roman"/>
          <w:sz w:val="18"/>
        </w:rPr>
        <w:t xml:space="preserve">, </w:t>
      </w:r>
      <w:proofErr w:type="spellStart"/>
      <w:r w:rsidRPr="00E039D2">
        <w:rPr>
          <w:rFonts w:ascii="Times New Roman" w:hAnsi="Times New Roman"/>
          <w:sz w:val="18"/>
        </w:rPr>
        <w:t>Diaguily</w:t>
      </w:r>
      <w:proofErr w:type="spellEnd"/>
      <w:r w:rsidRPr="00E039D2">
        <w:rPr>
          <w:rFonts w:ascii="Times New Roman" w:hAnsi="Times New Roman"/>
          <w:sz w:val="18"/>
        </w:rPr>
        <w:t xml:space="preserve">, </w:t>
      </w:r>
      <w:proofErr w:type="spellStart"/>
      <w:r w:rsidRPr="00E039D2">
        <w:rPr>
          <w:rFonts w:ascii="Times New Roman" w:hAnsi="Times New Roman"/>
          <w:sz w:val="18"/>
        </w:rPr>
        <w:t>Wompou</w:t>
      </w:r>
      <w:proofErr w:type="spellEnd"/>
      <w:r w:rsidRPr="00E039D2">
        <w:rPr>
          <w:rFonts w:ascii="Times New Roman" w:hAnsi="Times New Roman"/>
          <w:sz w:val="18"/>
        </w:rPr>
        <w:t xml:space="preserve">. Ils peuvent enregistrer jusqu'à cinq voitures par jour en partance pour </w:t>
      </w:r>
      <w:proofErr w:type="spellStart"/>
      <w:r w:rsidRPr="00E039D2">
        <w:rPr>
          <w:rFonts w:ascii="Times New Roman" w:hAnsi="Times New Roman"/>
          <w:sz w:val="18"/>
        </w:rPr>
        <w:t>Sélibaby</w:t>
      </w:r>
      <w:proofErr w:type="spellEnd"/>
      <w:r w:rsidRPr="00E039D2">
        <w:rPr>
          <w:rFonts w:ascii="Times New Roman" w:hAnsi="Times New Roman"/>
          <w:sz w:val="18"/>
        </w:rPr>
        <w:t>. Le transport fluvial constitue aussi un moyen d’assurer la liaison entre les communes et les régions du fleuve. En période de grande crue et de pluies abondantes dans la région, le transport fluvial avec Kaédi (région du Gorgol) prend de l’importance.</w:t>
      </w:r>
      <w:bookmarkEnd w:id="336"/>
      <w:bookmarkEnd w:id="337"/>
      <w:bookmarkEnd w:id="338"/>
      <w:bookmarkEnd w:id="339"/>
    </w:p>
    <w:p w14:paraId="38A64F2D" w14:textId="77777777" w:rsidR="004726AA" w:rsidRPr="00E039D2" w:rsidRDefault="004726AA" w:rsidP="00D0723B">
      <w:pPr>
        <w:pStyle w:val="ListParagraph"/>
        <w:numPr>
          <w:ilvl w:val="0"/>
          <w:numId w:val="119"/>
        </w:numPr>
        <w:rPr>
          <w:rFonts w:ascii="Times New Roman" w:hAnsi="Times New Roman"/>
          <w:sz w:val="18"/>
        </w:rPr>
      </w:pPr>
      <w:bookmarkStart w:id="340" w:name="_Toc214667203"/>
      <w:bookmarkStart w:id="341" w:name="_Toc215842024"/>
      <w:bookmarkStart w:id="342" w:name="_Toc216651541"/>
      <w:r w:rsidRPr="00E039D2">
        <w:rPr>
          <w:rFonts w:ascii="Times New Roman" w:hAnsi="Times New Roman"/>
          <w:sz w:val="18"/>
        </w:rPr>
        <w:t xml:space="preserve">Education : L'éducation dans la commune de </w:t>
      </w:r>
      <w:proofErr w:type="spellStart"/>
      <w:r w:rsidRPr="00E039D2">
        <w:rPr>
          <w:rFonts w:ascii="Times New Roman" w:hAnsi="Times New Roman"/>
          <w:sz w:val="18"/>
        </w:rPr>
        <w:t>Wompou</w:t>
      </w:r>
      <w:proofErr w:type="spellEnd"/>
      <w:r w:rsidRPr="00E039D2">
        <w:rPr>
          <w:rFonts w:ascii="Times New Roman" w:hAnsi="Times New Roman"/>
          <w:sz w:val="18"/>
        </w:rPr>
        <w:t xml:space="preserve">, comprend 18 établissements d'enseignement fondamental public, mais aucun établissement d'enseignement secondaire. Les élèves qui réussissent au niveau fondamental sont envoyés dans des collèges situés dans d'autres communes, comme celui de </w:t>
      </w:r>
      <w:proofErr w:type="spellStart"/>
      <w:r w:rsidRPr="00E039D2">
        <w:rPr>
          <w:rFonts w:ascii="Times New Roman" w:hAnsi="Times New Roman"/>
          <w:sz w:val="18"/>
        </w:rPr>
        <w:t>Wompou</w:t>
      </w:r>
      <w:proofErr w:type="spellEnd"/>
      <w:r w:rsidRPr="00E039D2">
        <w:rPr>
          <w:rFonts w:ascii="Times New Roman" w:hAnsi="Times New Roman"/>
          <w:sz w:val="18"/>
        </w:rPr>
        <w:t xml:space="preserve">, pour poursuivre leurs études secondaires. A </w:t>
      </w:r>
      <w:proofErr w:type="spellStart"/>
      <w:r w:rsidRPr="00E039D2">
        <w:rPr>
          <w:rFonts w:ascii="Times New Roman" w:hAnsi="Times New Roman"/>
          <w:sz w:val="18"/>
        </w:rPr>
        <w:t>Gouraye</w:t>
      </w:r>
      <w:proofErr w:type="spellEnd"/>
      <w:r w:rsidRPr="00E039D2">
        <w:rPr>
          <w:rFonts w:ascii="Times New Roman" w:hAnsi="Times New Roman"/>
          <w:sz w:val="18"/>
        </w:rPr>
        <w:t xml:space="preserve">, Une seule école primaire a été ouverte en 2018 dans la localité de </w:t>
      </w:r>
      <w:proofErr w:type="spellStart"/>
      <w:r w:rsidRPr="00E039D2">
        <w:rPr>
          <w:rFonts w:ascii="Times New Roman" w:hAnsi="Times New Roman"/>
          <w:sz w:val="18"/>
        </w:rPr>
        <w:t>Sabouala</w:t>
      </w:r>
      <w:proofErr w:type="spellEnd"/>
      <w:r w:rsidRPr="00E039D2">
        <w:rPr>
          <w:rFonts w:ascii="Times New Roman" w:hAnsi="Times New Roman"/>
          <w:sz w:val="18"/>
        </w:rPr>
        <w:t xml:space="preserve"> pour faciliter l'accès à l'éducation pour les enfants.</w:t>
      </w:r>
      <w:bookmarkEnd w:id="340"/>
      <w:bookmarkEnd w:id="341"/>
      <w:bookmarkEnd w:id="342"/>
    </w:p>
    <w:p w14:paraId="5F384A96" w14:textId="77777777" w:rsidR="004726AA" w:rsidRPr="004726AA" w:rsidRDefault="004726AA" w:rsidP="004726AA">
      <w:pPr>
        <w:rPr>
          <w:rFonts w:ascii="Times New Roman" w:hAnsi="Times New Roman"/>
          <w:sz w:val="18"/>
          <w:szCs w:val="18"/>
          <w:lang w:eastAsia="fr-FR"/>
        </w:rPr>
      </w:pPr>
    </w:p>
    <w:p w14:paraId="0D924326"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343" w:name="_Toc129299296"/>
      <w:bookmarkStart w:id="344" w:name="_Toc213446618"/>
      <w:bookmarkStart w:id="345" w:name="_Toc214667204"/>
      <w:bookmarkStart w:id="346" w:name="_Toc215842025"/>
      <w:bookmarkStart w:id="347" w:name="_Toc216651542"/>
      <w:r w:rsidRPr="00294CFF">
        <w:rPr>
          <w:rFonts w:ascii="Times New Roman" w:hAnsi="Times New Roman"/>
          <w:iCs/>
          <w:color w:val="0070C0"/>
          <w:sz w:val="18"/>
          <w:szCs w:val="18"/>
        </w:rPr>
        <w:t>Les impacts potentiels du projet</w:t>
      </w:r>
      <w:bookmarkEnd w:id="343"/>
      <w:r w:rsidRPr="00294CFF">
        <w:rPr>
          <w:rFonts w:ascii="Times New Roman" w:hAnsi="Times New Roman"/>
          <w:iCs/>
          <w:color w:val="0070C0"/>
          <w:sz w:val="18"/>
          <w:szCs w:val="18"/>
        </w:rPr>
        <w:t xml:space="preserve"> et méthodologie d’évaluation</w:t>
      </w:r>
      <w:bookmarkEnd w:id="344"/>
      <w:bookmarkEnd w:id="345"/>
      <w:bookmarkEnd w:id="346"/>
      <w:bookmarkEnd w:id="347"/>
    </w:p>
    <w:p w14:paraId="3F26B670" w14:textId="77777777" w:rsidR="004726AA" w:rsidRPr="004726AA" w:rsidRDefault="004726AA" w:rsidP="004726AA">
      <w:pPr>
        <w:pStyle w:val="ListParagraph"/>
        <w:spacing w:line="240" w:lineRule="auto"/>
        <w:ind w:left="360"/>
        <w:rPr>
          <w:rFonts w:ascii="Times New Roman" w:hAnsi="Times New Roman"/>
          <w:b/>
          <w:sz w:val="18"/>
          <w:szCs w:val="18"/>
        </w:rPr>
      </w:pPr>
    </w:p>
    <w:p w14:paraId="4B31B1EA" w14:textId="77777777" w:rsidR="004726AA" w:rsidRPr="004726AA" w:rsidRDefault="004726AA" w:rsidP="00D0723B">
      <w:pPr>
        <w:pStyle w:val="ListParagraph"/>
        <w:numPr>
          <w:ilvl w:val="0"/>
          <w:numId w:val="7"/>
        </w:numPr>
        <w:spacing w:after="0"/>
        <w:ind w:left="450" w:hanging="426"/>
        <w:jc w:val="both"/>
        <w:rPr>
          <w:rFonts w:ascii="Times New Roman" w:hAnsi="Times New Roman"/>
          <w:b/>
          <w:sz w:val="18"/>
          <w:szCs w:val="18"/>
        </w:rPr>
      </w:pPr>
      <w:r w:rsidRPr="004726AA">
        <w:rPr>
          <w:rFonts w:ascii="Times New Roman" w:hAnsi="Times New Roman"/>
          <w:b/>
          <w:sz w:val="18"/>
          <w:szCs w:val="18"/>
        </w:rPr>
        <w:t xml:space="preserve">Impacts potentiels </w:t>
      </w:r>
    </w:p>
    <w:p w14:paraId="4C8345EF" w14:textId="77777777" w:rsidR="004726AA" w:rsidRPr="004726AA" w:rsidRDefault="004726AA" w:rsidP="004726AA">
      <w:pPr>
        <w:spacing w:after="0"/>
        <w:jc w:val="both"/>
        <w:rPr>
          <w:rFonts w:ascii="Times New Roman" w:eastAsia="Times New Roman" w:hAnsi="Times New Roman"/>
          <w:sz w:val="18"/>
          <w:szCs w:val="18"/>
        </w:rPr>
      </w:pPr>
    </w:p>
    <w:p w14:paraId="631EB930" w14:textId="77777777" w:rsidR="004726AA" w:rsidRPr="004726AA" w:rsidRDefault="004726AA" w:rsidP="004726AA">
      <w:pPr>
        <w:spacing w:after="0"/>
        <w:jc w:val="both"/>
        <w:rPr>
          <w:rFonts w:ascii="Times New Roman" w:eastAsia="Times New Roman" w:hAnsi="Times New Roman"/>
          <w:sz w:val="18"/>
          <w:szCs w:val="18"/>
        </w:rPr>
      </w:pPr>
      <w:r w:rsidRPr="004726AA">
        <w:rPr>
          <w:rFonts w:ascii="Times New Roman" w:eastAsia="Times New Roman" w:hAnsi="Times New Roman"/>
          <w:sz w:val="18"/>
          <w:szCs w:val="18"/>
        </w:rPr>
        <w:t>L’analyse du contexte biophysique et socio-économique de la zone d’implantation des sous-projets a permis de déterminer les enjeux au plan socio-environnemental, auxquels il faudra accorder une attention particulière pour leurs gestions, lors de la préparation et l’exécution des travaux, mais aussi lors de la mise en service des infrastructures. La détermination et l’analyse des différents enjeux associés (paysagers, patrimoniaux, socio-économiques et écologiques) a permis d’évaluer la sensibilité du milieu récepteur.</w:t>
      </w:r>
    </w:p>
    <w:p w14:paraId="2CB35EB3" w14:textId="77777777" w:rsidR="004726AA" w:rsidRPr="004726AA" w:rsidRDefault="004726AA" w:rsidP="00D0723B">
      <w:pPr>
        <w:pStyle w:val="ListParagraph"/>
        <w:numPr>
          <w:ilvl w:val="0"/>
          <w:numId w:val="2"/>
        </w:numPr>
        <w:spacing w:after="0"/>
        <w:jc w:val="both"/>
        <w:rPr>
          <w:rFonts w:ascii="Times New Roman" w:hAnsi="Times New Roman"/>
          <w:sz w:val="18"/>
          <w:szCs w:val="18"/>
        </w:rPr>
      </w:pPr>
      <w:r w:rsidRPr="004726AA">
        <w:rPr>
          <w:rFonts w:ascii="Times New Roman" w:hAnsi="Times New Roman"/>
          <w:b/>
          <w:bCs/>
          <w:sz w:val="18"/>
          <w:szCs w:val="18"/>
        </w:rPr>
        <w:t xml:space="preserve"> </w:t>
      </w:r>
      <w:r w:rsidRPr="004726AA">
        <w:rPr>
          <w:rFonts w:ascii="Times New Roman" w:hAnsi="Times New Roman"/>
          <w:sz w:val="18"/>
          <w:szCs w:val="18"/>
          <w:u w:val="single"/>
        </w:rPr>
        <w:t>Détérioration de la qualité de l’air</w:t>
      </w:r>
      <w:r w:rsidRPr="004726AA">
        <w:rPr>
          <w:rFonts w:ascii="Times New Roman" w:hAnsi="Times New Roman"/>
          <w:sz w:val="18"/>
          <w:szCs w:val="18"/>
        </w:rPr>
        <w:t> et</w:t>
      </w:r>
      <w:r w:rsidRPr="004726AA">
        <w:rPr>
          <w:rFonts w:ascii="Times New Roman" w:hAnsi="Times New Roman"/>
          <w:sz w:val="18"/>
          <w:szCs w:val="18"/>
          <w:u w:val="single"/>
        </w:rPr>
        <w:t xml:space="preserve"> nuisances sonores liées aux chantiers</w:t>
      </w:r>
      <w:r w:rsidRPr="004726AA">
        <w:rPr>
          <w:rFonts w:ascii="Times New Roman" w:hAnsi="Times New Roman"/>
          <w:sz w:val="18"/>
          <w:szCs w:val="18"/>
        </w:rPr>
        <w:t xml:space="preserve"> : Les travaux pourraient générer une pollution de l’air ambiant et occasionner une pollution sonore pour le voisinage. Toutefois, au regard des travaux, ces risques sont avérés faibles à modérés. </w:t>
      </w:r>
    </w:p>
    <w:p w14:paraId="7844C0F5" w14:textId="77777777" w:rsidR="004726AA" w:rsidRPr="004726AA" w:rsidRDefault="004726AA" w:rsidP="004726AA">
      <w:pPr>
        <w:pStyle w:val="ListParagraph"/>
        <w:spacing w:after="0"/>
        <w:jc w:val="both"/>
        <w:rPr>
          <w:rFonts w:ascii="Times New Roman" w:hAnsi="Times New Roman"/>
          <w:sz w:val="18"/>
          <w:szCs w:val="18"/>
        </w:rPr>
      </w:pPr>
    </w:p>
    <w:p w14:paraId="00AB5F3C" w14:textId="77777777" w:rsidR="004726AA" w:rsidRPr="004726AA" w:rsidRDefault="004726AA" w:rsidP="00D0723B">
      <w:pPr>
        <w:pStyle w:val="ListParagraph"/>
        <w:numPr>
          <w:ilvl w:val="0"/>
          <w:numId w:val="2"/>
        </w:numPr>
        <w:spacing w:after="0"/>
        <w:jc w:val="both"/>
        <w:rPr>
          <w:rFonts w:ascii="Times New Roman" w:hAnsi="Times New Roman"/>
          <w:sz w:val="18"/>
          <w:szCs w:val="18"/>
        </w:rPr>
      </w:pPr>
      <w:r w:rsidRPr="004726AA">
        <w:rPr>
          <w:rFonts w:ascii="Times New Roman" w:hAnsi="Times New Roman"/>
          <w:sz w:val="18"/>
          <w:szCs w:val="18"/>
          <w:u w:val="single"/>
        </w:rPr>
        <w:t xml:space="preserve">La pollution du milieu environnant par les déchets de travaux : </w:t>
      </w:r>
      <w:r w:rsidRPr="004726AA">
        <w:rPr>
          <w:rFonts w:ascii="Times New Roman" w:hAnsi="Times New Roman"/>
          <w:sz w:val="18"/>
          <w:szCs w:val="18"/>
        </w:rPr>
        <w:t>Les sous-projets vont générer d’importantes quantités de déchets (gravats, fer, sables etc.). La gestion de ces déchets doit être efficace au risque de causer une dégradation du paysage et des risques pour la sécurité.</w:t>
      </w:r>
    </w:p>
    <w:p w14:paraId="49712762" w14:textId="77777777" w:rsidR="004726AA" w:rsidRPr="004726AA" w:rsidRDefault="004726AA" w:rsidP="004726AA">
      <w:pPr>
        <w:pStyle w:val="ListParagraph"/>
        <w:rPr>
          <w:rFonts w:ascii="Times New Roman" w:hAnsi="Times New Roman"/>
          <w:sz w:val="18"/>
          <w:szCs w:val="18"/>
        </w:rPr>
      </w:pPr>
    </w:p>
    <w:p w14:paraId="1500C95A" w14:textId="77777777" w:rsidR="004726AA" w:rsidRPr="004726AA" w:rsidRDefault="004726AA" w:rsidP="00D0723B">
      <w:pPr>
        <w:pStyle w:val="ListParagraph"/>
        <w:numPr>
          <w:ilvl w:val="0"/>
          <w:numId w:val="2"/>
        </w:numPr>
        <w:spacing w:after="0"/>
        <w:jc w:val="both"/>
        <w:rPr>
          <w:rFonts w:ascii="Times New Roman" w:hAnsi="Times New Roman"/>
          <w:sz w:val="18"/>
          <w:szCs w:val="18"/>
          <w:u w:val="single"/>
        </w:rPr>
      </w:pPr>
      <w:r w:rsidRPr="004726AA">
        <w:rPr>
          <w:rFonts w:ascii="Times New Roman" w:hAnsi="Times New Roman"/>
          <w:sz w:val="18"/>
          <w:szCs w:val="18"/>
          <w:u w:val="single"/>
        </w:rPr>
        <w:t>Pollution, érosion et déstructuration des sols : p</w:t>
      </w:r>
      <w:r w:rsidRPr="004726AA">
        <w:rPr>
          <w:rFonts w:ascii="Times New Roman" w:hAnsi="Times New Roman"/>
          <w:sz w:val="18"/>
          <w:szCs w:val="18"/>
        </w:rPr>
        <w:t>endant l’aménagement des sites, les sols seront découverts et remaniés ; ce qui serait à l’origine de la modification de la structure et de la texture du sol, de la perturbation du système de drainage naturel des eaux.</w:t>
      </w:r>
    </w:p>
    <w:p w14:paraId="5A392C1A" w14:textId="77777777" w:rsidR="004726AA" w:rsidRPr="004726AA" w:rsidRDefault="004726AA" w:rsidP="004726AA">
      <w:pPr>
        <w:pStyle w:val="ListParagraph"/>
        <w:rPr>
          <w:rFonts w:ascii="Times New Roman" w:hAnsi="Times New Roman"/>
          <w:b/>
          <w:bCs/>
          <w:sz w:val="18"/>
          <w:szCs w:val="18"/>
        </w:rPr>
      </w:pPr>
    </w:p>
    <w:p w14:paraId="5E5DDA4E" w14:textId="77777777" w:rsidR="004726AA" w:rsidRPr="004726AA" w:rsidRDefault="004726AA" w:rsidP="00D0723B">
      <w:pPr>
        <w:pStyle w:val="ListParagraph"/>
        <w:numPr>
          <w:ilvl w:val="0"/>
          <w:numId w:val="2"/>
        </w:numPr>
        <w:spacing w:after="0"/>
        <w:jc w:val="both"/>
        <w:rPr>
          <w:rFonts w:ascii="Times New Roman" w:hAnsi="Times New Roman"/>
          <w:sz w:val="18"/>
          <w:szCs w:val="18"/>
        </w:rPr>
      </w:pPr>
      <w:r w:rsidRPr="004726AA">
        <w:rPr>
          <w:rFonts w:ascii="Times New Roman" w:hAnsi="Times New Roman"/>
          <w:sz w:val="18"/>
          <w:szCs w:val="18"/>
          <w:u w:val="single"/>
        </w:rPr>
        <w:t xml:space="preserve">Perturbation d’activités socio-économiques riveraines et de services : </w:t>
      </w:r>
      <w:r w:rsidRPr="004726AA">
        <w:rPr>
          <w:rFonts w:ascii="Times New Roman" w:hAnsi="Times New Roman"/>
          <w:sz w:val="18"/>
          <w:szCs w:val="18"/>
        </w:rPr>
        <w:t>Les sous-projets s’exécutera à proximité de zones d’activités socioéconomiques, de services publics et des habitations. Les travaux pourront perturber ces activités à travers les risques de pollution (poussières) et autres nuisances (bruits, vibrations, production de déchets etc.) et restrictions d’accès qui peuvent découler sur des risques de conflits.</w:t>
      </w:r>
    </w:p>
    <w:p w14:paraId="518CBBA6" w14:textId="77777777" w:rsidR="004726AA" w:rsidRPr="004726AA" w:rsidRDefault="004726AA" w:rsidP="004726AA">
      <w:pPr>
        <w:pStyle w:val="ListParagraph"/>
        <w:rPr>
          <w:rFonts w:ascii="Times New Roman" w:hAnsi="Times New Roman"/>
          <w:sz w:val="18"/>
          <w:szCs w:val="18"/>
        </w:rPr>
      </w:pPr>
    </w:p>
    <w:p w14:paraId="1F07BCED" w14:textId="77777777" w:rsidR="004726AA" w:rsidRPr="004726AA" w:rsidRDefault="004726AA" w:rsidP="00D0723B">
      <w:pPr>
        <w:pStyle w:val="ListParagraph"/>
        <w:numPr>
          <w:ilvl w:val="0"/>
          <w:numId w:val="7"/>
        </w:numPr>
        <w:spacing w:after="0"/>
        <w:ind w:left="450" w:hanging="426"/>
        <w:jc w:val="both"/>
        <w:rPr>
          <w:rFonts w:ascii="Times New Roman" w:hAnsi="Times New Roman"/>
          <w:b/>
          <w:sz w:val="18"/>
          <w:szCs w:val="18"/>
        </w:rPr>
      </w:pPr>
      <w:r w:rsidRPr="004726AA">
        <w:rPr>
          <w:rFonts w:ascii="Times New Roman" w:hAnsi="Times New Roman"/>
          <w:b/>
          <w:sz w:val="18"/>
          <w:szCs w:val="18"/>
        </w:rPr>
        <w:t>Méthodologie d’évaluation</w:t>
      </w:r>
    </w:p>
    <w:p w14:paraId="06E79FFA" w14:textId="77777777" w:rsidR="004726AA" w:rsidRPr="004726AA" w:rsidRDefault="004726AA" w:rsidP="004726AA">
      <w:pPr>
        <w:spacing w:after="0"/>
        <w:jc w:val="both"/>
        <w:rPr>
          <w:rFonts w:ascii="Times New Roman" w:hAnsi="Times New Roman"/>
          <w:sz w:val="18"/>
          <w:szCs w:val="18"/>
        </w:rPr>
      </w:pPr>
    </w:p>
    <w:p w14:paraId="7EF0DF0E" w14:textId="77777777" w:rsidR="004726AA" w:rsidRPr="004726AA" w:rsidRDefault="004726AA" w:rsidP="004726AA">
      <w:pPr>
        <w:spacing w:after="0"/>
        <w:jc w:val="both"/>
        <w:rPr>
          <w:rFonts w:ascii="Times New Roman" w:hAnsi="Times New Roman"/>
          <w:sz w:val="18"/>
          <w:szCs w:val="18"/>
        </w:rPr>
      </w:pPr>
      <w:r w:rsidRPr="004726AA">
        <w:rPr>
          <w:rFonts w:ascii="Times New Roman" w:hAnsi="Times New Roman"/>
          <w:sz w:val="18"/>
          <w:szCs w:val="18"/>
        </w:rPr>
        <w:t xml:space="preserve">Les impacts des travaux des sous-projets de la Wilaya de </w:t>
      </w:r>
      <w:proofErr w:type="spellStart"/>
      <w:r w:rsidRPr="004726AA">
        <w:rPr>
          <w:rFonts w:ascii="Times New Roman" w:hAnsi="Times New Roman"/>
          <w:sz w:val="18"/>
          <w:szCs w:val="18"/>
        </w:rPr>
        <w:t>Guidimakha</w:t>
      </w:r>
      <w:proofErr w:type="spellEnd"/>
      <w:r w:rsidRPr="004726AA">
        <w:rPr>
          <w:rFonts w:ascii="Times New Roman" w:hAnsi="Times New Roman"/>
          <w:sz w:val="18"/>
          <w:szCs w:val="18"/>
        </w:rPr>
        <w:t xml:space="preserve"> sur l’environnement et le social seront évalués selon les trois (03) phases qui suivent : </w:t>
      </w:r>
    </w:p>
    <w:p w14:paraId="79AA26DA" w14:textId="77777777" w:rsidR="004726AA" w:rsidRPr="004726AA" w:rsidRDefault="004726AA" w:rsidP="00D0723B">
      <w:pPr>
        <w:pStyle w:val="ListParagraph"/>
        <w:numPr>
          <w:ilvl w:val="0"/>
          <w:numId w:val="99"/>
        </w:numPr>
        <w:jc w:val="both"/>
        <w:rPr>
          <w:rFonts w:ascii="Times New Roman" w:hAnsi="Times New Roman"/>
          <w:sz w:val="18"/>
          <w:szCs w:val="18"/>
        </w:rPr>
      </w:pPr>
      <w:r w:rsidRPr="004726AA">
        <w:rPr>
          <w:rFonts w:ascii="Times New Roman" w:hAnsi="Times New Roman"/>
          <w:sz w:val="18"/>
          <w:szCs w:val="18"/>
        </w:rPr>
        <w:t>Phase 1 : identification des impacts environnementaux et sociaux qui repose sur l’identification des sources d’impact ; </w:t>
      </w:r>
    </w:p>
    <w:p w14:paraId="0FA16253" w14:textId="77777777" w:rsidR="004726AA" w:rsidRPr="004726AA" w:rsidRDefault="004726AA" w:rsidP="00D0723B">
      <w:pPr>
        <w:pStyle w:val="ListParagraph"/>
        <w:numPr>
          <w:ilvl w:val="0"/>
          <w:numId w:val="99"/>
        </w:numPr>
        <w:rPr>
          <w:rFonts w:ascii="Times New Roman" w:hAnsi="Times New Roman"/>
          <w:sz w:val="18"/>
          <w:szCs w:val="18"/>
        </w:rPr>
      </w:pPr>
      <w:r w:rsidRPr="004726AA">
        <w:rPr>
          <w:rFonts w:ascii="Times New Roman" w:hAnsi="Times New Roman"/>
          <w:sz w:val="18"/>
          <w:szCs w:val="18"/>
        </w:rPr>
        <w:t>Phase 2 : caractérisation et la description de l’impact ; </w:t>
      </w:r>
    </w:p>
    <w:p w14:paraId="3D45B7A2" w14:textId="77777777" w:rsidR="004726AA" w:rsidRPr="004726AA" w:rsidRDefault="004726AA" w:rsidP="00D0723B">
      <w:pPr>
        <w:pStyle w:val="ListParagraph"/>
        <w:numPr>
          <w:ilvl w:val="0"/>
          <w:numId w:val="99"/>
        </w:numPr>
        <w:jc w:val="both"/>
        <w:rPr>
          <w:rFonts w:ascii="Times New Roman" w:hAnsi="Times New Roman"/>
          <w:sz w:val="18"/>
          <w:szCs w:val="18"/>
        </w:rPr>
      </w:pPr>
      <w:r w:rsidRPr="004726AA">
        <w:rPr>
          <w:rFonts w:ascii="Times New Roman" w:hAnsi="Times New Roman"/>
          <w:sz w:val="18"/>
          <w:szCs w:val="18"/>
        </w:rPr>
        <w:t xml:space="preserve">Phase 3 : évaluation de l’importance des impacts potentiels du projet sur les composantes des milieux naturels et humains. </w:t>
      </w:r>
    </w:p>
    <w:p w14:paraId="36A2A582" w14:textId="77777777" w:rsidR="004726AA" w:rsidRPr="004726AA" w:rsidRDefault="004726AA" w:rsidP="004726AA">
      <w:pPr>
        <w:spacing w:after="0"/>
        <w:jc w:val="both"/>
        <w:rPr>
          <w:rFonts w:ascii="Times New Roman" w:hAnsi="Times New Roman"/>
          <w:sz w:val="18"/>
          <w:szCs w:val="18"/>
        </w:rPr>
      </w:pPr>
      <w:r w:rsidRPr="004726AA">
        <w:rPr>
          <w:rFonts w:ascii="Times New Roman" w:hAnsi="Times New Roman"/>
          <w:sz w:val="18"/>
          <w:szCs w:val="18"/>
        </w:rPr>
        <w:t xml:space="preserve">La méthode retenue pour évaluer l’importance probable des impacts repose sur les principaux critères </w:t>
      </w:r>
      <w:r w:rsidRPr="004726AA">
        <w:rPr>
          <w:rFonts w:ascii="Times New Roman" w:hAnsi="Times New Roman"/>
          <w:sz w:val="18"/>
          <w:szCs w:val="18"/>
          <w:lang w:eastAsia="x-none"/>
        </w:rPr>
        <w:t>d’évaluation</w:t>
      </w:r>
      <w:r w:rsidRPr="004726AA">
        <w:rPr>
          <w:rFonts w:ascii="Times New Roman" w:hAnsi="Times New Roman"/>
          <w:sz w:val="18"/>
          <w:szCs w:val="18"/>
        </w:rPr>
        <w:t xml:space="preserve"> que sont la durée, l’étendue et l’intensité de l’impact (Méthode de Fecteau, 1997). </w:t>
      </w:r>
      <w:r w:rsidRPr="004726AA">
        <w:rPr>
          <w:rFonts w:ascii="Times New Roman" w:hAnsi="Times New Roman"/>
          <w:sz w:val="18"/>
          <w:szCs w:val="18"/>
          <w:lang w:eastAsia="x-none"/>
        </w:rPr>
        <w:t>Pour y parvenir on utilise la matrice d’interrelations entre les sources d’impacts significatifs et les composantes du milieu affectées par les activités du projet. Il est procédé ensuite à l’évaluation de l’importance des impacts potentiels identifiés dans la matrice d’interrelation. </w:t>
      </w:r>
    </w:p>
    <w:p w14:paraId="18B43609" w14:textId="77777777" w:rsidR="004726AA" w:rsidRPr="004726AA" w:rsidRDefault="004726AA" w:rsidP="004726AA">
      <w:pPr>
        <w:spacing w:after="0"/>
        <w:jc w:val="both"/>
        <w:rPr>
          <w:rFonts w:ascii="Times New Roman" w:hAnsi="Times New Roman"/>
          <w:sz w:val="18"/>
          <w:szCs w:val="18"/>
          <w:lang w:eastAsia="x-none"/>
        </w:rPr>
      </w:pPr>
    </w:p>
    <w:p w14:paraId="5489A786" w14:textId="77777777" w:rsidR="004726AA" w:rsidRPr="004726AA" w:rsidRDefault="004726AA" w:rsidP="004726AA">
      <w:pPr>
        <w:spacing w:after="0"/>
        <w:jc w:val="both"/>
        <w:rPr>
          <w:rFonts w:ascii="Times New Roman" w:hAnsi="Times New Roman"/>
          <w:sz w:val="18"/>
          <w:szCs w:val="18"/>
          <w:lang w:eastAsia="x-none"/>
        </w:rPr>
      </w:pPr>
      <w:r w:rsidRPr="004726AA">
        <w:rPr>
          <w:rFonts w:ascii="Times New Roman" w:hAnsi="Times New Roman"/>
          <w:sz w:val="18"/>
          <w:szCs w:val="18"/>
          <w:lang w:eastAsia="x-none"/>
        </w:rPr>
        <w:t>Les mesures d’atténuation, les modalités de surveillance et de suivi environnemental et social, les mesures institutionnelles, une estimation des coûts sont contenues dans un plan de gestion environnementale et sociale (PGES). </w:t>
      </w:r>
    </w:p>
    <w:p w14:paraId="3FEC989F" w14:textId="77777777" w:rsidR="004726AA" w:rsidRPr="004726AA" w:rsidRDefault="004726AA" w:rsidP="004726AA">
      <w:pPr>
        <w:shd w:val="clear" w:color="auto" w:fill="FFFFFF"/>
        <w:tabs>
          <w:tab w:val="left" w:pos="-720"/>
          <w:tab w:val="left" w:pos="0"/>
        </w:tabs>
        <w:suppressAutoHyphens/>
        <w:spacing w:after="0" w:line="240" w:lineRule="auto"/>
        <w:jc w:val="both"/>
        <w:rPr>
          <w:rFonts w:ascii="Times New Roman" w:eastAsia="Times New Roman" w:hAnsi="Times New Roman"/>
          <w:kern w:val="28"/>
          <w:sz w:val="18"/>
          <w:szCs w:val="18"/>
          <w:lang w:val="fr-BE"/>
        </w:rPr>
      </w:pPr>
    </w:p>
    <w:p w14:paraId="72A7D68A"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348" w:name="_Toc213446619"/>
      <w:bookmarkStart w:id="349" w:name="_Toc214667205"/>
      <w:bookmarkStart w:id="350" w:name="_Toc215842026"/>
      <w:bookmarkStart w:id="351" w:name="_Toc216651543"/>
      <w:r w:rsidRPr="00294CFF">
        <w:rPr>
          <w:rFonts w:ascii="Times New Roman" w:hAnsi="Times New Roman"/>
          <w:iCs/>
          <w:color w:val="0070C0"/>
          <w:sz w:val="18"/>
          <w:szCs w:val="18"/>
        </w:rPr>
        <w:t>Objectif de la Notice d’Impact Environnemental et Social (NIES) :</w:t>
      </w:r>
      <w:bookmarkEnd w:id="348"/>
      <w:bookmarkEnd w:id="349"/>
      <w:bookmarkEnd w:id="350"/>
      <w:bookmarkEnd w:id="351"/>
      <w:r w:rsidRPr="00294CFF">
        <w:rPr>
          <w:rFonts w:ascii="Times New Roman" w:hAnsi="Times New Roman"/>
          <w:iCs/>
          <w:color w:val="0070C0"/>
          <w:sz w:val="18"/>
          <w:szCs w:val="18"/>
        </w:rPr>
        <w:t xml:space="preserve"> </w:t>
      </w:r>
    </w:p>
    <w:p w14:paraId="2BDE509D"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0AC760D8"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 xml:space="preserve">La Notice d’Impact Environnemental et Social (NIES) est un instrument de gestion des risques et des impacts d’un projet ou une série de sous-projets. Il s’agit d’une forme allégée de l’EIES qui s’applique aux projets ou sous projets qui en raison de leur durée, leur nature, leur dimension et leur lieu d’implantation occasionnent de faibles impacts sur l’environnement et le social. Il permet d’identifier et d’examiner les risques et les impacts environnementaux et sociaux susceptibles d’être engendrés par la mise en œuvre des activités du projet et de développer les mesures d’atténuation et de bonification (pendant les travaux et pendant l’exploitation) qui s’imposent (plan de gestion environnemental et social-PGES), en déterminant le coût et le plan de consultation et de participation de la population, ainsi que le plan de suivi avec les différents partenaires. </w:t>
      </w:r>
    </w:p>
    <w:p w14:paraId="1DDAEEBA"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73050825" w14:textId="77777777" w:rsidR="004726AA" w:rsidRPr="004726AA" w:rsidRDefault="004726AA" w:rsidP="004726AA">
      <w:pPr>
        <w:autoSpaceDE w:val="0"/>
        <w:autoSpaceDN w:val="0"/>
        <w:adjustRightInd w:val="0"/>
        <w:spacing w:after="0"/>
        <w:jc w:val="both"/>
        <w:rPr>
          <w:rFonts w:ascii="Times New Roman" w:hAnsi="Times New Roman"/>
          <w:sz w:val="18"/>
          <w:szCs w:val="18"/>
        </w:rPr>
      </w:pPr>
      <w:r w:rsidRPr="004726AA">
        <w:rPr>
          <w:rFonts w:ascii="Times New Roman" w:hAnsi="Times New Roman"/>
          <w:sz w:val="18"/>
          <w:szCs w:val="18"/>
        </w:rPr>
        <w:t xml:space="preserve">La procédure de la NIES suit les étapes suivantes : transmission des </w:t>
      </w:r>
      <w:proofErr w:type="spellStart"/>
      <w:r w:rsidRPr="004726AA">
        <w:rPr>
          <w:rFonts w:ascii="Times New Roman" w:hAnsi="Times New Roman"/>
          <w:sz w:val="18"/>
          <w:szCs w:val="18"/>
        </w:rPr>
        <w:t>TdRs</w:t>
      </w:r>
      <w:proofErr w:type="spellEnd"/>
      <w:r w:rsidRPr="004726AA">
        <w:rPr>
          <w:rFonts w:ascii="Times New Roman" w:hAnsi="Times New Roman"/>
          <w:sz w:val="18"/>
          <w:szCs w:val="18"/>
        </w:rPr>
        <w:t xml:space="preserve">, leur cadrage et validation, une mission de reconnaissance sur les sites et de consultations des parties prenantes, transmission et analyse du rapport et la validation de la NIES. </w:t>
      </w:r>
    </w:p>
    <w:p w14:paraId="23166496" w14:textId="77777777" w:rsidR="004726AA" w:rsidRPr="004726AA" w:rsidRDefault="004726AA" w:rsidP="004726AA">
      <w:pPr>
        <w:spacing w:after="0" w:line="240" w:lineRule="auto"/>
        <w:jc w:val="both"/>
        <w:rPr>
          <w:rFonts w:ascii="Times New Roman" w:hAnsi="Times New Roman"/>
          <w:sz w:val="18"/>
          <w:szCs w:val="18"/>
        </w:rPr>
      </w:pPr>
    </w:p>
    <w:p w14:paraId="2D1D8CC2" w14:textId="77777777" w:rsidR="004726AA" w:rsidRPr="004726AA" w:rsidRDefault="004726AA" w:rsidP="004726AA">
      <w:pPr>
        <w:spacing w:after="0" w:line="240" w:lineRule="auto"/>
        <w:jc w:val="both"/>
        <w:rPr>
          <w:rFonts w:ascii="Times New Roman" w:hAnsi="Times New Roman"/>
          <w:sz w:val="18"/>
          <w:szCs w:val="18"/>
        </w:rPr>
      </w:pPr>
      <w:r w:rsidRPr="004726AA">
        <w:rPr>
          <w:rFonts w:ascii="Times New Roman" w:hAnsi="Times New Roman"/>
          <w:sz w:val="18"/>
          <w:szCs w:val="18"/>
        </w:rPr>
        <w:t>Les objectifs spécifiques de la NIES sont les suivants :</w:t>
      </w:r>
    </w:p>
    <w:p w14:paraId="61ADC624" w14:textId="77777777" w:rsidR="004726AA" w:rsidRPr="004726AA" w:rsidRDefault="004726AA" w:rsidP="004726AA">
      <w:pPr>
        <w:spacing w:after="0" w:line="240" w:lineRule="auto"/>
        <w:jc w:val="both"/>
        <w:rPr>
          <w:rFonts w:ascii="Times New Roman" w:eastAsia="Times New Roman" w:hAnsi="Times New Roman"/>
          <w:kern w:val="28"/>
          <w:sz w:val="18"/>
          <w:szCs w:val="18"/>
        </w:rPr>
      </w:pPr>
    </w:p>
    <w:p w14:paraId="629740D9"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 xml:space="preserve">Appliquer les obligations réglementaires de la République Islamique de Mauritanie, de manière à obtenir l’avis de faisabilité environnementale et sociale délivré par le ministère en charge de l’environnement DECE/MEDD ; </w:t>
      </w:r>
    </w:p>
    <w:p w14:paraId="5F9FA2A4"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Satisfaire les exigences des normes environnementales et sociales (NES) de Groupe de la Banque mondiale, partenaire financier ;</w:t>
      </w:r>
    </w:p>
    <w:p w14:paraId="0A2F574E"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Analyser et évaluer les conditions initiales sociales et environnementales au niveau de la zone d’intervention du projet ;</w:t>
      </w:r>
    </w:p>
    <w:p w14:paraId="55350A20"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 xml:space="preserve">Identifier et évaluer les risques et impacts potentiels liés aux travaux (y compris les risques liés aux questions de VBG, hygiène santé sécurité) et à la mise en service des infrastructures proposées sur l’environnement biophysique et social, en particulier mais de façon non limitative : la gestion des déchets solides et liquides (déchets dangereux et non dangereux), l’érosion, la santé et la sécurité des travailleurs et de la communauté, le patrimoine culturel, etc. </w:t>
      </w:r>
    </w:p>
    <w:p w14:paraId="6ED24FB4"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 xml:space="preserve">Proposer des mesures réalistes et appropriées visant à éviter, atténuer ou compenser les impacts négatifs tout en différenciant les mesures des travaux et de celles de la phase d’exploitation ; </w:t>
      </w:r>
    </w:p>
    <w:p w14:paraId="1548A3AE"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 xml:space="preserve">Analyser le cadre politique, juridique et institutionnel dans lequel s’inscrit l’évaluation environnementale et sociale des sous-projets, et en faire une comparaison avec les NES de la Banque Mondiale ; </w:t>
      </w:r>
    </w:p>
    <w:p w14:paraId="1EBC0448"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Evaluer les besoins en renforcement des capacités des communes en matière de gestion environnementale et sociale, d’organisation et proposer des mesures de renforcement, si nécessaire ;</w:t>
      </w:r>
    </w:p>
    <w:p w14:paraId="2DFD0F3B"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Prendre en compte la perception et les préoccupations des structures et communautés riveraines des sous-projets en particulier, afin de les prendre en compte dans les mesures d’évitement, de réduction, de compensation et de bonification ;</w:t>
      </w:r>
    </w:p>
    <w:p w14:paraId="603E1270" w14:textId="77777777" w:rsidR="004726AA" w:rsidRPr="004726AA" w:rsidRDefault="004726AA" w:rsidP="00D0723B">
      <w:pPr>
        <w:pStyle w:val="NormalNumbered"/>
        <w:numPr>
          <w:ilvl w:val="0"/>
          <w:numId w:val="3"/>
        </w:numPr>
        <w:spacing w:line="276" w:lineRule="auto"/>
        <w:rPr>
          <w:rFonts w:ascii="Times New Roman" w:hAnsi="Times New Roman"/>
          <w:sz w:val="18"/>
          <w:szCs w:val="18"/>
        </w:rPr>
      </w:pPr>
      <w:r w:rsidRPr="004726AA">
        <w:rPr>
          <w:rFonts w:ascii="Times New Roman" w:hAnsi="Times New Roman"/>
          <w:sz w:val="18"/>
          <w:szCs w:val="18"/>
        </w:rPr>
        <w:t>Elaborer un Plan de Gestion Environnementale et Sociale (PGES) comprenant entre autres : les mesures de mitigations des risques et impacts identifiés, l’arrangement institutionnel, les mesures de suivi-évaluation ; un calendrier de mise en œuvre ; un budget estimatif de mise en œuvre du PGES.</w:t>
      </w:r>
    </w:p>
    <w:p w14:paraId="485641E2" w14:textId="77777777" w:rsidR="004726AA" w:rsidRPr="004726AA" w:rsidRDefault="004726AA" w:rsidP="004726AA">
      <w:pPr>
        <w:shd w:val="clear" w:color="auto" w:fill="FFFFFF"/>
        <w:tabs>
          <w:tab w:val="left" w:pos="-720"/>
          <w:tab w:val="left" w:pos="0"/>
        </w:tabs>
        <w:suppressAutoHyphens/>
        <w:spacing w:after="0" w:line="240" w:lineRule="auto"/>
        <w:jc w:val="both"/>
        <w:rPr>
          <w:rFonts w:ascii="Times New Roman" w:eastAsia="Times New Roman" w:hAnsi="Times New Roman"/>
          <w:kern w:val="28"/>
          <w:sz w:val="18"/>
          <w:szCs w:val="18"/>
          <w:lang w:val="fr-BE"/>
        </w:rPr>
      </w:pPr>
    </w:p>
    <w:p w14:paraId="302A43DC"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r w:rsidRPr="004726AA">
        <w:rPr>
          <w:rFonts w:ascii="Times New Roman" w:hAnsi="Times New Roman"/>
          <w:iCs/>
          <w:sz w:val="18"/>
          <w:szCs w:val="18"/>
        </w:rPr>
        <w:t>Pour ce faire, une visite de terrain des sites des sous projets sera effectuée en vue de faire le travail requis par l’établissement de la situation de référence initiale des sous projets mais également pour s’entretenir avec les acteurs et parties prenantes concernées sur les différents aspects relatifs aux impacts (environnementaux et sociaux) potentiels et à leur mitigation éventuelle (Communes, DREV, DRA, Inspecteurs Environnements, Autres Services Techniques Déconcentrées concernés, populations bénéficiaires, affectées, etc.).</w:t>
      </w:r>
    </w:p>
    <w:p w14:paraId="607A10B5" w14:textId="77777777" w:rsidR="004726AA" w:rsidRPr="004726AA" w:rsidRDefault="004726AA" w:rsidP="004726AA">
      <w:pPr>
        <w:autoSpaceDE w:val="0"/>
        <w:autoSpaceDN w:val="0"/>
        <w:adjustRightInd w:val="0"/>
        <w:spacing w:after="0"/>
        <w:jc w:val="both"/>
        <w:rPr>
          <w:rFonts w:ascii="Times New Roman" w:hAnsi="Times New Roman"/>
          <w:iCs/>
          <w:sz w:val="18"/>
          <w:szCs w:val="18"/>
        </w:rPr>
      </w:pPr>
    </w:p>
    <w:p w14:paraId="45DFDC06"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352" w:name="_Toc213446620"/>
      <w:bookmarkStart w:id="353" w:name="_Toc214667206"/>
      <w:bookmarkStart w:id="354" w:name="_Toc215842027"/>
      <w:bookmarkStart w:id="355" w:name="_Toc216651544"/>
      <w:r w:rsidRPr="00294CFF">
        <w:rPr>
          <w:rFonts w:ascii="Times New Roman" w:hAnsi="Times New Roman"/>
          <w:iCs/>
          <w:color w:val="0070C0"/>
          <w:sz w:val="18"/>
          <w:szCs w:val="18"/>
        </w:rPr>
        <w:t>Mandat du Consultant</w:t>
      </w:r>
      <w:bookmarkEnd w:id="352"/>
      <w:bookmarkEnd w:id="353"/>
      <w:bookmarkEnd w:id="354"/>
      <w:bookmarkEnd w:id="355"/>
    </w:p>
    <w:p w14:paraId="3808BE14"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 Consultant devra réaliser la NIES, en se basant sur les éléments clés du CGES et en les adaptant au sous-projet en question, notamment en ce qui concerne :</w:t>
      </w:r>
    </w:p>
    <w:p w14:paraId="4270CE52"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7CA7FD72" w14:textId="77777777" w:rsidR="004726AA" w:rsidRPr="004726AA" w:rsidRDefault="004726AA" w:rsidP="00D0723B">
      <w:pPr>
        <w:pStyle w:val="ListParagraph"/>
        <w:numPr>
          <w:ilvl w:val="0"/>
          <w:numId w:val="3"/>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les impacts environnementaux et sociaux potentiels</w:t>
      </w:r>
    </w:p>
    <w:p w14:paraId="53B30090" w14:textId="77777777" w:rsidR="004726AA" w:rsidRPr="004726AA" w:rsidRDefault="004726AA" w:rsidP="00D0723B">
      <w:pPr>
        <w:pStyle w:val="ListParagraph"/>
        <w:numPr>
          <w:ilvl w:val="0"/>
          <w:numId w:val="3"/>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les mesures d’atténuation</w:t>
      </w:r>
    </w:p>
    <w:p w14:paraId="152981C9" w14:textId="77777777" w:rsidR="004726AA" w:rsidRPr="004726AA" w:rsidRDefault="004726AA" w:rsidP="00D0723B">
      <w:pPr>
        <w:pStyle w:val="ListParagraph"/>
        <w:numPr>
          <w:ilvl w:val="0"/>
          <w:numId w:val="3"/>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les responsabilités en matière d’exécution et de suivi des mesures d’atténuation.</w:t>
      </w:r>
    </w:p>
    <w:p w14:paraId="7464BDF4"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57D833D9" w14:textId="77777777" w:rsidR="004726AA" w:rsidRPr="004726AA" w:rsidRDefault="004726AA" w:rsidP="004726AA">
      <w:pPr>
        <w:spacing w:after="0" w:line="240" w:lineRule="auto"/>
        <w:jc w:val="both"/>
        <w:rPr>
          <w:rFonts w:ascii="Times New Roman" w:hAnsi="Times New Roman"/>
          <w:kern w:val="28"/>
          <w:sz w:val="18"/>
          <w:szCs w:val="18"/>
        </w:rPr>
      </w:pPr>
      <w:r w:rsidRPr="004726AA">
        <w:rPr>
          <w:rFonts w:ascii="Times New Roman" w:eastAsia="Times New Roman" w:hAnsi="Times New Roman"/>
          <w:kern w:val="28"/>
          <w:sz w:val="18"/>
          <w:szCs w:val="18"/>
          <w:lang w:val="fr-BE"/>
        </w:rPr>
        <w:t xml:space="preserve">Le Consultant prendra en compte également les éléments </w:t>
      </w:r>
      <w:r w:rsidRPr="004726AA">
        <w:rPr>
          <w:rFonts w:ascii="Times New Roman" w:hAnsi="Times New Roman"/>
          <w:kern w:val="28"/>
          <w:sz w:val="18"/>
          <w:szCs w:val="18"/>
        </w:rPr>
        <w:t>constitutifs suivants :</w:t>
      </w:r>
    </w:p>
    <w:p w14:paraId="1C49EF90" w14:textId="77777777" w:rsidR="004726AA" w:rsidRPr="004726AA" w:rsidRDefault="004726AA" w:rsidP="004726AA">
      <w:pPr>
        <w:spacing w:after="0" w:line="240" w:lineRule="auto"/>
        <w:jc w:val="both"/>
        <w:rPr>
          <w:rFonts w:ascii="Times New Roman" w:eastAsia="Times New Roman" w:hAnsi="Times New Roman"/>
          <w:b/>
          <w:i/>
          <w:kern w:val="28"/>
          <w:sz w:val="18"/>
          <w:szCs w:val="18"/>
          <w:lang w:val="fr-BE"/>
        </w:rPr>
      </w:pPr>
    </w:p>
    <w:p w14:paraId="5B783815"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TDRs et cadrage ; </w:t>
      </w:r>
    </w:p>
    <w:p w14:paraId="2E0C767D"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Contexte et justification de l’étude</w:t>
      </w:r>
    </w:p>
    <w:p w14:paraId="2F2A72BA"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Une description de l’état initial du site et de son environnement : Il s’agira de décrire l’environnement biologique, physique et socio-économique du site. Il devra ainsi rassembler, présenter et analyser les données de base afférentes aux éléments pertinents caractérisant l’état de l’environnement. Le consultant devra également préciser, le cas échéant, les problématiques environnementales, les éléments sensibles de l ‘environnement et les préoccupations majeures de la population ou autres entités concernées par les sous-projets ;</w:t>
      </w:r>
    </w:p>
    <w:p w14:paraId="0A8010D5"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Une description de l’activité projetée : Il s’agit de décrire les éléments essentiels des aménagements techniques prévus en précisant les intrants utilisés (type, caractéristiques, sources, quantités, utilités, mode de transport), le mode de fonctionnement du sous- projet, le calendrier de réalisation et les ressources humaines et financières correspondantes et une présentation des cartes d’occupation du sol ;</w:t>
      </w:r>
    </w:p>
    <w:p w14:paraId="6E1264E3"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Une description du cadre politique, juridique et institutionnel de la mise en œuvre du sous-projet et qui conditionne sa mise en œuvre et la mise en œuvre de la NIES. Il devra également préciser le montage institutionnel prévu dans le cadre du sous-projet ;</w:t>
      </w:r>
    </w:p>
    <w:p w14:paraId="52B54A6E"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Une description de la méthodologie et d’analyse des impacts potentiels et des impacts résiduels ;</w:t>
      </w:r>
    </w:p>
    <w:p w14:paraId="0FF54271"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Une description des caractéristiques ou des éléments du projet qui ont des impacts négatifs ou positifs sur l’environnement et le social : Il s’agit de décrire des impacts positifs qui seront mis en valeur pour améliorer la performance environnementale et sociale des sous-projets et des impacts négatifs qui requièrent des mesures d’atténuation pour minimiser ou compenser ces effets négatifs ; </w:t>
      </w:r>
    </w:p>
    <w:p w14:paraId="4F02B2C8"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Identification des caractéristiques ou des éléments de l’environnement et du social qui peuvent subir des impacts négatifs ; </w:t>
      </w:r>
    </w:p>
    <w:p w14:paraId="3591724E"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Identification et évaluation des risques et impacts potentiels liés aux travaux (y compris les risques liés aux questions de VBG/EAS/HS, hygiène santé sécurité) et à la mise en service des infrastructures  proposées sur l’environnement biophysique et social, en particulier mais de façon non limitative : la gestion des déchets solides et liquides (déchets dangereux et non dangereux), l’érosion, la santé et la sécurité des travailleurs et de la communauté, le patrimoine culturel, la biodiversité, etc. … et proposer des recommandations appropriées visant à éviter, atténuer ou compenser les impacts négatifs résiduels, tout en différenciant les mesures des travaux et de celles de la phase d’exploitation de l’infrastructure </w:t>
      </w:r>
    </w:p>
    <w:p w14:paraId="27DAF766"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Une détermination de la nature, de l’importance des impacts sur l’environnement et le social ;</w:t>
      </w:r>
    </w:p>
    <w:p w14:paraId="1651CE76"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Une description des mesures à prendre pour supprimer, réduire, gérer ou compenser les effets négatifs sur l’environnement et le social, ainsi que l’estimation des coûts correspondants. Chaque mesure doit être décrite en détail, en considérant l’ensemble de l’information technique requise pour sa mise en œuvre (conception, description de l’équipement et procédures opérationnelles, si nécessaire) ;</w:t>
      </w:r>
    </w:p>
    <w:p w14:paraId="5B6A4681"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La conduite de consultations auprès des parties prenantes afin de connaître leurs préoccupations par rapport au sous projet. Les procès-verbaux de ces consultations devront être annexés au rapport. </w:t>
      </w:r>
    </w:p>
    <w:p w14:paraId="171FA133"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Un plan de gestion environnementale et sociale simplifié : </w:t>
      </w:r>
      <w:r w:rsidRPr="004726AA">
        <w:rPr>
          <w:rFonts w:ascii="Times New Roman" w:hAnsi="Times New Roman"/>
          <w:kern w:val="28"/>
          <w:sz w:val="18"/>
          <w:szCs w:val="18"/>
        </w:rPr>
        <w:t xml:space="preserve">la NIES devra </w:t>
      </w:r>
      <w:r w:rsidRPr="004726AA">
        <w:rPr>
          <w:rFonts w:ascii="Times New Roman" w:hAnsi="Times New Roman"/>
          <w:sz w:val="18"/>
          <w:szCs w:val="18"/>
          <w:lang w:val="fr-BE"/>
        </w:rPr>
        <w:t>inclure</w:t>
      </w:r>
      <w:r w:rsidRPr="004726AA">
        <w:rPr>
          <w:rFonts w:ascii="Times New Roman" w:hAnsi="Times New Roman"/>
          <w:kern w:val="28"/>
          <w:sz w:val="18"/>
          <w:szCs w:val="18"/>
        </w:rPr>
        <w:t xml:space="preserve"> un Plan de Gestion Environnemental et Social </w:t>
      </w:r>
      <w:r w:rsidRPr="004726AA">
        <w:rPr>
          <w:rFonts w:ascii="Times New Roman" w:hAnsi="Times New Roman"/>
          <w:sz w:val="18"/>
          <w:szCs w:val="18"/>
        </w:rPr>
        <w:t>prenant</w:t>
      </w:r>
      <w:r w:rsidRPr="004726AA">
        <w:rPr>
          <w:rFonts w:ascii="Times New Roman" w:hAnsi="Times New Roman"/>
          <w:kern w:val="28"/>
          <w:sz w:val="18"/>
          <w:szCs w:val="18"/>
        </w:rPr>
        <w:t xml:space="preserve"> en compte toutes les activités relatives aux mesures préconisées, le programme de suivi, les consultations, les initiatives complémentaires et les arrangements institutionnels. Par ailleurs, le programme de mise en œuvre sera élaboré en phases, en coordination avec l’ensemble du plan de mise en œuvre du sous-projet. Le PGES précisera également le mécanisme de suivi et de supervision qui sera mis en place pour assurer la mise en œuvre du PGES et des orientations pour l’élaboration du PGES-chantier</w:t>
      </w:r>
      <w:r w:rsidRPr="004726AA">
        <w:rPr>
          <w:rFonts w:ascii="Times New Roman" w:hAnsi="Times New Roman"/>
          <w:sz w:val="18"/>
          <w:szCs w:val="18"/>
        </w:rPr>
        <w:t>. Le PGES comportera les éléments suivants, tel que décrits par l’annexe 1 de la norme environnementale et sociale :</w:t>
      </w:r>
    </w:p>
    <w:p w14:paraId="3377EF4E" w14:textId="77777777" w:rsidR="004726AA" w:rsidRPr="004726AA" w:rsidRDefault="004726AA" w:rsidP="00D0723B">
      <w:pPr>
        <w:numPr>
          <w:ilvl w:val="1"/>
          <w:numId w:val="4"/>
        </w:numPr>
        <w:autoSpaceDE w:val="0"/>
        <w:autoSpaceDN w:val="0"/>
        <w:adjustRightInd w:val="0"/>
        <w:spacing w:after="0"/>
        <w:jc w:val="both"/>
        <w:rPr>
          <w:rFonts w:ascii="Times New Roman" w:eastAsia="Times New Roman" w:hAnsi="Times New Roman"/>
          <w:kern w:val="28"/>
          <w:sz w:val="18"/>
          <w:szCs w:val="18"/>
          <w:lang w:val="fr-BE"/>
        </w:rPr>
      </w:pPr>
      <w:r w:rsidRPr="004726AA">
        <w:rPr>
          <w:rFonts w:ascii="Times New Roman" w:eastAsia="Times New Roman" w:hAnsi="Times New Roman"/>
          <w:b/>
          <w:bCs/>
          <w:kern w:val="28"/>
          <w:sz w:val="18"/>
          <w:szCs w:val="18"/>
          <w:lang w:val="fr-BE"/>
        </w:rPr>
        <w:t>Atténuation</w:t>
      </w:r>
      <w:r w:rsidRPr="004726AA">
        <w:rPr>
          <w:rFonts w:ascii="Times New Roman" w:eastAsia="Times New Roman" w:hAnsi="Times New Roman"/>
          <w:kern w:val="28"/>
          <w:sz w:val="18"/>
          <w:szCs w:val="18"/>
          <w:lang w:val="fr-BE"/>
        </w:rPr>
        <w:t> : résume tous les impacts environnementaux et sociaux négatifs, en dissociant la phase des travaux et la phase d’exploitation, et décrit les mesures d’atténuation se rapportant à chaque impact.</w:t>
      </w:r>
    </w:p>
    <w:p w14:paraId="1B244BA5" w14:textId="77777777" w:rsidR="004726AA" w:rsidRPr="004726AA" w:rsidRDefault="004726AA" w:rsidP="00D0723B">
      <w:pPr>
        <w:numPr>
          <w:ilvl w:val="1"/>
          <w:numId w:val="4"/>
        </w:numPr>
        <w:autoSpaceDE w:val="0"/>
        <w:autoSpaceDN w:val="0"/>
        <w:adjustRightInd w:val="0"/>
        <w:spacing w:after="0"/>
        <w:jc w:val="both"/>
        <w:rPr>
          <w:rFonts w:ascii="Times New Roman" w:eastAsia="Times New Roman" w:hAnsi="Times New Roman"/>
          <w:kern w:val="28"/>
          <w:sz w:val="18"/>
          <w:szCs w:val="18"/>
          <w:lang w:val="fr-BE"/>
        </w:rPr>
      </w:pPr>
      <w:r w:rsidRPr="004726AA">
        <w:rPr>
          <w:rFonts w:ascii="Times New Roman" w:eastAsia="Times New Roman" w:hAnsi="Times New Roman"/>
          <w:b/>
          <w:bCs/>
          <w:kern w:val="28"/>
          <w:sz w:val="18"/>
          <w:szCs w:val="18"/>
          <w:lang w:val="fr-BE"/>
        </w:rPr>
        <w:t>Suivi</w:t>
      </w:r>
      <w:r w:rsidRPr="004726AA">
        <w:rPr>
          <w:rFonts w:ascii="Times New Roman" w:eastAsia="Times New Roman" w:hAnsi="Times New Roman"/>
          <w:kern w:val="28"/>
          <w:sz w:val="18"/>
          <w:szCs w:val="18"/>
          <w:lang w:val="fr-BE"/>
        </w:rPr>
        <w:t xml:space="preserve"> : il indique clairement les composantes socio-environnementales qui nécessitent un suivi, les paramètres du suivi, les actions à réaliser, les indicateurs de suivi objectivement vérifiables, les responsabilités, la fréquence et les coûts, </w:t>
      </w:r>
    </w:p>
    <w:p w14:paraId="5A76B748" w14:textId="77777777" w:rsidR="004726AA" w:rsidRPr="004726AA" w:rsidRDefault="004726AA" w:rsidP="00D0723B">
      <w:pPr>
        <w:numPr>
          <w:ilvl w:val="1"/>
          <w:numId w:val="4"/>
        </w:numPr>
        <w:autoSpaceDE w:val="0"/>
        <w:autoSpaceDN w:val="0"/>
        <w:adjustRightInd w:val="0"/>
        <w:spacing w:after="0" w:line="240" w:lineRule="auto"/>
        <w:jc w:val="both"/>
        <w:rPr>
          <w:rFonts w:ascii="Times New Roman" w:eastAsia="Times New Roman" w:hAnsi="Times New Roman"/>
          <w:kern w:val="28"/>
          <w:sz w:val="18"/>
          <w:szCs w:val="18"/>
          <w:lang w:val="fr-BE"/>
        </w:rPr>
      </w:pPr>
      <w:r w:rsidRPr="004726AA">
        <w:rPr>
          <w:rFonts w:ascii="Times New Roman" w:eastAsia="Garamond" w:hAnsi="Times New Roman"/>
          <w:color w:val="000000" w:themeColor="text1"/>
          <w:sz w:val="18"/>
          <w:szCs w:val="18"/>
          <w:lang w:val="fr"/>
        </w:rPr>
        <w:t>un mécanisme de Gestion des plaintes, y compris celles liées aux incidents VBG,</w:t>
      </w:r>
      <w:r w:rsidRPr="004726AA">
        <w:rPr>
          <w:rFonts w:ascii="Times New Roman" w:eastAsia="Times New Roman" w:hAnsi="Times New Roman"/>
          <w:b/>
          <w:bCs/>
          <w:sz w:val="18"/>
          <w:szCs w:val="18"/>
          <w:lang w:val="fr-BE"/>
        </w:rPr>
        <w:t xml:space="preserve"> </w:t>
      </w:r>
      <w:r w:rsidRPr="004726AA">
        <w:rPr>
          <w:rFonts w:ascii="Times New Roman" w:hAnsi="Times New Roman"/>
          <w:sz w:val="18"/>
          <w:szCs w:val="18"/>
        </w:rPr>
        <w:t xml:space="preserve"> adaptées à la réalité de terrain.</w:t>
      </w:r>
    </w:p>
    <w:p w14:paraId="176223CB" w14:textId="77777777" w:rsidR="004726AA" w:rsidRPr="004726AA" w:rsidRDefault="004726AA" w:rsidP="00D0723B">
      <w:pPr>
        <w:numPr>
          <w:ilvl w:val="1"/>
          <w:numId w:val="4"/>
        </w:numPr>
        <w:autoSpaceDE w:val="0"/>
        <w:autoSpaceDN w:val="0"/>
        <w:adjustRightInd w:val="0"/>
        <w:spacing w:after="0"/>
        <w:jc w:val="both"/>
        <w:rPr>
          <w:rFonts w:ascii="Times New Roman" w:eastAsia="Times New Roman" w:hAnsi="Times New Roman"/>
          <w:kern w:val="28"/>
          <w:sz w:val="18"/>
          <w:szCs w:val="18"/>
          <w:lang w:val="fr-BE"/>
        </w:rPr>
      </w:pPr>
      <w:r w:rsidRPr="004726AA">
        <w:rPr>
          <w:rFonts w:ascii="Times New Roman" w:eastAsia="Times New Roman" w:hAnsi="Times New Roman"/>
          <w:b/>
          <w:bCs/>
          <w:sz w:val="18"/>
          <w:szCs w:val="18"/>
          <w:lang w:val="fr-BE"/>
        </w:rPr>
        <w:t>Renforcement des capacités :</w:t>
      </w:r>
      <w:r w:rsidRPr="004726AA">
        <w:rPr>
          <w:rFonts w:ascii="Times New Roman" w:eastAsia="Times New Roman" w:hAnsi="Times New Roman"/>
          <w:sz w:val="18"/>
          <w:szCs w:val="18"/>
          <w:lang w:val="fr-BE"/>
        </w:rPr>
        <w:t xml:space="preserve"> </w:t>
      </w:r>
      <w:r w:rsidRPr="004726AA">
        <w:rPr>
          <w:rFonts w:ascii="Times New Roman" w:eastAsia="Garamond" w:hAnsi="Times New Roman"/>
          <w:color w:val="000000" w:themeColor="text1"/>
          <w:sz w:val="18"/>
          <w:szCs w:val="18"/>
          <w:lang w:val="fr"/>
        </w:rPr>
        <w:t>sur la base de l’évaluation des capacités des</w:t>
      </w:r>
      <w:r w:rsidRPr="004726AA">
        <w:rPr>
          <w:rFonts w:ascii="Times New Roman" w:eastAsia="Times New Roman" w:hAnsi="Times New Roman"/>
          <w:sz w:val="18"/>
          <w:szCs w:val="18"/>
          <w:lang w:val="fr-BE"/>
        </w:rPr>
        <w:t xml:space="preserve"> parties prenantes qui représentent les différents intervenants dans la mise en œuvre du PGES, décrire leurs besoins en </w:t>
      </w:r>
      <w:r w:rsidRPr="004726AA">
        <w:rPr>
          <w:rFonts w:ascii="Times New Roman" w:eastAsia="Times New Roman" w:hAnsi="Times New Roman"/>
          <w:kern w:val="28"/>
          <w:sz w:val="18"/>
          <w:szCs w:val="18"/>
          <w:lang w:val="fr-BE"/>
        </w:rPr>
        <w:t>renforcement</w:t>
      </w:r>
      <w:r w:rsidRPr="004726AA">
        <w:rPr>
          <w:rFonts w:ascii="Times New Roman" w:eastAsia="Times New Roman" w:hAnsi="Times New Roman"/>
          <w:sz w:val="18"/>
          <w:szCs w:val="18"/>
          <w:lang w:val="fr-BE"/>
        </w:rPr>
        <w:t xml:space="preserve"> des capacités ainsi que les coûts de mise en œuvre</w:t>
      </w:r>
    </w:p>
    <w:p w14:paraId="2B03E609" w14:textId="77777777" w:rsidR="004726AA" w:rsidRPr="004726AA" w:rsidRDefault="004726AA" w:rsidP="00D0723B">
      <w:pPr>
        <w:numPr>
          <w:ilvl w:val="1"/>
          <w:numId w:val="4"/>
        </w:numPr>
        <w:autoSpaceDE w:val="0"/>
        <w:autoSpaceDN w:val="0"/>
        <w:adjustRightInd w:val="0"/>
        <w:spacing w:after="0"/>
        <w:jc w:val="both"/>
        <w:rPr>
          <w:rFonts w:ascii="Times New Roman" w:eastAsia="Times New Roman" w:hAnsi="Times New Roman"/>
          <w:kern w:val="28"/>
          <w:sz w:val="18"/>
          <w:szCs w:val="18"/>
          <w:lang w:val="fr-BE"/>
        </w:rPr>
      </w:pPr>
      <w:r w:rsidRPr="004726AA">
        <w:rPr>
          <w:rFonts w:ascii="Times New Roman" w:eastAsia="Times New Roman" w:hAnsi="Times New Roman"/>
          <w:b/>
          <w:bCs/>
          <w:sz w:val="18"/>
          <w:szCs w:val="18"/>
          <w:lang w:val="fr-BE"/>
        </w:rPr>
        <w:t>Budget</w:t>
      </w:r>
      <w:r w:rsidRPr="004726AA">
        <w:rPr>
          <w:rFonts w:ascii="Times New Roman" w:eastAsia="Times New Roman" w:hAnsi="Times New Roman"/>
          <w:sz w:val="18"/>
          <w:szCs w:val="18"/>
          <w:lang w:val="fr-BE"/>
        </w:rPr>
        <w:t xml:space="preserve"> : une estimation du coût d’investissement pour la mise en œuvre des mesures, du suivi et des charges récurrentes ainsi que des sources de financement. </w:t>
      </w:r>
      <w:r w:rsidRPr="004726AA">
        <w:rPr>
          <w:rFonts w:ascii="Times New Roman" w:eastAsia="Times New Roman" w:hAnsi="Times New Roman"/>
          <w:kern w:val="28"/>
          <w:sz w:val="18"/>
          <w:szCs w:val="18"/>
          <w:lang w:val="fr-BE"/>
        </w:rPr>
        <w:t>Le coût estimatif total de tous ces éléments devra être intégré dans le budget du sous-projet.</w:t>
      </w:r>
    </w:p>
    <w:p w14:paraId="4F9C9F17"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 xml:space="preserve">Plan </w:t>
      </w:r>
      <w:r w:rsidRPr="004726AA">
        <w:rPr>
          <w:rFonts w:ascii="Times New Roman" w:hAnsi="Times New Roman"/>
          <w:kern w:val="28"/>
          <w:sz w:val="18"/>
          <w:szCs w:val="18"/>
        </w:rPr>
        <w:t>de</w:t>
      </w:r>
      <w:r w:rsidRPr="004726AA">
        <w:rPr>
          <w:rFonts w:ascii="Times New Roman" w:hAnsi="Times New Roman"/>
          <w:sz w:val="18"/>
          <w:szCs w:val="18"/>
        </w:rPr>
        <w:t xml:space="preserve"> fermeture / réhabilitation des sous-projets</w:t>
      </w:r>
    </w:p>
    <w:p w14:paraId="46901B8F" w14:textId="77777777" w:rsidR="004726AA" w:rsidRPr="004726AA" w:rsidRDefault="004726AA" w:rsidP="00D0723B">
      <w:pPr>
        <w:numPr>
          <w:ilvl w:val="0"/>
          <w:numId w:val="4"/>
        </w:numPr>
        <w:spacing w:after="0"/>
        <w:contextualSpacing/>
        <w:jc w:val="both"/>
        <w:rPr>
          <w:rFonts w:ascii="Times New Roman" w:hAnsi="Times New Roman"/>
          <w:sz w:val="18"/>
          <w:szCs w:val="18"/>
        </w:rPr>
      </w:pPr>
      <w:r w:rsidRPr="004726AA">
        <w:rPr>
          <w:rFonts w:ascii="Times New Roman" w:hAnsi="Times New Roman"/>
          <w:sz w:val="18"/>
          <w:szCs w:val="18"/>
        </w:rPr>
        <w:t>Clauses environnementales et sociales à inclure dans le DAO</w:t>
      </w:r>
    </w:p>
    <w:p w14:paraId="217E0D80" w14:textId="77777777" w:rsidR="004726AA" w:rsidRPr="004726AA" w:rsidRDefault="004726AA" w:rsidP="004726AA">
      <w:pPr>
        <w:pStyle w:val="PlainText"/>
        <w:jc w:val="both"/>
        <w:rPr>
          <w:rFonts w:ascii="Times New Roman" w:eastAsia="Calibri" w:hAnsi="Times New Roman"/>
          <w:sz w:val="18"/>
          <w:szCs w:val="18"/>
          <w:lang w:val="fr-FR" w:eastAsia="en-US"/>
        </w:rPr>
      </w:pPr>
    </w:p>
    <w:p w14:paraId="7BD8A516"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r w:rsidRPr="00294CFF">
        <w:rPr>
          <w:rFonts w:ascii="Times New Roman" w:hAnsi="Times New Roman"/>
          <w:iCs/>
          <w:color w:val="0070C0"/>
          <w:sz w:val="18"/>
          <w:szCs w:val="18"/>
        </w:rPr>
        <w:t xml:space="preserve">  </w:t>
      </w:r>
      <w:bookmarkStart w:id="356" w:name="_Toc213446621"/>
      <w:bookmarkStart w:id="357" w:name="_Toc214667207"/>
      <w:bookmarkStart w:id="358" w:name="_Toc215842028"/>
      <w:bookmarkStart w:id="359" w:name="_Toc216651545"/>
      <w:r w:rsidRPr="00294CFF">
        <w:rPr>
          <w:rFonts w:ascii="Times New Roman" w:hAnsi="Times New Roman"/>
          <w:iCs/>
          <w:color w:val="0070C0"/>
          <w:sz w:val="18"/>
          <w:szCs w:val="18"/>
        </w:rPr>
        <w:t>Produits attendus</w:t>
      </w:r>
      <w:bookmarkEnd w:id="356"/>
      <w:bookmarkEnd w:id="357"/>
      <w:bookmarkEnd w:id="358"/>
      <w:bookmarkEnd w:id="359"/>
    </w:p>
    <w:p w14:paraId="41424909"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Les produits attendus dans le cadre de cette prestation sont les suivants :</w:t>
      </w:r>
    </w:p>
    <w:p w14:paraId="26F8A47B"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2BCABDBB"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hAnsi="Times New Roman"/>
          <w:b/>
          <w:sz w:val="18"/>
          <w:szCs w:val="18"/>
        </w:rPr>
        <w:t>Propositions de termes de référence pour le cadrage pour chacun des sous-projets</w:t>
      </w:r>
      <w:r w:rsidRPr="004726AA">
        <w:rPr>
          <w:rFonts w:ascii="Times New Roman" w:hAnsi="Times New Roman"/>
          <w:sz w:val="18"/>
          <w:szCs w:val="18"/>
        </w:rPr>
        <w:t xml:space="preserve"> : Ces termes de références   doivent comporter, conformément à l’article 11 du décret </w:t>
      </w:r>
      <w:r w:rsidRPr="004726AA">
        <w:rPr>
          <w:rFonts w:ascii="Times New Roman" w:eastAsia="Times New Roman" w:hAnsi="Times New Roman"/>
          <w:kern w:val="28"/>
          <w:sz w:val="18"/>
          <w:szCs w:val="18"/>
          <w:lang w:val="fr-BE"/>
        </w:rPr>
        <w:t>94/2004</w:t>
      </w:r>
      <w:r w:rsidRPr="004726AA">
        <w:rPr>
          <w:rFonts w:ascii="Times New Roman" w:hAnsi="Times New Roman"/>
          <w:sz w:val="18"/>
          <w:szCs w:val="18"/>
        </w:rPr>
        <w:t>, au minimum :</w:t>
      </w:r>
    </w:p>
    <w:p w14:paraId="1BDD6782" w14:textId="77777777" w:rsidR="004726AA" w:rsidRPr="004726AA" w:rsidRDefault="004726AA" w:rsidP="00D0723B">
      <w:pPr>
        <w:pStyle w:val="ListParagraph"/>
        <w:numPr>
          <w:ilvl w:val="0"/>
          <w:numId w:val="98"/>
        </w:numPr>
        <w:spacing w:after="0" w:line="240" w:lineRule="auto"/>
        <w:ind w:left="1350"/>
        <w:jc w:val="both"/>
        <w:rPr>
          <w:rFonts w:ascii="Times New Roman" w:eastAsia="Times New Roman" w:hAnsi="Times New Roman"/>
          <w:kern w:val="28"/>
          <w:sz w:val="18"/>
          <w:szCs w:val="18"/>
          <w:lang w:val="fr-BE"/>
        </w:rPr>
      </w:pPr>
      <w:r w:rsidRPr="004726AA">
        <w:rPr>
          <w:rFonts w:ascii="Times New Roman" w:hAnsi="Times New Roman"/>
          <w:sz w:val="18"/>
          <w:szCs w:val="18"/>
        </w:rPr>
        <w:t xml:space="preserve">Une description de l'Avant-Projet Sommaire (APS) ou de l'Etude de Pré Faisabilité (EPF) du Projet ; </w:t>
      </w:r>
    </w:p>
    <w:p w14:paraId="17D89F06" w14:textId="77777777" w:rsidR="004726AA" w:rsidRPr="004726AA" w:rsidRDefault="004726AA" w:rsidP="00D0723B">
      <w:pPr>
        <w:pStyle w:val="ListParagraph"/>
        <w:numPr>
          <w:ilvl w:val="0"/>
          <w:numId w:val="98"/>
        </w:numPr>
        <w:spacing w:after="0" w:line="240" w:lineRule="auto"/>
        <w:ind w:left="1350"/>
        <w:jc w:val="both"/>
        <w:rPr>
          <w:rFonts w:ascii="Times New Roman" w:eastAsia="Times New Roman" w:hAnsi="Times New Roman"/>
          <w:kern w:val="28"/>
          <w:sz w:val="18"/>
          <w:szCs w:val="18"/>
          <w:lang w:val="fr-BE"/>
        </w:rPr>
      </w:pPr>
      <w:r w:rsidRPr="004726AA">
        <w:rPr>
          <w:rFonts w:ascii="Times New Roman" w:hAnsi="Times New Roman"/>
          <w:sz w:val="18"/>
          <w:szCs w:val="18"/>
        </w:rPr>
        <w:t xml:space="preserve">Une description de l'environnement, biophysique et humain, du Projet et des interrelations entre ses composantes ; </w:t>
      </w:r>
    </w:p>
    <w:p w14:paraId="6C5976E1" w14:textId="77777777" w:rsidR="004726AA" w:rsidRPr="004726AA" w:rsidRDefault="004726AA" w:rsidP="00D0723B">
      <w:pPr>
        <w:pStyle w:val="ListParagraph"/>
        <w:numPr>
          <w:ilvl w:val="0"/>
          <w:numId w:val="98"/>
        </w:numPr>
        <w:spacing w:after="0" w:line="240" w:lineRule="auto"/>
        <w:ind w:left="1350"/>
        <w:jc w:val="both"/>
        <w:rPr>
          <w:rFonts w:ascii="Times New Roman" w:eastAsia="Times New Roman" w:hAnsi="Times New Roman"/>
          <w:kern w:val="28"/>
          <w:sz w:val="18"/>
          <w:szCs w:val="18"/>
          <w:lang w:val="fr-BE"/>
        </w:rPr>
      </w:pPr>
      <w:r w:rsidRPr="004726AA">
        <w:rPr>
          <w:rFonts w:ascii="Times New Roman" w:hAnsi="Times New Roman"/>
          <w:sz w:val="18"/>
          <w:szCs w:val="18"/>
        </w:rPr>
        <w:t xml:space="preserve">La détermination précise du champ de l’étude ;  </w:t>
      </w:r>
    </w:p>
    <w:p w14:paraId="3F327D70" w14:textId="77777777" w:rsidR="004726AA" w:rsidRPr="004726AA" w:rsidRDefault="004726AA" w:rsidP="00D0723B">
      <w:pPr>
        <w:pStyle w:val="ListParagraph"/>
        <w:numPr>
          <w:ilvl w:val="0"/>
          <w:numId w:val="98"/>
        </w:numPr>
        <w:spacing w:after="0" w:line="240" w:lineRule="auto"/>
        <w:ind w:left="1350"/>
        <w:jc w:val="both"/>
        <w:rPr>
          <w:rFonts w:ascii="Times New Roman" w:eastAsia="Times New Roman" w:hAnsi="Times New Roman"/>
          <w:kern w:val="28"/>
          <w:sz w:val="18"/>
          <w:szCs w:val="18"/>
          <w:lang w:val="fr-BE"/>
        </w:rPr>
      </w:pPr>
      <w:r w:rsidRPr="004726AA">
        <w:rPr>
          <w:rFonts w:ascii="Times New Roman" w:hAnsi="Times New Roman"/>
          <w:sz w:val="18"/>
          <w:szCs w:val="18"/>
        </w:rPr>
        <w:t xml:space="preserve">L'élaboration d'une liste des questions et des impacts potentiels qui découlent du Projet et l'établissement des priorités ; </w:t>
      </w:r>
    </w:p>
    <w:p w14:paraId="0F031A84" w14:textId="77777777" w:rsidR="004726AA" w:rsidRPr="004726AA" w:rsidRDefault="004726AA" w:rsidP="00D0723B">
      <w:pPr>
        <w:pStyle w:val="ListParagraph"/>
        <w:numPr>
          <w:ilvl w:val="0"/>
          <w:numId w:val="98"/>
        </w:numPr>
        <w:spacing w:after="0" w:line="240" w:lineRule="auto"/>
        <w:ind w:left="1350"/>
        <w:jc w:val="both"/>
        <w:rPr>
          <w:rFonts w:ascii="Times New Roman" w:eastAsia="Times New Roman" w:hAnsi="Times New Roman"/>
          <w:kern w:val="28"/>
          <w:sz w:val="18"/>
          <w:szCs w:val="18"/>
          <w:lang w:val="fr-BE"/>
        </w:rPr>
      </w:pPr>
      <w:r w:rsidRPr="004726AA">
        <w:rPr>
          <w:rFonts w:ascii="Times New Roman" w:hAnsi="Times New Roman"/>
          <w:sz w:val="18"/>
          <w:szCs w:val="18"/>
        </w:rPr>
        <w:t xml:space="preserve">Le plan de consultation du public. </w:t>
      </w:r>
    </w:p>
    <w:p w14:paraId="051CF1DB" w14:textId="77777777" w:rsidR="004726AA" w:rsidRPr="004726AA" w:rsidRDefault="004726AA" w:rsidP="004726AA">
      <w:pPr>
        <w:pStyle w:val="ListParagraph"/>
        <w:spacing w:after="0" w:line="240" w:lineRule="auto"/>
        <w:ind w:left="2148"/>
        <w:jc w:val="both"/>
        <w:rPr>
          <w:rFonts w:ascii="Times New Roman" w:eastAsia="Times New Roman" w:hAnsi="Times New Roman"/>
          <w:kern w:val="28"/>
          <w:sz w:val="18"/>
          <w:szCs w:val="18"/>
          <w:lang w:val="fr-BE"/>
        </w:rPr>
      </w:pPr>
    </w:p>
    <w:p w14:paraId="4276FF01"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b/>
          <w:bCs/>
          <w:kern w:val="28"/>
          <w:sz w:val="18"/>
          <w:szCs w:val="18"/>
          <w:lang w:val="fr-BE"/>
        </w:rPr>
        <w:t>Deux Rapports provisoires de NIES en trois exemplaires (Un rapport par commune) :</w:t>
      </w:r>
      <w:r w:rsidRPr="004726AA">
        <w:rPr>
          <w:rFonts w:ascii="Times New Roman" w:eastAsia="Times New Roman" w:hAnsi="Times New Roman"/>
          <w:kern w:val="28"/>
          <w:sz w:val="18"/>
          <w:szCs w:val="18"/>
          <w:lang w:val="fr-BE"/>
        </w:rPr>
        <w:t xml:space="preserve"> Les rapports provisoires seront produits, en format papier et une copie numérique (format Ms Word et PDF) sur une clé USB et mis à la disposition de l’UGP qui se chargera de soumettre pour observations aux différents acteurs concernés. Les rendus du consultant devront être obligatoirement validés par les services compétents de la Direction de l’Evaluation et du contrôle environnemental (DECE/MEDD).</w:t>
      </w:r>
    </w:p>
    <w:p w14:paraId="6A2195CA" w14:textId="77777777" w:rsidR="004726AA" w:rsidRPr="004726AA" w:rsidRDefault="004726AA" w:rsidP="004726AA">
      <w:pPr>
        <w:pStyle w:val="ListParagraph"/>
        <w:spacing w:after="0" w:line="240" w:lineRule="auto"/>
        <w:ind w:left="780"/>
        <w:jc w:val="both"/>
        <w:rPr>
          <w:rFonts w:ascii="Times New Roman" w:eastAsia="Times New Roman" w:hAnsi="Times New Roman"/>
          <w:kern w:val="28"/>
          <w:sz w:val="18"/>
          <w:szCs w:val="18"/>
          <w:lang w:val="fr-BE"/>
        </w:rPr>
      </w:pPr>
    </w:p>
    <w:p w14:paraId="257C4AB7"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b/>
          <w:bCs/>
          <w:kern w:val="28"/>
          <w:sz w:val="18"/>
          <w:szCs w:val="18"/>
          <w:lang w:val="fr-BE"/>
        </w:rPr>
      </w:pPr>
      <w:r w:rsidRPr="004726AA">
        <w:rPr>
          <w:rFonts w:ascii="Times New Roman" w:eastAsia="Times New Roman" w:hAnsi="Times New Roman"/>
          <w:b/>
          <w:bCs/>
          <w:kern w:val="28"/>
          <w:sz w:val="18"/>
          <w:szCs w:val="18"/>
          <w:lang w:val="fr-BE"/>
        </w:rPr>
        <w:t xml:space="preserve">Rapports finaux des NIES en trois (3) exemplaires (Un rapport par commune) : </w:t>
      </w:r>
      <w:r w:rsidRPr="004726AA">
        <w:rPr>
          <w:rFonts w:ascii="Times New Roman" w:eastAsia="Times New Roman" w:hAnsi="Times New Roman"/>
          <w:kern w:val="28"/>
          <w:sz w:val="18"/>
          <w:szCs w:val="18"/>
          <w:lang w:val="fr-BE"/>
        </w:rPr>
        <w:t>Après la séance de validation du rapport, il sera produit la version finale prenant en compte les différentes recommandations ainsi que les observations émises. Cette version finale sera produite en format papier accompagnés des supports numériques (clé USB) et les versions PDF et en version modifiable. Les rapports finaux seront remis 5 jours après la réception des amendements des acteurs (DECE/MEDD, UGP, etc.)</w:t>
      </w:r>
    </w:p>
    <w:p w14:paraId="2C4B0A46" w14:textId="77777777" w:rsidR="004726AA" w:rsidRPr="004726AA" w:rsidRDefault="004726AA" w:rsidP="004726AA">
      <w:pPr>
        <w:pStyle w:val="ListParagraph"/>
        <w:spacing w:after="0" w:line="240" w:lineRule="auto"/>
        <w:ind w:left="780"/>
        <w:jc w:val="both"/>
        <w:rPr>
          <w:rFonts w:ascii="Times New Roman" w:hAnsi="Times New Roman"/>
          <w:sz w:val="18"/>
          <w:szCs w:val="18"/>
        </w:rPr>
      </w:pPr>
    </w:p>
    <w:p w14:paraId="55D5F752" w14:textId="77777777" w:rsidR="004726AA" w:rsidRPr="004726AA" w:rsidRDefault="004726AA" w:rsidP="004726AA">
      <w:pPr>
        <w:pStyle w:val="ListParagraph"/>
        <w:spacing w:after="0" w:line="240" w:lineRule="auto"/>
        <w:ind w:left="780"/>
        <w:jc w:val="both"/>
        <w:rPr>
          <w:rFonts w:ascii="Times New Roman" w:hAnsi="Times New Roman"/>
          <w:sz w:val="18"/>
          <w:szCs w:val="18"/>
        </w:rPr>
      </w:pPr>
      <w:r w:rsidRPr="004726AA">
        <w:rPr>
          <w:rFonts w:ascii="Times New Roman" w:hAnsi="Times New Roman"/>
          <w:sz w:val="18"/>
          <w:szCs w:val="18"/>
        </w:rPr>
        <w:t xml:space="preserve">L’étude sera menée conformément aux procédures des EES développées en Mauritanie. La méthodologie adoptée par le Consultant devra être rigoureuse et impliquer une étude de l’état initial, </w:t>
      </w:r>
      <w:r w:rsidRPr="004726AA">
        <w:rPr>
          <w:rFonts w:ascii="Times New Roman" w:eastAsia="Times New Roman" w:hAnsi="Times New Roman"/>
          <w:kern w:val="28"/>
          <w:sz w:val="18"/>
          <w:szCs w:val="18"/>
          <w:lang w:val="fr-BE"/>
        </w:rPr>
        <w:t>l’identification</w:t>
      </w:r>
      <w:r w:rsidRPr="004726AA">
        <w:rPr>
          <w:rFonts w:ascii="Times New Roman" w:hAnsi="Times New Roman"/>
          <w:sz w:val="18"/>
          <w:szCs w:val="18"/>
        </w:rPr>
        <w:t xml:space="preserve"> de tous les impacts potentiels, l’évaluation des impacts directs ou indirects, l’analyse des variantes, etc. Elle évitera de se focaliser sur les impacts génériques pour se consacrer à identifier les impacts réels selon les phases du projet et proposer les mesures y afférentes.</w:t>
      </w:r>
    </w:p>
    <w:p w14:paraId="0C7DE11B" w14:textId="77777777" w:rsidR="004726AA" w:rsidRPr="004726AA" w:rsidRDefault="004726AA" w:rsidP="004726AA">
      <w:pPr>
        <w:pStyle w:val="ListParagraph"/>
        <w:spacing w:after="0" w:line="240" w:lineRule="auto"/>
        <w:ind w:left="780"/>
        <w:jc w:val="both"/>
        <w:rPr>
          <w:rFonts w:ascii="Times New Roman" w:eastAsia="Times New Roman" w:hAnsi="Times New Roman"/>
          <w:kern w:val="28"/>
          <w:sz w:val="18"/>
          <w:szCs w:val="18"/>
        </w:rPr>
      </w:pPr>
    </w:p>
    <w:p w14:paraId="543173E4" w14:textId="77777777" w:rsidR="004726AA" w:rsidRPr="004726AA" w:rsidRDefault="004726AA" w:rsidP="004726AA">
      <w:pPr>
        <w:pStyle w:val="ListParagraph"/>
        <w:spacing w:after="0" w:line="240" w:lineRule="auto"/>
        <w:ind w:left="780"/>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 xml:space="preserve">Les différentes parties à développer dans le rapport de la NIES sont les suivantes : </w:t>
      </w:r>
    </w:p>
    <w:p w14:paraId="0837DCAE" w14:textId="77777777" w:rsidR="004726AA" w:rsidRPr="004726AA" w:rsidRDefault="004726AA" w:rsidP="00D0723B">
      <w:pPr>
        <w:pStyle w:val="ListParagraph"/>
        <w:numPr>
          <w:ilvl w:val="0"/>
          <w:numId w:val="98"/>
        </w:numPr>
        <w:spacing w:after="0" w:line="240" w:lineRule="auto"/>
        <w:ind w:left="1350"/>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 xml:space="preserve">Une description du sous-projet projeté ; </w:t>
      </w:r>
    </w:p>
    <w:p w14:paraId="6219B36F"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Une description de l'état initial du site et de son environnement ;</w:t>
      </w:r>
    </w:p>
    <w:p w14:paraId="0F059A52"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 xml:space="preserve">Une description des caractéristiques ou des éléments du sous-projet qui ont des impacts négatifs ou positifs sur l’environnement ; </w:t>
      </w:r>
    </w:p>
    <w:p w14:paraId="64FDEBF7"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Une détermination de la nature et de   l'importance des impacts sur l’environnement ;</w:t>
      </w:r>
    </w:p>
    <w:p w14:paraId="7C525B10"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Une présentation des mesures à prendre pour supprimer, réduire, gérer ou compenser les effets négatifs sur l’environnement biophysique et socio-économique, ainsi que l'estimation des coûts correspondants ;</w:t>
      </w:r>
    </w:p>
    <w:p w14:paraId="7E7C6A12"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Un Plan de Gestion Environnementale et Sociale</w:t>
      </w:r>
    </w:p>
    <w:p w14:paraId="05FE3F16"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Conclusion</w:t>
      </w:r>
    </w:p>
    <w:p w14:paraId="05C6DCED" w14:textId="77777777" w:rsidR="004726AA" w:rsidRPr="004726AA" w:rsidRDefault="004726AA" w:rsidP="00D0723B">
      <w:pPr>
        <w:pStyle w:val="ListParagraph"/>
        <w:numPr>
          <w:ilvl w:val="0"/>
          <w:numId w:val="98"/>
        </w:numPr>
        <w:spacing w:after="0" w:line="240" w:lineRule="auto"/>
        <w:ind w:left="1350"/>
        <w:jc w:val="both"/>
        <w:rPr>
          <w:rFonts w:ascii="Times New Roman" w:hAnsi="Times New Roman"/>
          <w:sz w:val="18"/>
          <w:szCs w:val="18"/>
        </w:rPr>
      </w:pPr>
      <w:r w:rsidRPr="004726AA">
        <w:rPr>
          <w:rFonts w:ascii="Times New Roman" w:hAnsi="Times New Roman"/>
          <w:sz w:val="18"/>
          <w:szCs w:val="18"/>
        </w:rPr>
        <w:t>Annexes</w:t>
      </w:r>
    </w:p>
    <w:p w14:paraId="391630D6"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235C5930"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 Consultant doit également proposer les Clauses environnementales et sociales à insérer dans les dossiers d’appel d’offres (DAO).</w:t>
      </w:r>
    </w:p>
    <w:p w14:paraId="28D638F1"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3D53395D"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360" w:name="_Toc213446622"/>
      <w:bookmarkStart w:id="361" w:name="_Toc214667208"/>
      <w:bookmarkStart w:id="362" w:name="_Toc215842029"/>
      <w:bookmarkStart w:id="363" w:name="_Toc216651546"/>
      <w:r w:rsidRPr="00294CFF">
        <w:rPr>
          <w:rFonts w:ascii="Times New Roman" w:hAnsi="Times New Roman"/>
          <w:iCs/>
          <w:color w:val="0070C0"/>
          <w:sz w:val="18"/>
          <w:szCs w:val="18"/>
        </w:rPr>
        <w:t>Documents à consulter (liste non exhaustive)</w:t>
      </w:r>
      <w:bookmarkEnd w:id="360"/>
      <w:bookmarkEnd w:id="361"/>
      <w:bookmarkEnd w:id="362"/>
      <w:bookmarkEnd w:id="363"/>
    </w:p>
    <w:p w14:paraId="3CCC6706"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Documents techniques du projet (APS et APD et autres documents)</w:t>
      </w:r>
    </w:p>
    <w:p w14:paraId="08991A8A"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La loi-cadre sur l’environnement et les décrets 94/2004, et 105/2007 relatifs aux EIE ;</w:t>
      </w:r>
    </w:p>
    <w:p w14:paraId="749BCCF0"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 guide des procédures EIE en Mauritanie ;</w:t>
      </w:r>
    </w:p>
    <w:p w14:paraId="181204DB"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Les dossiers techniques du projet ;</w:t>
      </w:r>
    </w:p>
    <w:p w14:paraId="06510E2B" w14:textId="77777777" w:rsidR="004726AA" w:rsidRPr="004726AA" w:rsidRDefault="004726AA" w:rsidP="00D0723B">
      <w:pPr>
        <w:pStyle w:val="ListParagraph"/>
        <w:numPr>
          <w:ilvl w:val="0"/>
          <w:numId w:val="5"/>
        </w:numPr>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Tout autre document pertinent et utile à la réalisation de l’étude.</w:t>
      </w:r>
    </w:p>
    <w:p w14:paraId="6E993B78" w14:textId="77777777" w:rsidR="004726AA" w:rsidRPr="004726AA" w:rsidRDefault="004726AA" w:rsidP="004726AA">
      <w:pPr>
        <w:spacing w:after="0" w:line="240" w:lineRule="auto"/>
        <w:jc w:val="both"/>
        <w:rPr>
          <w:rFonts w:ascii="Times New Roman" w:eastAsia="Times New Roman" w:hAnsi="Times New Roman"/>
          <w:kern w:val="28"/>
          <w:sz w:val="18"/>
          <w:szCs w:val="18"/>
          <w:lang w:val="fr-BE"/>
        </w:rPr>
      </w:pPr>
    </w:p>
    <w:p w14:paraId="078B5F1C"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364" w:name="_Toc213446623"/>
      <w:bookmarkStart w:id="365" w:name="_Toc214667209"/>
      <w:bookmarkStart w:id="366" w:name="_Toc215842030"/>
      <w:bookmarkStart w:id="367" w:name="_Toc216651547"/>
      <w:r w:rsidRPr="00294CFF">
        <w:rPr>
          <w:rFonts w:ascii="Times New Roman" w:hAnsi="Times New Roman"/>
          <w:iCs/>
          <w:color w:val="0070C0"/>
          <w:sz w:val="18"/>
          <w:szCs w:val="18"/>
        </w:rPr>
        <w:t>Profil du consultant :</w:t>
      </w:r>
      <w:bookmarkEnd w:id="364"/>
      <w:bookmarkEnd w:id="365"/>
      <w:bookmarkEnd w:id="366"/>
      <w:bookmarkEnd w:id="367"/>
      <w:r w:rsidRPr="00294CFF">
        <w:rPr>
          <w:rFonts w:ascii="Times New Roman" w:hAnsi="Times New Roman"/>
          <w:iCs/>
          <w:color w:val="0070C0"/>
          <w:sz w:val="18"/>
          <w:szCs w:val="18"/>
        </w:rPr>
        <w:t xml:space="preserve"> </w:t>
      </w:r>
    </w:p>
    <w:p w14:paraId="08CC7A09" w14:textId="77777777" w:rsidR="004726AA" w:rsidRPr="004726AA" w:rsidRDefault="004726AA" w:rsidP="004726AA">
      <w:pPr>
        <w:shd w:val="clear" w:color="auto" w:fill="FFFFFF"/>
        <w:tabs>
          <w:tab w:val="left" w:pos="-720"/>
          <w:tab w:val="left" w:pos="0"/>
        </w:tabs>
        <w:suppressAutoHyphens/>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Le Bureau d’Experts Conseils en Environnement et Développement Durable (BECED), a été sélectionné pour la réalisation de l’étude. Le bureau mettra à disposition une équipe qualifiée en évaluation environnementale et sociale, composée de :</w:t>
      </w:r>
    </w:p>
    <w:p w14:paraId="27725BFA" w14:textId="77777777" w:rsidR="004726AA" w:rsidRPr="004726AA" w:rsidRDefault="004726AA" w:rsidP="004726AA">
      <w:pPr>
        <w:shd w:val="clear" w:color="auto" w:fill="FFFFFF"/>
        <w:tabs>
          <w:tab w:val="left" w:pos="-720"/>
          <w:tab w:val="left" w:pos="0"/>
        </w:tabs>
        <w:suppressAutoHyphens/>
        <w:spacing w:after="0" w:line="240" w:lineRule="auto"/>
        <w:jc w:val="both"/>
        <w:rPr>
          <w:rFonts w:ascii="Times New Roman" w:eastAsia="Times New Roman" w:hAnsi="Times New Roman"/>
          <w:kern w:val="28"/>
          <w:sz w:val="18"/>
          <w:szCs w:val="18"/>
          <w:lang w:val="fr-BE"/>
        </w:rPr>
      </w:pPr>
    </w:p>
    <w:p w14:paraId="693F3BD7" w14:textId="77777777" w:rsidR="004726AA" w:rsidRPr="004726AA" w:rsidRDefault="004726AA" w:rsidP="00D0723B">
      <w:pPr>
        <w:pStyle w:val="ListParagraph"/>
        <w:numPr>
          <w:ilvl w:val="0"/>
          <w:numId w:val="97"/>
        </w:numPr>
        <w:spacing w:after="0" w:line="240" w:lineRule="auto"/>
        <w:jc w:val="both"/>
        <w:rPr>
          <w:rFonts w:ascii="Times New Roman" w:hAnsi="Times New Roman"/>
          <w:sz w:val="18"/>
          <w:szCs w:val="18"/>
        </w:rPr>
      </w:pPr>
      <w:r w:rsidRPr="004726AA">
        <w:rPr>
          <w:rFonts w:ascii="Times New Roman" w:hAnsi="Times New Roman"/>
          <w:sz w:val="18"/>
          <w:szCs w:val="18"/>
        </w:rPr>
        <w:t xml:space="preserve">Un </w:t>
      </w:r>
      <w:r w:rsidRPr="004726AA">
        <w:rPr>
          <w:rFonts w:ascii="Times New Roman" w:hAnsi="Times New Roman"/>
          <w:b/>
          <w:bCs/>
          <w:sz w:val="18"/>
          <w:szCs w:val="18"/>
        </w:rPr>
        <w:t>Expert en évaluation environnementale et sociale</w:t>
      </w:r>
      <w:r w:rsidRPr="004726AA">
        <w:rPr>
          <w:rFonts w:ascii="Times New Roman" w:hAnsi="Times New Roman"/>
          <w:sz w:val="18"/>
          <w:szCs w:val="18"/>
        </w:rPr>
        <w:t>, Chef de mission, justifiant d’une expérience d’au moins 6 années dans le domaine des évaluations environnementales ; il doit être familier au Cadre Environnemental et Social (CES) et les Normes Environ</w:t>
      </w:r>
      <w:r w:rsidRPr="004726AA">
        <w:rPr>
          <w:rFonts w:ascii="Times New Roman" w:eastAsiaTheme="minorEastAsia" w:hAnsi="Times New Roman"/>
          <w:sz w:val="18"/>
          <w:szCs w:val="18"/>
        </w:rPr>
        <w:t xml:space="preserve">nementales et Sociale (NES) de la Banque Mondiale et ayant conduit des travaux similaires ; </w:t>
      </w:r>
    </w:p>
    <w:p w14:paraId="39E7A5E3" w14:textId="77777777" w:rsidR="004726AA" w:rsidRPr="004726AA" w:rsidRDefault="004726AA" w:rsidP="004726AA">
      <w:pPr>
        <w:pStyle w:val="ListParagraph"/>
        <w:spacing w:after="0" w:line="240" w:lineRule="auto"/>
        <w:jc w:val="both"/>
        <w:rPr>
          <w:rFonts w:ascii="Times New Roman" w:hAnsi="Times New Roman"/>
          <w:sz w:val="18"/>
          <w:szCs w:val="18"/>
        </w:rPr>
      </w:pPr>
    </w:p>
    <w:p w14:paraId="06D3B5D5" w14:textId="77777777" w:rsidR="004726AA" w:rsidRPr="004726AA" w:rsidRDefault="004726AA" w:rsidP="00D0723B">
      <w:pPr>
        <w:pStyle w:val="ListParagraph"/>
        <w:numPr>
          <w:ilvl w:val="0"/>
          <w:numId w:val="97"/>
        </w:numPr>
        <w:spacing w:after="0" w:line="240" w:lineRule="auto"/>
        <w:jc w:val="both"/>
        <w:rPr>
          <w:rFonts w:ascii="Times New Roman" w:hAnsi="Times New Roman"/>
          <w:sz w:val="18"/>
          <w:szCs w:val="18"/>
          <w:lang w:val="fr"/>
        </w:rPr>
      </w:pPr>
      <w:r w:rsidRPr="004726AA">
        <w:rPr>
          <w:rFonts w:ascii="Times New Roman" w:hAnsi="Times New Roman"/>
          <w:sz w:val="18"/>
          <w:szCs w:val="18"/>
          <w:lang w:val="fr"/>
        </w:rPr>
        <w:t xml:space="preserve">Un </w:t>
      </w:r>
      <w:r w:rsidRPr="004726AA">
        <w:rPr>
          <w:rFonts w:ascii="Times New Roman" w:hAnsi="Times New Roman"/>
          <w:b/>
          <w:bCs/>
          <w:sz w:val="18"/>
          <w:szCs w:val="18"/>
          <w:lang w:val="fr"/>
        </w:rPr>
        <w:t>Expert social</w:t>
      </w:r>
      <w:r w:rsidRPr="004726AA">
        <w:rPr>
          <w:rFonts w:ascii="Times New Roman" w:hAnsi="Times New Roman"/>
          <w:sz w:val="18"/>
          <w:szCs w:val="18"/>
          <w:lang w:val="fr"/>
        </w:rPr>
        <w:t xml:space="preserve"> jouissant d’une expérience d’au moins 5 années dans le domaine des évaluations en sauvegardes sociales/Genre, et ayant conduit des travaux similaires ; il devrait entre autres être capable d’identifier et d’analyser des diagnostics sociaux économiques des communautés dans le monde rural ;</w:t>
      </w:r>
    </w:p>
    <w:p w14:paraId="02F360FC" w14:textId="77777777" w:rsidR="004726AA" w:rsidRPr="004726AA" w:rsidRDefault="004726AA" w:rsidP="004726AA">
      <w:pPr>
        <w:pStyle w:val="ListParagraph"/>
        <w:rPr>
          <w:rFonts w:ascii="Times New Roman" w:hAnsi="Times New Roman"/>
          <w:sz w:val="18"/>
          <w:szCs w:val="18"/>
          <w:lang w:val="fr"/>
        </w:rPr>
      </w:pPr>
    </w:p>
    <w:p w14:paraId="4DDC444A" w14:textId="77777777" w:rsidR="004726AA" w:rsidRPr="004726AA" w:rsidRDefault="004726AA" w:rsidP="00D0723B">
      <w:pPr>
        <w:pStyle w:val="ListParagraph"/>
        <w:numPr>
          <w:ilvl w:val="0"/>
          <w:numId w:val="97"/>
        </w:numPr>
        <w:spacing w:before="100" w:beforeAutospacing="1" w:after="0" w:line="240" w:lineRule="auto"/>
        <w:jc w:val="both"/>
        <w:rPr>
          <w:rFonts w:ascii="Times New Roman" w:hAnsi="Times New Roman"/>
          <w:b/>
          <w:bCs/>
          <w:sz w:val="18"/>
          <w:szCs w:val="18"/>
        </w:rPr>
      </w:pPr>
      <w:r w:rsidRPr="004726AA">
        <w:rPr>
          <w:rFonts w:ascii="Times New Roman" w:eastAsiaTheme="minorEastAsia" w:hAnsi="Times New Roman"/>
          <w:sz w:val="18"/>
          <w:szCs w:val="18"/>
        </w:rPr>
        <w:t xml:space="preserve">Un </w:t>
      </w:r>
      <w:r w:rsidRPr="004726AA">
        <w:rPr>
          <w:rFonts w:ascii="Times New Roman" w:eastAsiaTheme="minorEastAsia" w:hAnsi="Times New Roman"/>
          <w:b/>
          <w:bCs/>
          <w:sz w:val="18"/>
          <w:szCs w:val="18"/>
        </w:rPr>
        <w:t>Expert en développement local</w:t>
      </w:r>
      <w:r w:rsidRPr="004726AA">
        <w:rPr>
          <w:rFonts w:ascii="Times New Roman" w:eastAsiaTheme="minorEastAsia" w:hAnsi="Times New Roman"/>
          <w:sz w:val="18"/>
          <w:szCs w:val="18"/>
        </w:rPr>
        <w:t>, jouissant d’une expérience dans la gestion des projets de développem</w:t>
      </w:r>
      <w:r w:rsidRPr="004726AA">
        <w:rPr>
          <w:rFonts w:ascii="Times New Roman" w:hAnsi="Times New Roman"/>
          <w:sz w:val="18"/>
          <w:szCs w:val="18"/>
        </w:rPr>
        <w:t>ent, il devrait entre autres être capable d’identifier et d’analyser des diagnostics sociaux économiques des communautés dans le monde rural ;</w:t>
      </w:r>
    </w:p>
    <w:p w14:paraId="1634B330" w14:textId="77777777" w:rsidR="004726AA" w:rsidRPr="004726AA" w:rsidRDefault="004726AA" w:rsidP="004726AA">
      <w:pPr>
        <w:pStyle w:val="ListParagraph"/>
        <w:rPr>
          <w:rFonts w:ascii="Times New Roman" w:hAnsi="Times New Roman"/>
          <w:b/>
          <w:bCs/>
          <w:sz w:val="18"/>
          <w:szCs w:val="18"/>
        </w:rPr>
      </w:pPr>
    </w:p>
    <w:p w14:paraId="7ECAFCEB" w14:textId="77777777" w:rsidR="004726AA" w:rsidRPr="004726AA" w:rsidRDefault="004726AA" w:rsidP="00D0723B">
      <w:pPr>
        <w:pStyle w:val="ListParagraph"/>
        <w:numPr>
          <w:ilvl w:val="0"/>
          <w:numId w:val="97"/>
        </w:numPr>
        <w:spacing w:before="100" w:beforeAutospacing="1" w:after="0" w:line="240" w:lineRule="auto"/>
        <w:jc w:val="both"/>
        <w:rPr>
          <w:rFonts w:ascii="Times New Roman" w:hAnsi="Times New Roman"/>
          <w:sz w:val="18"/>
          <w:szCs w:val="18"/>
        </w:rPr>
      </w:pPr>
      <w:r w:rsidRPr="004726AA">
        <w:rPr>
          <w:rFonts w:ascii="Times New Roman" w:hAnsi="Times New Roman"/>
          <w:sz w:val="18"/>
          <w:szCs w:val="18"/>
        </w:rPr>
        <w:t xml:space="preserve">Un </w:t>
      </w:r>
      <w:r w:rsidRPr="004726AA">
        <w:rPr>
          <w:rFonts w:ascii="Times New Roman" w:hAnsi="Times New Roman"/>
          <w:b/>
          <w:bCs/>
          <w:sz w:val="18"/>
          <w:szCs w:val="18"/>
        </w:rPr>
        <w:t>Ingénieur en génie civil</w:t>
      </w:r>
      <w:r w:rsidRPr="004726AA">
        <w:rPr>
          <w:rFonts w:ascii="Times New Roman" w:hAnsi="Times New Roman"/>
          <w:sz w:val="18"/>
          <w:szCs w:val="18"/>
        </w:rPr>
        <w:t xml:space="preserve">, ayant au moins une expérience dans son domaine notamment dans la conception les infrastructures. </w:t>
      </w:r>
    </w:p>
    <w:p w14:paraId="4C55C452" w14:textId="77777777" w:rsidR="004726AA" w:rsidRPr="004726AA" w:rsidRDefault="004726AA" w:rsidP="004726AA">
      <w:pPr>
        <w:pStyle w:val="ListParagraph"/>
        <w:autoSpaceDE w:val="0"/>
        <w:autoSpaceDN w:val="0"/>
        <w:adjustRightInd w:val="0"/>
        <w:spacing w:after="0" w:line="240" w:lineRule="auto"/>
        <w:jc w:val="both"/>
        <w:rPr>
          <w:rFonts w:ascii="Times New Roman" w:eastAsia="Times New Roman" w:hAnsi="Times New Roman"/>
          <w:kern w:val="28"/>
          <w:sz w:val="18"/>
          <w:szCs w:val="18"/>
          <w:lang w:val="fr-BE"/>
        </w:rPr>
      </w:pPr>
    </w:p>
    <w:p w14:paraId="11596EDC" w14:textId="77777777" w:rsidR="004726AA" w:rsidRPr="004726AA" w:rsidRDefault="004726AA" w:rsidP="004726AA">
      <w:pPr>
        <w:shd w:val="clear" w:color="auto" w:fill="FFFFFF"/>
        <w:tabs>
          <w:tab w:val="left" w:pos="-720"/>
          <w:tab w:val="left" w:pos="0"/>
        </w:tabs>
        <w:suppressAutoHyphens/>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L’équipe devra avoir une maitrise de la législation nationale en matière des évaluations environnementales et sociales et être familière avec le cadre environnemental et social de la Banque Mondiale.</w:t>
      </w:r>
    </w:p>
    <w:p w14:paraId="2EFEA512" w14:textId="77777777" w:rsidR="004726AA" w:rsidRPr="004726AA" w:rsidRDefault="004726AA" w:rsidP="004726AA">
      <w:pPr>
        <w:spacing w:after="0" w:line="240" w:lineRule="auto"/>
        <w:jc w:val="both"/>
        <w:rPr>
          <w:rFonts w:ascii="Times New Roman" w:eastAsia="Times New Roman" w:hAnsi="Times New Roman"/>
          <w:b/>
          <w:kern w:val="28"/>
          <w:sz w:val="18"/>
          <w:szCs w:val="18"/>
          <w:lang w:val="fr-BE"/>
        </w:rPr>
      </w:pPr>
    </w:p>
    <w:p w14:paraId="7A0F7163" w14:textId="77777777" w:rsidR="004726AA" w:rsidRPr="00294CFF" w:rsidRDefault="004726AA" w:rsidP="00294CFF">
      <w:pPr>
        <w:pStyle w:val="ListParagraph"/>
        <w:numPr>
          <w:ilvl w:val="0"/>
          <w:numId w:val="121"/>
        </w:numPr>
        <w:autoSpaceDE w:val="0"/>
        <w:autoSpaceDN w:val="0"/>
        <w:adjustRightInd w:val="0"/>
        <w:spacing w:after="0"/>
        <w:jc w:val="both"/>
        <w:rPr>
          <w:rFonts w:ascii="Times New Roman" w:hAnsi="Times New Roman"/>
          <w:iCs/>
          <w:color w:val="0070C0"/>
          <w:sz w:val="18"/>
          <w:szCs w:val="18"/>
        </w:rPr>
      </w:pPr>
      <w:bookmarkStart w:id="368" w:name="_Toc213446624"/>
      <w:bookmarkStart w:id="369" w:name="_Toc214667210"/>
      <w:bookmarkStart w:id="370" w:name="_Toc215842031"/>
      <w:bookmarkStart w:id="371" w:name="_Toc216651548"/>
      <w:r w:rsidRPr="00294CFF">
        <w:rPr>
          <w:rFonts w:ascii="Times New Roman" w:hAnsi="Times New Roman"/>
          <w:iCs/>
          <w:color w:val="0070C0"/>
          <w:sz w:val="18"/>
          <w:szCs w:val="18"/>
        </w:rPr>
        <w:t>Durée du travail :</w:t>
      </w:r>
      <w:bookmarkEnd w:id="368"/>
      <w:bookmarkEnd w:id="369"/>
      <w:bookmarkEnd w:id="370"/>
      <w:bookmarkEnd w:id="371"/>
    </w:p>
    <w:p w14:paraId="3D7DD89A" w14:textId="77777777" w:rsidR="004726AA" w:rsidRPr="004726AA" w:rsidRDefault="004726AA" w:rsidP="004726AA">
      <w:pPr>
        <w:shd w:val="clear" w:color="auto" w:fill="FFFFFF"/>
        <w:tabs>
          <w:tab w:val="left" w:pos="-720"/>
          <w:tab w:val="left" w:pos="0"/>
        </w:tabs>
        <w:suppressAutoHyphens/>
        <w:spacing w:after="0" w:line="240" w:lineRule="auto"/>
        <w:jc w:val="both"/>
        <w:rPr>
          <w:rFonts w:ascii="Times New Roman" w:eastAsia="Times New Roman" w:hAnsi="Times New Roman"/>
          <w:kern w:val="28"/>
          <w:sz w:val="18"/>
          <w:szCs w:val="18"/>
          <w:lang w:val="fr-BE"/>
        </w:rPr>
      </w:pPr>
      <w:r w:rsidRPr="004726AA">
        <w:rPr>
          <w:rFonts w:ascii="Times New Roman" w:eastAsia="Times New Roman" w:hAnsi="Times New Roman"/>
          <w:kern w:val="28"/>
          <w:sz w:val="18"/>
          <w:szCs w:val="18"/>
          <w:lang w:val="fr-BE"/>
        </w:rPr>
        <w:t>La durée du temps imparti pour cette prestation est de 75 jours ouvrable hors délais de cadrage et d’approbation des rapports.</w:t>
      </w:r>
    </w:p>
    <w:p w14:paraId="1FEB6CAE" w14:textId="77777777" w:rsidR="004726AA" w:rsidRPr="004726AA" w:rsidRDefault="004726AA" w:rsidP="004726AA">
      <w:pPr>
        <w:rPr>
          <w:rFonts w:ascii="Times New Roman" w:hAnsi="Times New Roman"/>
          <w:sz w:val="18"/>
          <w:szCs w:val="18"/>
          <w:lang w:val="fr-BE"/>
        </w:rPr>
      </w:pPr>
    </w:p>
    <w:p w14:paraId="68815846" w14:textId="77777777" w:rsidR="006A2D0D" w:rsidRPr="00F67E8A" w:rsidRDefault="006A2D0D" w:rsidP="006A2D0D">
      <w:pPr>
        <w:ind w:right="-142"/>
        <w:jc w:val="both"/>
        <w:rPr>
          <w:b/>
          <w:lang w:val="fr-BE"/>
        </w:rPr>
      </w:pPr>
    </w:p>
    <w:p w14:paraId="7681F390" w14:textId="77777777" w:rsidR="006A2D0D" w:rsidRDefault="006A2D0D" w:rsidP="006A2D0D">
      <w:pPr>
        <w:spacing w:after="0"/>
        <w:ind w:right="-30"/>
        <w:jc w:val="both"/>
        <w:rPr>
          <w:rFonts w:asciiTheme="majorBidi" w:eastAsia="Times New Roman" w:hAnsiTheme="majorBidi" w:cstheme="majorBidi"/>
          <w:sz w:val="24"/>
          <w:szCs w:val="24"/>
        </w:rPr>
      </w:pPr>
    </w:p>
    <w:p w14:paraId="2F3BE78C" w14:textId="77777777" w:rsidR="007A1D3B" w:rsidRDefault="007A1D3B" w:rsidP="006A2D0D">
      <w:pPr>
        <w:spacing w:after="0"/>
        <w:ind w:right="-30"/>
        <w:jc w:val="both"/>
        <w:rPr>
          <w:rFonts w:asciiTheme="majorBidi" w:eastAsia="Times New Roman" w:hAnsiTheme="majorBidi" w:cstheme="majorBidi"/>
          <w:sz w:val="24"/>
          <w:szCs w:val="24"/>
        </w:rPr>
      </w:pPr>
    </w:p>
    <w:p w14:paraId="40A9BD60" w14:textId="77777777" w:rsidR="007A1D3B" w:rsidRDefault="007A1D3B" w:rsidP="006A2D0D">
      <w:pPr>
        <w:spacing w:after="0"/>
        <w:ind w:right="-30"/>
        <w:jc w:val="both"/>
        <w:rPr>
          <w:rFonts w:asciiTheme="majorBidi" w:eastAsia="Times New Roman" w:hAnsiTheme="majorBidi" w:cstheme="majorBidi"/>
          <w:sz w:val="24"/>
          <w:szCs w:val="24"/>
        </w:rPr>
        <w:sectPr w:rsidR="007A1D3B" w:rsidSect="00833BF6">
          <w:footerReference w:type="even" r:id="rId74"/>
          <w:footerReference w:type="default" r:id="rId75"/>
          <w:footerReference w:type="first" r:id="rId76"/>
          <w:type w:val="continuous"/>
          <w:pgSz w:w="12240" w:h="15840"/>
          <w:pgMar w:top="1440" w:right="1080" w:bottom="1440" w:left="1080" w:header="720" w:footer="720" w:gutter="0"/>
          <w:cols w:space="720"/>
          <w:docGrid w:linePitch="360"/>
        </w:sectPr>
      </w:pPr>
    </w:p>
    <w:p w14:paraId="6B31B282" w14:textId="20858FD6" w:rsidR="007A1D3B" w:rsidRDefault="007A1D3B" w:rsidP="007A1D3B">
      <w:pPr>
        <w:pStyle w:val="Heading1"/>
      </w:pPr>
      <w:bookmarkStart w:id="372" w:name="_Toc239903892"/>
      <w:r w:rsidRPr="004578AA">
        <w:t xml:space="preserve">Annexe </w:t>
      </w:r>
      <w:r>
        <w:t>6</w:t>
      </w:r>
      <w:r w:rsidRPr="004578AA">
        <w:t xml:space="preserve"> : </w:t>
      </w:r>
      <w:r>
        <w:t xml:space="preserve">Lettre validation </w:t>
      </w:r>
      <w:proofErr w:type="spellStart"/>
      <w:r>
        <w:t>TdRs</w:t>
      </w:r>
      <w:bookmarkEnd w:id="372"/>
      <w:proofErr w:type="spellEnd"/>
    </w:p>
    <w:p w14:paraId="200D9AC9" w14:textId="35CDDE2A" w:rsidR="007A1D3B" w:rsidRDefault="007A1D3B" w:rsidP="007A1D3B">
      <w:pPr>
        <w:spacing w:after="0"/>
        <w:ind w:right="-30"/>
        <w:jc w:val="center"/>
        <w:rPr>
          <w:rFonts w:asciiTheme="majorBidi" w:eastAsia="Times New Roman" w:hAnsiTheme="majorBidi" w:cstheme="majorBidi"/>
          <w:sz w:val="24"/>
          <w:szCs w:val="24"/>
        </w:rPr>
      </w:pPr>
      <w:r>
        <w:rPr>
          <w:noProof/>
          <w:lang w:eastAsia="fr-FR"/>
        </w:rPr>
        <w:drawing>
          <wp:inline distT="0" distB="0" distL="0" distR="0" wp14:anchorId="35D0CB19" wp14:editId="270241D2">
            <wp:extent cx="5334000" cy="7710714"/>
            <wp:effectExtent l="0" t="0" r="0" b="508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cstate="email">
                      <a:extLst>
                        <a:ext uri="{28A0092B-C50C-407E-A947-70E740481C1C}">
                          <a14:useLocalDpi xmlns:a14="http://schemas.microsoft.com/office/drawing/2010/main"/>
                        </a:ext>
                      </a:extLst>
                    </a:blip>
                    <a:srcRect/>
                    <a:stretch/>
                  </pic:blipFill>
                  <pic:spPr bwMode="auto">
                    <a:xfrm>
                      <a:off x="0" y="0"/>
                      <a:ext cx="5349058" cy="7732482"/>
                    </a:xfrm>
                    <a:prstGeom prst="rect">
                      <a:avLst/>
                    </a:prstGeom>
                    <a:ln>
                      <a:noFill/>
                    </a:ln>
                    <a:extLst>
                      <a:ext uri="{53640926-AAD7-44D8-BBD7-CCE9431645EC}">
                        <a14:shadowObscured xmlns:a14="http://schemas.microsoft.com/office/drawing/2010/main"/>
                      </a:ext>
                    </a:extLst>
                  </pic:spPr>
                </pic:pic>
              </a:graphicData>
            </a:graphic>
          </wp:inline>
        </w:drawing>
      </w:r>
    </w:p>
    <w:p w14:paraId="1EED65A0" w14:textId="0FBDB3EB" w:rsidR="006A2D0D" w:rsidRDefault="006A2D0D" w:rsidP="00161C19">
      <w:pPr>
        <w:pStyle w:val="Heading1"/>
      </w:pPr>
      <w:bookmarkStart w:id="373" w:name="_Toc239903893"/>
      <w:r w:rsidRPr="004578AA">
        <w:t xml:space="preserve">Annexe </w:t>
      </w:r>
      <w:r w:rsidR="007A1D3B">
        <w:t>7</w:t>
      </w:r>
      <w:r w:rsidRPr="004578AA">
        <w:t xml:space="preserve"> : </w:t>
      </w:r>
      <w:r w:rsidR="005E7C00">
        <w:t>PV consultations publiques</w:t>
      </w:r>
      <w:bookmarkEnd w:id="373"/>
    </w:p>
    <w:p w14:paraId="6778FF45" w14:textId="6CC73F94" w:rsidR="00743376" w:rsidRDefault="00E83620" w:rsidP="00E83620">
      <w:pPr>
        <w:jc w:val="center"/>
        <w:rPr>
          <w:sz w:val="24"/>
          <w:szCs w:val="24"/>
          <w:lang w:val="fr-BE"/>
        </w:rPr>
      </w:pPr>
      <w:r>
        <w:rPr>
          <w:noProof/>
          <w:lang w:eastAsia="fr-FR"/>
        </w:rPr>
        <w:drawing>
          <wp:inline distT="0" distB="0" distL="0" distR="0" wp14:anchorId="32DEFBB0" wp14:editId="141FE789">
            <wp:extent cx="5337365" cy="7252138"/>
            <wp:effectExtent l="0" t="0" r="0" b="635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cstate="email">
                      <a:extLst>
                        <a:ext uri="{28A0092B-C50C-407E-A947-70E740481C1C}">
                          <a14:useLocalDpi xmlns:a14="http://schemas.microsoft.com/office/drawing/2010/main"/>
                        </a:ext>
                      </a:extLst>
                    </a:blip>
                    <a:srcRect/>
                    <a:stretch/>
                  </pic:blipFill>
                  <pic:spPr bwMode="auto">
                    <a:xfrm>
                      <a:off x="0" y="0"/>
                      <a:ext cx="5365170" cy="7289918"/>
                    </a:xfrm>
                    <a:prstGeom prst="rect">
                      <a:avLst/>
                    </a:prstGeom>
                    <a:ln>
                      <a:noFill/>
                    </a:ln>
                    <a:extLst>
                      <a:ext uri="{53640926-AAD7-44D8-BBD7-CCE9431645EC}">
                        <a14:shadowObscured xmlns:a14="http://schemas.microsoft.com/office/drawing/2010/main"/>
                      </a:ext>
                    </a:extLst>
                  </pic:spPr>
                </pic:pic>
              </a:graphicData>
            </a:graphic>
          </wp:inline>
        </w:drawing>
      </w:r>
    </w:p>
    <w:p w14:paraId="7A18C737" w14:textId="77777777" w:rsidR="00E83620" w:rsidRDefault="00E83620" w:rsidP="006A2D0D">
      <w:pPr>
        <w:rPr>
          <w:sz w:val="24"/>
          <w:szCs w:val="24"/>
          <w:lang w:val="fr-BE"/>
        </w:rPr>
      </w:pPr>
    </w:p>
    <w:p w14:paraId="09DDA333" w14:textId="63465B30" w:rsidR="00E83620" w:rsidRDefault="00E83620" w:rsidP="00E83620">
      <w:pPr>
        <w:jc w:val="center"/>
        <w:rPr>
          <w:sz w:val="24"/>
          <w:szCs w:val="24"/>
          <w:lang w:val="fr-BE"/>
        </w:rPr>
      </w:pPr>
      <w:r>
        <w:rPr>
          <w:noProof/>
          <w:lang w:eastAsia="fr-FR"/>
        </w:rPr>
        <w:drawing>
          <wp:inline distT="0" distB="0" distL="0" distR="0" wp14:anchorId="1D252DD6" wp14:editId="7C70F2CF">
            <wp:extent cx="5580993" cy="7888098"/>
            <wp:effectExtent l="0" t="0" r="127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cstate="email">
                      <a:extLst>
                        <a:ext uri="{28A0092B-C50C-407E-A947-70E740481C1C}">
                          <a14:useLocalDpi xmlns:a14="http://schemas.microsoft.com/office/drawing/2010/main"/>
                        </a:ext>
                      </a:extLst>
                    </a:blip>
                    <a:srcRect/>
                    <a:stretch/>
                  </pic:blipFill>
                  <pic:spPr bwMode="auto">
                    <a:xfrm>
                      <a:off x="0" y="0"/>
                      <a:ext cx="5608547" cy="7927042"/>
                    </a:xfrm>
                    <a:prstGeom prst="rect">
                      <a:avLst/>
                    </a:prstGeom>
                    <a:ln>
                      <a:noFill/>
                    </a:ln>
                    <a:extLst>
                      <a:ext uri="{53640926-AAD7-44D8-BBD7-CCE9431645EC}">
                        <a14:shadowObscured xmlns:a14="http://schemas.microsoft.com/office/drawing/2010/main"/>
                      </a:ext>
                    </a:extLst>
                  </pic:spPr>
                </pic:pic>
              </a:graphicData>
            </a:graphic>
          </wp:inline>
        </w:drawing>
      </w:r>
    </w:p>
    <w:p w14:paraId="412ED251" w14:textId="77777777" w:rsidR="00E83620" w:rsidRDefault="00E83620" w:rsidP="006A2D0D">
      <w:pPr>
        <w:rPr>
          <w:sz w:val="24"/>
          <w:szCs w:val="24"/>
          <w:lang w:val="fr-BE"/>
        </w:rPr>
      </w:pPr>
    </w:p>
    <w:p w14:paraId="7B50F242" w14:textId="27073BB6" w:rsidR="00E83620" w:rsidRDefault="00E83620" w:rsidP="00E83620">
      <w:pPr>
        <w:jc w:val="center"/>
        <w:rPr>
          <w:sz w:val="24"/>
          <w:szCs w:val="24"/>
          <w:lang w:val="fr-BE"/>
        </w:rPr>
      </w:pPr>
      <w:r>
        <w:rPr>
          <w:noProof/>
          <w:lang w:eastAsia="fr-FR"/>
        </w:rPr>
        <w:drawing>
          <wp:inline distT="0" distB="0" distL="0" distR="0" wp14:anchorId="5B8A8477" wp14:editId="040FAA02">
            <wp:extent cx="5218386" cy="8088677"/>
            <wp:effectExtent l="0" t="0" r="1905" b="762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cstate="email">
                      <a:extLst>
                        <a:ext uri="{28A0092B-C50C-407E-A947-70E740481C1C}">
                          <a14:useLocalDpi xmlns:a14="http://schemas.microsoft.com/office/drawing/2010/main"/>
                        </a:ext>
                      </a:extLst>
                    </a:blip>
                    <a:srcRect l="35815" t="10375" r="34734" b="8469"/>
                    <a:stretch/>
                  </pic:blipFill>
                  <pic:spPr bwMode="auto">
                    <a:xfrm>
                      <a:off x="0" y="0"/>
                      <a:ext cx="5243696" cy="8127908"/>
                    </a:xfrm>
                    <a:prstGeom prst="rect">
                      <a:avLst/>
                    </a:prstGeom>
                    <a:ln>
                      <a:noFill/>
                    </a:ln>
                    <a:extLst>
                      <a:ext uri="{53640926-AAD7-44D8-BBD7-CCE9431645EC}">
                        <a14:shadowObscured xmlns:a14="http://schemas.microsoft.com/office/drawing/2010/main"/>
                      </a:ext>
                    </a:extLst>
                  </pic:spPr>
                </pic:pic>
              </a:graphicData>
            </a:graphic>
          </wp:inline>
        </w:drawing>
      </w:r>
    </w:p>
    <w:p w14:paraId="2B0CBE9A" w14:textId="4C833725" w:rsidR="00E83620" w:rsidRDefault="00E83620" w:rsidP="00E83620">
      <w:pPr>
        <w:jc w:val="center"/>
        <w:rPr>
          <w:sz w:val="24"/>
          <w:szCs w:val="24"/>
          <w:lang w:val="fr-BE"/>
        </w:rPr>
      </w:pPr>
      <w:r>
        <w:rPr>
          <w:noProof/>
          <w:lang w:eastAsia="fr-FR"/>
        </w:rPr>
        <w:drawing>
          <wp:inline distT="0" distB="0" distL="0" distR="0" wp14:anchorId="30CFB22D" wp14:editId="1BB70F88">
            <wp:extent cx="5618668" cy="6826469"/>
            <wp:effectExtent l="0" t="0" r="127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email">
                      <a:extLst>
                        <a:ext uri="{28A0092B-C50C-407E-A947-70E740481C1C}">
                          <a14:useLocalDpi xmlns:a14="http://schemas.microsoft.com/office/drawing/2010/main"/>
                        </a:ext>
                      </a:extLst>
                    </a:blip>
                    <a:srcRect/>
                    <a:stretch/>
                  </pic:blipFill>
                  <pic:spPr bwMode="auto">
                    <a:xfrm>
                      <a:off x="0" y="0"/>
                      <a:ext cx="5648687" cy="6862941"/>
                    </a:xfrm>
                    <a:prstGeom prst="rect">
                      <a:avLst/>
                    </a:prstGeom>
                    <a:ln>
                      <a:noFill/>
                    </a:ln>
                    <a:extLst>
                      <a:ext uri="{53640926-AAD7-44D8-BBD7-CCE9431645EC}">
                        <a14:shadowObscured xmlns:a14="http://schemas.microsoft.com/office/drawing/2010/main"/>
                      </a:ext>
                    </a:extLst>
                  </pic:spPr>
                </pic:pic>
              </a:graphicData>
            </a:graphic>
          </wp:inline>
        </w:drawing>
      </w:r>
    </w:p>
    <w:p w14:paraId="1AD7BF2B" w14:textId="77777777" w:rsidR="009F4C0B" w:rsidRDefault="009F4C0B" w:rsidP="00E83620">
      <w:pPr>
        <w:jc w:val="center"/>
        <w:rPr>
          <w:sz w:val="24"/>
          <w:szCs w:val="24"/>
          <w:lang w:val="fr-BE"/>
        </w:rPr>
        <w:sectPr w:rsidR="009F4C0B" w:rsidSect="00833BF6">
          <w:type w:val="continuous"/>
          <w:pgSz w:w="12240" w:h="15840"/>
          <w:pgMar w:top="1440" w:right="1080" w:bottom="1440" w:left="1080" w:header="720" w:footer="720" w:gutter="0"/>
          <w:cols w:space="720"/>
          <w:docGrid w:linePitch="360"/>
        </w:sectPr>
      </w:pPr>
    </w:p>
    <w:p w14:paraId="6E6B571C" w14:textId="5D316FB5" w:rsidR="009F4C0B" w:rsidRDefault="009F4C0B" w:rsidP="009F4C0B">
      <w:pPr>
        <w:pStyle w:val="Heading1"/>
      </w:pPr>
      <w:bookmarkStart w:id="374" w:name="_Toc239903894"/>
      <w:r w:rsidRPr="004578AA">
        <w:t xml:space="preserve">Annexe </w:t>
      </w:r>
      <w:r>
        <w:t>8</w:t>
      </w:r>
      <w:r w:rsidRPr="004578AA">
        <w:t xml:space="preserve"> : </w:t>
      </w:r>
      <w:r>
        <w:t>Validation de la NIES</w:t>
      </w:r>
      <w:bookmarkEnd w:id="374"/>
    </w:p>
    <w:p w14:paraId="63C3F07E" w14:textId="656E4801" w:rsidR="009F4C0B" w:rsidRDefault="007057AD" w:rsidP="00E83620">
      <w:pPr>
        <w:jc w:val="center"/>
        <w:rPr>
          <w:noProof/>
          <w:sz w:val="24"/>
          <w:szCs w:val="24"/>
          <w:lang w:val="fr-BE"/>
        </w:rPr>
      </w:pPr>
      <w:r w:rsidRPr="007057AD">
        <w:rPr>
          <w:noProof/>
          <w:sz w:val="24"/>
          <w:szCs w:val="24"/>
          <w:lang w:eastAsia="fr-FR"/>
        </w:rPr>
        <w:drawing>
          <wp:inline distT="0" distB="0" distL="0" distR="0" wp14:anchorId="30181974" wp14:editId="056ADE17">
            <wp:extent cx="5275418" cy="7450896"/>
            <wp:effectExtent l="0" t="0" r="1905"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279184" cy="7456216"/>
                    </a:xfrm>
                    <a:prstGeom prst="rect">
                      <a:avLst/>
                    </a:prstGeom>
                    <a:noFill/>
                    <a:ln>
                      <a:noFill/>
                    </a:ln>
                  </pic:spPr>
                </pic:pic>
              </a:graphicData>
            </a:graphic>
          </wp:inline>
        </w:drawing>
      </w:r>
    </w:p>
    <w:p w14:paraId="3A632177" w14:textId="77777777" w:rsidR="009F4C0B" w:rsidRDefault="009F4C0B" w:rsidP="00E83620">
      <w:pPr>
        <w:jc w:val="center"/>
        <w:rPr>
          <w:noProof/>
          <w:sz w:val="24"/>
          <w:szCs w:val="24"/>
          <w:lang w:val="fr-BE"/>
        </w:rPr>
      </w:pPr>
    </w:p>
    <w:p w14:paraId="22D8F4D3" w14:textId="5B02E332" w:rsidR="009F4C0B" w:rsidRPr="00FA6ED9" w:rsidRDefault="007057AD" w:rsidP="00E83620">
      <w:pPr>
        <w:jc w:val="center"/>
        <w:rPr>
          <w:sz w:val="24"/>
          <w:szCs w:val="24"/>
          <w:lang w:val="fr-BE"/>
        </w:rPr>
      </w:pPr>
      <w:r w:rsidRPr="007057AD">
        <w:rPr>
          <w:noProof/>
          <w:sz w:val="24"/>
          <w:szCs w:val="24"/>
          <w:lang w:eastAsia="fr-FR"/>
        </w:rPr>
        <w:drawing>
          <wp:inline distT="0" distB="0" distL="0" distR="0" wp14:anchorId="21111F32" wp14:editId="61241728">
            <wp:extent cx="5826760" cy="8229600"/>
            <wp:effectExtent l="0" t="0" r="254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826760" cy="8229600"/>
                    </a:xfrm>
                    <a:prstGeom prst="rect">
                      <a:avLst/>
                    </a:prstGeom>
                    <a:noFill/>
                    <a:ln>
                      <a:noFill/>
                    </a:ln>
                  </pic:spPr>
                </pic:pic>
              </a:graphicData>
            </a:graphic>
          </wp:inline>
        </w:drawing>
      </w:r>
    </w:p>
    <w:sectPr w:rsidR="009F4C0B" w:rsidRPr="00FA6ED9" w:rsidSect="00833BF6">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72D50" w14:textId="77777777" w:rsidR="009324E2" w:rsidRDefault="009324E2" w:rsidP="00CC1B24">
      <w:pPr>
        <w:spacing w:after="0" w:line="240" w:lineRule="auto"/>
      </w:pPr>
      <w:r>
        <w:separator/>
      </w:r>
    </w:p>
  </w:endnote>
  <w:endnote w:type="continuationSeparator" w:id="0">
    <w:p w14:paraId="442A8EF3" w14:textId="77777777" w:rsidR="009324E2" w:rsidRDefault="009324E2" w:rsidP="00CC1B24">
      <w:pPr>
        <w:spacing w:after="0" w:line="240" w:lineRule="auto"/>
      </w:pPr>
      <w:r>
        <w:continuationSeparator/>
      </w:r>
    </w:p>
  </w:endnote>
  <w:endnote w:type="continuationNotice" w:id="1">
    <w:p w14:paraId="2D5A2D90" w14:textId="77777777" w:rsidR="009324E2" w:rsidRDefault="009324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thela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DLaM Display">
    <w:charset w:val="00"/>
    <w:family w:val="auto"/>
    <w:pitch w:val="variable"/>
    <w:sig w:usb0="8000206F" w:usb1="42000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Arabic Typesetting">
    <w:charset w:val="B2"/>
    <w:family w:val="script"/>
    <w:pitch w:val="variable"/>
    <w:sig w:usb0="80002007" w:usb1="80000000" w:usb2="00000008" w:usb3="00000000" w:csb0="000000D3" w:csb1="00000000"/>
  </w:font>
  <w:font w:name="SymbolMT">
    <w:altName w:val="Microsoft JhengHei"/>
    <w:panose1 w:val="00000000000000000000"/>
    <w:charset w:val="00"/>
    <w:family w:val="roman"/>
    <w:notTrueType/>
    <w:pitch w:val="default"/>
  </w:font>
  <w:font w:name="BIZ UDPMincho Medium">
    <w:altName w:val="Yu Gothic"/>
    <w:charset w:val="80"/>
    <w:family w:val="roman"/>
    <w:pitch w:val="variable"/>
    <w:sig w:usb0="E00002F7" w:usb1="2AC7EDF8" w:usb2="00000012" w:usb3="00000000" w:csb0="0002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6D6A" w14:textId="77777777" w:rsidR="00ED5216" w:rsidRDefault="00ED5216" w:rsidP="007A6E49">
    <w:pPr>
      <w:pStyle w:val="Footer"/>
      <w:framePr w:wrap="around" w:vAnchor="text" w:hAnchor="margin" w:xAlign="right" w:y="1"/>
      <w:rPr>
        <w:rStyle w:val="PageNumber"/>
      </w:rPr>
    </w:pPr>
    <w:r>
      <w:rPr>
        <w:rStyle w:val="PageNumber"/>
        <w:lang w:bidi="fr-FR"/>
      </w:rPr>
      <w:fldChar w:fldCharType="begin"/>
    </w:r>
    <w:r>
      <w:rPr>
        <w:rStyle w:val="PageNumber"/>
        <w:lang w:bidi="fr-FR"/>
      </w:rPr>
      <w:instrText xml:space="preserve">PAGE  </w:instrText>
    </w:r>
    <w:r>
      <w:rPr>
        <w:rStyle w:val="PageNumber"/>
        <w:lang w:bidi="fr-FR"/>
      </w:rPr>
      <w:fldChar w:fldCharType="end"/>
    </w:r>
  </w:p>
  <w:p w14:paraId="3F52593E" w14:textId="77777777" w:rsidR="00ED5216" w:rsidRDefault="00ED5216" w:rsidP="007A6E49">
    <w:pPr>
      <w:pStyle w:val="Footer"/>
      <w:framePr w:wrap="around" w:vAnchor="text" w:hAnchor="margin" w:xAlign="right" w:y="1"/>
      <w:ind w:right="360"/>
      <w:rPr>
        <w:rStyle w:val="PageNumber"/>
      </w:rPr>
    </w:pPr>
    <w:r>
      <w:rPr>
        <w:rStyle w:val="PageNumber"/>
        <w:lang w:bidi="fr-FR"/>
      </w:rPr>
      <w:fldChar w:fldCharType="begin"/>
    </w:r>
    <w:r>
      <w:rPr>
        <w:rStyle w:val="PageNumber"/>
        <w:lang w:bidi="fr-FR"/>
      </w:rPr>
      <w:instrText xml:space="preserve">PAGE  </w:instrText>
    </w:r>
    <w:r>
      <w:rPr>
        <w:rStyle w:val="PageNumber"/>
        <w:lang w:bidi="fr-FR"/>
      </w:rPr>
      <w:fldChar w:fldCharType="end"/>
    </w:r>
  </w:p>
  <w:p w14:paraId="55368247" w14:textId="77777777" w:rsidR="00ED5216" w:rsidRDefault="00ED5216" w:rsidP="007A6E49">
    <w:pPr>
      <w:pStyle w:val="Footer"/>
      <w:framePr w:wrap="around" w:vAnchor="text" w:hAnchor="margin" w:xAlign="right" w:y="1"/>
      <w:ind w:right="360"/>
      <w:rPr>
        <w:rStyle w:val="PageNumber"/>
      </w:rPr>
    </w:pPr>
    <w:r>
      <w:rPr>
        <w:rStyle w:val="PageNumber"/>
        <w:lang w:bidi="fr-FR"/>
      </w:rPr>
      <w:fldChar w:fldCharType="begin"/>
    </w:r>
    <w:r>
      <w:rPr>
        <w:rStyle w:val="PageNumber"/>
        <w:lang w:bidi="fr-FR"/>
      </w:rPr>
      <w:instrText xml:space="preserve">PAGE  </w:instrText>
    </w:r>
    <w:r>
      <w:rPr>
        <w:rStyle w:val="PageNumber"/>
        <w:lang w:bidi="fr-FR"/>
      </w:rPr>
      <w:fldChar w:fldCharType="end"/>
    </w:r>
  </w:p>
  <w:p w14:paraId="2730C712" w14:textId="77777777" w:rsidR="00ED5216" w:rsidRDefault="00ED5216" w:rsidP="007A6E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E6CD" w14:textId="3C4C45ED" w:rsidR="00ED5216" w:rsidRDefault="00ED5216" w:rsidP="005F2BD6">
    <w:pPr>
      <w:pStyle w:val="Footer"/>
      <w:pBdr>
        <w:top w:val="single" w:sz="4" w:space="1" w:color="auto"/>
      </w:pBdr>
      <w:jc w:val="center"/>
    </w:pPr>
    <w:r w:rsidRPr="0031472F">
      <w:rPr>
        <w:rFonts w:ascii="Times New Roman" w:hAnsi="Times New Roman"/>
        <w:b/>
        <w:bCs/>
        <w:noProof/>
        <w:sz w:val="36"/>
        <w:szCs w:val="36"/>
        <w:lang w:eastAsia="fr-FR"/>
      </w:rPr>
      <w:drawing>
        <wp:anchor distT="0" distB="0" distL="114300" distR="114300" simplePos="0" relativeHeight="251658242" behindDoc="0" locked="0" layoutInCell="1" allowOverlap="1" wp14:anchorId="3E8E117A" wp14:editId="214BA596">
          <wp:simplePos x="0" y="0"/>
          <wp:positionH relativeFrom="margin">
            <wp:align>right</wp:align>
          </wp:positionH>
          <wp:positionV relativeFrom="page">
            <wp:posOffset>9967595</wp:posOffset>
          </wp:positionV>
          <wp:extent cx="858769" cy="288967"/>
          <wp:effectExtent l="0" t="0" r="0" b="0"/>
          <wp:wrapNone/>
          <wp:docPr id="1629299410" name="Picture 16292994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10068" name="Picture 1292910068" descr="A screenshot of a computer&#10;&#10;Description automatically generated"/>
                  <pic:cNvPicPr/>
                </pic:nvPicPr>
                <pic:blipFill rotWithShape="1">
                  <a:blip r:embed="rId1">
                    <a:extLst>
                      <a:ext uri="{28A0092B-C50C-407E-A947-70E740481C1C}">
                        <a14:useLocalDpi xmlns:a14="http://schemas.microsoft.com/office/drawing/2010/main" val="0"/>
                      </a:ext>
                    </a:extLst>
                  </a:blip>
                  <a:srcRect l="51726" t="20742" r="37073" b="72160"/>
                  <a:stretch/>
                </pic:blipFill>
                <pic:spPr bwMode="auto">
                  <a:xfrm>
                    <a:off x="0" y="0"/>
                    <a:ext cx="858769" cy="2889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3" behindDoc="0" locked="0" layoutInCell="1" allowOverlap="1" wp14:anchorId="047A8342" wp14:editId="3E29DDB6">
          <wp:simplePos x="0" y="0"/>
          <wp:positionH relativeFrom="column">
            <wp:posOffset>-61595</wp:posOffset>
          </wp:positionH>
          <wp:positionV relativeFrom="paragraph">
            <wp:posOffset>23495</wp:posOffset>
          </wp:positionV>
          <wp:extent cx="336550" cy="330140"/>
          <wp:effectExtent l="0" t="0" r="635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6550" cy="330140"/>
                  </a:xfrm>
                  <a:prstGeom prst="rect">
                    <a:avLst/>
                  </a:prstGeom>
                  <a:noFill/>
                  <a:ln>
                    <a:noFill/>
                  </a:ln>
                </pic:spPr>
              </pic:pic>
            </a:graphicData>
          </a:graphic>
        </wp:anchor>
      </w:drawing>
    </w:r>
    <w:sdt>
      <w:sdtPr>
        <w:id w:val="54826487"/>
        <w:docPartObj>
          <w:docPartGallery w:val="Page Numbers (Bottom of Page)"/>
          <w:docPartUnique/>
        </w:docPartObj>
      </w:sdtPr>
      <w:sdtContent>
        <w:sdt>
          <w:sdtPr>
            <w:id w:val="-2009659314"/>
            <w:docPartObj>
              <w:docPartGallery w:val="Page Numbers (Top of Page)"/>
              <w:docPartUnique/>
            </w:docPartObj>
          </w:sdtPr>
          <w:sdtContent>
            <w:r>
              <w:t xml:space="preserve">Page </w:t>
            </w:r>
            <w:r>
              <w:rPr>
                <w:b/>
                <w:bCs/>
                <w:sz w:val="24"/>
                <w:szCs w:val="24"/>
              </w:rPr>
              <w:fldChar w:fldCharType="begin"/>
            </w:r>
            <w:r>
              <w:rPr>
                <w:b/>
                <w:bCs/>
              </w:rPr>
              <w:instrText>PAGE</w:instrText>
            </w:r>
            <w:r>
              <w:rPr>
                <w:b/>
                <w:bCs/>
                <w:sz w:val="24"/>
                <w:szCs w:val="24"/>
              </w:rPr>
              <w:fldChar w:fldCharType="separate"/>
            </w:r>
            <w:r w:rsidR="003E1D4B">
              <w:rPr>
                <w:b/>
                <w:bCs/>
                <w:noProof/>
              </w:rPr>
              <w:t>7</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3E1D4B">
              <w:rPr>
                <w:b/>
                <w:bCs/>
                <w:noProof/>
              </w:rPr>
              <w:t>24</w:t>
            </w:r>
            <w:r>
              <w:rPr>
                <w:b/>
                <w:bCs/>
                <w:sz w:val="24"/>
                <w:szCs w:val="24"/>
              </w:rPr>
              <w:fldChar w:fldCharType="end"/>
            </w:r>
          </w:sdtContent>
        </w:sdt>
      </w:sdtContent>
    </w:sdt>
  </w:p>
  <w:p w14:paraId="4385EB89" w14:textId="6BCE854A" w:rsidR="00ED5216" w:rsidRDefault="00ED52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D92A" w14:textId="77777777" w:rsidR="00ED5216" w:rsidRDefault="00ED52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917622"/>
      <w:docPartObj>
        <w:docPartGallery w:val="Page Numbers (Bottom of Page)"/>
        <w:docPartUnique/>
      </w:docPartObj>
    </w:sdtPr>
    <w:sdtContent>
      <w:sdt>
        <w:sdtPr>
          <w:id w:val="-1490174321"/>
          <w:docPartObj>
            <w:docPartGallery w:val="Page Numbers (Top of Page)"/>
            <w:docPartUnique/>
          </w:docPartObj>
        </w:sdtPr>
        <w:sdtContent>
          <w:p w14:paraId="0F6D8D4A" w14:textId="4F283AEF" w:rsidR="00ED5216" w:rsidRDefault="00ED5216" w:rsidP="00936800">
            <w:pPr>
              <w:pStyle w:val="Footer"/>
              <w:pBdr>
                <w:top w:val="single" w:sz="4" w:space="1" w:color="auto"/>
              </w:pBdr>
              <w:jc w:val="center"/>
            </w:pPr>
            <w:r w:rsidRPr="0031472F">
              <w:rPr>
                <w:rFonts w:ascii="Times New Roman" w:hAnsi="Times New Roman"/>
                <w:b/>
                <w:bCs/>
                <w:noProof/>
                <w:sz w:val="36"/>
                <w:szCs w:val="36"/>
                <w:lang w:eastAsia="fr-FR"/>
              </w:rPr>
              <w:drawing>
                <wp:anchor distT="0" distB="0" distL="114300" distR="114300" simplePos="0" relativeHeight="251658244" behindDoc="0" locked="0" layoutInCell="1" allowOverlap="1" wp14:anchorId="731EA24E" wp14:editId="2C77BE7E">
                  <wp:simplePos x="0" y="0"/>
                  <wp:positionH relativeFrom="margin">
                    <wp:posOffset>5091430</wp:posOffset>
                  </wp:positionH>
                  <wp:positionV relativeFrom="page">
                    <wp:posOffset>9351010</wp:posOffset>
                  </wp:positionV>
                  <wp:extent cx="858769" cy="288967"/>
                  <wp:effectExtent l="0" t="0" r="0" b="0"/>
                  <wp:wrapNone/>
                  <wp:docPr id="26" name="Imag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10068" name="Picture 1292910068" descr="A screenshot of a computer&#10;&#10;Description automatically generated"/>
                          <pic:cNvPicPr/>
                        </pic:nvPicPr>
                        <pic:blipFill rotWithShape="1">
                          <a:blip r:embed="rId1">
                            <a:extLst>
                              <a:ext uri="{28A0092B-C50C-407E-A947-70E740481C1C}">
                                <a14:useLocalDpi xmlns:a14="http://schemas.microsoft.com/office/drawing/2010/main" val="0"/>
                              </a:ext>
                            </a:extLst>
                          </a:blip>
                          <a:srcRect l="51726" t="20742" r="37073" b="72160"/>
                          <a:stretch/>
                        </pic:blipFill>
                        <pic:spPr bwMode="auto">
                          <a:xfrm>
                            <a:off x="0" y="0"/>
                            <a:ext cx="858769" cy="2889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5" behindDoc="0" locked="0" layoutInCell="1" allowOverlap="1" wp14:anchorId="79FDB79A" wp14:editId="46F91B30">
                  <wp:simplePos x="0" y="0"/>
                  <wp:positionH relativeFrom="column">
                    <wp:posOffset>19050</wp:posOffset>
                  </wp:positionH>
                  <wp:positionV relativeFrom="paragraph">
                    <wp:posOffset>20955</wp:posOffset>
                  </wp:positionV>
                  <wp:extent cx="336550" cy="329565"/>
                  <wp:effectExtent l="0" t="0" r="6350" b="0"/>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6550" cy="329565"/>
                          </a:xfrm>
                          <a:prstGeom prst="rect">
                            <a:avLst/>
                          </a:prstGeom>
                          <a:noFill/>
                          <a:ln>
                            <a:noFill/>
                          </a:ln>
                        </pic:spPr>
                      </pic:pic>
                    </a:graphicData>
                  </a:graphic>
                </wp:anchor>
              </w:drawing>
            </w:r>
            <w:r>
              <w:t xml:space="preserve">Page </w:t>
            </w:r>
            <w:r>
              <w:rPr>
                <w:b/>
                <w:bCs/>
                <w:sz w:val="24"/>
                <w:szCs w:val="24"/>
              </w:rPr>
              <w:fldChar w:fldCharType="begin"/>
            </w:r>
            <w:r>
              <w:rPr>
                <w:b/>
                <w:bCs/>
              </w:rPr>
              <w:instrText>PAGE</w:instrText>
            </w:r>
            <w:r>
              <w:rPr>
                <w:b/>
                <w:bCs/>
                <w:sz w:val="24"/>
                <w:szCs w:val="24"/>
              </w:rPr>
              <w:fldChar w:fldCharType="separate"/>
            </w:r>
            <w:r w:rsidR="00294CFF">
              <w:rPr>
                <w:b/>
                <w:bCs/>
                <w:noProof/>
              </w:rPr>
              <w:t>110</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294CFF">
              <w:rPr>
                <w:b/>
                <w:bCs/>
                <w:noProof/>
              </w:rPr>
              <w:t>149</w:t>
            </w:r>
            <w:r>
              <w:rPr>
                <w:b/>
                <w:bCs/>
                <w:sz w:val="24"/>
                <w:szCs w:val="24"/>
              </w:rPr>
              <w:fldChar w:fldCharType="end"/>
            </w:r>
          </w:p>
        </w:sdtContent>
      </w:sdt>
    </w:sdtContent>
  </w:sdt>
  <w:p w14:paraId="78D2095A" w14:textId="062B6DC4" w:rsidR="00ED5216" w:rsidRDefault="00ED52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321C" w14:textId="77777777" w:rsidR="00ED5216" w:rsidRDefault="00ED52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292247"/>
      <w:docPartObj>
        <w:docPartGallery w:val="Page Numbers (Top of Page)"/>
        <w:docPartUnique/>
      </w:docPartObj>
    </w:sdtPr>
    <w:sdtContent>
      <w:p w14:paraId="310C4FB3" w14:textId="4F44D196" w:rsidR="00ED5216" w:rsidRDefault="00ED5216" w:rsidP="00BF21D7">
        <w:pPr>
          <w:pStyle w:val="Footer"/>
          <w:pBdr>
            <w:top w:val="single" w:sz="4" w:space="1" w:color="auto"/>
          </w:pBdr>
          <w:jc w:val="center"/>
        </w:pPr>
        <w:r w:rsidRPr="0031472F">
          <w:rPr>
            <w:rFonts w:ascii="Times New Roman" w:hAnsi="Times New Roman"/>
            <w:b/>
            <w:bCs/>
            <w:noProof/>
            <w:sz w:val="36"/>
            <w:szCs w:val="36"/>
            <w:lang w:eastAsia="fr-FR"/>
          </w:rPr>
          <w:drawing>
            <wp:anchor distT="0" distB="0" distL="114300" distR="114300" simplePos="0" relativeHeight="251658246" behindDoc="0" locked="0" layoutInCell="1" allowOverlap="1" wp14:anchorId="256CDAF2" wp14:editId="5C1842B7">
              <wp:simplePos x="0" y="0"/>
              <wp:positionH relativeFrom="margin">
                <wp:posOffset>5072380</wp:posOffset>
              </wp:positionH>
              <wp:positionV relativeFrom="page">
                <wp:posOffset>9329420</wp:posOffset>
              </wp:positionV>
              <wp:extent cx="858769" cy="288967"/>
              <wp:effectExtent l="0" t="0" r="0" b="0"/>
              <wp:wrapNone/>
              <wp:docPr id="30" name="Image 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10068" name="Picture 1292910068" descr="A screenshot of a computer&#10;&#10;Description automatically generated"/>
                      <pic:cNvPicPr/>
                    </pic:nvPicPr>
                    <pic:blipFill rotWithShape="1">
                      <a:blip r:embed="rId1">
                        <a:extLst>
                          <a:ext uri="{28A0092B-C50C-407E-A947-70E740481C1C}">
                            <a14:useLocalDpi xmlns:a14="http://schemas.microsoft.com/office/drawing/2010/main" val="0"/>
                          </a:ext>
                        </a:extLst>
                      </a:blip>
                      <a:srcRect l="51726" t="20742" r="37073" b="72160"/>
                      <a:stretch/>
                    </pic:blipFill>
                    <pic:spPr bwMode="auto">
                      <a:xfrm>
                        <a:off x="0" y="0"/>
                        <a:ext cx="858769" cy="2889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8247" behindDoc="0" locked="0" layoutInCell="1" allowOverlap="1" wp14:anchorId="29C4474A" wp14:editId="69EFAF6E">
              <wp:simplePos x="0" y="0"/>
              <wp:positionH relativeFrom="column">
                <wp:posOffset>0</wp:posOffset>
              </wp:positionH>
              <wp:positionV relativeFrom="paragraph">
                <wp:posOffset>-635</wp:posOffset>
              </wp:positionV>
              <wp:extent cx="336550" cy="329565"/>
              <wp:effectExtent l="0" t="0" r="6350" b="0"/>
              <wp:wrapNone/>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6550" cy="329565"/>
                      </a:xfrm>
                      <a:prstGeom prst="rect">
                        <a:avLst/>
                      </a:prstGeom>
                      <a:noFill/>
                      <a:ln>
                        <a:noFill/>
                      </a:ln>
                    </pic:spPr>
                  </pic:pic>
                </a:graphicData>
              </a:graphic>
            </wp:anchor>
          </w:drawing>
        </w:r>
        <w:r>
          <w:t xml:space="preserve">Page </w:t>
        </w:r>
        <w:r>
          <w:rPr>
            <w:b/>
            <w:bCs/>
            <w:sz w:val="24"/>
            <w:szCs w:val="24"/>
          </w:rPr>
          <w:fldChar w:fldCharType="begin"/>
        </w:r>
        <w:r>
          <w:rPr>
            <w:b/>
            <w:bCs/>
          </w:rPr>
          <w:instrText>PAGE</w:instrText>
        </w:r>
        <w:r>
          <w:rPr>
            <w:b/>
            <w:bCs/>
            <w:sz w:val="24"/>
            <w:szCs w:val="24"/>
          </w:rPr>
          <w:fldChar w:fldCharType="separate"/>
        </w:r>
        <w:r w:rsidR="00294CFF">
          <w:rPr>
            <w:b/>
            <w:bCs/>
            <w:noProof/>
          </w:rPr>
          <w:t>131</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294CFF">
          <w:rPr>
            <w:b/>
            <w:bCs/>
            <w:noProof/>
          </w:rPr>
          <w:t>149</w:t>
        </w:r>
        <w:r>
          <w:rPr>
            <w:b/>
            <w:bCs/>
            <w:sz w:val="24"/>
            <w:szCs w:val="24"/>
          </w:rPr>
          <w:fldChar w:fldCharType="end"/>
        </w:r>
      </w:p>
    </w:sdtContent>
  </w:sdt>
  <w:p w14:paraId="405A43EB" w14:textId="77777777" w:rsidR="00ED5216" w:rsidRPr="0060296D" w:rsidRDefault="00ED5216" w:rsidP="007A6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BEE" w14:textId="7EBCC355" w:rsidR="00ED5216" w:rsidRDefault="00ED5216">
    <w:pPr>
      <w:pStyle w:val="Footer"/>
    </w:pPr>
    <w:r>
      <w:rPr>
        <w:noProof/>
        <w:lang w:eastAsia="fr-FR"/>
      </w:rPr>
      <mc:AlternateContent>
        <mc:Choice Requires="wps">
          <w:drawing>
            <wp:anchor distT="0" distB="0" distL="0" distR="0" simplePos="0" relativeHeight="251658241" behindDoc="0" locked="0" layoutInCell="1" allowOverlap="1" wp14:anchorId="55204352" wp14:editId="36629361">
              <wp:simplePos x="0" y="0"/>
              <wp:positionH relativeFrom="page">
                <wp:align>right</wp:align>
              </wp:positionH>
              <wp:positionV relativeFrom="page">
                <wp:align>bottom</wp:align>
              </wp:positionV>
              <wp:extent cx="1106805" cy="368935"/>
              <wp:effectExtent l="0" t="0" r="0" b="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805" cy="368935"/>
                      </a:xfrm>
                      <a:prstGeom prst="rect">
                        <a:avLst/>
                      </a:prstGeom>
                      <a:noFill/>
                      <a:ln>
                        <a:noFill/>
                      </a:ln>
                    </wps:spPr>
                    <wps:txbx>
                      <w:txbxContent>
                        <w:p w14:paraId="0708646B" w14:textId="6801203B" w:rsidR="00ED5216" w:rsidRPr="00CD38A4" w:rsidRDefault="00ED5216" w:rsidP="00CD38A4">
                          <w:pPr>
                            <w:spacing w:after="0"/>
                            <w:rPr>
                              <w:rFonts w:cs="Calibri"/>
                              <w:noProof/>
                              <w:color w:val="000000"/>
                              <w:sz w:val="20"/>
                              <w:szCs w:val="20"/>
                            </w:rPr>
                          </w:pPr>
                          <w:r w:rsidRPr="00CD38A4">
                            <w:rPr>
                              <w:rFonts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55204352" id="_x0000_t202" coordsize="21600,21600" o:spt="202" path="m,l,21600r21600,l21600,xe">
              <v:stroke joinstyle="miter"/>
              <v:path gradientshapeok="t" o:connecttype="rect"/>
            </v:shapetype>
            <v:shape id="Zone de texte 7" o:spid="_x0000_s1032" type="#_x0000_t202" style="position:absolute;margin-left:35.95pt;margin-top:0;width:87.15pt;height:29.05pt;z-index:251658241;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" filled="f" stroked="f">
              <v:textbox style="mso-fit-shape-to-text:t" inset="0,0,20pt,15pt">
                <w:txbxContent>
                  <w:p w14:paraId="0708646B" w14:textId="6801203B" w:rsidR="00ED5216" w:rsidRPr="00CD38A4" w:rsidRDefault="00ED5216" w:rsidP="00CD38A4">
                    <w:pPr>
                      <w:spacing w:after="0"/>
                      <w:rPr>
                        <w:rFonts w:cs="Calibri"/>
                        <w:noProof/>
                        <w:color w:val="000000"/>
                        <w:sz w:val="20"/>
                        <w:szCs w:val="20"/>
                      </w:rPr>
                    </w:pPr>
                    <w:r w:rsidRPr="00CD38A4">
                      <w:rPr>
                        <w:rFonts w:cs="Calibri"/>
                        <w:noProof/>
                        <w:color w:val="000000"/>
                        <w:sz w:val="20"/>
                        <w:szCs w:val="20"/>
                      </w:rPr>
                      <w:t>Official Use Only</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A6FE" w14:textId="47472DE5" w:rsidR="00ED5216" w:rsidRDefault="00000000" w:rsidP="00B26D17">
    <w:pPr>
      <w:pStyle w:val="Footer"/>
      <w:jc w:val="center"/>
    </w:pPr>
    <w:sdt>
      <w:sdtPr>
        <w:id w:val="-907529560"/>
        <w:docPartObj>
          <w:docPartGallery w:val="Page Numbers (Bottom of Page)"/>
          <w:docPartUnique/>
        </w:docPartObj>
      </w:sdtPr>
      <w:sdtContent>
        <w:sdt>
          <w:sdtPr>
            <w:id w:val="-1769616900"/>
            <w:docPartObj>
              <w:docPartGallery w:val="Page Numbers (Top of Page)"/>
              <w:docPartUnique/>
            </w:docPartObj>
          </w:sdtPr>
          <w:sdtContent>
            <w:r w:rsidR="00ED5216">
              <w:t xml:space="preserve">Page </w:t>
            </w:r>
            <w:r w:rsidR="00ED5216">
              <w:rPr>
                <w:b/>
                <w:bCs/>
                <w:sz w:val="24"/>
                <w:szCs w:val="24"/>
              </w:rPr>
              <w:fldChar w:fldCharType="begin"/>
            </w:r>
            <w:r w:rsidR="00ED5216">
              <w:rPr>
                <w:b/>
                <w:bCs/>
              </w:rPr>
              <w:instrText xml:space="preserve"> PAGE </w:instrText>
            </w:r>
            <w:r w:rsidR="00ED5216">
              <w:rPr>
                <w:b/>
                <w:bCs/>
                <w:sz w:val="24"/>
                <w:szCs w:val="24"/>
              </w:rPr>
              <w:fldChar w:fldCharType="separate"/>
            </w:r>
            <w:r w:rsidR="00294CFF">
              <w:rPr>
                <w:b/>
                <w:bCs/>
                <w:noProof/>
              </w:rPr>
              <w:t>149</w:t>
            </w:r>
            <w:r w:rsidR="00ED5216">
              <w:rPr>
                <w:b/>
                <w:bCs/>
                <w:sz w:val="24"/>
                <w:szCs w:val="24"/>
              </w:rPr>
              <w:fldChar w:fldCharType="end"/>
            </w:r>
            <w:r w:rsidR="00ED5216" w:rsidRPr="0031472F">
              <w:rPr>
                <w:rFonts w:ascii="Times New Roman" w:hAnsi="Times New Roman"/>
                <w:b/>
                <w:bCs/>
                <w:noProof/>
                <w:sz w:val="36"/>
                <w:szCs w:val="36"/>
                <w:lang w:eastAsia="fr-FR"/>
              </w:rPr>
              <w:drawing>
                <wp:anchor distT="0" distB="0" distL="114300" distR="114300" simplePos="0" relativeHeight="251658248" behindDoc="0" locked="0" layoutInCell="1" allowOverlap="1" wp14:anchorId="0BBB73B1" wp14:editId="31520A4B">
                  <wp:simplePos x="0" y="0"/>
                  <wp:positionH relativeFrom="margin">
                    <wp:posOffset>5072380</wp:posOffset>
                  </wp:positionH>
                  <wp:positionV relativeFrom="page">
                    <wp:posOffset>9348470</wp:posOffset>
                  </wp:positionV>
                  <wp:extent cx="858769" cy="288967"/>
                  <wp:effectExtent l="0" t="0" r="0" b="0"/>
                  <wp:wrapNone/>
                  <wp:docPr id="32" name="Image 3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10068" name="Picture 1292910068" descr="A screenshot of a computer&#10;&#10;Description automatically generated"/>
                          <pic:cNvPicPr/>
                        </pic:nvPicPr>
                        <pic:blipFill rotWithShape="1">
                          <a:blip r:embed="rId1">
                            <a:extLst>
                              <a:ext uri="{28A0092B-C50C-407E-A947-70E740481C1C}">
                                <a14:useLocalDpi xmlns:a14="http://schemas.microsoft.com/office/drawing/2010/main" val="0"/>
                              </a:ext>
                            </a:extLst>
                          </a:blip>
                          <a:srcRect l="51726" t="20742" r="37073" b="72160"/>
                          <a:stretch/>
                        </pic:blipFill>
                        <pic:spPr bwMode="auto">
                          <a:xfrm>
                            <a:off x="0" y="0"/>
                            <a:ext cx="858769" cy="2889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5216">
              <w:rPr>
                <w:noProof/>
                <w:lang w:eastAsia="fr-FR"/>
              </w:rPr>
              <w:drawing>
                <wp:anchor distT="0" distB="0" distL="114300" distR="114300" simplePos="0" relativeHeight="251658249" behindDoc="0" locked="0" layoutInCell="1" allowOverlap="1" wp14:anchorId="3361B38B" wp14:editId="46319C3C">
                  <wp:simplePos x="0" y="0"/>
                  <wp:positionH relativeFrom="column">
                    <wp:posOffset>0</wp:posOffset>
                  </wp:positionH>
                  <wp:positionV relativeFrom="paragraph">
                    <wp:posOffset>-635</wp:posOffset>
                  </wp:positionV>
                  <wp:extent cx="336550" cy="329565"/>
                  <wp:effectExtent l="0" t="0" r="635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6550" cy="329565"/>
                          </a:xfrm>
                          <a:prstGeom prst="rect">
                            <a:avLst/>
                          </a:prstGeom>
                          <a:noFill/>
                          <a:ln>
                            <a:noFill/>
                          </a:ln>
                        </pic:spPr>
                      </pic:pic>
                    </a:graphicData>
                  </a:graphic>
                </wp:anchor>
              </w:drawing>
            </w:r>
            <w:r w:rsidR="00ED5216">
              <w:t xml:space="preserve"> of </w:t>
            </w:r>
            <w:r w:rsidR="00ED5216">
              <w:rPr>
                <w:b/>
                <w:bCs/>
                <w:sz w:val="24"/>
                <w:szCs w:val="24"/>
              </w:rPr>
              <w:fldChar w:fldCharType="begin"/>
            </w:r>
            <w:r w:rsidR="00ED5216">
              <w:rPr>
                <w:b/>
                <w:bCs/>
              </w:rPr>
              <w:instrText xml:space="preserve"> NUMPAGES  </w:instrText>
            </w:r>
            <w:r w:rsidR="00ED5216">
              <w:rPr>
                <w:b/>
                <w:bCs/>
                <w:sz w:val="24"/>
                <w:szCs w:val="24"/>
              </w:rPr>
              <w:fldChar w:fldCharType="separate"/>
            </w:r>
            <w:r w:rsidR="00294CFF">
              <w:rPr>
                <w:b/>
                <w:bCs/>
                <w:noProof/>
              </w:rPr>
              <w:t>149</w:t>
            </w:r>
            <w:r w:rsidR="00ED5216">
              <w:rPr>
                <w:b/>
                <w:bCs/>
                <w:sz w:val="24"/>
                <w:szCs w:val="24"/>
              </w:rPr>
              <w:fldChar w:fldCharType="end"/>
            </w:r>
          </w:sdtContent>
        </w:sdt>
      </w:sdtContent>
    </w:sdt>
  </w:p>
  <w:p w14:paraId="6A992599" w14:textId="77777777" w:rsidR="00ED5216" w:rsidRDefault="00ED52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2C09" w14:textId="11C1AE54" w:rsidR="00ED5216" w:rsidRDefault="00ED5216">
    <w:pPr>
      <w:pStyle w:val="Footer"/>
    </w:pPr>
    <w:r>
      <w:rPr>
        <w:noProof/>
        <w:lang w:eastAsia="fr-FR"/>
      </w:rPr>
      <mc:AlternateContent>
        <mc:Choice Requires="wps">
          <w:drawing>
            <wp:anchor distT="0" distB="0" distL="0" distR="0" simplePos="0" relativeHeight="251658240" behindDoc="0" locked="0" layoutInCell="1" allowOverlap="1" wp14:anchorId="3B021086" wp14:editId="10727365">
              <wp:simplePos x="0" y="0"/>
              <wp:positionH relativeFrom="page">
                <wp:align>right</wp:align>
              </wp:positionH>
              <wp:positionV relativeFrom="page">
                <wp:align>bottom</wp:align>
              </wp:positionV>
              <wp:extent cx="1106805" cy="368935"/>
              <wp:effectExtent l="0" t="0" r="0" b="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805" cy="368935"/>
                      </a:xfrm>
                      <a:prstGeom prst="rect">
                        <a:avLst/>
                      </a:prstGeom>
                      <a:noFill/>
                      <a:ln>
                        <a:noFill/>
                      </a:ln>
                    </wps:spPr>
                    <wps:txbx>
                      <w:txbxContent>
                        <w:p w14:paraId="48CC4022" w14:textId="5EC5217B" w:rsidR="00ED5216" w:rsidRPr="00CD38A4" w:rsidRDefault="00ED5216" w:rsidP="00CD38A4">
                          <w:pPr>
                            <w:spacing w:after="0"/>
                            <w:rPr>
                              <w:rFonts w:cs="Calibri"/>
                              <w:noProof/>
                              <w:color w:val="000000"/>
                              <w:sz w:val="20"/>
                              <w:szCs w:val="20"/>
                            </w:rPr>
                          </w:pPr>
                          <w:r w:rsidRPr="00CD38A4">
                            <w:rPr>
                              <w:rFonts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B021086" id="_x0000_t202" coordsize="21600,21600" o:spt="202" path="m,l,21600r21600,l21600,xe">
              <v:stroke joinstyle="miter"/>
              <v:path gradientshapeok="t" o:connecttype="rect"/>
            </v:shapetype>
            <v:shape id="Zone de texte 6" o:spid="_x0000_s1033" type="#_x0000_t202" style="position:absolute;margin-left:35.95pt;margin-top:0;width:87.15pt;height:29.05pt;z-index:251658240;visibility:visible;mso-wrap-style:none;mso-width-percent:0;mso-height-percent:0;mso-wrap-distance-left:0;mso-wrap-distance-top:0;mso-wrap-distance-right:0;mso-wrap-distance-bottom:0;mso-position-horizontal:right;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" filled="f" stroked="f">
              <v:textbox style="mso-fit-shape-to-text:t" inset="0,0,20pt,15pt">
                <w:txbxContent>
                  <w:p w14:paraId="48CC4022" w14:textId="5EC5217B" w:rsidR="00ED5216" w:rsidRPr="00CD38A4" w:rsidRDefault="00ED5216" w:rsidP="00CD38A4">
                    <w:pPr>
                      <w:spacing w:after="0"/>
                      <w:rPr>
                        <w:rFonts w:cs="Calibri"/>
                        <w:noProof/>
                        <w:color w:val="000000"/>
                        <w:sz w:val="20"/>
                        <w:szCs w:val="20"/>
                      </w:rPr>
                    </w:pPr>
                    <w:r w:rsidRPr="00CD38A4">
                      <w:rPr>
                        <w:rFonts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5D144" w14:textId="77777777" w:rsidR="009324E2" w:rsidRDefault="009324E2" w:rsidP="00CC1B24">
      <w:pPr>
        <w:spacing w:after="0" w:line="240" w:lineRule="auto"/>
      </w:pPr>
      <w:r>
        <w:separator/>
      </w:r>
    </w:p>
  </w:footnote>
  <w:footnote w:type="continuationSeparator" w:id="0">
    <w:p w14:paraId="32E342FF" w14:textId="77777777" w:rsidR="009324E2" w:rsidRDefault="009324E2" w:rsidP="00CC1B24">
      <w:pPr>
        <w:spacing w:after="0" w:line="240" w:lineRule="auto"/>
      </w:pPr>
      <w:r>
        <w:continuationSeparator/>
      </w:r>
    </w:p>
  </w:footnote>
  <w:footnote w:type="continuationNotice" w:id="1">
    <w:p w14:paraId="0949321C" w14:textId="77777777" w:rsidR="009324E2" w:rsidRDefault="009324E2">
      <w:pPr>
        <w:spacing w:after="0" w:line="240" w:lineRule="auto"/>
      </w:pPr>
    </w:p>
  </w:footnote>
  <w:footnote w:id="2">
    <w:p w14:paraId="678F976A" w14:textId="5D68445B" w:rsidR="00ED5216" w:rsidRPr="00C25F5C" w:rsidRDefault="00ED5216" w:rsidP="00C25F5C">
      <w:pPr>
        <w:pStyle w:val="FootnoteText"/>
        <w:ind w:left="284" w:hanging="284"/>
        <w:jc w:val="both"/>
        <w:rPr>
          <w:sz w:val="18"/>
          <w:szCs w:val="18"/>
        </w:rPr>
      </w:pPr>
      <w:r>
        <w:rPr>
          <w:rStyle w:val="FootnoteReference"/>
        </w:rPr>
        <w:footnoteRef/>
      </w:r>
      <w:r>
        <w:t xml:space="preserve"> </w:t>
      </w:r>
      <w:r>
        <w:tab/>
      </w:r>
      <w:r w:rsidRPr="00C25F5C">
        <w:rPr>
          <w:sz w:val="18"/>
          <w:szCs w:val="18"/>
        </w:rPr>
        <w:t>L'ordonnance 83-127 de la Mauritanie, datant du 5 juin 1983, a réorganisé le régime foncier et domanial en abolissant le système de tenure traditionnelle, en affirmant la propriété de la nation et en garantissant la propriété privée. L'État peut intervenir pour des projets d'utilité publique, tandis que le droit domanial est géré selon la Chariâa pour ce qui n'est pas réglé par l'ordonnance</w:t>
      </w:r>
    </w:p>
  </w:footnote>
  <w:footnote w:id="3">
    <w:p w14:paraId="36B4D07B" w14:textId="5BFB3161" w:rsidR="00ED5216" w:rsidRPr="00522169" w:rsidRDefault="00ED5216" w:rsidP="00522169">
      <w:pPr>
        <w:pStyle w:val="FootnoteText"/>
        <w:ind w:left="426" w:hanging="426"/>
        <w:rPr>
          <w:sz w:val="18"/>
          <w:szCs w:val="18"/>
        </w:rPr>
      </w:pPr>
      <w:r>
        <w:rPr>
          <w:rStyle w:val="FootnoteReference"/>
        </w:rPr>
        <w:footnoteRef/>
      </w:r>
      <w:r>
        <w:t xml:space="preserve"> </w:t>
      </w:r>
      <w:r>
        <w:tab/>
      </w:r>
      <w:r w:rsidRPr="00522169">
        <w:rPr>
          <w:rFonts w:asciiTheme="majorBidi" w:eastAsia="Verdana" w:hAnsiTheme="majorBidi" w:cstheme="majorBidi"/>
          <w:sz w:val="18"/>
          <w:szCs w:val="18"/>
          <w:lang w:eastAsia="fr-FR" w:bidi="fr-FR"/>
        </w:rPr>
        <w:t>C</w:t>
      </w:r>
      <w:r w:rsidRPr="00A1654D">
        <w:rPr>
          <w:rFonts w:asciiTheme="majorBidi" w:eastAsia="Verdana" w:hAnsiTheme="majorBidi" w:cstheme="majorBidi"/>
          <w:sz w:val="18"/>
          <w:szCs w:val="18"/>
          <w:lang w:eastAsia="fr-FR" w:bidi="fr-FR"/>
        </w:rPr>
        <w:t xml:space="preserve">ommunément appelée « </w:t>
      </w:r>
      <w:r w:rsidRPr="00A1654D">
        <w:rPr>
          <w:rFonts w:asciiTheme="majorBidi" w:eastAsia="Verdana" w:hAnsiTheme="majorBidi" w:cstheme="majorBidi"/>
          <w:sz w:val="18"/>
          <w:szCs w:val="18"/>
          <w:lang w:eastAsia="fr-FR" w:bidi="fr-FR"/>
        </w:rPr>
        <w:t>waalo » en langue Peulh, « chemama » en langue Hassania et « folo » en Soninké</w:t>
      </w:r>
    </w:p>
  </w:footnote>
  <w:footnote w:id="4">
    <w:p w14:paraId="5DCBF8D6" w14:textId="6FE3D724" w:rsidR="00ED5216" w:rsidRPr="00D6687F" w:rsidRDefault="00ED5216" w:rsidP="00D6687F">
      <w:pPr>
        <w:spacing w:after="0"/>
        <w:jc w:val="both"/>
        <w:rPr>
          <w:rFonts w:asciiTheme="majorBidi" w:eastAsia="Verdana" w:hAnsiTheme="majorBidi" w:cstheme="majorBidi"/>
          <w:sz w:val="18"/>
          <w:szCs w:val="18"/>
          <w:lang w:eastAsia="fr-FR" w:bidi="fr-FR"/>
        </w:rPr>
      </w:pPr>
      <w:r w:rsidRPr="00D6687F">
        <w:rPr>
          <w:rStyle w:val="FootnoteReference"/>
          <w:sz w:val="18"/>
          <w:szCs w:val="18"/>
        </w:rPr>
        <w:footnoteRef/>
      </w:r>
      <w:r w:rsidRPr="00D6687F">
        <w:rPr>
          <w:sz w:val="18"/>
          <w:szCs w:val="18"/>
        </w:rPr>
        <w:t xml:space="preserve"> </w:t>
      </w:r>
      <w:r w:rsidRPr="00D6687F">
        <w:rPr>
          <w:sz w:val="18"/>
          <w:szCs w:val="18"/>
        </w:rPr>
        <w:tab/>
      </w:r>
      <w:r w:rsidRPr="00D6687F">
        <w:rPr>
          <w:rFonts w:asciiTheme="majorBidi" w:eastAsia="Verdana" w:hAnsiTheme="majorBidi" w:cstheme="majorBidi"/>
          <w:sz w:val="18"/>
          <w:szCs w:val="18"/>
          <w:lang w:eastAsia="fr-FR" w:bidi="fr-FR"/>
        </w:rPr>
        <w:t xml:space="preserve">Les états unis, l’Afrique centrale et australe. </w:t>
      </w:r>
    </w:p>
  </w:footnote>
  <w:footnote w:id="5">
    <w:p w14:paraId="31765480" w14:textId="58D5372A" w:rsidR="00ED5216" w:rsidRPr="00D8214C" w:rsidRDefault="00ED5216" w:rsidP="00D8214C">
      <w:pPr>
        <w:spacing w:after="0" w:line="240" w:lineRule="auto"/>
        <w:ind w:left="1276" w:hanging="556"/>
        <w:rPr>
          <w:rFonts w:ascii="Times New Roman" w:eastAsia="Times New Roman" w:hAnsi="Times New Roman"/>
          <w:sz w:val="18"/>
          <w:szCs w:val="18"/>
        </w:rPr>
      </w:pPr>
      <w:r w:rsidRPr="00D8214C">
        <w:rPr>
          <w:rStyle w:val="FootnoteReference"/>
          <w:sz w:val="18"/>
          <w:szCs w:val="18"/>
        </w:rPr>
        <w:footnoteRef/>
      </w:r>
      <w:r w:rsidRPr="00D8214C">
        <w:rPr>
          <w:sz w:val="18"/>
          <w:szCs w:val="18"/>
        </w:rPr>
        <w:t xml:space="preserve"> </w:t>
      </w:r>
      <w:r w:rsidRPr="00D8214C">
        <w:rPr>
          <w:rFonts w:ascii="Times New Roman" w:eastAsia="Times New Roman" w:hAnsi="Symbol"/>
          <w:sz w:val="18"/>
          <w:szCs w:val="18"/>
        </w:rPr>
        <w:tab/>
      </w:r>
      <w:bookmarkStart w:id="179" w:name="_Hlk216968124"/>
      <w:r w:rsidRPr="00D8214C">
        <w:rPr>
          <w:rFonts w:ascii="Times New Roman" w:eastAsia="Times New Roman" w:hAnsi="Times New Roman"/>
          <w:sz w:val="18"/>
          <w:szCs w:val="18"/>
        </w:rPr>
        <w:t xml:space="preserve">Prévoir des </w:t>
      </w:r>
      <w:r w:rsidRPr="00D8214C">
        <w:rPr>
          <w:rFonts w:ascii="Times New Roman" w:eastAsia="Times New Roman" w:hAnsi="Times New Roman"/>
          <w:b/>
          <w:bCs/>
          <w:sz w:val="18"/>
          <w:szCs w:val="18"/>
        </w:rPr>
        <w:t>mesures spécifiques pour les plaintes sensibles</w:t>
      </w:r>
      <w:r w:rsidRPr="00D8214C">
        <w:rPr>
          <w:rFonts w:ascii="Times New Roman" w:eastAsia="Times New Roman" w:hAnsi="Times New Roman"/>
          <w:sz w:val="18"/>
          <w:szCs w:val="18"/>
        </w:rPr>
        <w:t xml:space="preserve"> (VBG, EAS/HS), avec confidentialité et prise en charge adaptée.</w:t>
      </w:r>
      <w:bookmarkEnd w:id="179"/>
    </w:p>
  </w:footnote>
  <w:footnote w:id="6">
    <w:p w14:paraId="4B8D50BE" w14:textId="77777777" w:rsidR="00ED5216" w:rsidRDefault="00ED5216" w:rsidP="006A2D0D">
      <w:pPr>
        <w:pStyle w:val="FootnoteText"/>
        <w:rPr>
          <w:noProof/>
        </w:rPr>
      </w:pPr>
      <w:r>
        <w:rPr>
          <w:rStyle w:val="FootnoteReference"/>
          <w:noProof/>
        </w:rPr>
        <w:footnoteRef/>
      </w:r>
      <w:r>
        <w:rPr>
          <w:noProof/>
        </w:rPr>
        <w:t xml:space="preserve"> </w:t>
      </w:r>
      <w:bookmarkStart w:id="267" w:name="_Hlk530928952"/>
      <w:r>
        <w:rPr>
          <w:noProof/>
          <w:sz w:val="16"/>
          <w:szCs w:val="16"/>
        </w:rPr>
        <w:t>Le</w:t>
      </w:r>
      <w:r>
        <w:rPr>
          <w:b/>
          <w:noProof/>
          <w:sz w:val="16"/>
          <w:szCs w:val="16"/>
        </w:rPr>
        <w:t xml:space="preserve"> consentement</w:t>
      </w:r>
      <w:r>
        <w:rPr>
          <w:noProof/>
          <w:sz w:val="16"/>
          <w:szCs w:val="16"/>
        </w:rPr>
        <w:t xml:space="preserve"> </w:t>
      </w:r>
      <w:bookmarkEnd w:id="267"/>
      <w:r>
        <w:rPr>
          <w:noProof/>
          <w:sz w:val="16"/>
          <w:szCs w:val="16"/>
        </w:rPr>
        <w:t>se définit comme le choix libre qui sous-tend l'intention, l'acceptation ou l’accord libre et volontaire d'une personne.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prevoit la majorité sexuelle à un âge inférieur. La méconnaissance de l'âge de l'enfant et le consentement de celui-ci ne peuvent être invoqués comme moyen de défense.</w:t>
      </w:r>
    </w:p>
  </w:footnote>
  <w:footnote w:id="7">
    <w:p w14:paraId="075F6A49" w14:textId="77777777" w:rsidR="00ED5216" w:rsidRDefault="00ED5216" w:rsidP="006A2D0D">
      <w:pPr>
        <w:pStyle w:val="FootnoteText"/>
      </w:pPr>
      <w:r>
        <w:rPr>
          <w:rStyle w:val="FootnoteReference"/>
        </w:rPr>
        <w:footnoteRef/>
      </w:r>
      <w:r>
        <w:t xml:space="preserve"> </w:t>
      </w:r>
      <w:r>
        <w:rPr>
          <w:sz w:val="16"/>
          <w:szCs w:val="16"/>
        </w:rPr>
        <w:t>Le terme « </w:t>
      </w:r>
      <w:r>
        <w:rPr>
          <w:b/>
          <w:bCs/>
          <w:sz w:val="16"/>
          <w:szCs w:val="16"/>
        </w:rPr>
        <w:t>consentement</w:t>
      </w:r>
      <w:r>
        <w:rPr>
          <w:sz w:val="16"/>
          <w:szCs w:val="16"/>
        </w:rPr>
        <w:t> » se définit comme le choix éclairé qui sous-tend l'intention, l'acceptation ou l’accord libres et volontaires d'une personne de faire quelque chose. Il ne peut y avoir aucun consentement lorsqu'une telle acceptation ou un tel accord est obtenu par la menace, la force ou d'autres formes de coercition, l'enlèvement, la fraude, la tromperie ou la fausse déclaration. Conformément à la Convention des Nations Unies relative aux droits de l'enfant, la Banque mondiale considère que le consentement ne peut être donné par des enfants de moins de 18 ans, même si la législation nationale du pays où le Code de conduite est introduit prévoit la majorité sexuelle à un âge inférieur. La méconnaissance de l'âge de l'enfant et le consentement de celui-ci ne peuvent être invoqués comme moyen de défense.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BBD5" w14:textId="1D31AFC9" w:rsidR="00ED5216" w:rsidRPr="005F2BD6" w:rsidRDefault="00ED5216" w:rsidP="001523D2">
    <w:pPr>
      <w:pStyle w:val="Header"/>
      <w:pBdr>
        <w:bottom w:val="single" w:sz="4" w:space="1" w:color="auto"/>
      </w:pBdr>
      <w:jc w:val="center"/>
      <w:rPr>
        <w:rFonts w:ascii="Garamond" w:hAnsi="Garamond" w:cs="Arabic Typesetting"/>
        <w:b/>
        <w:bCs/>
        <w:sz w:val="20"/>
        <w:szCs w:val="20"/>
      </w:rPr>
    </w:pPr>
    <w:r w:rsidRPr="00C21152">
      <w:rPr>
        <w:rFonts w:ascii="Garamond" w:hAnsi="Garamond" w:cs="Arabic Typesetting"/>
        <w:b/>
        <w:bCs/>
        <w:sz w:val="20"/>
        <w:szCs w:val="20"/>
        <w:highlight w:val="lightGray"/>
      </w:rPr>
      <w:t xml:space="preserve">Notice d’Impact Environnemental et Sociale (NIES) des sous-projets de la Commune de </w:t>
    </w:r>
    <w:proofErr w:type="spellStart"/>
    <w:r w:rsidRPr="00C21152">
      <w:rPr>
        <w:rFonts w:ascii="Garamond" w:hAnsi="Garamond" w:cs="Arabic Typesetting"/>
        <w:b/>
        <w:bCs/>
        <w:sz w:val="20"/>
        <w:szCs w:val="20"/>
        <w:highlight w:val="lightGray"/>
      </w:rPr>
      <w:t>Gouraye</w:t>
    </w:r>
    <w:proofErr w:type="spellEnd"/>
    <w:r w:rsidRPr="00C21152">
      <w:rPr>
        <w:rFonts w:ascii="Garamond" w:hAnsi="Garamond" w:cs="Arabic Typesetting"/>
        <w:b/>
        <w:bCs/>
        <w:sz w:val="20"/>
        <w:szCs w:val="20"/>
        <w:highlight w:val="lightGray"/>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6F8A" w14:textId="77777777" w:rsidR="00ED5216" w:rsidRDefault="00ED5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416B" w14:textId="77777777" w:rsidR="00ED5216" w:rsidRDefault="00ED5216" w:rsidP="00B82236">
    <w:pPr>
      <w:pStyle w:val="Header"/>
      <w:pBdr>
        <w:bottom w:val="single" w:sz="4" w:space="1" w:color="auto"/>
      </w:pBdr>
      <w:jc w:val="center"/>
      <w:rPr>
        <w:rFonts w:ascii="Garamond" w:hAnsi="Garamond" w:cs="Arabic Typesetting"/>
        <w:b/>
        <w:bCs/>
        <w:sz w:val="20"/>
        <w:szCs w:val="20"/>
        <w:highlight w:val="lightGray"/>
      </w:rPr>
    </w:pPr>
  </w:p>
  <w:p w14:paraId="636AA83B" w14:textId="3D5699D4" w:rsidR="00ED5216" w:rsidRPr="00B82236" w:rsidRDefault="00ED5216" w:rsidP="00B82236">
    <w:pPr>
      <w:pStyle w:val="Header"/>
      <w:pBdr>
        <w:bottom w:val="single" w:sz="4" w:space="1" w:color="auto"/>
      </w:pBdr>
      <w:jc w:val="center"/>
      <w:rPr>
        <w:rFonts w:ascii="Garamond" w:hAnsi="Garamond" w:cs="Arabic Typesetting"/>
        <w:b/>
        <w:bCs/>
        <w:sz w:val="20"/>
        <w:szCs w:val="20"/>
      </w:rPr>
    </w:pPr>
    <w:r w:rsidRPr="00C21152">
      <w:rPr>
        <w:rFonts w:ascii="Garamond" w:hAnsi="Garamond" w:cs="Arabic Typesetting"/>
        <w:b/>
        <w:bCs/>
        <w:sz w:val="20"/>
        <w:szCs w:val="20"/>
        <w:highlight w:val="lightGray"/>
      </w:rPr>
      <w:t xml:space="preserve">Notice d’Impact Environnemental et Sociale (NIES) des sous-projets de la Commune de </w:t>
    </w:r>
    <w:proofErr w:type="spellStart"/>
    <w:r w:rsidRPr="00C21152">
      <w:rPr>
        <w:rFonts w:ascii="Garamond" w:hAnsi="Garamond" w:cs="Arabic Typesetting"/>
        <w:b/>
        <w:bCs/>
        <w:sz w:val="20"/>
        <w:szCs w:val="20"/>
        <w:highlight w:val="lightGray"/>
      </w:rPr>
      <w:t>Gouraye</w:t>
    </w:r>
    <w:proofErr w:type="spellEnd"/>
    <w:r w:rsidRPr="00C21152">
      <w:rPr>
        <w:rFonts w:ascii="Garamond" w:hAnsi="Garamond" w:cs="Arabic Typesetting"/>
        <w:b/>
        <w:bCs/>
        <w:sz w:val="20"/>
        <w:szCs w:val="20"/>
        <w:highlight w:val="lightGray"/>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3384" w14:textId="77777777" w:rsidR="00ED5216" w:rsidRDefault="00ED5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BD736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8F3"/>
      </v:shape>
    </w:pict>
  </w:numPicBullet>
  <w:abstractNum w:abstractNumId="0" w15:restartNumberingAfterBreak="0">
    <w:nsid w:val="003B0322"/>
    <w:multiLevelType w:val="hybridMultilevel"/>
    <w:tmpl w:val="CABAB664"/>
    <w:lvl w:ilvl="0" w:tplc="0C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3912ED"/>
    <w:multiLevelType w:val="hybridMultilevel"/>
    <w:tmpl w:val="8B4ED4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146888"/>
    <w:multiLevelType w:val="hybridMultilevel"/>
    <w:tmpl w:val="135021BE"/>
    <w:lvl w:ilvl="0" w:tplc="C13C97AA">
      <w:numFmt w:val="bullet"/>
      <w:lvlText w:val=""/>
      <w:lvlJc w:val="left"/>
      <w:pPr>
        <w:ind w:left="465" w:hanging="360"/>
      </w:pPr>
      <w:rPr>
        <w:rFonts w:ascii="Symbol" w:eastAsia="Symbol" w:hAnsi="Symbol" w:cs="Symbol" w:hint="default"/>
        <w:w w:val="99"/>
        <w:sz w:val="20"/>
        <w:szCs w:val="20"/>
        <w:lang w:val="fr-FR" w:eastAsia="en-US" w:bidi="ar-SA"/>
      </w:rPr>
    </w:lvl>
    <w:lvl w:ilvl="1" w:tplc="D812D856">
      <w:numFmt w:val="bullet"/>
      <w:lvlText w:val="•"/>
      <w:lvlJc w:val="left"/>
      <w:pPr>
        <w:ind w:left="528" w:hanging="360"/>
      </w:pPr>
      <w:rPr>
        <w:rFonts w:hint="default"/>
        <w:lang w:val="fr-FR" w:eastAsia="en-US" w:bidi="ar-SA"/>
      </w:rPr>
    </w:lvl>
    <w:lvl w:ilvl="2" w:tplc="F3CCA2D0">
      <w:numFmt w:val="bullet"/>
      <w:lvlText w:val="•"/>
      <w:lvlJc w:val="left"/>
      <w:pPr>
        <w:ind w:left="596" w:hanging="360"/>
      </w:pPr>
      <w:rPr>
        <w:rFonts w:hint="default"/>
        <w:lang w:val="fr-FR" w:eastAsia="en-US" w:bidi="ar-SA"/>
      </w:rPr>
    </w:lvl>
    <w:lvl w:ilvl="3" w:tplc="9F608D1E">
      <w:numFmt w:val="bullet"/>
      <w:lvlText w:val="•"/>
      <w:lvlJc w:val="left"/>
      <w:pPr>
        <w:ind w:left="664" w:hanging="360"/>
      </w:pPr>
      <w:rPr>
        <w:rFonts w:hint="default"/>
        <w:lang w:val="fr-FR" w:eastAsia="en-US" w:bidi="ar-SA"/>
      </w:rPr>
    </w:lvl>
    <w:lvl w:ilvl="4" w:tplc="1E447E04">
      <w:numFmt w:val="bullet"/>
      <w:lvlText w:val="•"/>
      <w:lvlJc w:val="left"/>
      <w:pPr>
        <w:ind w:left="732" w:hanging="360"/>
      </w:pPr>
      <w:rPr>
        <w:rFonts w:hint="default"/>
        <w:lang w:val="fr-FR" w:eastAsia="en-US" w:bidi="ar-SA"/>
      </w:rPr>
    </w:lvl>
    <w:lvl w:ilvl="5" w:tplc="E69EC766">
      <w:numFmt w:val="bullet"/>
      <w:lvlText w:val="•"/>
      <w:lvlJc w:val="left"/>
      <w:pPr>
        <w:ind w:left="800" w:hanging="360"/>
      </w:pPr>
      <w:rPr>
        <w:rFonts w:hint="default"/>
        <w:lang w:val="fr-FR" w:eastAsia="en-US" w:bidi="ar-SA"/>
      </w:rPr>
    </w:lvl>
    <w:lvl w:ilvl="6" w:tplc="2A4AA2BA">
      <w:numFmt w:val="bullet"/>
      <w:lvlText w:val="•"/>
      <w:lvlJc w:val="left"/>
      <w:pPr>
        <w:ind w:left="868" w:hanging="360"/>
      </w:pPr>
      <w:rPr>
        <w:rFonts w:hint="default"/>
        <w:lang w:val="fr-FR" w:eastAsia="en-US" w:bidi="ar-SA"/>
      </w:rPr>
    </w:lvl>
    <w:lvl w:ilvl="7" w:tplc="2CC4A644">
      <w:numFmt w:val="bullet"/>
      <w:lvlText w:val="•"/>
      <w:lvlJc w:val="left"/>
      <w:pPr>
        <w:ind w:left="936" w:hanging="360"/>
      </w:pPr>
      <w:rPr>
        <w:rFonts w:hint="default"/>
        <w:lang w:val="fr-FR" w:eastAsia="en-US" w:bidi="ar-SA"/>
      </w:rPr>
    </w:lvl>
    <w:lvl w:ilvl="8" w:tplc="3028C0D2">
      <w:numFmt w:val="bullet"/>
      <w:lvlText w:val="•"/>
      <w:lvlJc w:val="left"/>
      <w:pPr>
        <w:ind w:left="1004" w:hanging="360"/>
      </w:pPr>
      <w:rPr>
        <w:rFonts w:hint="default"/>
        <w:lang w:val="fr-FR" w:eastAsia="en-US" w:bidi="ar-SA"/>
      </w:rPr>
    </w:lvl>
  </w:abstractNum>
  <w:abstractNum w:abstractNumId="3" w15:restartNumberingAfterBreak="0">
    <w:nsid w:val="022203D9"/>
    <w:multiLevelType w:val="hybridMultilevel"/>
    <w:tmpl w:val="9A728E0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7A261D"/>
    <w:multiLevelType w:val="hybridMultilevel"/>
    <w:tmpl w:val="FE26A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E81F52"/>
    <w:multiLevelType w:val="hybridMultilevel"/>
    <w:tmpl w:val="804698B4"/>
    <w:lvl w:ilvl="0" w:tplc="BCB622DA">
      <w:numFmt w:val="bullet"/>
      <w:lvlText w:val=""/>
      <w:lvlJc w:val="left"/>
      <w:pPr>
        <w:ind w:left="465" w:hanging="360"/>
      </w:pPr>
      <w:rPr>
        <w:rFonts w:ascii="Symbol" w:eastAsia="Symbol" w:hAnsi="Symbol" w:cs="Symbol" w:hint="default"/>
        <w:w w:val="99"/>
        <w:sz w:val="20"/>
        <w:szCs w:val="20"/>
        <w:lang w:val="fr-FR" w:eastAsia="en-US" w:bidi="ar-SA"/>
      </w:rPr>
    </w:lvl>
    <w:lvl w:ilvl="1" w:tplc="6E787966">
      <w:numFmt w:val="bullet"/>
      <w:lvlText w:val="•"/>
      <w:lvlJc w:val="left"/>
      <w:pPr>
        <w:ind w:left="528" w:hanging="360"/>
      </w:pPr>
      <w:rPr>
        <w:rFonts w:hint="default"/>
        <w:lang w:val="fr-FR" w:eastAsia="en-US" w:bidi="ar-SA"/>
      </w:rPr>
    </w:lvl>
    <w:lvl w:ilvl="2" w:tplc="9AF064D2">
      <w:numFmt w:val="bullet"/>
      <w:lvlText w:val="•"/>
      <w:lvlJc w:val="left"/>
      <w:pPr>
        <w:ind w:left="596" w:hanging="360"/>
      </w:pPr>
      <w:rPr>
        <w:rFonts w:hint="default"/>
        <w:lang w:val="fr-FR" w:eastAsia="en-US" w:bidi="ar-SA"/>
      </w:rPr>
    </w:lvl>
    <w:lvl w:ilvl="3" w:tplc="4BE05162">
      <w:numFmt w:val="bullet"/>
      <w:lvlText w:val="•"/>
      <w:lvlJc w:val="left"/>
      <w:pPr>
        <w:ind w:left="664" w:hanging="360"/>
      </w:pPr>
      <w:rPr>
        <w:rFonts w:hint="default"/>
        <w:lang w:val="fr-FR" w:eastAsia="en-US" w:bidi="ar-SA"/>
      </w:rPr>
    </w:lvl>
    <w:lvl w:ilvl="4" w:tplc="899EDB14">
      <w:numFmt w:val="bullet"/>
      <w:lvlText w:val="•"/>
      <w:lvlJc w:val="left"/>
      <w:pPr>
        <w:ind w:left="732" w:hanging="360"/>
      </w:pPr>
      <w:rPr>
        <w:rFonts w:hint="default"/>
        <w:lang w:val="fr-FR" w:eastAsia="en-US" w:bidi="ar-SA"/>
      </w:rPr>
    </w:lvl>
    <w:lvl w:ilvl="5" w:tplc="47166FE4">
      <w:numFmt w:val="bullet"/>
      <w:lvlText w:val="•"/>
      <w:lvlJc w:val="left"/>
      <w:pPr>
        <w:ind w:left="800" w:hanging="360"/>
      </w:pPr>
      <w:rPr>
        <w:rFonts w:hint="default"/>
        <w:lang w:val="fr-FR" w:eastAsia="en-US" w:bidi="ar-SA"/>
      </w:rPr>
    </w:lvl>
    <w:lvl w:ilvl="6" w:tplc="D87E12D8">
      <w:numFmt w:val="bullet"/>
      <w:lvlText w:val="•"/>
      <w:lvlJc w:val="left"/>
      <w:pPr>
        <w:ind w:left="868" w:hanging="360"/>
      </w:pPr>
      <w:rPr>
        <w:rFonts w:hint="default"/>
        <w:lang w:val="fr-FR" w:eastAsia="en-US" w:bidi="ar-SA"/>
      </w:rPr>
    </w:lvl>
    <w:lvl w:ilvl="7" w:tplc="28D03A00">
      <w:numFmt w:val="bullet"/>
      <w:lvlText w:val="•"/>
      <w:lvlJc w:val="left"/>
      <w:pPr>
        <w:ind w:left="936" w:hanging="360"/>
      </w:pPr>
      <w:rPr>
        <w:rFonts w:hint="default"/>
        <w:lang w:val="fr-FR" w:eastAsia="en-US" w:bidi="ar-SA"/>
      </w:rPr>
    </w:lvl>
    <w:lvl w:ilvl="8" w:tplc="839C8CD8">
      <w:numFmt w:val="bullet"/>
      <w:lvlText w:val="•"/>
      <w:lvlJc w:val="left"/>
      <w:pPr>
        <w:ind w:left="1004" w:hanging="360"/>
      </w:pPr>
      <w:rPr>
        <w:rFonts w:hint="default"/>
        <w:lang w:val="fr-FR" w:eastAsia="en-US" w:bidi="ar-SA"/>
      </w:rPr>
    </w:lvl>
  </w:abstractNum>
  <w:abstractNum w:abstractNumId="6" w15:restartNumberingAfterBreak="0">
    <w:nsid w:val="037C50A1"/>
    <w:multiLevelType w:val="hybridMultilevel"/>
    <w:tmpl w:val="3530E3D2"/>
    <w:lvl w:ilvl="0" w:tplc="FFFFFFFF">
      <w:start w:val="1"/>
      <w:numFmt w:val="lowerLetter"/>
      <w:lvlText w:val="%1)"/>
      <w:lvlJc w:val="lef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5538BD"/>
    <w:multiLevelType w:val="hybridMultilevel"/>
    <w:tmpl w:val="AE28B5B0"/>
    <w:lvl w:ilvl="0" w:tplc="A59CE476">
      <w:numFmt w:val="bullet"/>
      <w:lvlText w:val=""/>
      <w:lvlJc w:val="left"/>
      <w:pPr>
        <w:ind w:left="391" w:hanging="334"/>
      </w:pPr>
      <w:rPr>
        <w:rFonts w:ascii="Symbol" w:eastAsia="Symbol" w:hAnsi="Symbol" w:cs="Symbol" w:hint="default"/>
        <w:w w:val="99"/>
        <w:sz w:val="20"/>
        <w:szCs w:val="20"/>
        <w:lang w:val="fr-FR" w:eastAsia="en-US" w:bidi="ar-SA"/>
      </w:rPr>
    </w:lvl>
    <w:lvl w:ilvl="1" w:tplc="446C6760">
      <w:numFmt w:val="bullet"/>
      <w:lvlText w:val="•"/>
      <w:lvlJc w:val="left"/>
      <w:pPr>
        <w:ind w:left="1098" w:hanging="334"/>
      </w:pPr>
      <w:rPr>
        <w:rFonts w:hint="default"/>
        <w:lang w:val="fr-FR" w:eastAsia="en-US" w:bidi="ar-SA"/>
      </w:rPr>
    </w:lvl>
    <w:lvl w:ilvl="2" w:tplc="61405AB2">
      <w:numFmt w:val="bullet"/>
      <w:lvlText w:val="•"/>
      <w:lvlJc w:val="left"/>
      <w:pPr>
        <w:ind w:left="1796" w:hanging="334"/>
      </w:pPr>
      <w:rPr>
        <w:rFonts w:hint="default"/>
        <w:lang w:val="fr-FR" w:eastAsia="en-US" w:bidi="ar-SA"/>
      </w:rPr>
    </w:lvl>
    <w:lvl w:ilvl="3" w:tplc="F65E1FBA">
      <w:numFmt w:val="bullet"/>
      <w:lvlText w:val="•"/>
      <w:lvlJc w:val="left"/>
      <w:pPr>
        <w:ind w:left="2495" w:hanging="334"/>
      </w:pPr>
      <w:rPr>
        <w:rFonts w:hint="default"/>
        <w:lang w:val="fr-FR" w:eastAsia="en-US" w:bidi="ar-SA"/>
      </w:rPr>
    </w:lvl>
    <w:lvl w:ilvl="4" w:tplc="A448EA3A">
      <w:numFmt w:val="bullet"/>
      <w:lvlText w:val="•"/>
      <w:lvlJc w:val="left"/>
      <w:pPr>
        <w:ind w:left="3193" w:hanging="334"/>
      </w:pPr>
      <w:rPr>
        <w:rFonts w:hint="default"/>
        <w:lang w:val="fr-FR" w:eastAsia="en-US" w:bidi="ar-SA"/>
      </w:rPr>
    </w:lvl>
    <w:lvl w:ilvl="5" w:tplc="359897C8">
      <w:numFmt w:val="bullet"/>
      <w:lvlText w:val="•"/>
      <w:lvlJc w:val="left"/>
      <w:pPr>
        <w:ind w:left="3892" w:hanging="334"/>
      </w:pPr>
      <w:rPr>
        <w:rFonts w:hint="default"/>
        <w:lang w:val="fr-FR" w:eastAsia="en-US" w:bidi="ar-SA"/>
      </w:rPr>
    </w:lvl>
    <w:lvl w:ilvl="6" w:tplc="6316C458">
      <w:numFmt w:val="bullet"/>
      <w:lvlText w:val="•"/>
      <w:lvlJc w:val="left"/>
      <w:pPr>
        <w:ind w:left="4590" w:hanging="334"/>
      </w:pPr>
      <w:rPr>
        <w:rFonts w:hint="default"/>
        <w:lang w:val="fr-FR" w:eastAsia="en-US" w:bidi="ar-SA"/>
      </w:rPr>
    </w:lvl>
    <w:lvl w:ilvl="7" w:tplc="FB14BC1A">
      <w:numFmt w:val="bullet"/>
      <w:lvlText w:val="•"/>
      <w:lvlJc w:val="left"/>
      <w:pPr>
        <w:ind w:left="5288" w:hanging="334"/>
      </w:pPr>
      <w:rPr>
        <w:rFonts w:hint="default"/>
        <w:lang w:val="fr-FR" w:eastAsia="en-US" w:bidi="ar-SA"/>
      </w:rPr>
    </w:lvl>
    <w:lvl w:ilvl="8" w:tplc="BA6C4986">
      <w:numFmt w:val="bullet"/>
      <w:lvlText w:val="•"/>
      <w:lvlJc w:val="left"/>
      <w:pPr>
        <w:ind w:left="5987" w:hanging="334"/>
      </w:pPr>
      <w:rPr>
        <w:rFonts w:hint="default"/>
        <w:lang w:val="fr-FR" w:eastAsia="en-US" w:bidi="ar-SA"/>
      </w:rPr>
    </w:lvl>
  </w:abstractNum>
  <w:abstractNum w:abstractNumId="8" w15:restartNumberingAfterBreak="0">
    <w:nsid w:val="06047CD0"/>
    <w:multiLevelType w:val="hybridMultilevel"/>
    <w:tmpl w:val="FE0A719A"/>
    <w:lvl w:ilvl="0" w:tplc="A1A0EDFA">
      <w:numFmt w:val="bullet"/>
      <w:lvlText w:val=""/>
      <w:lvlJc w:val="left"/>
      <w:pPr>
        <w:ind w:left="466" w:hanging="360"/>
      </w:pPr>
      <w:rPr>
        <w:rFonts w:ascii="Symbol" w:eastAsia="Symbol" w:hAnsi="Symbol" w:cs="Symbol" w:hint="default"/>
        <w:w w:val="99"/>
        <w:sz w:val="20"/>
        <w:szCs w:val="20"/>
        <w:lang w:val="fr-FR" w:eastAsia="en-US" w:bidi="ar-SA"/>
      </w:rPr>
    </w:lvl>
    <w:lvl w:ilvl="1" w:tplc="2A08CC80">
      <w:numFmt w:val="bullet"/>
      <w:lvlText w:val="•"/>
      <w:lvlJc w:val="left"/>
      <w:pPr>
        <w:ind w:left="534" w:hanging="360"/>
      </w:pPr>
      <w:rPr>
        <w:rFonts w:hint="default"/>
        <w:lang w:val="fr-FR" w:eastAsia="en-US" w:bidi="ar-SA"/>
      </w:rPr>
    </w:lvl>
    <w:lvl w:ilvl="2" w:tplc="DD185FF2">
      <w:numFmt w:val="bullet"/>
      <w:lvlText w:val="•"/>
      <w:lvlJc w:val="left"/>
      <w:pPr>
        <w:ind w:left="609" w:hanging="360"/>
      </w:pPr>
      <w:rPr>
        <w:rFonts w:hint="default"/>
        <w:lang w:val="fr-FR" w:eastAsia="en-US" w:bidi="ar-SA"/>
      </w:rPr>
    </w:lvl>
    <w:lvl w:ilvl="3" w:tplc="6144C7CC">
      <w:numFmt w:val="bullet"/>
      <w:lvlText w:val="•"/>
      <w:lvlJc w:val="left"/>
      <w:pPr>
        <w:ind w:left="683" w:hanging="360"/>
      </w:pPr>
      <w:rPr>
        <w:rFonts w:hint="default"/>
        <w:lang w:val="fr-FR" w:eastAsia="en-US" w:bidi="ar-SA"/>
      </w:rPr>
    </w:lvl>
    <w:lvl w:ilvl="4" w:tplc="52FACE9A">
      <w:numFmt w:val="bullet"/>
      <w:lvlText w:val="•"/>
      <w:lvlJc w:val="left"/>
      <w:pPr>
        <w:ind w:left="758" w:hanging="360"/>
      </w:pPr>
      <w:rPr>
        <w:rFonts w:hint="default"/>
        <w:lang w:val="fr-FR" w:eastAsia="en-US" w:bidi="ar-SA"/>
      </w:rPr>
    </w:lvl>
    <w:lvl w:ilvl="5" w:tplc="5EB24100">
      <w:numFmt w:val="bullet"/>
      <w:lvlText w:val="•"/>
      <w:lvlJc w:val="left"/>
      <w:pPr>
        <w:ind w:left="832" w:hanging="360"/>
      </w:pPr>
      <w:rPr>
        <w:rFonts w:hint="default"/>
        <w:lang w:val="fr-FR" w:eastAsia="en-US" w:bidi="ar-SA"/>
      </w:rPr>
    </w:lvl>
    <w:lvl w:ilvl="6" w:tplc="26D2D3DC">
      <w:numFmt w:val="bullet"/>
      <w:lvlText w:val="•"/>
      <w:lvlJc w:val="left"/>
      <w:pPr>
        <w:ind w:left="907" w:hanging="360"/>
      </w:pPr>
      <w:rPr>
        <w:rFonts w:hint="default"/>
        <w:lang w:val="fr-FR" w:eastAsia="en-US" w:bidi="ar-SA"/>
      </w:rPr>
    </w:lvl>
    <w:lvl w:ilvl="7" w:tplc="2BAA6582">
      <w:numFmt w:val="bullet"/>
      <w:lvlText w:val="•"/>
      <w:lvlJc w:val="left"/>
      <w:pPr>
        <w:ind w:left="981" w:hanging="360"/>
      </w:pPr>
      <w:rPr>
        <w:rFonts w:hint="default"/>
        <w:lang w:val="fr-FR" w:eastAsia="en-US" w:bidi="ar-SA"/>
      </w:rPr>
    </w:lvl>
    <w:lvl w:ilvl="8" w:tplc="A0DEF48A">
      <w:numFmt w:val="bullet"/>
      <w:lvlText w:val="•"/>
      <w:lvlJc w:val="left"/>
      <w:pPr>
        <w:ind w:left="1056" w:hanging="360"/>
      </w:pPr>
      <w:rPr>
        <w:rFonts w:hint="default"/>
        <w:lang w:val="fr-FR" w:eastAsia="en-US" w:bidi="ar-SA"/>
      </w:rPr>
    </w:lvl>
  </w:abstractNum>
  <w:abstractNum w:abstractNumId="9" w15:restartNumberingAfterBreak="0">
    <w:nsid w:val="07433455"/>
    <w:multiLevelType w:val="hybridMultilevel"/>
    <w:tmpl w:val="B566C280"/>
    <w:lvl w:ilvl="0" w:tplc="5C7452F0">
      <w:numFmt w:val="bullet"/>
      <w:lvlText w:val=""/>
      <w:lvlJc w:val="left"/>
      <w:pPr>
        <w:ind w:left="465" w:hanging="360"/>
      </w:pPr>
      <w:rPr>
        <w:rFonts w:ascii="Symbol" w:eastAsia="Symbol" w:hAnsi="Symbol" w:cs="Symbol" w:hint="default"/>
        <w:w w:val="99"/>
        <w:sz w:val="20"/>
        <w:szCs w:val="20"/>
        <w:lang w:val="fr-FR" w:eastAsia="en-US" w:bidi="ar-SA"/>
      </w:rPr>
    </w:lvl>
    <w:lvl w:ilvl="1" w:tplc="50321D68">
      <w:numFmt w:val="bullet"/>
      <w:lvlText w:val="•"/>
      <w:lvlJc w:val="left"/>
      <w:pPr>
        <w:ind w:left="528" w:hanging="360"/>
      </w:pPr>
      <w:rPr>
        <w:rFonts w:hint="default"/>
        <w:lang w:val="fr-FR" w:eastAsia="en-US" w:bidi="ar-SA"/>
      </w:rPr>
    </w:lvl>
    <w:lvl w:ilvl="2" w:tplc="9A60C022">
      <w:numFmt w:val="bullet"/>
      <w:lvlText w:val="•"/>
      <w:lvlJc w:val="left"/>
      <w:pPr>
        <w:ind w:left="596" w:hanging="360"/>
      </w:pPr>
      <w:rPr>
        <w:rFonts w:hint="default"/>
        <w:lang w:val="fr-FR" w:eastAsia="en-US" w:bidi="ar-SA"/>
      </w:rPr>
    </w:lvl>
    <w:lvl w:ilvl="3" w:tplc="8668D92E">
      <w:numFmt w:val="bullet"/>
      <w:lvlText w:val="•"/>
      <w:lvlJc w:val="left"/>
      <w:pPr>
        <w:ind w:left="664" w:hanging="360"/>
      </w:pPr>
      <w:rPr>
        <w:rFonts w:hint="default"/>
        <w:lang w:val="fr-FR" w:eastAsia="en-US" w:bidi="ar-SA"/>
      </w:rPr>
    </w:lvl>
    <w:lvl w:ilvl="4" w:tplc="48F421E4">
      <w:numFmt w:val="bullet"/>
      <w:lvlText w:val="•"/>
      <w:lvlJc w:val="left"/>
      <w:pPr>
        <w:ind w:left="732" w:hanging="360"/>
      </w:pPr>
      <w:rPr>
        <w:rFonts w:hint="default"/>
        <w:lang w:val="fr-FR" w:eastAsia="en-US" w:bidi="ar-SA"/>
      </w:rPr>
    </w:lvl>
    <w:lvl w:ilvl="5" w:tplc="6FA0B30C">
      <w:numFmt w:val="bullet"/>
      <w:lvlText w:val="•"/>
      <w:lvlJc w:val="left"/>
      <w:pPr>
        <w:ind w:left="800" w:hanging="360"/>
      </w:pPr>
      <w:rPr>
        <w:rFonts w:hint="default"/>
        <w:lang w:val="fr-FR" w:eastAsia="en-US" w:bidi="ar-SA"/>
      </w:rPr>
    </w:lvl>
    <w:lvl w:ilvl="6" w:tplc="6BDC4CD8">
      <w:numFmt w:val="bullet"/>
      <w:lvlText w:val="•"/>
      <w:lvlJc w:val="left"/>
      <w:pPr>
        <w:ind w:left="868" w:hanging="360"/>
      </w:pPr>
      <w:rPr>
        <w:rFonts w:hint="default"/>
        <w:lang w:val="fr-FR" w:eastAsia="en-US" w:bidi="ar-SA"/>
      </w:rPr>
    </w:lvl>
    <w:lvl w:ilvl="7" w:tplc="881C1C0E">
      <w:numFmt w:val="bullet"/>
      <w:lvlText w:val="•"/>
      <w:lvlJc w:val="left"/>
      <w:pPr>
        <w:ind w:left="936" w:hanging="360"/>
      </w:pPr>
      <w:rPr>
        <w:rFonts w:hint="default"/>
        <w:lang w:val="fr-FR" w:eastAsia="en-US" w:bidi="ar-SA"/>
      </w:rPr>
    </w:lvl>
    <w:lvl w:ilvl="8" w:tplc="B526EE48">
      <w:numFmt w:val="bullet"/>
      <w:lvlText w:val="•"/>
      <w:lvlJc w:val="left"/>
      <w:pPr>
        <w:ind w:left="1004" w:hanging="360"/>
      </w:pPr>
      <w:rPr>
        <w:rFonts w:hint="default"/>
        <w:lang w:val="fr-FR" w:eastAsia="en-US" w:bidi="ar-SA"/>
      </w:rPr>
    </w:lvl>
  </w:abstractNum>
  <w:abstractNum w:abstractNumId="10" w15:restartNumberingAfterBreak="0">
    <w:nsid w:val="09BB74AA"/>
    <w:multiLevelType w:val="hybridMultilevel"/>
    <w:tmpl w:val="FD58CFE2"/>
    <w:lvl w:ilvl="0" w:tplc="B3B6CCF8">
      <w:numFmt w:val="bullet"/>
      <w:lvlText w:val=""/>
      <w:lvlJc w:val="left"/>
      <w:pPr>
        <w:ind w:left="467" w:hanging="360"/>
      </w:pPr>
      <w:rPr>
        <w:rFonts w:ascii="Symbol" w:eastAsia="Symbol" w:hAnsi="Symbol" w:cs="Symbol" w:hint="default"/>
        <w:w w:val="99"/>
        <w:sz w:val="20"/>
        <w:szCs w:val="20"/>
        <w:lang w:val="fr-FR" w:eastAsia="en-US" w:bidi="ar-SA"/>
      </w:rPr>
    </w:lvl>
    <w:lvl w:ilvl="1" w:tplc="D0F27824">
      <w:numFmt w:val="bullet"/>
      <w:lvlText w:val="•"/>
      <w:lvlJc w:val="left"/>
      <w:pPr>
        <w:ind w:left="831" w:hanging="360"/>
      </w:pPr>
      <w:rPr>
        <w:rFonts w:hint="default"/>
        <w:lang w:val="fr-FR" w:eastAsia="en-US" w:bidi="ar-SA"/>
      </w:rPr>
    </w:lvl>
    <w:lvl w:ilvl="2" w:tplc="6FA8DC48">
      <w:numFmt w:val="bullet"/>
      <w:lvlText w:val="•"/>
      <w:lvlJc w:val="left"/>
      <w:pPr>
        <w:ind w:left="1202" w:hanging="360"/>
      </w:pPr>
      <w:rPr>
        <w:rFonts w:hint="default"/>
        <w:lang w:val="fr-FR" w:eastAsia="en-US" w:bidi="ar-SA"/>
      </w:rPr>
    </w:lvl>
    <w:lvl w:ilvl="3" w:tplc="7840B62A">
      <w:numFmt w:val="bullet"/>
      <w:lvlText w:val="•"/>
      <w:lvlJc w:val="left"/>
      <w:pPr>
        <w:ind w:left="1574" w:hanging="360"/>
      </w:pPr>
      <w:rPr>
        <w:rFonts w:hint="default"/>
        <w:lang w:val="fr-FR" w:eastAsia="en-US" w:bidi="ar-SA"/>
      </w:rPr>
    </w:lvl>
    <w:lvl w:ilvl="4" w:tplc="0D74863A">
      <w:numFmt w:val="bullet"/>
      <w:lvlText w:val="•"/>
      <w:lvlJc w:val="left"/>
      <w:pPr>
        <w:ind w:left="1945" w:hanging="360"/>
      </w:pPr>
      <w:rPr>
        <w:rFonts w:hint="default"/>
        <w:lang w:val="fr-FR" w:eastAsia="en-US" w:bidi="ar-SA"/>
      </w:rPr>
    </w:lvl>
    <w:lvl w:ilvl="5" w:tplc="C0E46834">
      <w:numFmt w:val="bullet"/>
      <w:lvlText w:val="•"/>
      <w:lvlJc w:val="left"/>
      <w:pPr>
        <w:ind w:left="2317" w:hanging="360"/>
      </w:pPr>
      <w:rPr>
        <w:rFonts w:hint="default"/>
        <w:lang w:val="fr-FR" w:eastAsia="en-US" w:bidi="ar-SA"/>
      </w:rPr>
    </w:lvl>
    <w:lvl w:ilvl="6" w:tplc="13003F10">
      <w:numFmt w:val="bullet"/>
      <w:lvlText w:val="•"/>
      <w:lvlJc w:val="left"/>
      <w:pPr>
        <w:ind w:left="2688" w:hanging="360"/>
      </w:pPr>
      <w:rPr>
        <w:rFonts w:hint="default"/>
        <w:lang w:val="fr-FR" w:eastAsia="en-US" w:bidi="ar-SA"/>
      </w:rPr>
    </w:lvl>
    <w:lvl w:ilvl="7" w:tplc="C1AA5002">
      <w:numFmt w:val="bullet"/>
      <w:lvlText w:val="•"/>
      <w:lvlJc w:val="left"/>
      <w:pPr>
        <w:ind w:left="3059" w:hanging="360"/>
      </w:pPr>
      <w:rPr>
        <w:rFonts w:hint="default"/>
        <w:lang w:val="fr-FR" w:eastAsia="en-US" w:bidi="ar-SA"/>
      </w:rPr>
    </w:lvl>
    <w:lvl w:ilvl="8" w:tplc="D69CA5AE">
      <w:numFmt w:val="bullet"/>
      <w:lvlText w:val="•"/>
      <w:lvlJc w:val="left"/>
      <w:pPr>
        <w:ind w:left="3431" w:hanging="360"/>
      </w:pPr>
      <w:rPr>
        <w:rFonts w:hint="default"/>
        <w:lang w:val="fr-FR" w:eastAsia="en-US" w:bidi="ar-SA"/>
      </w:rPr>
    </w:lvl>
  </w:abstractNum>
  <w:abstractNum w:abstractNumId="11" w15:restartNumberingAfterBreak="0">
    <w:nsid w:val="0A63328B"/>
    <w:multiLevelType w:val="multilevel"/>
    <w:tmpl w:val="C8F8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951556"/>
    <w:multiLevelType w:val="hybridMultilevel"/>
    <w:tmpl w:val="5770BA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1A6857"/>
    <w:multiLevelType w:val="hybridMultilevel"/>
    <w:tmpl w:val="4DA4118E"/>
    <w:lvl w:ilvl="0" w:tplc="DC069686">
      <w:numFmt w:val="bullet"/>
      <w:lvlText w:val=""/>
      <w:lvlJc w:val="left"/>
      <w:pPr>
        <w:ind w:left="465" w:hanging="360"/>
      </w:pPr>
      <w:rPr>
        <w:rFonts w:ascii="Symbol" w:eastAsia="Symbol" w:hAnsi="Symbol" w:cs="Symbol" w:hint="default"/>
        <w:w w:val="99"/>
        <w:sz w:val="20"/>
        <w:szCs w:val="20"/>
        <w:lang w:val="fr-FR" w:eastAsia="en-US" w:bidi="ar-SA"/>
      </w:rPr>
    </w:lvl>
    <w:lvl w:ilvl="1" w:tplc="32764B80">
      <w:numFmt w:val="bullet"/>
      <w:lvlText w:val="•"/>
      <w:lvlJc w:val="left"/>
      <w:pPr>
        <w:ind w:left="528" w:hanging="360"/>
      </w:pPr>
      <w:rPr>
        <w:rFonts w:hint="default"/>
        <w:lang w:val="fr-FR" w:eastAsia="en-US" w:bidi="ar-SA"/>
      </w:rPr>
    </w:lvl>
    <w:lvl w:ilvl="2" w:tplc="ED6E5652">
      <w:numFmt w:val="bullet"/>
      <w:lvlText w:val="•"/>
      <w:lvlJc w:val="left"/>
      <w:pPr>
        <w:ind w:left="596" w:hanging="360"/>
      </w:pPr>
      <w:rPr>
        <w:rFonts w:hint="default"/>
        <w:lang w:val="fr-FR" w:eastAsia="en-US" w:bidi="ar-SA"/>
      </w:rPr>
    </w:lvl>
    <w:lvl w:ilvl="3" w:tplc="FD208046">
      <w:numFmt w:val="bullet"/>
      <w:lvlText w:val="•"/>
      <w:lvlJc w:val="left"/>
      <w:pPr>
        <w:ind w:left="664" w:hanging="360"/>
      </w:pPr>
      <w:rPr>
        <w:rFonts w:hint="default"/>
        <w:lang w:val="fr-FR" w:eastAsia="en-US" w:bidi="ar-SA"/>
      </w:rPr>
    </w:lvl>
    <w:lvl w:ilvl="4" w:tplc="5D283AFA">
      <w:numFmt w:val="bullet"/>
      <w:lvlText w:val="•"/>
      <w:lvlJc w:val="left"/>
      <w:pPr>
        <w:ind w:left="732" w:hanging="360"/>
      </w:pPr>
      <w:rPr>
        <w:rFonts w:hint="default"/>
        <w:lang w:val="fr-FR" w:eastAsia="en-US" w:bidi="ar-SA"/>
      </w:rPr>
    </w:lvl>
    <w:lvl w:ilvl="5" w:tplc="1598D99A">
      <w:numFmt w:val="bullet"/>
      <w:lvlText w:val="•"/>
      <w:lvlJc w:val="left"/>
      <w:pPr>
        <w:ind w:left="800" w:hanging="360"/>
      </w:pPr>
      <w:rPr>
        <w:rFonts w:hint="default"/>
        <w:lang w:val="fr-FR" w:eastAsia="en-US" w:bidi="ar-SA"/>
      </w:rPr>
    </w:lvl>
    <w:lvl w:ilvl="6" w:tplc="ABFC62AC">
      <w:numFmt w:val="bullet"/>
      <w:lvlText w:val="•"/>
      <w:lvlJc w:val="left"/>
      <w:pPr>
        <w:ind w:left="868" w:hanging="360"/>
      </w:pPr>
      <w:rPr>
        <w:rFonts w:hint="default"/>
        <w:lang w:val="fr-FR" w:eastAsia="en-US" w:bidi="ar-SA"/>
      </w:rPr>
    </w:lvl>
    <w:lvl w:ilvl="7" w:tplc="BC5C94F8">
      <w:numFmt w:val="bullet"/>
      <w:lvlText w:val="•"/>
      <w:lvlJc w:val="left"/>
      <w:pPr>
        <w:ind w:left="936" w:hanging="360"/>
      </w:pPr>
      <w:rPr>
        <w:rFonts w:hint="default"/>
        <w:lang w:val="fr-FR" w:eastAsia="en-US" w:bidi="ar-SA"/>
      </w:rPr>
    </w:lvl>
    <w:lvl w:ilvl="8" w:tplc="8F761A8C">
      <w:numFmt w:val="bullet"/>
      <w:lvlText w:val="•"/>
      <w:lvlJc w:val="left"/>
      <w:pPr>
        <w:ind w:left="1004" w:hanging="360"/>
      </w:pPr>
      <w:rPr>
        <w:rFonts w:hint="default"/>
        <w:lang w:val="fr-FR" w:eastAsia="en-US" w:bidi="ar-SA"/>
      </w:rPr>
    </w:lvl>
  </w:abstractNum>
  <w:abstractNum w:abstractNumId="14" w15:restartNumberingAfterBreak="0">
    <w:nsid w:val="0C2D572A"/>
    <w:multiLevelType w:val="hybridMultilevel"/>
    <w:tmpl w:val="7B5863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C511F2E"/>
    <w:multiLevelType w:val="hybridMultilevel"/>
    <w:tmpl w:val="C4D0194A"/>
    <w:lvl w:ilvl="0" w:tplc="6AB65BFE">
      <w:start w:val="1"/>
      <w:numFmt w:val="bullet"/>
      <w:lvlText w:val=""/>
      <w:lvlJc w:val="left"/>
      <w:pPr>
        <w:tabs>
          <w:tab w:val="num" w:pos="720"/>
        </w:tabs>
        <w:ind w:left="720" w:hanging="360"/>
      </w:pPr>
      <w:rPr>
        <w:rFonts w:ascii="Wingdings" w:hAnsi="Wingdings" w:hint="default"/>
      </w:rPr>
    </w:lvl>
    <w:lvl w:ilvl="1" w:tplc="A7329AC0">
      <w:start w:val="1"/>
      <w:numFmt w:val="bullet"/>
      <w:lvlText w:val=""/>
      <w:lvlJc w:val="left"/>
      <w:pPr>
        <w:tabs>
          <w:tab w:val="num" w:pos="1440"/>
        </w:tabs>
        <w:ind w:left="1440" w:hanging="360"/>
      </w:pPr>
      <w:rPr>
        <w:rFonts w:ascii="Wingdings" w:hAnsi="Wingdings" w:hint="default"/>
      </w:rPr>
    </w:lvl>
    <w:lvl w:ilvl="2" w:tplc="480C6280">
      <w:numFmt w:val="bullet"/>
      <w:lvlText w:val="-"/>
      <w:lvlJc w:val="left"/>
      <w:pPr>
        <w:tabs>
          <w:tab w:val="num" w:pos="2160"/>
        </w:tabs>
        <w:ind w:left="2160" w:hanging="360"/>
      </w:pPr>
      <w:rPr>
        <w:rFonts w:ascii="Times New Roman" w:hAnsi="Times New Roman" w:hint="default"/>
      </w:rPr>
    </w:lvl>
    <w:lvl w:ilvl="3" w:tplc="37169BFE" w:tentative="1">
      <w:start w:val="1"/>
      <w:numFmt w:val="bullet"/>
      <w:lvlText w:val=""/>
      <w:lvlJc w:val="left"/>
      <w:pPr>
        <w:tabs>
          <w:tab w:val="num" w:pos="2880"/>
        </w:tabs>
        <w:ind w:left="2880" w:hanging="360"/>
      </w:pPr>
      <w:rPr>
        <w:rFonts w:ascii="Wingdings" w:hAnsi="Wingdings" w:hint="default"/>
      </w:rPr>
    </w:lvl>
    <w:lvl w:ilvl="4" w:tplc="CCBA9F76" w:tentative="1">
      <w:start w:val="1"/>
      <w:numFmt w:val="bullet"/>
      <w:lvlText w:val=""/>
      <w:lvlJc w:val="left"/>
      <w:pPr>
        <w:tabs>
          <w:tab w:val="num" w:pos="3600"/>
        </w:tabs>
        <w:ind w:left="3600" w:hanging="360"/>
      </w:pPr>
      <w:rPr>
        <w:rFonts w:ascii="Wingdings" w:hAnsi="Wingdings" w:hint="default"/>
      </w:rPr>
    </w:lvl>
    <w:lvl w:ilvl="5" w:tplc="F216EB4E" w:tentative="1">
      <w:start w:val="1"/>
      <w:numFmt w:val="bullet"/>
      <w:lvlText w:val=""/>
      <w:lvlJc w:val="left"/>
      <w:pPr>
        <w:tabs>
          <w:tab w:val="num" w:pos="4320"/>
        </w:tabs>
        <w:ind w:left="4320" w:hanging="360"/>
      </w:pPr>
      <w:rPr>
        <w:rFonts w:ascii="Wingdings" w:hAnsi="Wingdings" w:hint="default"/>
      </w:rPr>
    </w:lvl>
    <w:lvl w:ilvl="6" w:tplc="B73E7238" w:tentative="1">
      <w:start w:val="1"/>
      <w:numFmt w:val="bullet"/>
      <w:lvlText w:val=""/>
      <w:lvlJc w:val="left"/>
      <w:pPr>
        <w:tabs>
          <w:tab w:val="num" w:pos="5040"/>
        </w:tabs>
        <w:ind w:left="5040" w:hanging="360"/>
      </w:pPr>
      <w:rPr>
        <w:rFonts w:ascii="Wingdings" w:hAnsi="Wingdings" w:hint="default"/>
      </w:rPr>
    </w:lvl>
    <w:lvl w:ilvl="7" w:tplc="6DA8535E" w:tentative="1">
      <w:start w:val="1"/>
      <w:numFmt w:val="bullet"/>
      <w:lvlText w:val=""/>
      <w:lvlJc w:val="left"/>
      <w:pPr>
        <w:tabs>
          <w:tab w:val="num" w:pos="5760"/>
        </w:tabs>
        <w:ind w:left="5760" w:hanging="360"/>
      </w:pPr>
      <w:rPr>
        <w:rFonts w:ascii="Wingdings" w:hAnsi="Wingdings" w:hint="default"/>
      </w:rPr>
    </w:lvl>
    <w:lvl w:ilvl="8" w:tplc="B05AF16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CD356E"/>
    <w:multiLevelType w:val="hybridMultilevel"/>
    <w:tmpl w:val="DC34763C"/>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0D0367D8"/>
    <w:multiLevelType w:val="hybridMultilevel"/>
    <w:tmpl w:val="2034C6E8"/>
    <w:lvl w:ilvl="0" w:tplc="28129AD2">
      <w:numFmt w:val="bullet"/>
      <w:lvlText w:val=""/>
      <w:lvlJc w:val="left"/>
      <w:pPr>
        <w:ind w:left="466" w:hanging="360"/>
      </w:pPr>
      <w:rPr>
        <w:rFonts w:ascii="Symbol" w:eastAsia="Symbol" w:hAnsi="Symbol" w:cs="Symbol" w:hint="default"/>
        <w:w w:val="99"/>
        <w:sz w:val="20"/>
        <w:szCs w:val="20"/>
        <w:lang w:val="fr-FR" w:eastAsia="en-US" w:bidi="ar-SA"/>
      </w:rPr>
    </w:lvl>
    <w:lvl w:ilvl="1" w:tplc="F4C84148">
      <w:numFmt w:val="bullet"/>
      <w:lvlText w:val="•"/>
      <w:lvlJc w:val="left"/>
      <w:pPr>
        <w:ind w:left="534" w:hanging="360"/>
      </w:pPr>
      <w:rPr>
        <w:rFonts w:hint="default"/>
        <w:lang w:val="fr-FR" w:eastAsia="en-US" w:bidi="ar-SA"/>
      </w:rPr>
    </w:lvl>
    <w:lvl w:ilvl="2" w:tplc="BDDE8B3E">
      <w:numFmt w:val="bullet"/>
      <w:lvlText w:val="•"/>
      <w:lvlJc w:val="left"/>
      <w:pPr>
        <w:ind w:left="609" w:hanging="360"/>
      </w:pPr>
      <w:rPr>
        <w:rFonts w:hint="default"/>
        <w:lang w:val="fr-FR" w:eastAsia="en-US" w:bidi="ar-SA"/>
      </w:rPr>
    </w:lvl>
    <w:lvl w:ilvl="3" w:tplc="4AD2F310">
      <w:numFmt w:val="bullet"/>
      <w:lvlText w:val="•"/>
      <w:lvlJc w:val="left"/>
      <w:pPr>
        <w:ind w:left="683" w:hanging="360"/>
      </w:pPr>
      <w:rPr>
        <w:rFonts w:hint="default"/>
        <w:lang w:val="fr-FR" w:eastAsia="en-US" w:bidi="ar-SA"/>
      </w:rPr>
    </w:lvl>
    <w:lvl w:ilvl="4" w:tplc="513E488A">
      <w:numFmt w:val="bullet"/>
      <w:lvlText w:val="•"/>
      <w:lvlJc w:val="left"/>
      <w:pPr>
        <w:ind w:left="758" w:hanging="360"/>
      </w:pPr>
      <w:rPr>
        <w:rFonts w:hint="default"/>
        <w:lang w:val="fr-FR" w:eastAsia="en-US" w:bidi="ar-SA"/>
      </w:rPr>
    </w:lvl>
    <w:lvl w:ilvl="5" w:tplc="375C0C92">
      <w:numFmt w:val="bullet"/>
      <w:lvlText w:val="•"/>
      <w:lvlJc w:val="left"/>
      <w:pPr>
        <w:ind w:left="832" w:hanging="360"/>
      </w:pPr>
      <w:rPr>
        <w:rFonts w:hint="default"/>
        <w:lang w:val="fr-FR" w:eastAsia="en-US" w:bidi="ar-SA"/>
      </w:rPr>
    </w:lvl>
    <w:lvl w:ilvl="6" w:tplc="8D0C7386">
      <w:numFmt w:val="bullet"/>
      <w:lvlText w:val="•"/>
      <w:lvlJc w:val="left"/>
      <w:pPr>
        <w:ind w:left="907" w:hanging="360"/>
      </w:pPr>
      <w:rPr>
        <w:rFonts w:hint="default"/>
        <w:lang w:val="fr-FR" w:eastAsia="en-US" w:bidi="ar-SA"/>
      </w:rPr>
    </w:lvl>
    <w:lvl w:ilvl="7" w:tplc="77848C0C">
      <w:numFmt w:val="bullet"/>
      <w:lvlText w:val="•"/>
      <w:lvlJc w:val="left"/>
      <w:pPr>
        <w:ind w:left="981" w:hanging="360"/>
      </w:pPr>
      <w:rPr>
        <w:rFonts w:hint="default"/>
        <w:lang w:val="fr-FR" w:eastAsia="en-US" w:bidi="ar-SA"/>
      </w:rPr>
    </w:lvl>
    <w:lvl w:ilvl="8" w:tplc="2818A052">
      <w:numFmt w:val="bullet"/>
      <w:lvlText w:val="•"/>
      <w:lvlJc w:val="left"/>
      <w:pPr>
        <w:ind w:left="1056" w:hanging="360"/>
      </w:pPr>
      <w:rPr>
        <w:rFonts w:hint="default"/>
        <w:lang w:val="fr-FR" w:eastAsia="en-US" w:bidi="ar-SA"/>
      </w:rPr>
    </w:lvl>
  </w:abstractNum>
  <w:abstractNum w:abstractNumId="18" w15:restartNumberingAfterBreak="0">
    <w:nsid w:val="0E0C1691"/>
    <w:multiLevelType w:val="hybridMultilevel"/>
    <w:tmpl w:val="F5FC5F40"/>
    <w:lvl w:ilvl="0" w:tplc="81D0B082">
      <w:numFmt w:val="bullet"/>
      <w:lvlText w:val=""/>
      <w:lvlJc w:val="left"/>
      <w:pPr>
        <w:ind w:left="466" w:hanging="360"/>
      </w:pPr>
      <w:rPr>
        <w:rFonts w:ascii="Symbol" w:eastAsia="Symbol" w:hAnsi="Symbol" w:cs="Symbol" w:hint="default"/>
        <w:w w:val="99"/>
        <w:sz w:val="20"/>
        <w:szCs w:val="20"/>
        <w:lang w:val="fr-FR" w:eastAsia="en-US" w:bidi="ar-SA"/>
      </w:rPr>
    </w:lvl>
    <w:lvl w:ilvl="1" w:tplc="032E4B58">
      <w:numFmt w:val="bullet"/>
      <w:lvlText w:val="•"/>
      <w:lvlJc w:val="left"/>
      <w:pPr>
        <w:ind w:left="534" w:hanging="360"/>
      </w:pPr>
      <w:rPr>
        <w:rFonts w:hint="default"/>
        <w:lang w:val="fr-FR" w:eastAsia="en-US" w:bidi="ar-SA"/>
      </w:rPr>
    </w:lvl>
    <w:lvl w:ilvl="2" w:tplc="00E83D10">
      <w:numFmt w:val="bullet"/>
      <w:lvlText w:val="•"/>
      <w:lvlJc w:val="left"/>
      <w:pPr>
        <w:ind w:left="609" w:hanging="360"/>
      </w:pPr>
      <w:rPr>
        <w:rFonts w:hint="default"/>
        <w:lang w:val="fr-FR" w:eastAsia="en-US" w:bidi="ar-SA"/>
      </w:rPr>
    </w:lvl>
    <w:lvl w:ilvl="3" w:tplc="17FC6C8E">
      <w:numFmt w:val="bullet"/>
      <w:lvlText w:val="•"/>
      <w:lvlJc w:val="left"/>
      <w:pPr>
        <w:ind w:left="683" w:hanging="360"/>
      </w:pPr>
      <w:rPr>
        <w:rFonts w:hint="default"/>
        <w:lang w:val="fr-FR" w:eastAsia="en-US" w:bidi="ar-SA"/>
      </w:rPr>
    </w:lvl>
    <w:lvl w:ilvl="4" w:tplc="DA3AA5F4">
      <w:numFmt w:val="bullet"/>
      <w:lvlText w:val="•"/>
      <w:lvlJc w:val="left"/>
      <w:pPr>
        <w:ind w:left="758" w:hanging="360"/>
      </w:pPr>
      <w:rPr>
        <w:rFonts w:hint="default"/>
        <w:lang w:val="fr-FR" w:eastAsia="en-US" w:bidi="ar-SA"/>
      </w:rPr>
    </w:lvl>
    <w:lvl w:ilvl="5" w:tplc="F524EC72">
      <w:numFmt w:val="bullet"/>
      <w:lvlText w:val="•"/>
      <w:lvlJc w:val="left"/>
      <w:pPr>
        <w:ind w:left="832" w:hanging="360"/>
      </w:pPr>
      <w:rPr>
        <w:rFonts w:hint="default"/>
        <w:lang w:val="fr-FR" w:eastAsia="en-US" w:bidi="ar-SA"/>
      </w:rPr>
    </w:lvl>
    <w:lvl w:ilvl="6" w:tplc="512A1148">
      <w:numFmt w:val="bullet"/>
      <w:lvlText w:val="•"/>
      <w:lvlJc w:val="left"/>
      <w:pPr>
        <w:ind w:left="907" w:hanging="360"/>
      </w:pPr>
      <w:rPr>
        <w:rFonts w:hint="default"/>
        <w:lang w:val="fr-FR" w:eastAsia="en-US" w:bidi="ar-SA"/>
      </w:rPr>
    </w:lvl>
    <w:lvl w:ilvl="7" w:tplc="499EA402">
      <w:numFmt w:val="bullet"/>
      <w:lvlText w:val="•"/>
      <w:lvlJc w:val="left"/>
      <w:pPr>
        <w:ind w:left="981" w:hanging="360"/>
      </w:pPr>
      <w:rPr>
        <w:rFonts w:hint="default"/>
        <w:lang w:val="fr-FR" w:eastAsia="en-US" w:bidi="ar-SA"/>
      </w:rPr>
    </w:lvl>
    <w:lvl w:ilvl="8" w:tplc="8CAC1662">
      <w:numFmt w:val="bullet"/>
      <w:lvlText w:val="•"/>
      <w:lvlJc w:val="left"/>
      <w:pPr>
        <w:ind w:left="1056" w:hanging="360"/>
      </w:pPr>
      <w:rPr>
        <w:rFonts w:hint="default"/>
        <w:lang w:val="fr-FR" w:eastAsia="en-US" w:bidi="ar-SA"/>
      </w:rPr>
    </w:lvl>
  </w:abstractNum>
  <w:abstractNum w:abstractNumId="19"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20"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15520A6"/>
    <w:multiLevelType w:val="hybridMultilevel"/>
    <w:tmpl w:val="77B6D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1D2523A"/>
    <w:multiLevelType w:val="hybridMultilevel"/>
    <w:tmpl w:val="6A3600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B97396"/>
    <w:multiLevelType w:val="hybridMultilevel"/>
    <w:tmpl w:val="17DEFFA6"/>
    <w:lvl w:ilvl="0" w:tplc="040C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59654B4"/>
    <w:multiLevelType w:val="hybridMultilevel"/>
    <w:tmpl w:val="78360A0A"/>
    <w:lvl w:ilvl="0" w:tplc="7AE8AFAE">
      <w:numFmt w:val="bullet"/>
      <w:lvlText w:val=""/>
      <w:lvlJc w:val="left"/>
      <w:pPr>
        <w:ind w:left="466" w:hanging="360"/>
      </w:pPr>
      <w:rPr>
        <w:rFonts w:ascii="Symbol" w:eastAsia="Symbol" w:hAnsi="Symbol" w:cs="Symbol" w:hint="default"/>
        <w:w w:val="99"/>
        <w:sz w:val="20"/>
        <w:szCs w:val="20"/>
        <w:lang w:val="fr-FR" w:eastAsia="en-US" w:bidi="ar-SA"/>
      </w:rPr>
    </w:lvl>
    <w:lvl w:ilvl="1" w:tplc="11E011D0">
      <w:numFmt w:val="bullet"/>
      <w:lvlText w:val="•"/>
      <w:lvlJc w:val="left"/>
      <w:pPr>
        <w:ind w:left="534" w:hanging="360"/>
      </w:pPr>
      <w:rPr>
        <w:rFonts w:hint="default"/>
        <w:lang w:val="fr-FR" w:eastAsia="en-US" w:bidi="ar-SA"/>
      </w:rPr>
    </w:lvl>
    <w:lvl w:ilvl="2" w:tplc="DD98D43A">
      <w:numFmt w:val="bullet"/>
      <w:lvlText w:val="•"/>
      <w:lvlJc w:val="left"/>
      <w:pPr>
        <w:ind w:left="609" w:hanging="360"/>
      </w:pPr>
      <w:rPr>
        <w:rFonts w:hint="default"/>
        <w:lang w:val="fr-FR" w:eastAsia="en-US" w:bidi="ar-SA"/>
      </w:rPr>
    </w:lvl>
    <w:lvl w:ilvl="3" w:tplc="33467E92">
      <w:numFmt w:val="bullet"/>
      <w:lvlText w:val="•"/>
      <w:lvlJc w:val="left"/>
      <w:pPr>
        <w:ind w:left="683" w:hanging="360"/>
      </w:pPr>
      <w:rPr>
        <w:rFonts w:hint="default"/>
        <w:lang w:val="fr-FR" w:eastAsia="en-US" w:bidi="ar-SA"/>
      </w:rPr>
    </w:lvl>
    <w:lvl w:ilvl="4" w:tplc="1FFED936">
      <w:numFmt w:val="bullet"/>
      <w:lvlText w:val="•"/>
      <w:lvlJc w:val="left"/>
      <w:pPr>
        <w:ind w:left="758" w:hanging="360"/>
      </w:pPr>
      <w:rPr>
        <w:rFonts w:hint="default"/>
        <w:lang w:val="fr-FR" w:eastAsia="en-US" w:bidi="ar-SA"/>
      </w:rPr>
    </w:lvl>
    <w:lvl w:ilvl="5" w:tplc="80B05D36">
      <w:numFmt w:val="bullet"/>
      <w:lvlText w:val="•"/>
      <w:lvlJc w:val="left"/>
      <w:pPr>
        <w:ind w:left="832" w:hanging="360"/>
      </w:pPr>
      <w:rPr>
        <w:rFonts w:hint="default"/>
        <w:lang w:val="fr-FR" w:eastAsia="en-US" w:bidi="ar-SA"/>
      </w:rPr>
    </w:lvl>
    <w:lvl w:ilvl="6" w:tplc="75E07AB8">
      <w:numFmt w:val="bullet"/>
      <w:lvlText w:val="•"/>
      <w:lvlJc w:val="left"/>
      <w:pPr>
        <w:ind w:left="907" w:hanging="360"/>
      </w:pPr>
      <w:rPr>
        <w:rFonts w:hint="default"/>
        <w:lang w:val="fr-FR" w:eastAsia="en-US" w:bidi="ar-SA"/>
      </w:rPr>
    </w:lvl>
    <w:lvl w:ilvl="7" w:tplc="402073A2">
      <w:numFmt w:val="bullet"/>
      <w:lvlText w:val="•"/>
      <w:lvlJc w:val="left"/>
      <w:pPr>
        <w:ind w:left="981" w:hanging="360"/>
      </w:pPr>
      <w:rPr>
        <w:rFonts w:hint="default"/>
        <w:lang w:val="fr-FR" w:eastAsia="en-US" w:bidi="ar-SA"/>
      </w:rPr>
    </w:lvl>
    <w:lvl w:ilvl="8" w:tplc="856C01AC">
      <w:numFmt w:val="bullet"/>
      <w:lvlText w:val="•"/>
      <w:lvlJc w:val="left"/>
      <w:pPr>
        <w:ind w:left="1056" w:hanging="360"/>
      </w:pPr>
      <w:rPr>
        <w:rFonts w:hint="default"/>
        <w:lang w:val="fr-FR" w:eastAsia="en-US" w:bidi="ar-SA"/>
      </w:rPr>
    </w:lvl>
  </w:abstractNum>
  <w:abstractNum w:abstractNumId="25"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26"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27" w15:restartNumberingAfterBreak="0">
    <w:nsid w:val="19296121"/>
    <w:multiLevelType w:val="hybridMultilevel"/>
    <w:tmpl w:val="0988E382"/>
    <w:lvl w:ilvl="0" w:tplc="5C407B2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6D22BE"/>
    <w:multiLevelType w:val="hybridMultilevel"/>
    <w:tmpl w:val="2B9A219E"/>
    <w:lvl w:ilvl="0" w:tplc="F136353A">
      <w:numFmt w:val="bullet"/>
      <w:lvlText w:val=""/>
      <w:lvlJc w:val="left"/>
      <w:pPr>
        <w:ind w:left="466" w:hanging="360"/>
      </w:pPr>
      <w:rPr>
        <w:rFonts w:ascii="Symbol" w:eastAsia="Symbol" w:hAnsi="Symbol" w:cs="Symbol" w:hint="default"/>
        <w:w w:val="99"/>
        <w:sz w:val="20"/>
        <w:szCs w:val="20"/>
        <w:lang w:val="fr-FR" w:eastAsia="en-US" w:bidi="ar-SA"/>
      </w:rPr>
    </w:lvl>
    <w:lvl w:ilvl="1" w:tplc="5BCAAAD2">
      <w:numFmt w:val="bullet"/>
      <w:lvlText w:val="•"/>
      <w:lvlJc w:val="left"/>
      <w:pPr>
        <w:ind w:left="534" w:hanging="360"/>
      </w:pPr>
      <w:rPr>
        <w:rFonts w:hint="default"/>
        <w:lang w:val="fr-FR" w:eastAsia="en-US" w:bidi="ar-SA"/>
      </w:rPr>
    </w:lvl>
    <w:lvl w:ilvl="2" w:tplc="A8B849DA">
      <w:numFmt w:val="bullet"/>
      <w:lvlText w:val="•"/>
      <w:lvlJc w:val="left"/>
      <w:pPr>
        <w:ind w:left="609" w:hanging="360"/>
      </w:pPr>
      <w:rPr>
        <w:rFonts w:hint="default"/>
        <w:lang w:val="fr-FR" w:eastAsia="en-US" w:bidi="ar-SA"/>
      </w:rPr>
    </w:lvl>
    <w:lvl w:ilvl="3" w:tplc="9D484298">
      <w:numFmt w:val="bullet"/>
      <w:lvlText w:val="•"/>
      <w:lvlJc w:val="left"/>
      <w:pPr>
        <w:ind w:left="683" w:hanging="360"/>
      </w:pPr>
      <w:rPr>
        <w:rFonts w:hint="default"/>
        <w:lang w:val="fr-FR" w:eastAsia="en-US" w:bidi="ar-SA"/>
      </w:rPr>
    </w:lvl>
    <w:lvl w:ilvl="4" w:tplc="323C9DCA">
      <w:numFmt w:val="bullet"/>
      <w:lvlText w:val="•"/>
      <w:lvlJc w:val="left"/>
      <w:pPr>
        <w:ind w:left="758" w:hanging="360"/>
      </w:pPr>
      <w:rPr>
        <w:rFonts w:hint="default"/>
        <w:lang w:val="fr-FR" w:eastAsia="en-US" w:bidi="ar-SA"/>
      </w:rPr>
    </w:lvl>
    <w:lvl w:ilvl="5" w:tplc="E0248060">
      <w:numFmt w:val="bullet"/>
      <w:lvlText w:val="•"/>
      <w:lvlJc w:val="left"/>
      <w:pPr>
        <w:ind w:left="832" w:hanging="360"/>
      </w:pPr>
      <w:rPr>
        <w:rFonts w:hint="default"/>
        <w:lang w:val="fr-FR" w:eastAsia="en-US" w:bidi="ar-SA"/>
      </w:rPr>
    </w:lvl>
    <w:lvl w:ilvl="6" w:tplc="51B4E6C2">
      <w:numFmt w:val="bullet"/>
      <w:lvlText w:val="•"/>
      <w:lvlJc w:val="left"/>
      <w:pPr>
        <w:ind w:left="907" w:hanging="360"/>
      </w:pPr>
      <w:rPr>
        <w:rFonts w:hint="default"/>
        <w:lang w:val="fr-FR" w:eastAsia="en-US" w:bidi="ar-SA"/>
      </w:rPr>
    </w:lvl>
    <w:lvl w:ilvl="7" w:tplc="48E6F0DC">
      <w:numFmt w:val="bullet"/>
      <w:lvlText w:val="•"/>
      <w:lvlJc w:val="left"/>
      <w:pPr>
        <w:ind w:left="981" w:hanging="360"/>
      </w:pPr>
      <w:rPr>
        <w:rFonts w:hint="default"/>
        <w:lang w:val="fr-FR" w:eastAsia="en-US" w:bidi="ar-SA"/>
      </w:rPr>
    </w:lvl>
    <w:lvl w:ilvl="8" w:tplc="BED0A2B8">
      <w:numFmt w:val="bullet"/>
      <w:lvlText w:val="•"/>
      <w:lvlJc w:val="left"/>
      <w:pPr>
        <w:ind w:left="1056" w:hanging="360"/>
      </w:pPr>
      <w:rPr>
        <w:rFonts w:hint="default"/>
        <w:lang w:val="fr-FR" w:eastAsia="en-US" w:bidi="ar-SA"/>
      </w:rPr>
    </w:lvl>
  </w:abstractNum>
  <w:abstractNum w:abstractNumId="29" w15:restartNumberingAfterBreak="0">
    <w:nsid w:val="1CB1587A"/>
    <w:multiLevelType w:val="multilevel"/>
    <w:tmpl w:val="C8F8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D3719F"/>
    <w:multiLevelType w:val="hybridMultilevel"/>
    <w:tmpl w:val="52FE73C6"/>
    <w:lvl w:ilvl="0" w:tplc="07E6436C">
      <w:numFmt w:val="bullet"/>
      <w:lvlText w:val=""/>
      <w:lvlJc w:val="left"/>
      <w:pPr>
        <w:ind w:left="467" w:hanging="360"/>
      </w:pPr>
      <w:rPr>
        <w:rFonts w:ascii="Symbol" w:eastAsia="Symbol" w:hAnsi="Symbol" w:cs="Symbol" w:hint="default"/>
        <w:w w:val="99"/>
        <w:sz w:val="20"/>
        <w:szCs w:val="20"/>
        <w:lang w:val="fr-FR" w:eastAsia="en-US" w:bidi="ar-SA"/>
      </w:rPr>
    </w:lvl>
    <w:lvl w:ilvl="1" w:tplc="F4AE475C">
      <w:numFmt w:val="bullet"/>
      <w:lvlText w:val="•"/>
      <w:lvlJc w:val="left"/>
      <w:pPr>
        <w:ind w:left="831" w:hanging="360"/>
      </w:pPr>
      <w:rPr>
        <w:rFonts w:hint="default"/>
        <w:lang w:val="fr-FR" w:eastAsia="en-US" w:bidi="ar-SA"/>
      </w:rPr>
    </w:lvl>
    <w:lvl w:ilvl="2" w:tplc="F75076FC">
      <w:numFmt w:val="bullet"/>
      <w:lvlText w:val="•"/>
      <w:lvlJc w:val="left"/>
      <w:pPr>
        <w:ind w:left="1202" w:hanging="360"/>
      </w:pPr>
      <w:rPr>
        <w:rFonts w:hint="default"/>
        <w:lang w:val="fr-FR" w:eastAsia="en-US" w:bidi="ar-SA"/>
      </w:rPr>
    </w:lvl>
    <w:lvl w:ilvl="3" w:tplc="1CFC64C2">
      <w:numFmt w:val="bullet"/>
      <w:lvlText w:val="•"/>
      <w:lvlJc w:val="left"/>
      <w:pPr>
        <w:ind w:left="1574" w:hanging="360"/>
      </w:pPr>
      <w:rPr>
        <w:rFonts w:hint="default"/>
        <w:lang w:val="fr-FR" w:eastAsia="en-US" w:bidi="ar-SA"/>
      </w:rPr>
    </w:lvl>
    <w:lvl w:ilvl="4" w:tplc="E81E45C0">
      <w:numFmt w:val="bullet"/>
      <w:lvlText w:val="•"/>
      <w:lvlJc w:val="left"/>
      <w:pPr>
        <w:ind w:left="1945" w:hanging="360"/>
      </w:pPr>
      <w:rPr>
        <w:rFonts w:hint="default"/>
        <w:lang w:val="fr-FR" w:eastAsia="en-US" w:bidi="ar-SA"/>
      </w:rPr>
    </w:lvl>
    <w:lvl w:ilvl="5" w:tplc="5F84B3AC">
      <w:numFmt w:val="bullet"/>
      <w:lvlText w:val="•"/>
      <w:lvlJc w:val="left"/>
      <w:pPr>
        <w:ind w:left="2317" w:hanging="360"/>
      </w:pPr>
      <w:rPr>
        <w:rFonts w:hint="default"/>
        <w:lang w:val="fr-FR" w:eastAsia="en-US" w:bidi="ar-SA"/>
      </w:rPr>
    </w:lvl>
    <w:lvl w:ilvl="6" w:tplc="6100B91E">
      <w:numFmt w:val="bullet"/>
      <w:lvlText w:val="•"/>
      <w:lvlJc w:val="left"/>
      <w:pPr>
        <w:ind w:left="2688" w:hanging="360"/>
      </w:pPr>
      <w:rPr>
        <w:rFonts w:hint="default"/>
        <w:lang w:val="fr-FR" w:eastAsia="en-US" w:bidi="ar-SA"/>
      </w:rPr>
    </w:lvl>
    <w:lvl w:ilvl="7" w:tplc="61D0BF14">
      <w:numFmt w:val="bullet"/>
      <w:lvlText w:val="•"/>
      <w:lvlJc w:val="left"/>
      <w:pPr>
        <w:ind w:left="3059" w:hanging="360"/>
      </w:pPr>
      <w:rPr>
        <w:rFonts w:hint="default"/>
        <w:lang w:val="fr-FR" w:eastAsia="en-US" w:bidi="ar-SA"/>
      </w:rPr>
    </w:lvl>
    <w:lvl w:ilvl="8" w:tplc="E6920AB6">
      <w:numFmt w:val="bullet"/>
      <w:lvlText w:val="•"/>
      <w:lvlJc w:val="left"/>
      <w:pPr>
        <w:ind w:left="3431" w:hanging="360"/>
      </w:pPr>
      <w:rPr>
        <w:rFonts w:hint="default"/>
        <w:lang w:val="fr-FR" w:eastAsia="en-US" w:bidi="ar-SA"/>
      </w:rPr>
    </w:lvl>
  </w:abstractNum>
  <w:abstractNum w:abstractNumId="31"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1E13053D"/>
    <w:multiLevelType w:val="hybridMultilevel"/>
    <w:tmpl w:val="C832D29C"/>
    <w:lvl w:ilvl="0" w:tplc="54C0AFF0">
      <w:start w:val="1"/>
      <w:numFmt w:val="decimal"/>
      <w:lvlText w:val="%1."/>
      <w:lvlJc w:val="left"/>
      <w:pPr>
        <w:ind w:left="360" w:hanging="360"/>
      </w:pPr>
      <w:rPr>
        <w:b/>
        <w:bCs/>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225A0C69"/>
    <w:multiLevelType w:val="hybridMultilevel"/>
    <w:tmpl w:val="451A5C60"/>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6BB086E"/>
    <w:multiLevelType w:val="hybridMultilevel"/>
    <w:tmpl w:val="177C5884"/>
    <w:lvl w:ilvl="0" w:tplc="2F8E9F0E">
      <w:start w:val="1"/>
      <w:numFmt w:val="bullet"/>
      <w:lvlText w:val=""/>
      <w:lvlJc w:val="left"/>
      <w:pPr>
        <w:ind w:left="720" w:hanging="360"/>
      </w:pPr>
      <w:rPr>
        <w:rFonts w:ascii="Wingdings" w:hAnsi="Wingdings" w:hint="default"/>
        <w:b/>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276F0133"/>
    <w:multiLevelType w:val="hybridMultilevel"/>
    <w:tmpl w:val="EF9A7ED0"/>
    <w:lvl w:ilvl="0" w:tplc="64F68C36">
      <w:numFmt w:val="bullet"/>
      <w:lvlText w:val=""/>
      <w:lvlJc w:val="left"/>
      <w:pPr>
        <w:ind w:left="777" w:hanging="360"/>
      </w:pPr>
      <w:rPr>
        <w:rFonts w:ascii="Symbol" w:eastAsia="Symbol" w:hAnsi="Symbol" w:cs="Symbol" w:hint="default"/>
        <w:w w:val="99"/>
        <w:sz w:val="20"/>
        <w:szCs w:val="20"/>
        <w:lang w:val="fr-FR" w:eastAsia="en-US" w:bidi="ar-SA"/>
      </w:rPr>
    </w:lvl>
    <w:lvl w:ilvl="1" w:tplc="84448872">
      <w:numFmt w:val="bullet"/>
      <w:lvlText w:val="•"/>
      <w:lvlJc w:val="left"/>
      <w:pPr>
        <w:ind w:left="1502" w:hanging="360"/>
      </w:pPr>
      <w:rPr>
        <w:rFonts w:hint="default"/>
        <w:lang w:val="fr-FR" w:eastAsia="en-US" w:bidi="ar-SA"/>
      </w:rPr>
    </w:lvl>
    <w:lvl w:ilvl="2" w:tplc="F0EACAE0">
      <w:numFmt w:val="bullet"/>
      <w:lvlText w:val="•"/>
      <w:lvlJc w:val="left"/>
      <w:pPr>
        <w:ind w:left="2224" w:hanging="360"/>
      </w:pPr>
      <w:rPr>
        <w:rFonts w:hint="default"/>
        <w:lang w:val="fr-FR" w:eastAsia="en-US" w:bidi="ar-SA"/>
      </w:rPr>
    </w:lvl>
    <w:lvl w:ilvl="3" w:tplc="9370B126">
      <w:numFmt w:val="bullet"/>
      <w:lvlText w:val="•"/>
      <w:lvlJc w:val="left"/>
      <w:pPr>
        <w:ind w:left="2947" w:hanging="360"/>
      </w:pPr>
      <w:rPr>
        <w:rFonts w:hint="default"/>
        <w:lang w:val="fr-FR" w:eastAsia="en-US" w:bidi="ar-SA"/>
      </w:rPr>
    </w:lvl>
    <w:lvl w:ilvl="4" w:tplc="94448266">
      <w:numFmt w:val="bullet"/>
      <w:lvlText w:val="•"/>
      <w:lvlJc w:val="left"/>
      <w:pPr>
        <w:ind w:left="3669" w:hanging="360"/>
      </w:pPr>
      <w:rPr>
        <w:rFonts w:hint="default"/>
        <w:lang w:val="fr-FR" w:eastAsia="en-US" w:bidi="ar-SA"/>
      </w:rPr>
    </w:lvl>
    <w:lvl w:ilvl="5" w:tplc="FDB24578">
      <w:numFmt w:val="bullet"/>
      <w:lvlText w:val="•"/>
      <w:lvlJc w:val="left"/>
      <w:pPr>
        <w:ind w:left="4392" w:hanging="360"/>
      </w:pPr>
      <w:rPr>
        <w:rFonts w:hint="default"/>
        <w:lang w:val="fr-FR" w:eastAsia="en-US" w:bidi="ar-SA"/>
      </w:rPr>
    </w:lvl>
    <w:lvl w:ilvl="6" w:tplc="A0240E22">
      <w:numFmt w:val="bullet"/>
      <w:lvlText w:val="•"/>
      <w:lvlJc w:val="left"/>
      <w:pPr>
        <w:ind w:left="5114" w:hanging="360"/>
      </w:pPr>
      <w:rPr>
        <w:rFonts w:hint="default"/>
        <w:lang w:val="fr-FR" w:eastAsia="en-US" w:bidi="ar-SA"/>
      </w:rPr>
    </w:lvl>
    <w:lvl w:ilvl="7" w:tplc="6D68D1AC">
      <w:numFmt w:val="bullet"/>
      <w:lvlText w:val="•"/>
      <w:lvlJc w:val="left"/>
      <w:pPr>
        <w:ind w:left="5836" w:hanging="360"/>
      </w:pPr>
      <w:rPr>
        <w:rFonts w:hint="default"/>
        <w:lang w:val="fr-FR" w:eastAsia="en-US" w:bidi="ar-SA"/>
      </w:rPr>
    </w:lvl>
    <w:lvl w:ilvl="8" w:tplc="308A99CE">
      <w:numFmt w:val="bullet"/>
      <w:lvlText w:val="•"/>
      <w:lvlJc w:val="left"/>
      <w:pPr>
        <w:ind w:left="6559" w:hanging="360"/>
      </w:pPr>
      <w:rPr>
        <w:rFonts w:hint="default"/>
        <w:lang w:val="fr-FR" w:eastAsia="en-US" w:bidi="ar-SA"/>
      </w:rPr>
    </w:lvl>
  </w:abstractNum>
  <w:abstractNum w:abstractNumId="37" w15:restartNumberingAfterBreak="0">
    <w:nsid w:val="292D4E55"/>
    <w:multiLevelType w:val="hybridMultilevel"/>
    <w:tmpl w:val="B4FA7C2E"/>
    <w:lvl w:ilvl="0" w:tplc="752C7828">
      <w:numFmt w:val="bullet"/>
      <w:lvlText w:val=""/>
      <w:lvlJc w:val="left"/>
      <w:pPr>
        <w:ind w:left="465" w:hanging="360"/>
      </w:pPr>
      <w:rPr>
        <w:rFonts w:ascii="Symbol" w:eastAsia="Symbol" w:hAnsi="Symbol" w:cs="Symbol" w:hint="default"/>
        <w:w w:val="99"/>
        <w:sz w:val="20"/>
        <w:szCs w:val="20"/>
        <w:lang w:val="fr-FR" w:eastAsia="en-US" w:bidi="ar-SA"/>
      </w:rPr>
    </w:lvl>
    <w:lvl w:ilvl="1" w:tplc="15F6038E">
      <w:numFmt w:val="bullet"/>
      <w:lvlText w:val="•"/>
      <w:lvlJc w:val="left"/>
      <w:pPr>
        <w:ind w:left="528" w:hanging="360"/>
      </w:pPr>
      <w:rPr>
        <w:rFonts w:hint="default"/>
        <w:lang w:val="fr-FR" w:eastAsia="en-US" w:bidi="ar-SA"/>
      </w:rPr>
    </w:lvl>
    <w:lvl w:ilvl="2" w:tplc="B2BC5DD0">
      <w:numFmt w:val="bullet"/>
      <w:lvlText w:val="•"/>
      <w:lvlJc w:val="left"/>
      <w:pPr>
        <w:ind w:left="596" w:hanging="360"/>
      </w:pPr>
      <w:rPr>
        <w:rFonts w:hint="default"/>
        <w:lang w:val="fr-FR" w:eastAsia="en-US" w:bidi="ar-SA"/>
      </w:rPr>
    </w:lvl>
    <w:lvl w:ilvl="3" w:tplc="7F4E6F32">
      <w:numFmt w:val="bullet"/>
      <w:lvlText w:val="•"/>
      <w:lvlJc w:val="left"/>
      <w:pPr>
        <w:ind w:left="664" w:hanging="360"/>
      </w:pPr>
      <w:rPr>
        <w:rFonts w:hint="default"/>
        <w:lang w:val="fr-FR" w:eastAsia="en-US" w:bidi="ar-SA"/>
      </w:rPr>
    </w:lvl>
    <w:lvl w:ilvl="4" w:tplc="41FCF2EC">
      <w:numFmt w:val="bullet"/>
      <w:lvlText w:val="•"/>
      <w:lvlJc w:val="left"/>
      <w:pPr>
        <w:ind w:left="732" w:hanging="360"/>
      </w:pPr>
      <w:rPr>
        <w:rFonts w:hint="default"/>
        <w:lang w:val="fr-FR" w:eastAsia="en-US" w:bidi="ar-SA"/>
      </w:rPr>
    </w:lvl>
    <w:lvl w:ilvl="5" w:tplc="F7229B7A">
      <w:numFmt w:val="bullet"/>
      <w:lvlText w:val="•"/>
      <w:lvlJc w:val="left"/>
      <w:pPr>
        <w:ind w:left="800" w:hanging="360"/>
      </w:pPr>
      <w:rPr>
        <w:rFonts w:hint="default"/>
        <w:lang w:val="fr-FR" w:eastAsia="en-US" w:bidi="ar-SA"/>
      </w:rPr>
    </w:lvl>
    <w:lvl w:ilvl="6" w:tplc="1270D420">
      <w:numFmt w:val="bullet"/>
      <w:lvlText w:val="•"/>
      <w:lvlJc w:val="left"/>
      <w:pPr>
        <w:ind w:left="868" w:hanging="360"/>
      </w:pPr>
      <w:rPr>
        <w:rFonts w:hint="default"/>
        <w:lang w:val="fr-FR" w:eastAsia="en-US" w:bidi="ar-SA"/>
      </w:rPr>
    </w:lvl>
    <w:lvl w:ilvl="7" w:tplc="76EA6B98">
      <w:numFmt w:val="bullet"/>
      <w:lvlText w:val="•"/>
      <w:lvlJc w:val="left"/>
      <w:pPr>
        <w:ind w:left="936" w:hanging="360"/>
      </w:pPr>
      <w:rPr>
        <w:rFonts w:hint="default"/>
        <w:lang w:val="fr-FR" w:eastAsia="en-US" w:bidi="ar-SA"/>
      </w:rPr>
    </w:lvl>
    <w:lvl w:ilvl="8" w:tplc="07102E52">
      <w:numFmt w:val="bullet"/>
      <w:lvlText w:val="•"/>
      <w:lvlJc w:val="left"/>
      <w:pPr>
        <w:ind w:left="1004" w:hanging="360"/>
      </w:pPr>
      <w:rPr>
        <w:rFonts w:hint="default"/>
        <w:lang w:val="fr-FR" w:eastAsia="en-US" w:bidi="ar-SA"/>
      </w:rPr>
    </w:lvl>
  </w:abstractNum>
  <w:abstractNum w:abstractNumId="38" w15:restartNumberingAfterBreak="0">
    <w:nsid w:val="29E56379"/>
    <w:multiLevelType w:val="hybridMultilevel"/>
    <w:tmpl w:val="E618E766"/>
    <w:lvl w:ilvl="0" w:tplc="040C0001">
      <w:start w:val="1"/>
      <w:numFmt w:val="bullet"/>
      <w:lvlText w:val=""/>
      <w:lvlJc w:val="left"/>
      <w:pPr>
        <w:ind w:left="2148" w:hanging="360"/>
      </w:pPr>
      <w:rPr>
        <w:rFonts w:ascii="Symbol" w:hAnsi="Symbol"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39" w15:restartNumberingAfterBreak="0">
    <w:nsid w:val="3013025B"/>
    <w:multiLevelType w:val="hybridMultilevel"/>
    <w:tmpl w:val="03B0DD3C"/>
    <w:lvl w:ilvl="0" w:tplc="0CDCB63C">
      <w:start w:val="2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02B1C66"/>
    <w:multiLevelType w:val="hybridMultilevel"/>
    <w:tmpl w:val="643607D0"/>
    <w:lvl w:ilvl="0" w:tplc="040C000D">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1" w15:restartNumberingAfterBreak="0">
    <w:nsid w:val="30EB6394"/>
    <w:multiLevelType w:val="hybridMultilevel"/>
    <w:tmpl w:val="FBC8E982"/>
    <w:lvl w:ilvl="0" w:tplc="0C000001">
      <w:start w:val="1"/>
      <w:numFmt w:val="bullet"/>
      <w:lvlText w:val=""/>
      <w:lvlJc w:val="left"/>
      <w:pPr>
        <w:ind w:left="1130" w:hanging="360"/>
      </w:pPr>
      <w:rPr>
        <w:rFonts w:ascii="Symbol" w:hAnsi="Symbol" w:hint="default"/>
      </w:rPr>
    </w:lvl>
    <w:lvl w:ilvl="1" w:tplc="0C000003" w:tentative="1">
      <w:start w:val="1"/>
      <w:numFmt w:val="bullet"/>
      <w:lvlText w:val="o"/>
      <w:lvlJc w:val="left"/>
      <w:pPr>
        <w:ind w:left="1850" w:hanging="360"/>
      </w:pPr>
      <w:rPr>
        <w:rFonts w:ascii="Courier New" w:hAnsi="Courier New" w:cs="Courier New" w:hint="default"/>
      </w:rPr>
    </w:lvl>
    <w:lvl w:ilvl="2" w:tplc="0C000005" w:tentative="1">
      <w:start w:val="1"/>
      <w:numFmt w:val="bullet"/>
      <w:lvlText w:val=""/>
      <w:lvlJc w:val="left"/>
      <w:pPr>
        <w:ind w:left="2570" w:hanging="360"/>
      </w:pPr>
      <w:rPr>
        <w:rFonts w:ascii="Wingdings" w:hAnsi="Wingdings" w:hint="default"/>
      </w:rPr>
    </w:lvl>
    <w:lvl w:ilvl="3" w:tplc="0C000001" w:tentative="1">
      <w:start w:val="1"/>
      <w:numFmt w:val="bullet"/>
      <w:lvlText w:val=""/>
      <w:lvlJc w:val="left"/>
      <w:pPr>
        <w:ind w:left="3290" w:hanging="360"/>
      </w:pPr>
      <w:rPr>
        <w:rFonts w:ascii="Symbol" w:hAnsi="Symbol" w:hint="default"/>
      </w:rPr>
    </w:lvl>
    <w:lvl w:ilvl="4" w:tplc="0C000003" w:tentative="1">
      <w:start w:val="1"/>
      <w:numFmt w:val="bullet"/>
      <w:lvlText w:val="o"/>
      <w:lvlJc w:val="left"/>
      <w:pPr>
        <w:ind w:left="4010" w:hanging="360"/>
      </w:pPr>
      <w:rPr>
        <w:rFonts w:ascii="Courier New" w:hAnsi="Courier New" w:cs="Courier New" w:hint="default"/>
      </w:rPr>
    </w:lvl>
    <w:lvl w:ilvl="5" w:tplc="0C000005" w:tentative="1">
      <w:start w:val="1"/>
      <w:numFmt w:val="bullet"/>
      <w:lvlText w:val=""/>
      <w:lvlJc w:val="left"/>
      <w:pPr>
        <w:ind w:left="4730" w:hanging="360"/>
      </w:pPr>
      <w:rPr>
        <w:rFonts w:ascii="Wingdings" w:hAnsi="Wingdings" w:hint="default"/>
      </w:rPr>
    </w:lvl>
    <w:lvl w:ilvl="6" w:tplc="0C000001" w:tentative="1">
      <w:start w:val="1"/>
      <w:numFmt w:val="bullet"/>
      <w:lvlText w:val=""/>
      <w:lvlJc w:val="left"/>
      <w:pPr>
        <w:ind w:left="5450" w:hanging="360"/>
      </w:pPr>
      <w:rPr>
        <w:rFonts w:ascii="Symbol" w:hAnsi="Symbol" w:hint="default"/>
      </w:rPr>
    </w:lvl>
    <w:lvl w:ilvl="7" w:tplc="0C000003" w:tentative="1">
      <w:start w:val="1"/>
      <w:numFmt w:val="bullet"/>
      <w:lvlText w:val="o"/>
      <w:lvlJc w:val="left"/>
      <w:pPr>
        <w:ind w:left="6170" w:hanging="360"/>
      </w:pPr>
      <w:rPr>
        <w:rFonts w:ascii="Courier New" w:hAnsi="Courier New" w:cs="Courier New" w:hint="default"/>
      </w:rPr>
    </w:lvl>
    <w:lvl w:ilvl="8" w:tplc="0C000005" w:tentative="1">
      <w:start w:val="1"/>
      <w:numFmt w:val="bullet"/>
      <w:lvlText w:val=""/>
      <w:lvlJc w:val="left"/>
      <w:pPr>
        <w:ind w:left="6890" w:hanging="360"/>
      </w:pPr>
      <w:rPr>
        <w:rFonts w:ascii="Wingdings" w:hAnsi="Wingdings" w:hint="default"/>
      </w:rPr>
    </w:lvl>
  </w:abstractNum>
  <w:abstractNum w:abstractNumId="42" w15:restartNumberingAfterBreak="0">
    <w:nsid w:val="3186252B"/>
    <w:multiLevelType w:val="hybridMultilevel"/>
    <w:tmpl w:val="2ADA7320"/>
    <w:lvl w:ilvl="0" w:tplc="FBB4AAE4">
      <w:numFmt w:val="bullet"/>
      <w:lvlText w:val=""/>
      <w:lvlJc w:val="left"/>
      <w:pPr>
        <w:ind w:left="465" w:hanging="360"/>
      </w:pPr>
      <w:rPr>
        <w:rFonts w:ascii="Symbol" w:eastAsia="Symbol" w:hAnsi="Symbol" w:cs="Symbol" w:hint="default"/>
        <w:w w:val="99"/>
        <w:sz w:val="20"/>
        <w:szCs w:val="20"/>
        <w:lang w:val="fr-FR" w:eastAsia="en-US" w:bidi="ar-SA"/>
      </w:rPr>
    </w:lvl>
    <w:lvl w:ilvl="1" w:tplc="7B222D12">
      <w:numFmt w:val="bullet"/>
      <w:lvlText w:val="•"/>
      <w:lvlJc w:val="left"/>
      <w:pPr>
        <w:ind w:left="528" w:hanging="360"/>
      </w:pPr>
      <w:rPr>
        <w:rFonts w:hint="default"/>
        <w:lang w:val="fr-FR" w:eastAsia="en-US" w:bidi="ar-SA"/>
      </w:rPr>
    </w:lvl>
    <w:lvl w:ilvl="2" w:tplc="928812CA">
      <w:numFmt w:val="bullet"/>
      <w:lvlText w:val="•"/>
      <w:lvlJc w:val="left"/>
      <w:pPr>
        <w:ind w:left="596" w:hanging="360"/>
      </w:pPr>
      <w:rPr>
        <w:rFonts w:hint="default"/>
        <w:lang w:val="fr-FR" w:eastAsia="en-US" w:bidi="ar-SA"/>
      </w:rPr>
    </w:lvl>
    <w:lvl w:ilvl="3" w:tplc="4762DCAE">
      <w:numFmt w:val="bullet"/>
      <w:lvlText w:val="•"/>
      <w:lvlJc w:val="left"/>
      <w:pPr>
        <w:ind w:left="664" w:hanging="360"/>
      </w:pPr>
      <w:rPr>
        <w:rFonts w:hint="default"/>
        <w:lang w:val="fr-FR" w:eastAsia="en-US" w:bidi="ar-SA"/>
      </w:rPr>
    </w:lvl>
    <w:lvl w:ilvl="4" w:tplc="9D1CACBE">
      <w:numFmt w:val="bullet"/>
      <w:lvlText w:val="•"/>
      <w:lvlJc w:val="left"/>
      <w:pPr>
        <w:ind w:left="732" w:hanging="360"/>
      </w:pPr>
      <w:rPr>
        <w:rFonts w:hint="default"/>
        <w:lang w:val="fr-FR" w:eastAsia="en-US" w:bidi="ar-SA"/>
      </w:rPr>
    </w:lvl>
    <w:lvl w:ilvl="5" w:tplc="741E47D0">
      <w:numFmt w:val="bullet"/>
      <w:lvlText w:val="•"/>
      <w:lvlJc w:val="left"/>
      <w:pPr>
        <w:ind w:left="800" w:hanging="360"/>
      </w:pPr>
      <w:rPr>
        <w:rFonts w:hint="default"/>
        <w:lang w:val="fr-FR" w:eastAsia="en-US" w:bidi="ar-SA"/>
      </w:rPr>
    </w:lvl>
    <w:lvl w:ilvl="6" w:tplc="549E9CEE">
      <w:numFmt w:val="bullet"/>
      <w:lvlText w:val="•"/>
      <w:lvlJc w:val="left"/>
      <w:pPr>
        <w:ind w:left="868" w:hanging="360"/>
      </w:pPr>
      <w:rPr>
        <w:rFonts w:hint="default"/>
        <w:lang w:val="fr-FR" w:eastAsia="en-US" w:bidi="ar-SA"/>
      </w:rPr>
    </w:lvl>
    <w:lvl w:ilvl="7" w:tplc="C99C07C2">
      <w:numFmt w:val="bullet"/>
      <w:lvlText w:val="•"/>
      <w:lvlJc w:val="left"/>
      <w:pPr>
        <w:ind w:left="936" w:hanging="360"/>
      </w:pPr>
      <w:rPr>
        <w:rFonts w:hint="default"/>
        <w:lang w:val="fr-FR" w:eastAsia="en-US" w:bidi="ar-SA"/>
      </w:rPr>
    </w:lvl>
    <w:lvl w:ilvl="8" w:tplc="DDA4937E">
      <w:numFmt w:val="bullet"/>
      <w:lvlText w:val="•"/>
      <w:lvlJc w:val="left"/>
      <w:pPr>
        <w:ind w:left="1004" w:hanging="360"/>
      </w:pPr>
      <w:rPr>
        <w:rFonts w:hint="default"/>
        <w:lang w:val="fr-FR" w:eastAsia="en-US" w:bidi="ar-SA"/>
      </w:rPr>
    </w:lvl>
  </w:abstractNum>
  <w:abstractNum w:abstractNumId="43" w15:restartNumberingAfterBreak="0">
    <w:nsid w:val="32B20602"/>
    <w:multiLevelType w:val="hybridMultilevel"/>
    <w:tmpl w:val="4D74E224"/>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4" w15:restartNumberingAfterBreak="0">
    <w:nsid w:val="33FF7292"/>
    <w:multiLevelType w:val="hybridMultilevel"/>
    <w:tmpl w:val="3DE4C2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4D507E7"/>
    <w:multiLevelType w:val="hybridMultilevel"/>
    <w:tmpl w:val="C13222FA"/>
    <w:lvl w:ilvl="0" w:tplc="29D41B00">
      <w:numFmt w:val="bullet"/>
      <w:lvlText w:val=""/>
      <w:lvlJc w:val="left"/>
      <w:pPr>
        <w:ind w:left="467" w:hanging="360"/>
      </w:pPr>
      <w:rPr>
        <w:rFonts w:ascii="Symbol" w:eastAsia="Symbol" w:hAnsi="Symbol" w:cs="Symbol" w:hint="default"/>
        <w:w w:val="99"/>
        <w:sz w:val="20"/>
        <w:szCs w:val="20"/>
        <w:lang w:val="fr-FR" w:eastAsia="en-US" w:bidi="ar-SA"/>
      </w:rPr>
    </w:lvl>
    <w:lvl w:ilvl="1" w:tplc="41CC7BE6">
      <w:numFmt w:val="bullet"/>
      <w:lvlText w:val="•"/>
      <w:lvlJc w:val="left"/>
      <w:pPr>
        <w:ind w:left="831" w:hanging="360"/>
      </w:pPr>
      <w:rPr>
        <w:rFonts w:hint="default"/>
        <w:lang w:val="fr-FR" w:eastAsia="en-US" w:bidi="ar-SA"/>
      </w:rPr>
    </w:lvl>
    <w:lvl w:ilvl="2" w:tplc="9D76603E">
      <w:numFmt w:val="bullet"/>
      <w:lvlText w:val="•"/>
      <w:lvlJc w:val="left"/>
      <w:pPr>
        <w:ind w:left="1202" w:hanging="360"/>
      </w:pPr>
      <w:rPr>
        <w:rFonts w:hint="default"/>
        <w:lang w:val="fr-FR" w:eastAsia="en-US" w:bidi="ar-SA"/>
      </w:rPr>
    </w:lvl>
    <w:lvl w:ilvl="3" w:tplc="9356B714">
      <w:numFmt w:val="bullet"/>
      <w:lvlText w:val="•"/>
      <w:lvlJc w:val="left"/>
      <w:pPr>
        <w:ind w:left="1574" w:hanging="360"/>
      </w:pPr>
      <w:rPr>
        <w:rFonts w:hint="default"/>
        <w:lang w:val="fr-FR" w:eastAsia="en-US" w:bidi="ar-SA"/>
      </w:rPr>
    </w:lvl>
    <w:lvl w:ilvl="4" w:tplc="1F4AD682">
      <w:numFmt w:val="bullet"/>
      <w:lvlText w:val="•"/>
      <w:lvlJc w:val="left"/>
      <w:pPr>
        <w:ind w:left="1945" w:hanging="360"/>
      </w:pPr>
      <w:rPr>
        <w:rFonts w:hint="default"/>
        <w:lang w:val="fr-FR" w:eastAsia="en-US" w:bidi="ar-SA"/>
      </w:rPr>
    </w:lvl>
    <w:lvl w:ilvl="5" w:tplc="E9ACFBCA">
      <w:numFmt w:val="bullet"/>
      <w:lvlText w:val="•"/>
      <w:lvlJc w:val="left"/>
      <w:pPr>
        <w:ind w:left="2317" w:hanging="360"/>
      </w:pPr>
      <w:rPr>
        <w:rFonts w:hint="default"/>
        <w:lang w:val="fr-FR" w:eastAsia="en-US" w:bidi="ar-SA"/>
      </w:rPr>
    </w:lvl>
    <w:lvl w:ilvl="6" w:tplc="1D5A4A28">
      <w:numFmt w:val="bullet"/>
      <w:lvlText w:val="•"/>
      <w:lvlJc w:val="left"/>
      <w:pPr>
        <w:ind w:left="2688" w:hanging="360"/>
      </w:pPr>
      <w:rPr>
        <w:rFonts w:hint="default"/>
        <w:lang w:val="fr-FR" w:eastAsia="en-US" w:bidi="ar-SA"/>
      </w:rPr>
    </w:lvl>
    <w:lvl w:ilvl="7" w:tplc="61E2A108">
      <w:numFmt w:val="bullet"/>
      <w:lvlText w:val="•"/>
      <w:lvlJc w:val="left"/>
      <w:pPr>
        <w:ind w:left="3059" w:hanging="360"/>
      </w:pPr>
      <w:rPr>
        <w:rFonts w:hint="default"/>
        <w:lang w:val="fr-FR" w:eastAsia="en-US" w:bidi="ar-SA"/>
      </w:rPr>
    </w:lvl>
    <w:lvl w:ilvl="8" w:tplc="3EA0E806">
      <w:numFmt w:val="bullet"/>
      <w:lvlText w:val="•"/>
      <w:lvlJc w:val="left"/>
      <w:pPr>
        <w:ind w:left="3431" w:hanging="360"/>
      </w:pPr>
      <w:rPr>
        <w:rFonts w:hint="default"/>
        <w:lang w:val="fr-FR" w:eastAsia="en-US" w:bidi="ar-SA"/>
      </w:rPr>
    </w:lvl>
  </w:abstractNum>
  <w:abstractNum w:abstractNumId="46" w15:restartNumberingAfterBreak="0">
    <w:nsid w:val="37BE2856"/>
    <w:multiLevelType w:val="hybridMultilevel"/>
    <w:tmpl w:val="37F8B182"/>
    <w:lvl w:ilvl="0" w:tplc="657235D0">
      <w:numFmt w:val="bullet"/>
      <w:lvlText w:val=""/>
      <w:lvlJc w:val="left"/>
      <w:pPr>
        <w:ind w:left="466" w:hanging="360"/>
      </w:pPr>
      <w:rPr>
        <w:rFonts w:ascii="Symbol" w:eastAsia="Symbol" w:hAnsi="Symbol" w:cs="Symbol" w:hint="default"/>
        <w:w w:val="99"/>
        <w:sz w:val="20"/>
        <w:szCs w:val="20"/>
        <w:lang w:val="fr-FR" w:eastAsia="en-US" w:bidi="ar-SA"/>
      </w:rPr>
    </w:lvl>
    <w:lvl w:ilvl="1" w:tplc="DF02105A">
      <w:numFmt w:val="bullet"/>
      <w:lvlText w:val="•"/>
      <w:lvlJc w:val="left"/>
      <w:pPr>
        <w:ind w:left="534" w:hanging="360"/>
      </w:pPr>
      <w:rPr>
        <w:rFonts w:hint="default"/>
        <w:lang w:val="fr-FR" w:eastAsia="en-US" w:bidi="ar-SA"/>
      </w:rPr>
    </w:lvl>
    <w:lvl w:ilvl="2" w:tplc="ABC059AC">
      <w:numFmt w:val="bullet"/>
      <w:lvlText w:val="•"/>
      <w:lvlJc w:val="left"/>
      <w:pPr>
        <w:ind w:left="609" w:hanging="360"/>
      </w:pPr>
      <w:rPr>
        <w:rFonts w:hint="default"/>
        <w:lang w:val="fr-FR" w:eastAsia="en-US" w:bidi="ar-SA"/>
      </w:rPr>
    </w:lvl>
    <w:lvl w:ilvl="3" w:tplc="8D9655BE">
      <w:numFmt w:val="bullet"/>
      <w:lvlText w:val="•"/>
      <w:lvlJc w:val="left"/>
      <w:pPr>
        <w:ind w:left="683" w:hanging="360"/>
      </w:pPr>
      <w:rPr>
        <w:rFonts w:hint="default"/>
        <w:lang w:val="fr-FR" w:eastAsia="en-US" w:bidi="ar-SA"/>
      </w:rPr>
    </w:lvl>
    <w:lvl w:ilvl="4" w:tplc="B93CD138">
      <w:numFmt w:val="bullet"/>
      <w:lvlText w:val="•"/>
      <w:lvlJc w:val="left"/>
      <w:pPr>
        <w:ind w:left="758" w:hanging="360"/>
      </w:pPr>
      <w:rPr>
        <w:rFonts w:hint="default"/>
        <w:lang w:val="fr-FR" w:eastAsia="en-US" w:bidi="ar-SA"/>
      </w:rPr>
    </w:lvl>
    <w:lvl w:ilvl="5" w:tplc="C7048186">
      <w:numFmt w:val="bullet"/>
      <w:lvlText w:val="•"/>
      <w:lvlJc w:val="left"/>
      <w:pPr>
        <w:ind w:left="832" w:hanging="360"/>
      </w:pPr>
      <w:rPr>
        <w:rFonts w:hint="default"/>
        <w:lang w:val="fr-FR" w:eastAsia="en-US" w:bidi="ar-SA"/>
      </w:rPr>
    </w:lvl>
    <w:lvl w:ilvl="6" w:tplc="91141BF8">
      <w:numFmt w:val="bullet"/>
      <w:lvlText w:val="•"/>
      <w:lvlJc w:val="left"/>
      <w:pPr>
        <w:ind w:left="907" w:hanging="360"/>
      </w:pPr>
      <w:rPr>
        <w:rFonts w:hint="default"/>
        <w:lang w:val="fr-FR" w:eastAsia="en-US" w:bidi="ar-SA"/>
      </w:rPr>
    </w:lvl>
    <w:lvl w:ilvl="7" w:tplc="5D642FFE">
      <w:numFmt w:val="bullet"/>
      <w:lvlText w:val="•"/>
      <w:lvlJc w:val="left"/>
      <w:pPr>
        <w:ind w:left="981" w:hanging="360"/>
      </w:pPr>
      <w:rPr>
        <w:rFonts w:hint="default"/>
        <w:lang w:val="fr-FR" w:eastAsia="en-US" w:bidi="ar-SA"/>
      </w:rPr>
    </w:lvl>
    <w:lvl w:ilvl="8" w:tplc="88F21582">
      <w:numFmt w:val="bullet"/>
      <w:lvlText w:val="•"/>
      <w:lvlJc w:val="left"/>
      <w:pPr>
        <w:ind w:left="1056" w:hanging="360"/>
      </w:pPr>
      <w:rPr>
        <w:rFonts w:hint="default"/>
        <w:lang w:val="fr-FR" w:eastAsia="en-US" w:bidi="ar-SA"/>
      </w:rPr>
    </w:lvl>
  </w:abstractNum>
  <w:abstractNum w:abstractNumId="47" w15:restartNumberingAfterBreak="0">
    <w:nsid w:val="37C8377B"/>
    <w:multiLevelType w:val="hybridMultilevel"/>
    <w:tmpl w:val="59EE8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7ED3A46"/>
    <w:multiLevelType w:val="hybridMultilevel"/>
    <w:tmpl w:val="AD5AE516"/>
    <w:lvl w:ilvl="0" w:tplc="948891D6">
      <w:numFmt w:val="bullet"/>
      <w:lvlText w:val="•"/>
      <w:lvlJc w:val="left"/>
      <w:pPr>
        <w:ind w:left="720" w:hanging="360"/>
      </w:pPr>
      <w:rPr>
        <w:rFonts w:hint="default"/>
        <w:w w:val="100"/>
        <w:sz w:val="22"/>
        <w:szCs w:val="22"/>
        <w:lang w:val="fr-F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C0A7E17"/>
    <w:multiLevelType w:val="hybridMultilevel"/>
    <w:tmpl w:val="1F4C155E"/>
    <w:lvl w:ilvl="0" w:tplc="2032A4B8">
      <w:numFmt w:val="bullet"/>
      <w:lvlText w:val=""/>
      <w:lvlJc w:val="left"/>
      <w:pPr>
        <w:ind w:left="467" w:hanging="360"/>
      </w:pPr>
      <w:rPr>
        <w:rFonts w:ascii="Symbol" w:eastAsia="Symbol" w:hAnsi="Symbol" w:cs="Symbol" w:hint="default"/>
        <w:w w:val="99"/>
        <w:sz w:val="20"/>
        <w:szCs w:val="20"/>
        <w:lang w:val="fr-FR" w:eastAsia="en-US" w:bidi="ar-SA"/>
      </w:rPr>
    </w:lvl>
    <w:lvl w:ilvl="1" w:tplc="939A175A">
      <w:numFmt w:val="bullet"/>
      <w:lvlText w:val="•"/>
      <w:lvlJc w:val="left"/>
      <w:pPr>
        <w:ind w:left="831" w:hanging="360"/>
      </w:pPr>
      <w:rPr>
        <w:rFonts w:hint="default"/>
        <w:lang w:val="fr-FR" w:eastAsia="en-US" w:bidi="ar-SA"/>
      </w:rPr>
    </w:lvl>
    <w:lvl w:ilvl="2" w:tplc="17404E0E">
      <w:numFmt w:val="bullet"/>
      <w:lvlText w:val="•"/>
      <w:lvlJc w:val="left"/>
      <w:pPr>
        <w:ind w:left="1202" w:hanging="360"/>
      </w:pPr>
      <w:rPr>
        <w:rFonts w:hint="default"/>
        <w:lang w:val="fr-FR" w:eastAsia="en-US" w:bidi="ar-SA"/>
      </w:rPr>
    </w:lvl>
    <w:lvl w:ilvl="3" w:tplc="ECF03D52">
      <w:numFmt w:val="bullet"/>
      <w:lvlText w:val="•"/>
      <w:lvlJc w:val="left"/>
      <w:pPr>
        <w:ind w:left="1574" w:hanging="360"/>
      </w:pPr>
      <w:rPr>
        <w:rFonts w:hint="default"/>
        <w:lang w:val="fr-FR" w:eastAsia="en-US" w:bidi="ar-SA"/>
      </w:rPr>
    </w:lvl>
    <w:lvl w:ilvl="4" w:tplc="D3947238">
      <w:numFmt w:val="bullet"/>
      <w:lvlText w:val="•"/>
      <w:lvlJc w:val="left"/>
      <w:pPr>
        <w:ind w:left="1945" w:hanging="360"/>
      </w:pPr>
      <w:rPr>
        <w:rFonts w:hint="default"/>
        <w:lang w:val="fr-FR" w:eastAsia="en-US" w:bidi="ar-SA"/>
      </w:rPr>
    </w:lvl>
    <w:lvl w:ilvl="5" w:tplc="26EEC346">
      <w:numFmt w:val="bullet"/>
      <w:lvlText w:val="•"/>
      <w:lvlJc w:val="left"/>
      <w:pPr>
        <w:ind w:left="2317" w:hanging="360"/>
      </w:pPr>
      <w:rPr>
        <w:rFonts w:hint="default"/>
        <w:lang w:val="fr-FR" w:eastAsia="en-US" w:bidi="ar-SA"/>
      </w:rPr>
    </w:lvl>
    <w:lvl w:ilvl="6" w:tplc="F25E85E8">
      <w:numFmt w:val="bullet"/>
      <w:lvlText w:val="•"/>
      <w:lvlJc w:val="left"/>
      <w:pPr>
        <w:ind w:left="2688" w:hanging="360"/>
      </w:pPr>
      <w:rPr>
        <w:rFonts w:hint="default"/>
        <w:lang w:val="fr-FR" w:eastAsia="en-US" w:bidi="ar-SA"/>
      </w:rPr>
    </w:lvl>
    <w:lvl w:ilvl="7" w:tplc="A1142A3A">
      <w:numFmt w:val="bullet"/>
      <w:lvlText w:val="•"/>
      <w:lvlJc w:val="left"/>
      <w:pPr>
        <w:ind w:left="3059" w:hanging="360"/>
      </w:pPr>
      <w:rPr>
        <w:rFonts w:hint="default"/>
        <w:lang w:val="fr-FR" w:eastAsia="en-US" w:bidi="ar-SA"/>
      </w:rPr>
    </w:lvl>
    <w:lvl w:ilvl="8" w:tplc="4D869FD4">
      <w:numFmt w:val="bullet"/>
      <w:lvlText w:val="•"/>
      <w:lvlJc w:val="left"/>
      <w:pPr>
        <w:ind w:left="3431" w:hanging="360"/>
      </w:pPr>
      <w:rPr>
        <w:rFonts w:hint="default"/>
        <w:lang w:val="fr-FR" w:eastAsia="en-US" w:bidi="ar-SA"/>
      </w:rPr>
    </w:lvl>
  </w:abstractNum>
  <w:abstractNum w:abstractNumId="50" w15:restartNumberingAfterBreak="0">
    <w:nsid w:val="3C9E371C"/>
    <w:multiLevelType w:val="hybridMultilevel"/>
    <w:tmpl w:val="BB02DD2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3D1D3B67"/>
    <w:multiLevelType w:val="hybridMultilevel"/>
    <w:tmpl w:val="43B293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D2E574E"/>
    <w:multiLevelType w:val="hybridMultilevel"/>
    <w:tmpl w:val="86B438D0"/>
    <w:lvl w:ilvl="0" w:tplc="DFC412C6">
      <w:start w:val="1"/>
      <w:numFmt w:val="decimal"/>
      <w:lvlText w:val="%1."/>
      <w:lvlJc w:val="left"/>
      <w:pPr>
        <w:ind w:left="720" w:hanging="360"/>
      </w:pPr>
      <w:rPr>
        <w:b/>
        <w:bCs/>
        <w:i/>
        <w:iCs/>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3E7D7BEC"/>
    <w:multiLevelType w:val="hybridMultilevel"/>
    <w:tmpl w:val="CCF8EF50"/>
    <w:lvl w:ilvl="0" w:tplc="5874C786">
      <w:numFmt w:val="bullet"/>
      <w:lvlText w:val=""/>
      <w:lvlJc w:val="left"/>
      <w:pPr>
        <w:ind w:left="467" w:hanging="360"/>
      </w:pPr>
      <w:rPr>
        <w:rFonts w:ascii="Symbol" w:eastAsia="Symbol" w:hAnsi="Symbol" w:cs="Symbol" w:hint="default"/>
        <w:w w:val="99"/>
        <w:sz w:val="20"/>
        <w:szCs w:val="20"/>
        <w:lang w:val="fr-FR" w:eastAsia="en-US" w:bidi="ar-SA"/>
      </w:rPr>
    </w:lvl>
    <w:lvl w:ilvl="1" w:tplc="0F76902E">
      <w:numFmt w:val="bullet"/>
      <w:lvlText w:val="•"/>
      <w:lvlJc w:val="left"/>
      <w:pPr>
        <w:ind w:left="831" w:hanging="360"/>
      </w:pPr>
      <w:rPr>
        <w:rFonts w:hint="default"/>
        <w:lang w:val="fr-FR" w:eastAsia="en-US" w:bidi="ar-SA"/>
      </w:rPr>
    </w:lvl>
    <w:lvl w:ilvl="2" w:tplc="988EF2DC">
      <w:numFmt w:val="bullet"/>
      <w:lvlText w:val="•"/>
      <w:lvlJc w:val="left"/>
      <w:pPr>
        <w:ind w:left="1202" w:hanging="360"/>
      </w:pPr>
      <w:rPr>
        <w:rFonts w:hint="default"/>
        <w:lang w:val="fr-FR" w:eastAsia="en-US" w:bidi="ar-SA"/>
      </w:rPr>
    </w:lvl>
    <w:lvl w:ilvl="3" w:tplc="AA7AA23A">
      <w:numFmt w:val="bullet"/>
      <w:lvlText w:val="•"/>
      <w:lvlJc w:val="left"/>
      <w:pPr>
        <w:ind w:left="1574" w:hanging="360"/>
      </w:pPr>
      <w:rPr>
        <w:rFonts w:hint="default"/>
        <w:lang w:val="fr-FR" w:eastAsia="en-US" w:bidi="ar-SA"/>
      </w:rPr>
    </w:lvl>
    <w:lvl w:ilvl="4" w:tplc="10328BEC">
      <w:numFmt w:val="bullet"/>
      <w:lvlText w:val="•"/>
      <w:lvlJc w:val="left"/>
      <w:pPr>
        <w:ind w:left="1945" w:hanging="360"/>
      </w:pPr>
      <w:rPr>
        <w:rFonts w:hint="default"/>
        <w:lang w:val="fr-FR" w:eastAsia="en-US" w:bidi="ar-SA"/>
      </w:rPr>
    </w:lvl>
    <w:lvl w:ilvl="5" w:tplc="42A0688C">
      <w:numFmt w:val="bullet"/>
      <w:lvlText w:val="•"/>
      <w:lvlJc w:val="left"/>
      <w:pPr>
        <w:ind w:left="2317" w:hanging="360"/>
      </w:pPr>
      <w:rPr>
        <w:rFonts w:hint="default"/>
        <w:lang w:val="fr-FR" w:eastAsia="en-US" w:bidi="ar-SA"/>
      </w:rPr>
    </w:lvl>
    <w:lvl w:ilvl="6" w:tplc="2C8EAE6E">
      <w:numFmt w:val="bullet"/>
      <w:lvlText w:val="•"/>
      <w:lvlJc w:val="left"/>
      <w:pPr>
        <w:ind w:left="2688" w:hanging="360"/>
      </w:pPr>
      <w:rPr>
        <w:rFonts w:hint="default"/>
        <w:lang w:val="fr-FR" w:eastAsia="en-US" w:bidi="ar-SA"/>
      </w:rPr>
    </w:lvl>
    <w:lvl w:ilvl="7" w:tplc="3AC87EB6">
      <w:numFmt w:val="bullet"/>
      <w:lvlText w:val="•"/>
      <w:lvlJc w:val="left"/>
      <w:pPr>
        <w:ind w:left="3059" w:hanging="360"/>
      </w:pPr>
      <w:rPr>
        <w:rFonts w:hint="default"/>
        <w:lang w:val="fr-FR" w:eastAsia="en-US" w:bidi="ar-SA"/>
      </w:rPr>
    </w:lvl>
    <w:lvl w:ilvl="8" w:tplc="A28C6EEC">
      <w:numFmt w:val="bullet"/>
      <w:lvlText w:val="•"/>
      <w:lvlJc w:val="left"/>
      <w:pPr>
        <w:ind w:left="3431" w:hanging="360"/>
      </w:pPr>
      <w:rPr>
        <w:rFonts w:hint="default"/>
        <w:lang w:val="fr-FR" w:eastAsia="en-US" w:bidi="ar-SA"/>
      </w:rPr>
    </w:lvl>
  </w:abstractNum>
  <w:abstractNum w:abstractNumId="54" w15:restartNumberingAfterBreak="0">
    <w:nsid w:val="3EFB6360"/>
    <w:multiLevelType w:val="multilevel"/>
    <w:tmpl w:val="F0F6CA78"/>
    <w:lvl w:ilvl="0">
      <w:start w:val="1"/>
      <w:numFmt w:val="decimal"/>
      <w:lvlText w:val="%1."/>
      <w:lvlJc w:val="left"/>
      <w:pPr>
        <w:ind w:left="720" w:hanging="360"/>
      </w:pPr>
      <w:rPr>
        <w:rFonts w:hint="default"/>
        <w:b/>
        <w:bCs w:val="0"/>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40E84142"/>
    <w:multiLevelType w:val="hybridMultilevel"/>
    <w:tmpl w:val="83C46704"/>
    <w:lvl w:ilvl="0" w:tplc="813EADA0">
      <w:numFmt w:val="bullet"/>
      <w:lvlText w:val=""/>
      <w:lvlJc w:val="left"/>
      <w:pPr>
        <w:ind w:left="465" w:hanging="360"/>
      </w:pPr>
      <w:rPr>
        <w:rFonts w:ascii="Symbol" w:eastAsia="Symbol" w:hAnsi="Symbol" w:cs="Symbol" w:hint="default"/>
        <w:w w:val="99"/>
        <w:sz w:val="20"/>
        <w:szCs w:val="20"/>
        <w:lang w:val="fr-FR" w:eastAsia="en-US" w:bidi="ar-SA"/>
      </w:rPr>
    </w:lvl>
    <w:lvl w:ilvl="1" w:tplc="5684A054">
      <w:numFmt w:val="bullet"/>
      <w:lvlText w:val="•"/>
      <w:lvlJc w:val="left"/>
      <w:pPr>
        <w:ind w:left="528" w:hanging="360"/>
      </w:pPr>
      <w:rPr>
        <w:rFonts w:hint="default"/>
        <w:lang w:val="fr-FR" w:eastAsia="en-US" w:bidi="ar-SA"/>
      </w:rPr>
    </w:lvl>
    <w:lvl w:ilvl="2" w:tplc="2CB6969A">
      <w:numFmt w:val="bullet"/>
      <w:lvlText w:val="•"/>
      <w:lvlJc w:val="left"/>
      <w:pPr>
        <w:ind w:left="596" w:hanging="360"/>
      </w:pPr>
      <w:rPr>
        <w:rFonts w:hint="default"/>
        <w:lang w:val="fr-FR" w:eastAsia="en-US" w:bidi="ar-SA"/>
      </w:rPr>
    </w:lvl>
    <w:lvl w:ilvl="3" w:tplc="30AA6BB2">
      <w:numFmt w:val="bullet"/>
      <w:lvlText w:val="•"/>
      <w:lvlJc w:val="left"/>
      <w:pPr>
        <w:ind w:left="664" w:hanging="360"/>
      </w:pPr>
      <w:rPr>
        <w:rFonts w:hint="default"/>
        <w:lang w:val="fr-FR" w:eastAsia="en-US" w:bidi="ar-SA"/>
      </w:rPr>
    </w:lvl>
    <w:lvl w:ilvl="4" w:tplc="299A7546">
      <w:numFmt w:val="bullet"/>
      <w:lvlText w:val="•"/>
      <w:lvlJc w:val="left"/>
      <w:pPr>
        <w:ind w:left="732" w:hanging="360"/>
      </w:pPr>
      <w:rPr>
        <w:rFonts w:hint="default"/>
        <w:lang w:val="fr-FR" w:eastAsia="en-US" w:bidi="ar-SA"/>
      </w:rPr>
    </w:lvl>
    <w:lvl w:ilvl="5" w:tplc="74264BF2">
      <w:numFmt w:val="bullet"/>
      <w:lvlText w:val="•"/>
      <w:lvlJc w:val="left"/>
      <w:pPr>
        <w:ind w:left="800" w:hanging="360"/>
      </w:pPr>
      <w:rPr>
        <w:rFonts w:hint="default"/>
        <w:lang w:val="fr-FR" w:eastAsia="en-US" w:bidi="ar-SA"/>
      </w:rPr>
    </w:lvl>
    <w:lvl w:ilvl="6" w:tplc="10A635A4">
      <w:numFmt w:val="bullet"/>
      <w:lvlText w:val="•"/>
      <w:lvlJc w:val="left"/>
      <w:pPr>
        <w:ind w:left="868" w:hanging="360"/>
      </w:pPr>
      <w:rPr>
        <w:rFonts w:hint="default"/>
        <w:lang w:val="fr-FR" w:eastAsia="en-US" w:bidi="ar-SA"/>
      </w:rPr>
    </w:lvl>
    <w:lvl w:ilvl="7" w:tplc="4B3005D6">
      <w:numFmt w:val="bullet"/>
      <w:lvlText w:val="•"/>
      <w:lvlJc w:val="left"/>
      <w:pPr>
        <w:ind w:left="936" w:hanging="360"/>
      </w:pPr>
      <w:rPr>
        <w:rFonts w:hint="default"/>
        <w:lang w:val="fr-FR" w:eastAsia="en-US" w:bidi="ar-SA"/>
      </w:rPr>
    </w:lvl>
    <w:lvl w:ilvl="8" w:tplc="2654C07A">
      <w:numFmt w:val="bullet"/>
      <w:lvlText w:val="•"/>
      <w:lvlJc w:val="left"/>
      <w:pPr>
        <w:ind w:left="1004" w:hanging="360"/>
      </w:pPr>
      <w:rPr>
        <w:rFonts w:hint="default"/>
        <w:lang w:val="fr-FR" w:eastAsia="en-US" w:bidi="ar-SA"/>
      </w:rPr>
    </w:lvl>
  </w:abstractNum>
  <w:abstractNum w:abstractNumId="56" w15:restartNumberingAfterBreak="0">
    <w:nsid w:val="417143ED"/>
    <w:multiLevelType w:val="multilevel"/>
    <w:tmpl w:val="0290BE66"/>
    <w:lvl w:ilvl="0">
      <w:start w:val="1"/>
      <w:numFmt w:val="upperRoman"/>
      <w:lvlText w:val="%1."/>
      <w:lvlJc w:val="righ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7" w15:restartNumberingAfterBreak="0">
    <w:nsid w:val="41C73341"/>
    <w:multiLevelType w:val="hybridMultilevel"/>
    <w:tmpl w:val="68EA4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2DD62F3"/>
    <w:multiLevelType w:val="hybridMultilevel"/>
    <w:tmpl w:val="9F481274"/>
    <w:lvl w:ilvl="0" w:tplc="0CDCB63C">
      <w:start w:val="2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3461198"/>
    <w:multiLevelType w:val="hybridMultilevel"/>
    <w:tmpl w:val="56846AF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43F96F45"/>
    <w:multiLevelType w:val="hybridMultilevel"/>
    <w:tmpl w:val="763C38E0"/>
    <w:lvl w:ilvl="0" w:tplc="C72429D0">
      <w:start w:val="1"/>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1" w15:restartNumberingAfterBreak="0">
    <w:nsid w:val="44A82960"/>
    <w:multiLevelType w:val="hybridMultilevel"/>
    <w:tmpl w:val="0262CC9C"/>
    <w:lvl w:ilvl="0" w:tplc="040C0019">
      <w:numFmt w:val="bullet"/>
      <w:lvlText w:val=""/>
      <w:lvlJc w:val="left"/>
      <w:pPr>
        <w:ind w:left="990" w:hanging="360"/>
      </w:pPr>
      <w:rPr>
        <w:rFonts w:ascii="Wingdings" w:eastAsia="Times New Roman" w:hAnsi="Wingdings" w:hint="default"/>
        <w:b/>
        <w:color w:val="auto"/>
        <w:sz w:val="16"/>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2" w15:restartNumberingAfterBreak="0">
    <w:nsid w:val="45581434"/>
    <w:multiLevelType w:val="hybridMultilevel"/>
    <w:tmpl w:val="B54A6C32"/>
    <w:lvl w:ilvl="0" w:tplc="04090009">
      <w:start w:val="1"/>
      <w:numFmt w:val="bullet"/>
      <w:lvlText w:val=""/>
      <w:lvlJc w:val="left"/>
      <w:pPr>
        <w:ind w:left="360" w:hanging="360"/>
      </w:pPr>
      <w:rPr>
        <w:rFonts w:ascii="Wingdings" w:hAnsi="Wingdings" w:hint="default"/>
      </w:rPr>
    </w:lvl>
    <w:lvl w:ilvl="1" w:tplc="3F72629C">
      <w:numFmt w:val="bullet"/>
      <w:lvlText w:val="•"/>
      <w:lvlJc w:val="left"/>
      <w:pPr>
        <w:ind w:left="1440" w:hanging="72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489E1602"/>
    <w:multiLevelType w:val="hybridMultilevel"/>
    <w:tmpl w:val="E5BC0C86"/>
    <w:lvl w:ilvl="0" w:tplc="DCB0E73A">
      <w:numFmt w:val="bullet"/>
      <w:lvlText w:val=""/>
      <w:lvlJc w:val="left"/>
      <w:pPr>
        <w:ind w:left="465" w:hanging="360"/>
      </w:pPr>
      <w:rPr>
        <w:rFonts w:ascii="Symbol" w:eastAsia="Symbol" w:hAnsi="Symbol" w:cs="Symbol" w:hint="default"/>
        <w:w w:val="99"/>
        <w:sz w:val="20"/>
        <w:szCs w:val="20"/>
        <w:lang w:val="fr-FR" w:eastAsia="en-US" w:bidi="ar-SA"/>
      </w:rPr>
    </w:lvl>
    <w:lvl w:ilvl="1" w:tplc="2FAE72CA">
      <w:numFmt w:val="bullet"/>
      <w:lvlText w:val="•"/>
      <w:lvlJc w:val="left"/>
      <w:pPr>
        <w:ind w:left="528" w:hanging="360"/>
      </w:pPr>
      <w:rPr>
        <w:rFonts w:hint="default"/>
        <w:lang w:val="fr-FR" w:eastAsia="en-US" w:bidi="ar-SA"/>
      </w:rPr>
    </w:lvl>
    <w:lvl w:ilvl="2" w:tplc="18DAADEA">
      <w:numFmt w:val="bullet"/>
      <w:lvlText w:val="•"/>
      <w:lvlJc w:val="left"/>
      <w:pPr>
        <w:ind w:left="596" w:hanging="360"/>
      </w:pPr>
      <w:rPr>
        <w:rFonts w:hint="default"/>
        <w:lang w:val="fr-FR" w:eastAsia="en-US" w:bidi="ar-SA"/>
      </w:rPr>
    </w:lvl>
    <w:lvl w:ilvl="3" w:tplc="61B0F850">
      <w:numFmt w:val="bullet"/>
      <w:lvlText w:val="•"/>
      <w:lvlJc w:val="left"/>
      <w:pPr>
        <w:ind w:left="664" w:hanging="360"/>
      </w:pPr>
      <w:rPr>
        <w:rFonts w:hint="default"/>
        <w:lang w:val="fr-FR" w:eastAsia="en-US" w:bidi="ar-SA"/>
      </w:rPr>
    </w:lvl>
    <w:lvl w:ilvl="4" w:tplc="C9542240">
      <w:numFmt w:val="bullet"/>
      <w:lvlText w:val="•"/>
      <w:lvlJc w:val="left"/>
      <w:pPr>
        <w:ind w:left="732" w:hanging="360"/>
      </w:pPr>
      <w:rPr>
        <w:rFonts w:hint="default"/>
        <w:lang w:val="fr-FR" w:eastAsia="en-US" w:bidi="ar-SA"/>
      </w:rPr>
    </w:lvl>
    <w:lvl w:ilvl="5" w:tplc="40600358">
      <w:numFmt w:val="bullet"/>
      <w:lvlText w:val="•"/>
      <w:lvlJc w:val="left"/>
      <w:pPr>
        <w:ind w:left="800" w:hanging="360"/>
      </w:pPr>
      <w:rPr>
        <w:rFonts w:hint="default"/>
        <w:lang w:val="fr-FR" w:eastAsia="en-US" w:bidi="ar-SA"/>
      </w:rPr>
    </w:lvl>
    <w:lvl w:ilvl="6" w:tplc="9D6CBFD6">
      <w:numFmt w:val="bullet"/>
      <w:lvlText w:val="•"/>
      <w:lvlJc w:val="left"/>
      <w:pPr>
        <w:ind w:left="868" w:hanging="360"/>
      </w:pPr>
      <w:rPr>
        <w:rFonts w:hint="default"/>
        <w:lang w:val="fr-FR" w:eastAsia="en-US" w:bidi="ar-SA"/>
      </w:rPr>
    </w:lvl>
    <w:lvl w:ilvl="7" w:tplc="0F2C8342">
      <w:numFmt w:val="bullet"/>
      <w:lvlText w:val="•"/>
      <w:lvlJc w:val="left"/>
      <w:pPr>
        <w:ind w:left="936" w:hanging="360"/>
      </w:pPr>
      <w:rPr>
        <w:rFonts w:hint="default"/>
        <w:lang w:val="fr-FR" w:eastAsia="en-US" w:bidi="ar-SA"/>
      </w:rPr>
    </w:lvl>
    <w:lvl w:ilvl="8" w:tplc="08B8CAB8">
      <w:numFmt w:val="bullet"/>
      <w:lvlText w:val="•"/>
      <w:lvlJc w:val="left"/>
      <w:pPr>
        <w:ind w:left="1004" w:hanging="360"/>
      </w:pPr>
      <w:rPr>
        <w:rFonts w:hint="default"/>
        <w:lang w:val="fr-FR" w:eastAsia="en-US" w:bidi="ar-SA"/>
      </w:rPr>
    </w:lvl>
  </w:abstractNum>
  <w:abstractNum w:abstractNumId="64" w15:restartNumberingAfterBreak="0">
    <w:nsid w:val="4998224B"/>
    <w:multiLevelType w:val="hybridMultilevel"/>
    <w:tmpl w:val="AB72C8DA"/>
    <w:lvl w:ilvl="0" w:tplc="DAEE697A">
      <w:numFmt w:val="bullet"/>
      <w:lvlText w:val=""/>
      <w:lvlJc w:val="left"/>
      <w:pPr>
        <w:ind w:left="467" w:hanging="360"/>
      </w:pPr>
      <w:rPr>
        <w:rFonts w:ascii="Symbol" w:eastAsia="Symbol" w:hAnsi="Symbol" w:cs="Symbol" w:hint="default"/>
        <w:w w:val="99"/>
        <w:sz w:val="20"/>
        <w:szCs w:val="20"/>
        <w:lang w:val="fr-FR" w:eastAsia="en-US" w:bidi="ar-SA"/>
      </w:rPr>
    </w:lvl>
    <w:lvl w:ilvl="1" w:tplc="F8627114">
      <w:numFmt w:val="bullet"/>
      <w:lvlText w:val="•"/>
      <w:lvlJc w:val="left"/>
      <w:pPr>
        <w:ind w:left="797" w:hanging="360"/>
      </w:pPr>
      <w:rPr>
        <w:rFonts w:hint="default"/>
        <w:lang w:val="fr-FR" w:eastAsia="en-US" w:bidi="ar-SA"/>
      </w:rPr>
    </w:lvl>
    <w:lvl w:ilvl="2" w:tplc="8124DE02">
      <w:numFmt w:val="bullet"/>
      <w:lvlText w:val="•"/>
      <w:lvlJc w:val="left"/>
      <w:pPr>
        <w:ind w:left="1134" w:hanging="360"/>
      </w:pPr>
      <w:rPr>
        <w:rFonts w:hint="default"/>
        <w:lang w:val="fr-FR" w:eastAsia="en-US" w:bidi="ar-SA"/>
      </w:rPr>
    </w:lvl>
    <w:lvl w:ilvl="3" w:tplc="980C697C">
      <w:numFmt w:val="bullet"/>
      <w:lvlText w:val="•"/>
      <w:lvlJc w:val="left"/>
      <w:pPr>
        <w:ind w:left="1471" w:hanging="360"/>
      </w:pPr>
      <w:rPr>
        <w:rFonts w:hint="default"/>
        <w:lang w:val="fr-FR" w:eastAsia="en-US" w:bidi="ar-SA"/>
      </w:rPr>
    </w:lvl>
    <w:lvl w:ilvl="4" w:tplc="1944AF5C">
      <w:numFmt w:val="bullet"/>
      <w:lvlText w:val="•"/>
      <w:lvlJc w:val="left"/>
      <w:pPr>
        <w:ind w:left="1809" w:hanging="360"/>
      </w:pPr>
      <w:rPr>
        <w:rFonts w:hint="default"/>
        <w:lang w:val="fr-FR" w:eastAsia="en-US" w:bidi="ar-SA"/>
      </w:rPr>
    </w:lvl>
    <w:lvl w:ilvl="5" w:tplc="D8B08FCA">
      <w:numFmt w:val="bullet"/>
      <w:lvlText w:val="•"/>
      <w:lvlJc w:val="left"/>
      <w:pPr>
        <w:ind w:left="2146" w:hanging="360"/>
      </w:pPr>
      <w:rPr>
        <w:rFonts w:hint="default"/>
        <w:lang w:val="fr-FR" w:eastAsia="en-US" w:bidi="ar-SA"/>
      </w:rPr>
    </w:lvl>
    <w:lvl w:ilvl="6" w:tplc="A0BCEDFC">
      <w:numFmt w:val="bullet"/>
      <w:lvlText w:val="•"/>
      <w:lvlJc w:val="left"/>
      <w:pPr>
        <w:ind w:left="2483" w:hanging="360"/>
      </w:pPr>
      <w:rPr>
        <w:rFonts w:hint="default"/>
        <w:lang w:val="fr-FR" w:eastAsia="en-US" w:bidi="ar-SA"/>
      </w:rPr>
    </w:lvl>
    <w:lvl w:ilvl="7" w:tplc="7980A5C0">
      <w:numFmt w:val="bullet"/>
      <w:lvlText w:val="•"/>
      <w:lvlJc w:val="left"/>
      <w:pPr>
        <w:ind w:left="2821" w:hanging="360"/>
      </w:pPr>
      <w:rPr>
        <w:rFonts w:hint="default"/>
        <w:lang w:val="fr-FR" w:eastAsia="en-US" w:bidi="ar-SA"/>
      </w:rPr>
    </w:lvl>
    <w:lvl w:ilvl="8" w:tplc="2064E002">
      <w:numFmt w:val="bullet"/>
      <w:lvlText w:val="•"/>
      <w:lvlJc w:val="left"/>
      <w:pPr>
        <w:ind w:left="3158" w:hanging="360"/>
      </w:pPr>
      <w:rPr>
        <w:rFonts w:hint="default"/>
        <w:lang w:val="fr-FR" w:eastAsia="en-US" w:bidi="ar-SA"/>
      </w:rPr>
    </w:lvl>
  </w:abstractNum>
  <w:abstractNum w:abstractNumId="65" w15:restartNumberingAfterBreak="0">
    <w:nsid w:val="4AAE2F63"/>
    <w:multiLevelType w:val="hybridMultilevel"/>
    <w:tmpl w:val="BB065B9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BEA06C5"/>
    <w:multiLevelType w:val="hybridMultilevel"/>
    <w:tmpl w:val="C57CC55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C3E3B41"/>
    <w:multiLevelType w:val="hybridMultilevel"/>
    <w:tmpl w:val="DB2232AA"/>
    <w:lvl w:ilvl="0" w:tplc="040C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8" w15:restartNumberingAfterBreak="0">
    <w:nsid w:val="4C6205A3"/>
    <w:multiLevelType w:val="hybridMultilevel"/>
    <w:tmpl w:val="B8A05564"/>
    <w:lvl w:ilvl="0" w:tplc="A328E454">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D45252A"/>
    <w:multiLevelType w:val="hybridMultilevel"/>
    <w:tmpl w:val="09042AB8"/>
    <w:lvl w:ilvl="0" w:tplc="0409000B">
      <w:start w:val="1"/>
      <w:numFmt w:val="bullet"/>
      <w:lvlText w:val=""/>
      <w:lvlJc w:val="left"/>
      <w:pPr>
        <w:ind w:left="1180" w:hanging="360"/>
      </w:pPr>
      <w:rPr>
        <w:rFonts w:ascii="Wingdings" w:hAnsi="Wingdings" w:hint="default"/>
        <w:w w:val="100"/>
        <w:sz w:val="22"/>
        <w:szCs w:val="22"/>
        <w:lang w:val="fr-FR" w:eastAsia="en-US" w:bidi="ar-SA"/>
      </w:rPr>
    </w:lvl>
    <w:lvl w:ilvl="1" w:tplc="FFFFFFFF">
      <w:numFmt w:val="bullet"/>
      <w:lvlText w:val="•"/>
      <w:lvlJc w:val="left"/>
      <w:pPr>
        <w:ind w:left="2192" w:hanging="360"/>
      </w:pPr>
      <w:rPr>
        <w:rFonts w:hint="default"/>
        <w:lang w:val="fr-FR" w:eastAsia="en-US" w:bidi="ar-SA"/>
      </w:rPr>
    </w:lvl>
    <w:lvl w:ilvl="2" w:tplc="FFFFFFFF">
      <w:numFmt w:val="bullet"/>
      <w:lvlText w:val="•"/>
      <w:lvlJc w:val="left"/>
      <w:pPr>
        <w:ind w:left="3204" w:hanging="360"/>
      </w:pPr>
      <w:rPr>
        <w:rFonts w:hint="default"/>
        <w:lang w:val="fr-FR" w:eastAsia="en-US" w:bidi="ar-SA"/>
      </w:rPr>
    </w:lvl>
    <w:lvl w:ilvl="3" w:tplc="FFFFFFFF">
      <w:numFmt w:val="bullet"/>
      <w:lvlText w:val="•"/>
      <w:lvlJc w:val="left"/>
      <w:pPr>
        <w:ind w:left="4216" w:hanging="360"/>
      </w:pPr>
      <w:rPr>
        <w:rFonts w:hint="default"/>
        <w:lang w:val="fr-FR" w:eastAsia="en-US" w:bidi="ar-SA"/>
      </w:rPr>
    </w:lvl>
    <w:lvl w:ilvl="4" w:tplc="FFFFFFFF">
      <w:numFmt w:val="bullet"/>
      <w:lvlText w:val="•"/>
      <w:lvlJc w:val="left"/>
      <w:pPr>
        <w:ind w:left="5228" w:hanging="360"/>
      </w:pPr>
      <w:rPr>
        <w:rFonts w:hint="default"/>
        <w:lang w:val="fr-FR" w:eastAsia="en-US" w:bidi="ar-SA"/>
      </w:rPr>
    </w:lvl>
    <w:lvl w:ilvl="5" w:tplc="FFFFFFFF">
      <w:numFmt w:val="bullet"/>
      <w:lvlText w:val="•"/>
      <w:lvlJc w:val="left"/>
      <w:pPr>
        <w:ind w:left="6240" w:hanging="360"/>
      </w:pPr>
      <w:rPr>
        <w:rFonts w:hint="default"/>
        <w:lang w:val="fr-FR" w:eastAsia="en-US" w:bidi="ar-SA"/>
      </w:rPr>
    </w:lvl>
    <w:lvl w:ilvl="6" w:tplc="FFFFFFFF">
      <w:numFmt w:val="bullet"/>
      <w:lvlText w:val="•"/>
      <w:lvlJc w:val="left"/>
      <w:pPr>
        <w:ind w:left="7252" w:hanging="360"/>
      </w:pPr>
      <w:rPr>
        <w:rFonts w:hint="default"/>
        <w:lang w:val="fr-FR" w:eastAsia="en-US" w:bidi="ar-SA"/>
      </w:rPr>
    </w:lvl>
    <w:lvl w:ilvl="7" w:tplc="FFFFFFFF">
      <w:numFmt w:val="bullet"/>
      <w:lvlText w:val="•"/>
      <w:lvlJc w:val="left"/>
      <w:pPr>
        <w:ind w:left="8264" w:hanging="360"/>
      </w:pPr>
      <w:rPr>
        <w:rFonts w:hint="default"/>
        <w:lang w:val="fr-FR" w:eastAsia="en-US" w:bidi="ar-SA"/>
      </w:rPr>
    </w:lvl>
    <w:lvl w:ilvl="8" w:tplc="FFFFFFFF">
      <w:numFmt w:val="bullet"/>
      <w:lvlText w:val="•"/>
      <w:lvlJc w:val="left"/>
      <w:pPr>
        <w:ind w:left="9276" w:hanging="360"/>
      </w:pPr>
      <w:rPr>
        <w:rFonts w:hint="default"/>
        <w:lang w:val="fr-FR" w:eastAsia="en-US" w:bidi="ar-SA"/>
      </w:rPr>
    </w:lvl>
  </w:abstractNum>
  <w:abstractNum w:abstractNumId="70" w15:restartNumberingAfterBreak="0">
    <w:nsid w:val="4ED34459"/>
    <w:multiLevelType w:val="hybridMultilevel"/>
    <w:tmpl w:val="ACC6D47E"/>
    <w:lvl w:ilvl="0" w:tplc="948891D6">
      <w:numFmt w:val="bullet"/>
      <w:lvlText w:val="•"/>
      <w:lvlJc w:val="left"/>
      <w:pPr>
        <w:ind w:left="720" w:hanging="360"/>
      </w:pPr>
      <w:rPr>
        <w:rFonts w:hint="default"/>
        <w:w w:val="100"/>
        <w:sz w:val="22"/>
        <w:szCs w:val="22"/>
        <w:lang w:val="fr-F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1A26D96"/>
    <w:multiLevelType w:val="hybridMultilevel"/>
    <w:tmpl w:val="CCEE7B6A"/>
    <w:lvl w:ilvl="0" w:tplc="2A36AF14">
      <w:numFmt w:val="bullet"/>
      <w:lvlText w:val=""/>
      <w:lvlJc w:val="left"/>
      <w:pPr>
        <w:ind w:left="275" w:hanging="238"/>
      </w:pPr>
      <w:rPr>
        <w:rFonts w:ascii="Symbol" w:eastAsia="Symbol" w:hAnsi="Symbol" w:cs="Symbol" w:hint="default"/>
        <w:b w:val="0"/>
        <w:bCs w:val="0"/>
        <w:i w:val="0"/>
        <w:iCs w:val="0"/>
        <w:spacing w:val="0"/>
        <w:w w:val="97"/>
        <w:sz w:val="20"/>
        <w:szCs w:val="20"/>
        <w:lang w:val="fr-FR" w:eastAsia="en-US" w:bidi="ar-SA"/>
      </w:rPr>
    </w:lvl>
    <w:lvl w:ilvl="1" w:tplc="018E221E">
      <w:numFmt w:val="bullet"/>
      <w:lvlText w:val="•"/>
      <w:lvlJc w:val="left"/>
      <w:pPr>
        <w:ind w:left="960" w:hanging="238"/>
      </w:pPr>
      <w:rPr>
        <w:rFonts w:hint="default"/>
        <w:lang w:val="fr-FR" w:eastAsia="en-US" w:bidi="ar-SA"/>
      </w:rPr>
    </w:lvl>
    <w:lvl w:ilvl="2" w:tplc="6306359C">
      <w:numFmt w:val="bullet"/>
      <w:lvlText w:val="•"/>
      <w:lvlJc w:val="left"/>
      <w:pPr>
        <w:ind w:left="1640" w:hanging="238"/>
      </w:pPr>
      <w:rPr>
        <w:rFonts w:hint="default"/>
        <w:lang w:val="fr-FR" w:eastAsia="en-US" w:bidi="ar-SA"/>
      </w:rPr>
    </w:lvl>
    <w:lvl w:ilvl="3" w:tplc="1F30D460">
      <w:numFmt w:val="bullet"/>
      <w:lvlText w:val="•"/>
      <w:lvlJc w:val="left"/>
      <w:pPr>
        <w:ind w:left="2320" w:hanging="238"/>
      </w:pPr>
      <w:rPr>
        <w:rFonts w:hint="default"/>
        <w:lang w:val="fr-FR" w:eastAsia="en-US" w:bidi="ar-SA"/>
      </w:rPr>
    </w:lvl>
    <w:lvl w:ilvl="4" w:tplc="FFA04664">
      <w:numFmt w:val="bullet"/>
      <w:lvlText w:val="•"/>
      <w:lvlJc w:val="left"/>
      <w:pPr>
        <w:ind w:left="3000" w:hanging="238"/>
      </w:pPr>
      <w:rPr>
        <w:rFonts w:hint="default"/>
        <w:lang w:val="fr-FR" w:eastAsia="en-US" w:bidi="ar-SA"/>
      </w:rPr>
    </w:lvl>
    <w:lvl w:ilvl="5" w:tplc="F2402A7E">
      <w:numFmt w:val="bullet"/>
      <w:lvlText w:val="•"/>
      <w:lvlJc w:val="left"/>
      <w:pPr>
        <w:ind w:left="3681" w:hanging="238"/>
      </w:pPr>
      <w:rPr>
        <w:rFonts w:hint="default"/>
        <w:lang w:val="fr-FR" w:eastAsia="en-US" w:bidi="ar-SA"/>
      </w:rPr>
    </w:lvl>
    <w:lvl w:ilvl="6" w:tplc="6734A332">
      <w:numFmt w:val="bullet"/>
      <w:lvlText w:val="•"/>
      <w:lvlJc w:val="left"/>
      <w:pPr>
        <w:ind w:left="4361" w:hanging="238"/>
      </w:pPr>
      <w:rPr>
        <w:rFonts w:hint="default"/>
        <w:lang w:val="fr-FR" w:eastAsia="en-US" w:bidi="ar-SA"/>
      </w:rPr>
    </w:lvl>
    <w:lvl w:ilvl="7" w:tplc="2A6608DC">
      <w:numFmt w:val="bullet"/>
      <w:lvlText w:val="•"/>
      <w:lvlJc w:val="left"/>
      <w:pPr>
        <w:ind w:left="5041" w:hanging="238"/>
      </w:pPr>
      <w:rPr>
        <w:rFonts w:hint="default"/>
        <w:lang w:val="fr-FR" w:eastAsia="en-US" w:bidi="ar-SA"/>
      </w:rPr>
    </w:lvl>
    <w:lvl w:ilvl="8" w:tplc="61545EAC">
      <w:numFmt w:val="bullet"/>
      <w:lvlText w:val="•"/>
      <w:lvlJc w:val="left"/>
      <w:pPr>
        <w:ind w:left="5721" w:hanging="238"/>
      </w:pPr>
      <w:rPr>
        <w:rFonts w:hint="default"/>
        <w:lang w:val="fr-FR" w:eastAsia="en-US" w:bidi="ar-SA"/>
      </w:rPr>
    </w:lvl>
  </w:abstractNum>
  <w:abstractNum w:abstractNumId="72" w15:restartNumberingAfterBreak="0">
    <w:nsid w:val="51C96118"/>
    <w:multiLevelType w:val="hybridMultilevel"/>
    <w:tmpl w:val="53705EA6"/>
    <w:lvl w:ilvl="0" w:tplc="79A063E2">
      <w:numFmt w:val="bullet"/>
      <w:lvlText w:val=""/>
      <w:lvlJc w:val="left"/>
      <w:pPr>
        <w:ind w:left="467" w:hanging="360"/>
      </w:pPr>
      <w:rPr>
        <w:rFonts w:ascii="Symbol" w:eastAsia="Symbol" w:hAnsi="Symbol" w:cs="Symbol" w:hint="default"/>
        <w:w w:val="99"/>
        <w:sz w:val="20"/>
        <w:szCs w:val="20"/>
        <w:lang w:val="fr-FR" w:eastAsia="en-US" w:bidi="ar-SA"/>
      </w:rPr>
    </w:lvl>
    <w:lvl w:ilvl="1" w:tplc="48E27EC8">
      <w:numFmt w:val="bullet"/>
      <w:lvlText w:val="•"/>
      <w:lvlJc w:val="left"/>
      <w:pPr>
        <w:ind w:left="831" w:hanging="360"/>
      </w:pPr>
      <w:rPr>
        <w:rFonts w:hint="default"/>
        <w:lang w:val="fr-FR" w:eastAsia="en-US" w:bidi="ar-SA"/>
      </w:rPr>
    </w:lvl>
    <w:lvl w:ilvl="2" w:tplc="25406204">
      <w:numFmt w:val="bullet"/>
      <w:lvlText w:val="•"/>
      <w:lvlJc w:val="left"/>
      <w:pPr>
        <w:ind w:left="1202" w:hanging="360"/>
      </w:pPr>
      <w:rPr>
        <w:rFonts w:hint="default"/>
        <w:lang w:val="fr-FR" w:eastAsia="en-US" w:bidi="ar-SA"/>
      </w:rPr>
    </w:lvl>
    <w:lvl w:ilvl="3" w:tplc="9454E588">
      <w:numFmt w:val="bullet"/>
      <w:lvlText w:val="•"/>
      <w:lvlJc w:val="left"/>
      <w:pPr>
        <w:ind w:left="1574" w:hanging="360"/>
      </w:pPr>
      <w:rPr>
        <w:rFonts w:hint="default"/>
        <w:lang w:val="fr-FR" w:eastAsia="en-US" w:bidi="ar-SA"/>
      </w:rPr>
    </w:lvl>
    <w:lvl w:ilvl="4" w:tplc="456C9004">
      <w:numFmt w:val="bullet"/>
      <w:lvlText w:val="•"/>
      <w:lvlJc w:val="left"/>
      <w:pPr>
        <w:ind w:left="1945" w:hanging="360"/>
      </w:pPr>
      <w:rPr>
        <w:rFonts w:hint="default"/>
        <w:lang w:val="fr-FR" w:eastAsia="en-US" w:bidi="ar-SA"/>
      </w:rPr>
    </w:lvl>
    <w:lvl w:ilvl="5" w:tplc="4D4CF19E">
      <w:numFmt w:val="bullet"/>
      <w:lvlText w:val="•"/>
      <w:lvlJc w:val="left"/>
      <w:pPr>
        <w:ind w:left="2317" w:hanging="360"/>
      </w:pPr>
      <w:rPr>
        <w:rFonts w:hint="default"/>
        <w:lang w:val="fr-FR" w:eastAsia="en-US" w:bidi="ar-SA"/>
      </w:rPr>
    </w:lvl>
    <w:lvl w:ilvl="6" w:tplc="DBEA4D6E">
      <w:numFmt w:val="bullet"/>
      <w:lvlText w:val="•"/>
      <w:lvlJc w:val="left"/>
      <w:pPr>
        <w:ind w:left="2688" w:hanging="360"/>
      </w:pPr>
      <w:rPr>
        <w:rFonts w:hint="default"/>
        <w:lang w:val="fr-FR" w:eastAsia="en-US" w:bidi="ar-SA"/>
      </w:rPr>
    </w:lvl>
    <w:lvl w:ilvl="7" w:tplc="D8A23EB6">
      <w:numFmt w:val="bullet"/>
      <w:lvlText w:val="•"/>
      <w:lvlJc w:val="left"/>
      <w:pPr>
        <w:ind w:left="3059" w:hanging="360"/>
      </w:pPr>
      <w:rPr>
        <w:rFonts w:hint="default"/>
        <w:lang w:val="fr-FR" w:eastAsia="en-US" w:bidi="ar-SA"/>
      </w:rPr>
    </w:lvl>
    <w:lvl w:ilvl="8" w:tplc="60089634">
      <w:numFmt w:val="bullet"/>
      <w:lvlText w:val="•"/>
      <w:lvlJc w:val="left"/>
      <w:pPr>
        <w:ind w:left="3431" w:hanging="360"/>
      </w:pPr>
      <w:rPr>
        <w:rFonts w:hint="default"/>
        <w:lang w:val="fr-FR" w:eastAsia="en-US" w:bidi="ar-SA"/>
      </w:rPr>
    </w:lvl>
  </w:abstractNum>
  <w:abstractNum w:abstractNumId="73" w15:restartNumberingAfterBreak="0">
    <w:nsid w:val="53AF182F"/>
    <w:multiLevelType w:val="hybridMultilevel"/>
    <w:tmpl w:val="163EABA0"/>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15:restartNumberingAfterBreak="0">
    <w:nsid w:val="555E3168"/>
    <w:multiLevelType w:val="hybridMultilevel"/>
    <w:tmpl w:val="2A160E46"/>
    <w:lvl w:ilvl="0" w:tplc="040C0019">
      <w:numFmt w:val="bullet"/>
      <w:lvlText w:val=""/>
      <w:lvlJc w:val="left"/>
      <w:pPr>
        <w:ind w:left="720" w:hanging="360"/>
      </w:pPr>
      <w:rPr>
        <w:rFonts w:ascii="Wingdings" w:eastAsia="Times New Roman" w:hAnsi="Wingdings" w:hint="default"/>
        <w:b/>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5A26F56"/>
    <w:multiLevelType w:val="hybridMultilevel"/>
    <w:tmpl w:val="1DA47134"/>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6" w15:restartNumberingAfterBreak="0">
    <w:nsid w:val="55E87959"/>
    <w:multiLevelType w:val="multilevel"/>
    <w:tmpl w:val="4C0CF3D2"/>
    <w:lvl w:ilvl="0">
      <w:start w:val="1"/>
      <w:numFmt w:val="decimal"/>
      <w:lvlText w:val="%1."/>
      <w:lvlJc w:val="left"/>
      <w:pPr>
        <w:ind w:left="720" w:hanging="360"/>
      </w:pPr>
      <w:rPr>
        <w:rFonts w:hint="default"/>
        <w:b/>
        <w:bCs w:val="0"/>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56400A93"/>
    <w:multiLevelType w:val="hybridMultilevel"/>
    <w:tmpl w:val="9EEC4C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90900E8"/>
    <w:multiLevelType w:val="hybridMultilevel"/>
    <w:tmpl w:val="E20A3B6A"/>
    <w:lvl w:ilvl="0" w:tplc="D4FC85C0">
      <w:numFmt w:val="bullet"/>
      <w:lvlText w:val=""/>
      <w:lvlJc w:val="left"/>
      <w:pPr>
        <w:ind w:left="467" w:hanging="360"/>
      </w:pPr>
      <w:rPr>
        <w:rFonts w:ascii="Symbol" w:eastAsia="Symbol" w:hAnsi="Symbol" w:cs="Symbol" w:hint="default"/>
        <w:w w:val="99"/>
        <w:sz w:val="20"/>
        <w:szCs w:val="20"/>
        <w:lang w:val="fr-FR" w:eastAsia="en-US" w:bidi="ar-SA"/>
      </w:rPr>
    </w:lvl>
    <w:lvl w:ilvl="1" w:tplc="89BA185A">
      <w:numFmt w:val="bullet"/>
      <w:lvlText w:val="•"/>
      <w:lvlJc w:val="left"/>
      <w:pPr>
        <w:ind w:left="831" w:hanging="360"/>
      </w:pPr>
      <w:rPr>
        <w:rFonts w:hint="default"/>
        <w:lang w:val="fr-FR" w:eastAsia="en-US" w:bidi="ar-SA"/>
      </w:rPr>
    </w:lvl>
    <w:lvl w:ilvl="2" w:tplc="92AC4864">
      <w:numFmt w:val="bullet"/>
      <w:lvlText w:val="•"/>
      <w:lvlJc w:val="left"/>
      <w:pPr>
        <w:ind w:left="1202" w:hanging="360"/>
      </w:pPr>
      <w:rPr>
        <w:rFonts w:hint="default"/>
        <w:lang w:val="fr-FR" w:eastAsia="en-US" w:bidi="ar-SA"/>
      </w:rPr>
    </w:lvl>
    <w:lvl w:ilvl="3" w:tplc="8C7AAB3C">
      <w:numFmt w:val="bullet"/>
      <w:lvlText w:val="•"/>
      <w:lvlJc w:val="left"/>
      <w:pPr>
        <w:ind w:left="1574" w:hanging="360"/>
      </w:pPr>
      <w:rPr>
        <w:rFonts w:hint="default"/>
        <w:lang w:val="fr-FR" w:eastAsia="en-US" w:bidi="ar-SA"/>
      </w:rPr>
    </w:lvl>
    <w:lvl w:ilvl="4" w:tplc="91B8B962">
      <w:numFmt w:val="bullet"/>
      <w:lvlText w:val="•"/>
      <w:lvlJc w:val="left"/>
      <w:pPr>
        <w:ind w:left="1945" w:hanging="360"/>
      </w:pPr>
      <w:rPr>
        <w:rFonts w:hint="default"/>
        <w:lang w:val="fr-FR" w:eastAsia="en-US" w:bidi="ar-SA"/>
      </w:rPr>
    </w:lvl>
    <w:lvl w:ilvl="5" w:tplc="5D40B8D0">
      <w:numFmt w:val="bullet"/>
      <w:lvlText w:val="•"/>
      <w:lvlJc w:val="left"/>
      <w:pPr>
        <w:ind w:left="2317" w:hanging="360"/>
      </w:pPr>
      <w:rPr>
        <w:rFonts w:hint="default"/>
        <w:lang w:val="fr-FR" w:eastAsia="en-US" w:bidi="ar-SA"/>
      </w:rPr>
    </w:lvl>
    <w:lvl w:ilvl="6" w:tplc="8AF0B292">
      <w:numFmt w:val="bullet"/>
      <w:lvlText w:val="•"/>
      <w:lvlJc w:val="left"/>
      <w:pPr>
        <w:ind w:left="2688" w:hanging="360"/>
      </w:pPr>
      <w:rPr>
        <w:rFonts w:hint="default"/>
        <w:lang w:val="fr-FR" w:eastAsia="en-US" w:bidi="ar-SA"/>
      </w:rPr>
    </w:lvl>
    <w:lvl w:ilvl="7" w:tplc="025CF898">
      <w:numFmt w:val="bullet"/>
      <w:lvlText w:val="•"/>
      <w:lvlJc w:val="left"/>
      <w:pPr>
        <w:ind w:left="3059" w:hanging="360"/>
      </w:pPr>
      <w:rPr>
        <w:rFonts w:hint="default"/>
        <w:lang w:val="fr-FR" w:eastAsia="en-US" w:bidi="ar-SA"/>
      </w:rPr>
    </w:lvl>
    <w:lvl w:ilvl="8" w:tplc="7BBE95A2">
      <w:numFmt w:val="bullet"/>
      <w:lvlText w:val="•"/>
      <w:lvlJc w:val="left"/>
      <w:pPr>
        <w:ind w:left="3431" w:hanging="360"/>
      </w:pPr>
      <w:rPr>
        <w:rFonts w:hint="default"/>
        <w:lang w:val="fr-FR" w:eastAsia="en-US" w:bidi="ar-SA"/>
      </w:rPr>
    </w:lvl>
  </w:abstractNum>
  <w:abstractNum w:abstractNumId="79" w15:restartNumberingAfterBreak="0">
    <w:nsid w:val="5A61153B"/>
    <w:multiLevelType w:val="hybridMultilevel"/>
    <w:tmpl w:val="7BE0D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5AAB1356"/>
    <w:multiLevelType w:val="hybridMultilevel"/>
    <w:tmpl w:val="5016B216"/>
    <w:lvl w:ilvl="0" w:tplc="C5FE5E54">
      <w:start w:val="3"/>
      <w:numFmt w:val="bullet"/>
      <w:lvlText w:val="-"/>
      <w:lvlJc w:val="left"/>
      <w:pPr>
        <w:ind w:left="720" w:hanging="360"/>
      </w:pPr>
      <w:rPr>
        <w:rFonts w:ascii="Times New Roman" w:eastAsia="Calibr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1" w15:restartNumberingAfterBreak="0">
    <w:nsid w:val="5CC12A68"/>
    <w:multiLevelType w:val="hybridMultilevel"/>
    <w:tmpl w:val="FF6C8594"/>
    <w:lvl w:ilvl="0" w:tplc="0CDCB63C">
      <w:start w:val="20"/>
      <w:numFmt w:val="bullet"/>
      <w:lvlText w:val="-"/>
      <w:lvlJc w:val="left"/>
      <w:pPr>
        <w:ind w:left="630" w:hanging="360"/>
      </w:pPr>
      <w:rPr>
        <w:rFonts w:ascii="Arial" w:eastAsia="Calibri"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2" w15:restartNumberingAfterBreak="0">
    <w:nsid w:val="5CEC06E1"/>
    <w:multiLevelType w:val="hybridMultilevel"/>
    <w:tmpl w:val="0F6270E0"/>
    <w:lvl w:ilvl="0" w:tplc="2E46B45C">
      <w:numFmt w:val="bullet"/>
      <w:lvlText w:val="-"/>
      <w:lvlJc w:val="left"/>
      <w:pPr>
        <w:ind w:left="1130" w:hanging="360"/>
      </w:pPr>
      <w:rPr>
        <w:rFonts w:ascii="Calibri" w:eastAsia="Calibri" w:hAnsi="Calibri" w:cs="Calibri" w:hint="default"/>
        <w:b w:val="0"/>
        <w:bCs w:val="0"/>
        <w:i w:val="0"/>
        <w:iCs w:val="0"/>
        <w:spacing w:val="0"/>
        <w:w w:val="100"/>
        <w:sz w:val="24"/>
        <w:szCs w:val="24"/>
        <w:lang w:val="fr-FR" w:eastAsia="en-US" w:bidi="ar-SA"/>
      </w:rPr>
    </w:lvl>
    <w:lvl w:ilvl="1" w:tplc="0C000003" w:tentative="1">
      <w:start w:val="1"/>
      <w:numFmt w:val="bullet"/>
      <w:lvlText w:val="o"/>
      <w:lvlJc w:val="left"/>
      <w:pPr>
        <w:ind w:left="1850" w:hanging="360"/>
      </w:pPr>
      <w:rPr>
        <w:rFonts w:ascii="Courier New" w:hAnsi="Courier New" w:cs="Courier New" w:hint="default"/>
      </w:rPr>
    </w:lvl>
    <w:lvl w:ilvl="2" w:tplc="0C000005" w:tentative="1">
      <w:start w:val="1"/>
      <w:numFmt w:val="bullet"/>
      <w:lvlText w:val=""/>
      <w:lvlJc w:val="left"/>
      <w:pPr>
        <w:ind w:left="2570" w:hanging="360"/>
      </w:pPr>
      <w:rPr>
        <w:rFonts w:ascii="Wingdings" w:hAnsi="Wingdings" w:hint="default"/>
      </w:rPr>
    </w:lvl>
    <w:lvl w:ilvl="3" w:tplc="0C000001" w:tentative="1">
      <w:start w:val="1"/>
      <w:numFmt w:val="bullet"/>
      <w:lvlText w:val=""/>
      <w:lvlJc w:val="left"/>
      <w:pPr>
        <w:ind w:left="3290" w:hanging="360"/>
      </w:pPr>
      <w:rPr>
        <w:rFonts w:ascii="Symbol" w:hAnsi="Symbol" w:hint="default"/>
      </w:rPr>
    </w:lvl>
    <w:lvl w:ilvl="4" w:tplc="0C000003" w:tentative="1">
      <w:start w:val="1"/>
      <w:numFmt w:val="bullet"/>
      <w:lvlText w:val="o"/>
      <w:lvlJc w:val="left"/>
      <w:pPr>
        <w:ind w:left="4010" w:hanging="360"/>
      </w:pPr>
      <w:rPr>
        <w:rFonts w:ascii="Courier New" w:hAnsi="Courier New" w:cs="Courier New" w:hint="default"/>
      </w:rPr>
    </w:lvl>
    <w:lvl w:ilvl="5" w:tplc="0C000005" w:tentative="1">
      <w:start w:val="1"/>
      <w:numFmt w:val="bullet"/>
      <w:lvlText w:val=""/>
      <w:lvlJc w:val="left"/>
      <w:pPr>
        <w:ind w:left="4730" w:hanging="360"/>
      </w:pPr>
      <w:rPr>
        <w:rFonts w:ascii="Wingdings" w:hAnsi="Wingdings" w:hint="default"/>
      </w:rPr>
    </w:lvl>
    <w:lvl w:ilvl="6" w:tplc="0C000001" w:tentative="1">
      <w:start w:val="1"/>
      <w:numFmt w:val="bullet"/>
      <w:lvlText w:val=""/>
      <w:lvlJc w:val="left"/>
      <w:pPr>
        <w:ind w:left="5450" w:hanging="360"/>
      </w:pPr>
      <w:rPr>
        <w:rFonts w:ascii="Symbol" w:hAnsi="Symbol" w:hint="default"/>
      </w:rPr>
    </w:lvl>
    <w:lvl w:ilvl="7" w:tplc="0C000003" w:tentative="1">
      <w:start w:val="1"/>
      <w:numFmt w:val="bullet"/>
      <w:lvlText w:val="o"/>
      <w:lvlJc w:val="left"/>
      <w:pPr>
        <w:ind w:left="6170" w:hanging="360"/>
      </w:pPr>
      <w:rPr>
        <w:rFonts w:ascii="Courier New" w:hAnsi="Courier New" w:cs="Courier New" w:hint="default"/>
      </w:rPr>
    </w:lvl>
    <w:lvl w:ilvl="8" w:tplc="0C000005" w:tentative="1">
      <w:start w:val="1"/>
      <w:numFmt w:val="bullet"/>
      <w:lvlText w:val=""/>
      <w:lvlJc w:val="left"/>
      <w:pPr>
        <w:ind w:left="6890" w:hanging="360"/>
      </w:pPr>
      <w:rPr>
        <w:rFonts w:ascii="Wingdings" w:hAnsi="Wingdings" w:hint="default"/>
      </w:rPr>
    </w:lvl>
  </w:abstractNum>
  <w:abstractNum w:abstractNumId="83" w15:restartNumberingAfterBreak="0">
    <w:nsid w:val="5D1C47FA"/>
    <w:multiLevelType w:val="hybridMultilevel"/>
    <w:tmpl w:val="0D0850F2"/>
    <w:lvl w:ilvl="0" w:tplc="C150AD4A">
      <w:numFmt w:val="bullet"/>
      <w:lvlText w:val=""/>
      <w:lvlJc w:val="left"/>
      <w:pPr>
        <w:ind w:left="467" w:hanging="360"/>
      </w:pPr>
      <w:rPr>
        <w:rFonts w:ascii="Symbol" w:eastAsia="Symbol" w:hAnsi="Symbol" w:cs="Symbol" w:hint="default"/>
        <w:w w:val="99"/>
        <w:sz w:val="20"/>
        <w:szCs w:val="20"/>
        <w:lang w:val="fr-FR" w:eastAsia="en-US" w:bidi="ar-SA"/>
      </w:rPr>
    </w:lvl>
    <w:lvl w:ilvl="1" w:tplc="A6547978">
      <w:numFmt w:val="bullet"/>
      <w:lvlText w:val="•"/>
      <w:lvlJc w:val="left"/>
      <w:pPr>
        <w:ind w:left="831" w:hanging="360"/>
      </w:pPr>
      <w:rPr>
        <w:rFonts w:hint="default"/>
        <w:lang w:val="fr-FR" w:eastAsia="en-US" w:bidi="ar-SA"/>
      </w:rPr>
    </w:lvl>
    <w:lvl w:ilvl="2" w:tplc="8C924A5C">
      <w:numFmt w:val="bullet"/>
      <w:lvlText w:val="•"/>
      <w:lvlJc w:val="left"/>
      <w:pPr>
        <w:ind w:left="1202" w:hanging="360"/>
      </w:pPr>
      <w:rPr>
        <w:rFonts w:hint="default"/>
        <w:lang w:val="fr-FR" w:eastAsia="en-US" w:bidi="ar-SA"/>
      </w:rPr>
    </w:lvl>
    <w:lvl w:ilvl="3" w:tplc="283E4C8A">
      <w:numFmt w:val="bullet"/>
      <w:lvlText w:val="•"/>
      <w:lvlJc w:val="left"/>
      <w:pPr>
        <w:ind w:left="1574" w:hanging="360"/>
      </w:pPr>
      <w:rPr>
        <w:rFonts w:hint="default"/>
        <w:lang w:val="fr-FR" w:eastAsia="en-US" w:bidi="ar-SA"/>
      </w:rPr>
    </w:lvl>
    <w:lvl w:ilvl="4" w:tplc="9D08E60C">
      <w:numFmt w:val="bullet"/>
      <w:lvlText w:val="•"/>
      <w:lvlJc w:val="left"/>
      <w:pPr>
        <w:ind w:left="1945" w:hanging="360"/>
      </w:pPr>
      <w:rPr>
        <w:rFonts w:hint="default"/>
        <w:lang w:val="fr-FR" w:eastAsia="en-US" w:bidi="ar-SA"/>
      </w:rPr>
    </w:lvl>
    <w:lvl w:ilvl="5" w:tplc="1576C260">
      <w:numFmt w:val="bullet"/>
      <w:lvlText w:val="•"/>
      <w:lvlJc w:val="left"/>
      <w:pPr>
        <w:ind w:left="2317" w:hanging="360"/>
      </w:pPr>
      <w:rPr>
        <w:rFonts w:hint="default"/>
        <w:lang w:val="fr-FR" w:eastAsia="en-US" w:bidi="ar-SA"/>
      </w:rPr>
    </w:lvl>
    <w:lvl w:ilvl="6" w:tplc="7F24FA4E">
      <w:numFmt w:val="bullet"/>
      <w:lvlText w:val="•"/>
      <w:lvlJc w:val="left"/>
      <w:pPr>
        <w:ind w:left="2688" w:hanging="360"/>
      </w:pPr>
      <w:rPr>
        <w:rFonts w:hint="default"/>
        <w:lang w:val="fr-FR" w:eastAsia="en-US" w:bidi="ar-SA"/>
      </w:rPr>
    </w:lvl>
    <w:lvl w:ilvl="7" w:tplc="29FC08BC">
      <w:numFmt w:val="bullet"/>
      <w:lvlText w:val="•"/>
      <w:lvlJc w:val="left"/>
      <w:pPr>
        <w:ind w:left="3059" w:hanging="360"/>
      </w:pPr>
      <w:rPr>
        <w:rFonts w:hint="default"/>
        <w:lang w:val="fr-FR" w:eastAsia="en-US" w:bidi="ar-SA"/>
      </w:rPr>
    </w:lvl>
    <w:lvl w:ilvl="8" w:tplc="6B04D07C">
      <w:numFmt w:val="bullet"/>
      <w:lvlText w:val="•"/>
      <w:lvlJc w:val="left"/>
      <w:pPr>
        <w:ind w:left="3431" w:hanging="360"/>
      </w:pPr>
      <w:rPr>
        <w:rFonts w:hint="default"/>
        <w:lang w:val="fr-FR" w:eastAsia="en-US" w:bidi="ar-SA"/>
      </w:rPr>
    </w:lvl>
  </w:abstractNum>
  <w:abstractNum w:abstractNumId="84" w15:restartNumberingAfterBreak="0">
    <w:nsid w:val="5DAE1AE6"/>
    <w:multiLevelType w:val="hybridMultilevel"/>
    <w:tmpl w:val="4C526686"/>
    <w:lvl w:ilvl="0" w:tplc="9C9A6B56">
      <w:numFmt w:val="bullet"/>
      <w:lvlText w:val=""/>
      <w:lvlJc w:val="left"/>
      <w:pPr>
        <w:ind w:left="466" w:hanging="360"/>
      </w:pPr>
      <w:rPr>
        <w:rFonts w:ascii="Symbol" w:eastAsia="Symbol" w:hAnsi="Symbol" w:cs="Symbol" w:hint="default"/>
        <w:w w:val="99"/>
        <w:sz w:val="20"/>
        <w:szCs w:val="20"/>
        <w:lang w:val="fr-FR" w:eastAsia="en-US" w:bidi="ar-SA"/>
      </w:rPr>
    </w:lvl>
    <w:lvl w:ilvl="1" w:tplc="271005C2">
      <w:numFmt w:val="bullet"/>
      <w:lvlText w:val="•"/>
      <w:lvlJc w:val="left"/>
      <w:pPr>
        <w:ind w:left="534" w:hanging="360"/>
      </w:pPr>
      <w:rPr>
        <w:rFonts w:hint="default"/>
        <w:lang w:val="fr-FR" w:eastAsia="en-US" w:bidi="ar-SA"/>
      </w:rPr>
    </w:lvl>
    <w:lvl w:ilvl="2" w:tplc="3FB6BD16">
      <w:numFmt w:val="bullet"/>
      <w:lvlText w:val="•"/>
      <w:lvlJc w:val="left"/>
      <w:pPr>
        <w:ind w:left="609" w:hanging="360"/>
      </w:pPr>
      <w:rPr>
        <w:rFonts w:hint="default"/>
        <w:lang w:val="fr-FR" w:eastAsia="en-US" w:bidi="ar-SA"/>
      </w:rPr>
    </w:lvl>
    <w:lvl w:ilvl="3" w:tplc="97E01924">
      <w:numFmt w:val="bullet"/>
      <w:lvlText w:val="•"/>
      <w:lvlJc w:val="left"/>
      <w:pPr>
        <w:ind w:left="683" w:hanging="360"/>
      </w:pPr>
      <w:rPr>
        <w:rFonts w:hint="default"/>
        <w:lang w:val="fr-FR" w:eastAsia="en-US" w:bidi="ar-SA"/>
      </w:rPr>
    </w:lvl>
    <w:lvl w:ilvl="4" w:tplc="0178BFE4">
      <w:numFmt w:val="bullet"/>
      <w:lvlText w:val="•"/>
      <w:lvlJc w:val="left"/>
      <w:pPr>
        <w:ind w:left="758" w:hanging="360"/>
      </w:pPr>
      <w:rPr>
        <w:rFonts w:hint="default"/>
        <w:lang w:val="fr-FR" w:eastAsia="en-US" w:bidi="ar-SA"/>
      </w:rPr>
    </w:lvl>
    <w:lvl w:ilvl="5" w:tplc="1C24037A">
      <w:numFmt w:val="bullet"/>
      <w:lvlText w:val="•"/>
      <w:lvlJc w:val="left"/>
      <w:pPr>
        <w:ind w:left="832" w:hanging="360"/>
      </w:pPr>
      <w:rPr>
        <w:rFonts w:hint="default"/>
        <w:lang w:val="fr-FR" w:eastAsia="en-US" w:bidi="ar-SA"/>
      </w:rPr>
    </w:lvl>
    <w:lvl w:ilvl="6" w:tplc="B8F29B6A">
      <w:numFmt w:val="bullet"/>
      <w:lvlText w:val="•"/>
      <w:lvlJc w:val="left"/>
      <w:pPr>
        <w:ind w:left="907" w:hanging="360"/>
      </w:pPr>
      <w:rPr>
        <w:rFonts w:hint="default"/>
        <w:lang w:val="fr-FR" w:eastAsia="en-US" w:bidi="ar-SA"/>
      </w:rPr>
    </w:lvl>
    <w:lvl w:ilvl="7" w:tplc="D0029952">
      <w:numFmt w:val="bullet"/>
      <w:lvlText w:val="•"/>
      <w:lvlJc w:val="left"/>
      <w:pPr>
        <w:ind w:left="981" w:hanging="360"/>
      </w:pPr>
      <w:rPr>
        <w:rFonts w:hint="default"/>
        <w:lang w:val="fr-FR" w:eastAsia="en-US" w:bidi="ar-SA"/>
      </w:rPr>
    </w:lvl>
    <w:lvl w:ilvl="8" w:tplc="609A6F1C">
      <w:numFmt w:val="bullet"/>
      <w:lvlText w:val="•"/>
      <w:lvlJc w:val="left"/>
      <w:pPr>
        <w:ind w:left="1056" w:hanging="360"/>
      </w:pPr>
      <w:rPr>
        <w:rFonts w:hint="default"/>
        <w:lang w:val="fr-FR" w:eastAsia="en-US" w:bidi="ar-SA"/>
      </w:rPr>
    </w:lvl>
  </w:abstractNum>
  <w:abstractNum w:abstractNumId="85" w15:restartNumberingAfterBreak="0">
    <w:nsid w:val="5DEB41AE"/>
    <w:multiLevelType w:val="multilevel"/>
    <w:tmpl w:val="C8F8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4D0258"/>
    <w:multiLevelType w:val="hybridMultilevel"/>
    <w:tmpl w:val="3294DC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7" w15:restartNumberingAfterBreak="0">
    <w:nsid w:val="5E4D02C3"/>
    <w:multiLevelType w:val="hybridMultilevel"/>
    <w:tmpl w:val="59DA8230"/>
    <w:lvl w:ilvl="0" w:tplc="1472B9A8">
      <w:numFmt w:val="bullet"/>
      <w:lvlText w:val=""/>
      <w:lvlJc w:val="left"/>
      <w:pPr>
        <w:ind w:left="467" w:hanging="360"/>
      </w:pPr>
      <w:rPr>
        <w:rFonts w:ascii="Symbol" w:eastAsia="Symbol" w:hAnsi="Symbol" w:cs="Symbol" w:hint="default"/>
        <w:w w:val="99"/>
        <w:sz w:val="20"/>
        <w:szCs w:val="20"/>
        <w:lang w:val="fr-FR" w:eastAsia="en-US" w:bidi="ar-SA"/>
      </w:rPr>
    </w:lvl>
    <w:lvl w:ilvl="1" w:tplc="CFCE9218">
      <w:numFmt w:val="bullet"/>
      <w:lvlText w:val="•"/>
      <w:lvlJc w:val="left"/>
      <w:pPr>
        <w:ind w:left="831" w:hanging="360"/>
      </w:pPr>
      <w:rPr>
        <w:rFonts w:hint="default"/>
        <w:lang w:val="fr-FR" w:eastAsia="en-US" w:bidi="ar-SA"/>
      </w:rPr>
    </w:lvl>
    <w:lvl w:ilvl="2" w:tplc="38DE06E4">
      <w:numFmt w:val="bullet"/>
      <w:lvlText w:val="•"/>
      <w:lvlJc w:val="left"/>
      <w:pPr>
        <w:ind w:left="1202" w:hanging="360"/>
      </w:pPr>
      <w:rPr>
        <w:rFonts w:hint="default"/>
        <w:lang w:val="fr-FR" w:eastAsia="en-US" w:bidi="ar-SA"/>
      </w:rPr>
    </w:lvl>
    <w:lvl w:ilvl="3" w:tplc="B9628D02">
      <w:numFmt w:val="bullet"/>
      <w:lvlText w:val="•"/>
      <w:lvlJc w:val="left"/>
      <w:pPr>
        <w:ind w:left="1574" w:hanging="360"/>
      </w:pPr>
      <w:rPr>
        <w:rFonts w:hint="default"/>
        <w:lang w:val="fr-FR" w:eastAsia="en-US" w:bidi="ar-SA"/>
      </w:rPr>
    </w:lvl>
    <w:lvl w:ilvl="4" w:tplc="1A6AA35A">
      <w:numFmt w:val="bullet"/>
      <w:lvlText w:val="•"/>
      <w:lvlJc w:val="left"/>
      <w:pPr>
        <w:ind w:left="1945" w:hanging="360"/>
      </w:pPr>
      <w:rPr>
        <w:rFonts w:hint="default"/>
        <w:lang w:val="fr-FR" w:eastAsia="en-US" w:bidi="ar-SA"/>
      </w:rPr>
    </w:lvl>
    <w:lvl w:ilvl="5" w:tplc="5792DBA8">
      <w:numFmt w:val="bullet"/>
      <w:lvlText w:val="•"/>
      <w:lvlJc w:val="left"/>
      <w:pPr>
        <w:ind w:left="2317" w:hanging="360"/>
      </w:pPr>
      <w:rPr>
        <w:rFonts w:hint="default"/>
        <w:lang w:val="fr-FR" w:eastAsia="en-US" w:bidi="ar-SA"/>
      </w:rPr>
    </w:lvl>
    <w:lvl w:ilvl="6" w:tplc="62CED660">
      <w:numFmt w:val="bullet"/>
      <w:lvlText w:val="•"/>
      <w:lvlJc w:val="left"/>
      <w:pPr>
        <w:ind w:left="2688" w:hanging="360"/>
      </w:pPr>
      <w:rPr>
        <w:rFonts w:hint="default"/>
        <w:lang w:val="fr-FR" w:eastAsia="en-US" w:bidi="ar-SA"/>
      </w:rPr>
    </w:lvl>
    <w:lvl w:ilvl="7" w:tplc="9DAA14CA">
      <w:numFmt w:val="bullet"/>
      <w:lvlText w:val="•"/>
      <w:lvlJc w:val="left"/>
      <w:pPr>
        <w:ind w:left="3059" w:hanging="360"/>
      </w:pPr>
      <w:rPr>
        <w:rFonts w:hint="default"/>
        <w:lang w:val="fr-FR" w:eastAsia="en-US" w:bidi="ar-SA"/>
      </w:rPr>
    </w:lvl>
    <w:lvl w:ilvl="8" w:tplc="DB76F61E">
      <w:numFmt w:val="bullet"/>
      <w:lvlText w:val="•"/>
      <w:lvlJc w:val="left"/>
      <w:pPr>
        <w:ind w:left="3431" w:hanging="360"/>
      </w:pPr>
      <w:rPr>
        <w:rFonts w:hint="default"/>
        <w:lang w:val="fr-FR" w:eastAsia="en-US" w:bidi="ar-SA"/>
      </w:rPr>
    </w:lvl>
  </w:abstractNum>
  <w:abstractNum w:abstractNumId="88" w15:restartNumberingAfterBreak="0">
    <w:nsid w:val="602828DB"/>
    <w:multiLevelType w:val="hybridMultilevel"/>
    <w:tmpl w:val="0CBA8A1E"/>
    <w:lvl w:ilvl="0" w:tplc="4D1459E2">
      <w:numFmt w:val="bullet"/>
      <w:lvlText w:val=""/>
      <w:lvlJc w:val="left"/>
      <w:pPr>
        <w:ind w:left="467" w:hanging="360"/>
      </w:pPr>
      <w:rPr>
        <w:rFonts w:ascii="Symbol" w:eastAsia="Symbol" w:hAnsi="Symbol" w:cs="Symbol" w:hint="default"/>
        <w:w w:val="99"/>
        <w:sz w:val="20"/>
        <w:szCs w:val="20"/>
        <w:lang w:val="fr-FR" w:eastAsia="en-US" w:bidi="ar-SA"/>
      </w:rPr>
    </w:lvl>
    <w:lvl w:ilvl="1" w:tplc="A7C6F94C">
      <w:numFmt w:val="bullet"/>
      <w:lvlText w:val="•"/>
      <w:lvlJc w:val="left"/>
      <w:pPr>
        <w:ind w:left="831" w:hanging="360"/>
      </w:pPr>
      <w:rPr>
        <w:rFonts w:hint="default"/>
        <w:lang w:val="fr-FR" w:eastAsia="en-US" w:bidi="ar-SA"/>
      </w:rPr>
    </w:lvl>
    <w:lvl w:ilvl="2" w:tplc="72E2DF58">
      <w:numFmt w:val="bullet"/>
      <w:lvlText w:val="•"/>
      <w:lvlJc w:val="left"/>
      <w:pPr>
        <w:ind w:left="1202" w:hanging="360"/>
      </w:pPr>
      <w:rPr>
        <w:rFonts w:hint="default"/>
        <w:lang w:val="fr-FR" w:eastAsia="en-US" w:bidi="ar-SA"/>
      </w:rPr>
    </w:lvl>
    <w:lvl w:ilvl="3" w:tplc="BCBC0AD6">
      <w:numFmt w:val="bullet"/>
      <w:lvlText w:val="•"/>
      <w:lvlJc w:val="left"/>
      <w:pPr>
        <w:ind w:left="1574" w:hanging="360"/>
      </w:pPr>
      <w:rPr>
        <w:rFonts w:hint="default"/>
        <w:lang w:val="fr-FR" w:eastAsia="en-US" w:bidi="ar-SA"/>
      </w:rPr>
    </w:lvl>
    <w:lvl w:ilvl="4" w:tplc="34A6438C">
      <w:numFmt w:val="bullet"/>
      <w:lvlText w:val="•"/>
      <w:lvlJc w:val="left"/>
      <w:pPr>
        <w:ind w:left="1945" w:hanging="360"/>
      </w:pPr>
      <w:rPr>
        <w:rFonts w:hint="default"/>
        <w:lang w:val="fr-FR" w:eastAsia="en-US" w:bidi="ar-SA"/>
      </w:rPr>
    </w:lvl>
    <w:lvl w:ilvl="5" w:tplc="E30AA352">
      <w:numFmt w:val="bullet"/>
      <w:lvlText w:val="•"/>
      <w:lvlJc w:val="left"/>
      <w:pPr>
        <w:ind w:left="2317" w:hanging="360"/>
      </w:pPr>
      <w:rPr>
        <w:rFonts w:hint="default"/>
        <w:lang w:val="fr-FR" w:eastAsia="en-US" w:bidi="ar-SA"/>
      </w:rPr>
    </w:lvl>
    <w:lvl w:ilvl="6" w:tplc="EA0A0A8E">
      <w:numFmt w:val="bullet"/>
      <w:lvlText w:val="•"/>
      <w:lvlJc w:val="left"/>
      <w:pPr>
        <w:ind w:left="2688" w:hanging="360"/>
      </w:pPr>
      <w:rPr>
        <w:rFonts w:hint="default"/>
        <w:lang w:val="fr-FR" w:eastAsia="en-US" w:bidi="ar-SA"/>
      </w:rPr>
    </w:lvl>
    <w:lvl w:ilvl="7" w:tplc="5232BD9E">
      <w:numFmt w:val="bullet"/>
      <w:lvlText w:val="•"/>
      <w:lvlJc w:val="left"/>
      <w:pPr>
        <w:ind w:left="3059" w:hanging="360"/>
      </w:pPr>
      <w:rPr>
        <w:rFonts w:hint="default"/>
        <w:lang w:val="fr-FR" w:eastAsia="en-US" w:bidi="ar-SA"/>
      </w:rPr>
    </w:lvl>
    <w:lvl w:ilvl="8" w:tplc="E3061558">
      <w:numFmt w:val="bullet"/>
      <w:lvlText w:val="•"/>
      <w:lvlJc w:val="left"/>
      <w:pPr>
        <w:ind w:left="3431" w:hanging="360"/>
      </w:pPr>
      <w:rPr>
        <w:rFonts w:hint="default"/>
        <w:lang w:val="fr-FR" w:eastAsia="en-US" w:bidi="ar-SA"/>
      </w:rPr>
    </w:lvl>
  </w:abstractNum>
  <w:abstractNum w:abstractNumId="89" w15:restartNumberingAfterBreak="0">
    <w:nsid w:val="603469B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60FC6290"/>
    <w:multiLevelType w:val="hybridMultilevel"/>
    <w:tmpl w:val="1180A67A"/>
    <w:lvl w:ilvl="0" w:tplc="3E50004E">
      <w:start w:val="5"/>
      <w:numFmt w:val="bullet"/>
      <w:lvlText w:val="-"/>
      <w:lvlJc w:val="left"/>
      <w:pPr>
        <w:ind w:left="720" w:hanging="360"/>
      </w:pPr>
      <w:rPr>
        <w:rFonts w:ascii="Arial Narrow" w:eastAsia="Times New Roman" w:hAnsi="Arial Narrow"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1" w15:restartNumberingAfterBreak="0">
    <w:nsid w:val="61094EF7"/>
    <w:multiLevelType w:val="hybridMultilevel"/>
    <w:tmpl w:val="5170848A"/>
    <w:lvl w:ilvl="0" w:tplc="64F68C36">
      <w:numFmt w:val="bullet"/>
      <w:lvlText w:val=""/>
      <w:lvlJc w:val="left"/>
      <w:pPr>
        <w:ind w:left="720" w:hanging="360"/>
      </w:pPr>
      <w:rPr>
        <w:rFonts w:ascii="Symbol" w:eastAsia="Symbol" w:hAnsi="Symbol" w:cs="Symbol" w:hint="default"/>
        <w:w w:val="99"/>
        <w:sz w:val="20"/>
        <w:szCs w:val="20"/>
        <w:lang w:val="fr-FR"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13E52D4"/>
    <w:multiLevelType w:val="hybridMultilevel"/>
    <w:tmpl w:val="D13EDD1C"/>
    <w:lvl w:ilvl="0" w:tplc="FF34197C">
      <w:numFmt w:val="bullet"/>
      <w:lvlText w:val=""/>
      <w:lvlJc w:val="left"/>
      <w:pPr>
        <w:ind w:left="467" w:hanging="360"/>
      </w:pPr>
      <w:rPr>
        <w:rFonts w:ascii="Symbol" w:eastAsia="Symbol" w:hAnsi="Symbol" w:cs="Symbol" w:hint="default"/>
        <w:w w:val="99"/>
        <w:sz w:val="20"/>
        <w:szCs w:val="20"/>
        <w:lang w:val="fr-FR" w:eastAsia="en-US" w:bidi="ar-SA"/>
      </w:rPr>
    </w:lvl>
    <w:lvl w:ilvl="1" w:tplc="267A9C02">
      <w:numFmt w:val="bullet"/>
      <w:lvlText w:val="•"/>
      <w:lvlJc w:val="left"/>
      <w:pPr>
        <w:ind w:left="831" w:hanging="360"/>
      </w:pPr>
      <w:rPr>
        <w:rFonts w:hint="default"/>
        <w:lang w:val="fr-FR" w:eastAsia="en-US" w:bidi="ar-SA"/>
      </w:rPr>
    </w:lvl>
    <w:lvl w:ilvl="2" w:tplc="880498C4">
      <w:numFmt w:val="bullet"/>
      <w:lvlText w:val="•"/>
      <w:lvlJc w:val="left"/>
      <w:pPr>
        <w:ind w:left="1202" w:hanging="360"/>
      </w:pPr>
      <w:rPr>
        <w:rFonts w:hint="default"/>
        <w:lang w:val="fr-FR" w:eastAsia="en-US" w:bidi="ar-SA"/>
      </w:rPr>
    </w:lvl>
    <w:lvl w:ilvl="3" w:tplc="17381CFC">
      <w:numFmt w:val="bullet"/>
      <w:lvlText w:val="•"/>
      <w:lvlJc w:val="left"/>
      <w:pPr>
        <w:ind w:left="1574" w:hanging="360"/>
      </w:pPr>
      <w:rPr>
        <w:rFonts w:hint="default"/>
        <w:lang w:val="fr-FR" w:eastAsia="en-US" w:bidi="ar-SA"/>
      </w:rPr>
    </w:lvl>
    <w:lvl w:ilvl="4" w:tplc="3F18E3EC">
      <w:numFmt w:val="bullet"/>
      <w:lvlText w:val="•"/>
      <w:lvlJc w:val="left"/>
      <w:pPr>
        <w:ind w:left="1945" w:hanging="360"/>
      </w:pPr>
      <w:rPr>
        <w:rFonts w:hint="default"/>
        <w:lang w:val="fr-FR" w:eastAsia="en-US" w:bidi="ar-SA"/>
      </w:rPr>
    </w:lvl>
    <w:lvl w:ilvl="5" w:tplc="5156C714">
      <w:numFmt w:val="bullet"/>
      <w:lvlText w:val="•"/>
      <w:lvlJc w:val="left"/>
      <w:pPr>
        <w:ind w:left="2317" w:hanging="360"/>
      </w:pPr>
      <w:rPr>
        <w:rFonts w:hint="default"/>
        <w:lang w:val="fr-FR" w:eastAsia="en-US" w:bidi="ar-SA"/>
      </w:rPr>
    </w:lvl>
    <w:lvl w:ilvl="6" w:tplc="F55C7DDC">
      <w:numFmt w:val="bullet"/>
      <w:lvlText w:val="•"/>
      <w:lvlJc w:val="left"/>
      <w:pPr>
        <w:ind w:left="2688" w:hanging="360"/>
      </w:pPr>
      <w:rPr>
        <w:rFonts w:hint="default"/>
        <w:lang w:val="fr-FR" w:eastAsia="en-US" w:bidi="ar-SA"/>
      </w:rPr>
    </w:lvl>
    <w:lvl w:ilvl="7" w:tplc="DB2EF1B0">
      <w:numFmt w:val="bullet"/>
      <w:lvlText w:val="•"/>
      <w:lvlJc w:val="left"/>
      <w:pPr>
        <w:ind w:left="3059" w:hanging="360"/>
      </w:pPr>
      <w:rPr>
        <w:rFonts w:hint="default"/>
        <w:lang w:val="fr-FR" w:eastAsia="en-US" w:bidi="ar-SA"/>
      </w:rPr>
    </w:lvl>
    <w:lvl w:ilvl="8" w:tplc="B5C60546">
      <w:numFmt w:val="bullet"/>
      <w:lvlText w:val="•"/>
      <w:lvlJc w:val="left"/>
      <w:pPr>
        <w:ind w:left="3431" w:hanging="360"/>
      </w:pPr>
      <w:rPr>
        <w:rFonts w:hint="default"/>
        <w:lang w:val="fr-FR" w:eastAsia="en-US" w:bidi="ar-SA"/>
      </w:rPr>
    </w:lvl>
  </w:abstractNum>
  <w:abstractNum w:abstractNumId="93" w15:restartNumberingAfterBreak="0">
    <w:nsid w:val="62825A96"/>
    <w:multiLevelType w:val="hybridMultilevel"/>
    <w:tmpl w:val="3530E3D2"/>
    <w:lvl w:ilvl="0" w:tplc="304A151C">
      <w:start w:val="1"/>
      <w:numFmt w:val="lowerLetter"/>
      <w:lvlText w:val="%1)"/>
      <w:lvlJc w:val="left"/>
      <w:pPr>
        <w:ind w:left="720" w:hanging="360"/>
      </w:pPr>
      <w:rPr>
        <w:rFonts w:hint="default"/>
        <w:u w:val="single"/>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94" w15:restartNumberingAfterBreak="0">
    <w:nsid w:val="63370D10"/>
    <w:multiLevelType w:val="hybridMultilevel"/>
    <w:tmpl w:val="E9E6B01E"/>
    <w:lvl w:ilvl="0" w:tplc="0C000017">
      <w:start w:val="1"/>
      <w:numFmt w:val="lowerLetter"/>
      <w:lvlText w:val="%1)"/>
      <w:lvlJc w:val="left"/>
      <w:pPr>
        <w:ind w:left="1080" w:hanging="360"/>
      </w:pPr>
    </w:lvl>
    <w:lvl w:ilvl="1" w:tplc="0C000019">
      <w:start w:val="1"/>
      <w:numFmt w:val="lowerLetter"/>
      <w:lvlText w:val="%2."/>
      <w:lvlJc w:val="left"/>
      <w:pPr>
        <w:ind w:left="1800" w:hanging="360"/>
      </w:pPr>
    </w:lvl>
    <w:lvl w:ilvl="2" w:tplc="E9B429B8">
      <w:start w:val="8"/>
      <w:numFmt w:val="bullet"/>
      <w:lvlText w:val="-"/>
      <w:lvlJc w:val="left"/>
      <w:pPr>
        <w:ind w:left="2700" w:hanging="360"/>
      </w:pPr>
      <w:rPr>
        <w:rFonts w:ascii="Times New Roman" w:eastAsia="Calibri" w:hAnsi="Times New Roman" w:cs="Times New Roman" w:hint="default"/>
      </w:r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95" w15:restartNumberingAfterBreak="0">
    <w:nsid w:val="635F795F"/>
    <w:multiLevelType w:val="hybridMultilevel"/>
    <w:tmpl w:val="7396B1DC"/>
    <w:lvl w:ilvl="0" w:tplc="0C000019">
      <w:start w:val="1"/>
      <w:numFmt w:val="lowerLetter"/>
      <w:lvlText w:val="%1."/>
      <w:lvlJc w:val="left"/>
      <w:pPr>
        <w:ind w:left="1080" w:hanging="360"/>
      </w:pPr>
    </w:lvl>
    <w:lvl w:ilvl="1" w:tplc="3E50004E">
      <w:start w:val="5"/>
      <w:numFmt w:val="bullet"/>
      <w:lvlText w:val="-"/>
      <w:lvlJc w:val="left"/>
      <w:pPr>
        <w:ind w:left="1800" w:hanging="360"/>
      </w:pPr>
      <w:rPr>
        <w:rFonts w:ascii="Arial Narrow" w:eastAsia="Times New Roman" w:hAnsi="Arial Narrow" w:cs="Times New Roman" w:hint="default"/>
      </w:r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96" w15:restartNumberingAfterBreak="0">
    <w:nsid w:val="63F91CE3"/>
    <w:multiLevelType w:val="hybridMultilevel"/>
    <w:tmpl w:val="DFF20AC0"/>
    <w:lvl w:ilvl="0" w:tplc="D4541DC8">
      <w:numFmt w:val="bullet"/>
      <w:lvlText w:val=""/>
      <w:lvlJc w:val="left"/>
      <w:pPr>
        <w:ind w:left="466" w:hanging="360"/>
      </w:pPr>
      <w:rPr>
        <w:rFonts w:ascii="Symbol" w:eastAsia="Symbol" w:hAnsi="Symbol" w:cs="Symbol" w:hint="default"/>
        <w:w w:val="99"/>
        <w:sz w:val="20"/>
        <w:szCs w:val="20"/>
        <w:lang w:val="fr-FR" w:eastAsia="en-US" w:bidi="ar-SA"/>
      </w:rPr>
    </w:lvl>
    <w:lvl w:ilvl="1" w:tplc="055E370C">
      <w:numFmt w:val="bullet"/>
      <w:lvlText w:val="•"/>
      <w:lvlJc w:val="left"/>
      <w:pPr>
        <w:ind w:left="534" w:hanging="360"/>
      </w:pPr>
      <w:rPr>
        <w:rFonts w:hint="default"/>
        <w:lang w:val="fr-FR" w:eastAsia="en-US" w:bidi="ar-SA"/>
      </w:rPr>
    </w:lvl>
    <w:lvl w:ilvl="2" w:tplc="104229A2">
      <w:numFmt w:val="bullet"/>
      <w:lvlText w:val="•"/>
      <w:lvlJc w:val="left"/>
      <w:pPr>
        <w:ind w:left="609" w:hanging="360"/>
      </w:pPr>
      <w:rPr>
        <w:rFonts w:hint="default"/>
        <w:lang w:val="fr-FR" w:eastAsia="en-US" w:bidi="ar-SA"/>
      </w:rPr>
    </w:lvl>
    <w:lvl w:ilvl="3" w:tplc="8A7AEB8C">
      <w:numFmt w:val="bullet"/>
      <w:lvlText w:val="•"/>
      <w:lvlJc w:val="left"/>
      <w:pPr>
        <w:ind w:left="683" w:hanging="360"/>
      </w:pPr>
      <w:rPr>
        <w:rFonts w:hint="default"/>
        <w:lang w:val="fr-FR" w:eastAsia="en-US" w:bidi="ar-SA"/>
      </w:rPr>
    </w:lvl>
    <w:lvl w:ilvl="4" w:tplc="E14838F6">
      <w:numFmt w:val="bullet"/>
      <w:lvlText w:val="•"/>
      <w:lvlJc w:val="left"/>
      <w:pPr>
        <w:ind w:left="758" w:hanging="360"/>
      </w:pPr>
      <w:rPr>
        <w:rFonts w:hint="default"/>
        <w:lang w:val="fr-FR" w:eastAsia="en-US" w:bidi="ar-SA"/>
      </w:rPr>
    </w:lvl>
    <w:lvl w:ilvl="5" w:tplc="973AF952">
      <w:numFmt w:val="bullet"/>
      <w:lvlText w:val="•"/>
      <w:lvlJc w:val="left"/>
      <w:pPr>
        <w:ind w:left="832" w:hanging="360"/>
      </w:pPr>
      <w:rPr>
        <w:rFonts w:hint="default"/>
        <w:lang w:val="fr-FR" w:eastAsia="en-US" w:bidi="ar-SA"/>
      </w:rPr>
    </w:lvl>
    <w:lvl w:ilvl="6" w:tplc="472A7952">
      <w:numFmt w:val="bullet"/>
      <w:lvlText w:val="•"/>
      <w:lvlJc w:val="left"/>
      <w:pPr>
        <w:ind w:left="907" w:hanging="360"/>
      </w:pPr>
      <w:rPr>
        <w:rFonts w:hint="default"/>
        <w:lang w:val="fr-FR" w:eastAsia="en-US" w:bidi="ar-SA"/>
      </w:rPr>
    </w:lvl>
    <w:lvl w:ilvl="7" w:tplc="B98CC330">
      <w:numFmt w:val="bullet"/>
      <w:lvlText w:val="•"/>
      <w:lvlJc w:val="left"/>
      <w:pPr>
        <w:ind w:left="981" w:hanging="360"/>
      </w:pPr>
      <w:rPr>
        <w:rFonts w:hint="default"/>
        <w:lang w:val="fr-FR" w:eastAsia="en-US" w:bidi="ar-SA"/>
      </w:rPr>
    </w:lvl>
    <w:lvl w:ilvl="8" w:tplc="A5A06D4E">
      <w:numFmt w:val="bullet"/>
      <w:lvlText w:val="•"/>
      <w:lvlJc w:val="left"/>
      <w:pPr>
        <w:ind w:left="1056" w:hanging="360"/>
      </w:pPr>
      <w:rPr>
        <w:rFonts w:hint="default"/>
        <w:lang w:val="fr-FR" w:eastAsia="en-US" w:bidi="ar-SA"/>
      </w:rPr>
    </w:lvl>
  </w:abstractNum>
  <w:abstractNum w:abstractNumId="97" w15:restartNumberingAfterBreak="0">
    <w:nsid w:val="66C67618"/>
    <w:multiLevelType w:val="hybridMultilevel"/>
    <w:tmpl w:val="7002898A"/>
    <w:lvl w:ilvl="0" w:tplc="E26E3F74">
      <w:numFmt w:val="bullet"/>
      <w:lvlText w:val=""/>
      <w:lvlJc w:val="left"/>
      <w:pPr>
        <w:ind w:left="465" w:hanging="360"/>
      </w:pPr>
      <w:rPr>
        <w:rFonts w:ascii="Symbol" w:eastAsia="Symbol" w:hAnsi="Symbol" w:cs="Symbol" w:hint="default"/>
        <w:w w:val="99"/>
        <w:sz w:val="20"/>
        <w:szCs w:val="20"/>
        <w:lang w:val="fr-FR" w:eastAsia="en-US" w:bidi="ar-SA"/>
      </w:rPr>
    </w:lvl>
    <w:lvl w:ilvl="1" w:tplc="AB9881EE">
      <w:numFmt w:val="bullet"/>
      <w:lvlText w:val="•"/>
      <w:lvlJc w:val="left"/>
      <w:pPr>
        <w:ind w:left="528" w:hanging="360"/>
      </w:pPr>
      <w:rPr>
        <w:rFonts w:hint="default"/>
        <w:lang w:val="fr-FR" w:eastAsia="en-US" w:bidi="ar-SA"/>
      </w:rPr>
    </w:lvl>
    <w:lvl w:ilvl="2" w:tplc="285A7770">
      <w:numFmt w:val="bullet"/>
      <w:lvlText w:val="•"/>
      <w:lvlJc w:val="left"/>
      <w:pPr>
        <w:ind w:left="596" w:hanging="360"/>
      </w:pPr>
      <w:rPr>
        <w:rFonts w:hint="default"/>
        <w:lang w:val="fr-FR" w:eastAsia="en-US" w:bidi="ar-SA"/>
      </w:rPr>
    </w:lvl>
    <w:lvl w:ilvl="3" w:tplc="69403EA4">
      <w:numFmt w:val="bullet"/>
      <w:lvlText w:val="•"/>
      <w:lvlJc w:val="left"/>
      <w:pPr>
        <w:ind w:left="664" w:hanging="360"/>
      </w:pPr>
      <w:rPr>
        <w:rFonts w:hint="default"/>
        <w:lang w:val="fr-FR" w:eastAsia="en-US" w:bidi="ar-SA"/>
      </w:rPr>
    </w:lvl>
    <w:lvl w:ilvl="4" w:tplc="ADA8B176">
      <w:numFmt w:val="bullet"/>
      <w:lvlText w:val="•"/>
      <w:lvlJc w:val="left"/>
      <w:pPr>
        <w:ind w:left="732" w:hanging="360"/>
      </w:pPr>
      <w:rPr>
        <w:rFonts w:hint="default"/>
        <w:lang w:val="fr-FR" w:eastAsia="en-US" w:bidi="ar-SA"/>
      </w:rPr>
    </w:lvl>
    <w:lvl w:ilvl="5" w:tplc="A32EAD5C">
      <w:numFmt w:val="bullet"/>
      <w:lvlText w:val="•"/>
      <w:lvlJc w:val="left"/>
      <w:pPr>
        <w:ind w:left="800" w:hanging="360"/>
      </w:pPr>
      <w:rPr>
        <w:rFonts w:hint="default"/>
        <w:lang w:val="fr-FR" w:eastAsia="en-US" w:bidi="ar-SA"/>
      </w:rPr>
    </w:lvl>
    <w:lvl w:ilvl="6" w:tplc="4454C1CA">
      <w:numFmt w:val="bullet"/>
      <w:lvlText w:val="•"/>
      <w:lvlJc w:val="left"/>
      <w:pPr>
        <w:ind w:left="868" w:hanging="360"/>
      </w:pPr>
      <w:rPr>
        <w:rFonts w:hint="default"/>
        <w:lang w:val="fr-FR" w:eastAsia="en-US" w:bidi="ar-SA"/>
      </w:rPr>
    </w:lvl>
    <w:lvl w:ilvl="7" w:tplc="EFBC83D0">
      <w:numFmt w:val="bullet"/>
      <w:lvlText w:val="•"/>
      <w:lvlJc w:val="left"/>
      <w:pPr>
        <w:ind w:left="936" w:hanging="360"/>
      </w:pPr>
      <w:rPr>
        <w:rFonts w:hint="default"/>
        <w:lang w:val="fr-FR" w:eastAsia="en-US" w:bidi="ar-SA"/>
      </w:rPr>
    </w:lvl>
    <w:lvl w:ilvl="8" w:tplc="2D128DE2">
      <w:numFmt w:val="bullet"/>
      <w:lvlText w:val="•"/>
      <w:lvlJc w:val="left"/>
      <w:pPr>
        <w:ind w:left="1004" w:hanging="360"/>
      </w:pPr>
      <w:rPr>
        <w:rFonts w:hint="default"/>
        <w:lang w:val="fr-FR" w:eastAsia="en-US" w:bidi="ar-SA"/>
      </w:rPr>
    </w:lvl>
  </w:abstractNum>
  <w:abstractNum w:abstractNumId="98" w15:restartNumberingAfterBreak="0">
    <w:nsid w:val="670D24C5"/>
    <w:multiLevelType w:val="hybridMultilevel"/>
    <w:tmpl w:val="384E555E"/>
    <w:lvl w:ilvl="0" w:tplc="FCA4B5A0">
      <w:numFmt w:val="bullet"/>
      <w:lvlText w:val=""/>
      <w:lvlJc w:val="left"/>
      <w:pPr>
        <w:ind w:left="1180" w:hanging="360"/>
      </w:pPr>
      <w:rPr>
        <w:rFonts w:ascii="Symbol" w:eastAsia="Symbol" w:hAnsi="Symbol" w:cs="Symbol" w:hint="default"/>
        <w:w w:val="100"/>
        <w:sz w:val="22"/>
        <w:szCs w:val="22"/>
        <w:lang w:val="fr-FR" w:eastAsia="en-US" w:bidi="ar-SA"/>
      </w:rPr>
    </w:lvl>
    <w:lvl w:ilvl="1" w:tplc="2A428C88">
      <w:numFmt w:val="bullet"/>
      <w:lvlText w:val="•"/>
      <w:lvlJc w:val="left"/>
      <w:pPr>
        <w:ind w:left="2192" w:hanging="360"/>
      </w:pPr>
      <w:rPr>
        <w:rFonts w:hint="default"/>
        <w:lang w:val="fr-FR" w:eastAsia="en-US" w:bidi="ar-SA"/>
      </w:rPr>
    </w:lvl>
    <w:lvl w:ilvl="2" w:tplc="E71CDA9E">
      <w:numFmt w:val="bullet"/>
      <w:lvlText w:val="•"/>
      <w:lvlJc w:val="left"/>
      <w:pPr>
        <w:ind w:left="3204" w:hanging="360"/>
      </w:pPr>
      <w:rPr>
        <w:rFonts w:hint="default"/>
        <w:lang w:val="fr-FR" w:eastAsia="en-US" w:bidi="ar-SA"/>
      </w:rPr>
    </w:lvl>
    <w:lvl w:ilvl="3" w:tplc="89C258C8">
      <w:numFmt w:val="bullet"/>
      <w:lvlText w:val="•"/>
      <w:lvlJc w:val="left"/>
      <w:pPr>
        <w:ind w:left="4216" w:hanging="360"/>
      </w:pPr>
      <w:rPr>
        <w:rFonts w:hint="default"/>
        <w:lang w:val="fr-FR" w:eastAsia="en-US" w:bidi="ar-SA"/>
      </w:rPr>
    </w:lvl>
    <w:lvl w:ilvl="4" w:tplc="444C9BC2">
      <w:numFmt w:val="bullet"/>
      <w:lvlText w:val="•"/>
      <w:lvlJc w:val="left"/>
      <w:pPr>
        <w:ind w:left="5228" w:hanging="360"/>
      </w:pPr>
      <w:rPr>
        <w:rFonts w:hint="default"/>
        <w:lang w:val="fr-FR" w:eastAsia="en-US" w:bidi="ar-SA"/>
      </w:rPr>
    </w:lvl>
    <w:lvl w:ilvl="5" w:tplc="E3D04842">
      <w:numFmt w:val="bullet"/>
      <w:lvlText w:val="•"/>
      <w:lvlJc w:val="left"/>
      <w:pPr>
        <w:ind w:left="6240" w:hanging="360"/>
      </w:pPr>
      <w:rPr>
        <w:rFonts w:hint="default"/>
        <w:lang w:val="fr-FR" w:eastAsia="en-US" w:bidi="ar-SA"/>
      </w:rPr>
    </w:lvl>
    <w:lvl w:ilvl="6" w:tplc="78F02618">
      <w:numFmt w:val="bullet"/>
      <w:lvlText w:val="•"/>
      <w:lvlJc w:val="left"/>
      <w:pPr>
        <w:ind w:left="7252" w:hanging="360"/>
      </w:pPr>
      <w:rPr>
        <w:rFonts w:hint="default"/>
        <w:lang w:val="fr-FR" w:eastAsia="en-US" w:bidi="ar-SA"/>
      </w:rPr>
    </w:lvl>
    <w:lvl w:ilvl="7" w:tplc="E93AE912">
      <w:numFmt w:val="bullet"/>
      <w:lvlText w:val="•"/>
      <w:lvlJc w:val="left"/>
      <w:pPr>
        <w:ind w:left="8264" w:hanging="360"/>
      </w:pPr>
      <w:rPr>
        <w:rFonts w:hint="default"/>
        <w:lang w:val="fr-FR" w:eastAsia="en-US" w:bidi="ar-SA"/>
      </w:rPr>
    </w:lvl>
    <w:lvl w:ilvl="8" w:tplc="03B2FB70">
      <w:numFmt w:val="bullet"/>
      <w:lvlText w:val="•"/>
      <w:lvlJc w:val="left"/>
      <w:pPr>
        <w:ind w:left="9276" w:hanging="360"/>
      </w:pPr>
      <w:rPr>
        <w:rFonts w:hint="default"/>
        <w:lang w:val="fr-FR" w:eastAsia="en-US" w:bidi="ar-SA"/>
      </w:rPr>
    </w:lvl>
  </w:abstractNum>
  <w:abstractNum w:abstractNumId="99" w15:restartNumberingAfterBreak="0">
    <w:nsid w:val="675335A6"/>
    <w:multiLevelType w:val="hybridMultilevel"/>
    <w:tmpl w:val="B65EAC36"/>
    <w:lvl w:ilvl="0" w:tplc="38E0486E">
      <w:numFmt w:val="bullet"/>
      <w:lvlText w:val=""/>
      <w:lvlJc w:val="left"/>
      <w:pPr>
        <w:ind w:left="466" w:hanging="360"/>
      </w:pPr>
      <w:rPr>
        <w:rFonts w:ascii="Symbol" w:eastAsia="Symbol" w:hAnsi="Symbol" w:cs="Symbol" w:hint="default"/>
        <w:w w:val="99"/>
        <w:sz w:val="20"/>
        <w:szCs w:val="20"/>
        <w:lang w:val="fr-FR" w:eastAsia="en-US" w:bidi="ar-SA"/>
      </w:rPr>
    </w:lvl>
    <w:lvl w:ilvl="1" w:tplc="1BACDC6A">
      <w:numFmt w:val="bullet"/>
      <w:lvlText w:val="•"/>
      <w:lvlJc w:val="left"/>
      <w:pPr>
        <w:ind w:left="534" w:hanging="360"/>
      </w:pPr>
      <w:rPr>
        <w:rFonts w:hint="default"/>
        <w:lang w:val="fr-FR" w:eastAsia="en-US" w:bidi="ar-SA"/>
      </w:rPr>
    </w:lvl>
    <w:lvl w:ilvl="2" w:tplc="8710111C">
      <w:numFmt w:val="bullet"/>
      <w:lvlText w:val="•"/>
      <w:lvlJc w:val="left"/>
      <w:pPr>
        <w:ind w:left="609" w:hanging="360"/>
      </w:pPr>
      <w:rPr>
        <w:rFonts w:hint="default"/>
        <w:lang w:val="fr-FR" w:eastAsia="en-US" w:bidi="ar-SA"/>
      </w:rPr>
    </w:lvl>
    <w:lvl w:ilvl="3" w:tplc="C96A6936">
      <w:numFmt w:val="bullet"/>
      <w:lvlText w:val="•"/>
      <w:lvlJc w:val="left"/>
      <w:pPr>
        <w:ind w:left="683" w:hanging="360"/>
      </w:pPr>
      <w:rPr>
        <w:rFonts w:hint="default"/>
        <w:lang w:val="fr-FR" w:eastAsia="en-US" w:bidi="ar-SA"/>
      </w:rPr>
    </w:lvl>
    <w:lvl w:ilvl="4" w:tplc="D22C9F04">
      <w:numFmt w:val="bullet"/>
      <w:lvlText w:val="•"/>
      <w:lvlJc w:val="left"/>
      <w:pPr>
        <w:ind w:left="758" w:hanging="360"/>
      </w:pPr>
      <w:rPr>
        <w:rFonts w:hint="default"/>
        <w:lang w:val="fr-FR" w:eastAsia="en-US" w:bidi="ar-SA"/>
      </w:rPr>
    </w:lvl>
    <w:lvl w:ilvl="5" w:tplc="CB74B0D2">
      <w:numFmt w:val="bullet"/>
      <w:lvlText w:val="•"/>
      <w:lvlJc w:val="left"/>
      <w:pPr>
        <w:ind w:left="832" w:hanging="360"/>
      </w:pPr>
      <w:rPr>
        <w:rFonts w:hint="default"/>
        <w:lang w:val="fr-FR" w:eastAsia="en-US" w:bidi="ar-SA"/>
      </w:rPr>
    </w:lvl>
    <w:lvl w:ilvl="6" w:tplc="02083E8E">
      <w:numFmt w:val="bullet"/>
      <w:lvlText w:val="•"/>
      <w:lvlJc w:val="left"/>
      <w:pPr>
        <w:ind w:left="907" w:hanging="360"/>
      </w:pPr>
      <w:rPr>
        <w:rFonts w:hint="default"/>
        <w:lang w:val="fr-FR" w:eastAsia="en-US" w:bidi="ar-SA"/>
      </w:rPr>
    </w:lvl>
    <w:lvl w:ilvl="7" w:tplc="2BE0A7A0">
      <w:numFmt w:val="bullet"/>
      <w:lvlText w:val="•"/>
      <w:lvlJc w:val="left"/>
      <w:pPr>
        <w:ind w:left="981" w:hanging="360"/>
      </w:pPr>
      <w:rPr>
        <w:rFonts w:hint="default"/>
        <w:lang w:val="fr-FR" w:eastAsia="en-US" w:bidi="ar-SA"/>
      </w:rPr>
    </w:lvl>
    <w:lvl w:ilvl="8" w:tplc="3EC09D96">
      <w:numFmt w:val="bullet"/>
      <w:lvlText w:val="•"/>
      <w:lvlJc w:val="left"/>
      <w:pPr>
        <w:ind w:left="1056" w:hanging="360"/>
      </w:pPr>
      <w:rPr>
        <w:rFonts w:hint="default"/>
        <w:lang w:val="fr-FR" w:eastAsia="en-US" w:bidi="ar-SA"/>
      </w:rPr>
    </w:lvl>
  </w:abstractNum>
  <w:abstractNum w:abstractNumId="100" w15:restartNumberingAfterBreak="0">
    <w:nsid w:val="67835544"/>
    <w:multiLevelType w:val="hybridMultilevel"/>
    <w:tmpl w:val="ABB4B902"/>
    <w:lvl w:ilvl="0" w:tplc="FC7A9838">
      <w:numFmt w:val="bullet"/>
      <w:lvlText w:val=""/>
      <w:lvlJc w:val="left"/>
      <w:pPr>
        <w:ind w:left="467" w:hanging="360"/>
      </w:pPr>
      <w:rPr>
        <w:rFonts w:ascii="Symbol" w:eastAsia="Symbol" w:hAnsi="Symbol" w:cs="Symbol" w:hint="default"/>
        <w:w w:val="99"/>
        <w:sz w:val="20"/>
        <w:szCs w:val="20"/>
        <w:lang w:val="fr-FR" w:eastAsia="en-US" w:bidi="ar-SA"/>
      </w:rPr>
    </w:lvl>
    <w:lvl w:ilvl="1" w:tplc="0A3CEC62">
      <w:numFmt w:val="bullet"/>
      <w:lvlText w:val="•"/>
      <w:lvlJc w:val="left"/>
      <w:pPr>
        <w:ind w:left="831" w:hanging="360"/>
      </w:pPr>
      <w:rPr>
        <w:rFonts w:hint="default"/>
        <w:lang w:val="fr-FR" w:eastAsia="en-US" w:bidi="ar-SA"/>
      </w:rPr>
    </w:lvl>
    <w:lvl w:ilvl="2" w:tplc="F04AE120">
      <w:numFmt w:val="bullet"/>
      <w:lvlText w:val="•"/>
      <w:lvlJc w:val="left"/>
      <w:pPr>
        <w:ind w:left="1202" w:hanging="360"/>
      </w:pPr>
      <w:rPr>
        <w:rFonts w:hint="default"/>
        <w:lang w:val="fr-FR" w:eastAsia="en-US" w:bidi="ar-SA"/>
      </w:rPr>
    </w:lvl>
    <w:lvl w:ilvl="3" w:tplc="37702708">
      <w:numFmt w:val="bullet"/>
      <w:lvlText w:val="•"/>
      <w:lvlJc w:val="left"/>
      <w:pPr>
        <w:ind w:left="1574" w:hanging="360"/>
      </w:pPr>
      <w:rPr>
        <w:rFonts w:hint="default"/>
        <w:lang w:val="fr-FR" w:eastAsia="en-US" w:bidi="ar-SA"/>
      </w:rPr>
    </w:lvl>
    <w:lvl w:ilvl="4" w:tplc="A68CEEB8">
      <w:numFmt w:val="bullet"/>
      <w:lvlText w:val="•"/>
      <w:lvlJc w:val="left"/>
      <w:pPr>
        <w:ind w:left="1945" w:hanging="360"/>
      </w:pPr>
      <w:rPr>
        <w:rFonts w:hint="default"/>
        <w:lang w:val="fr-FR" w:eastAsia="en-US" w:bidi="ar-SA"/>
      </w:rPr>
    </w:lvl>
    <w:lvl w:ilvl="5" w:tplc="AD2CF558">
      <w:numFmt w:val="bullet"/>
      <w:lvlText w:val="•"/>
      <w:lvlJc w:val="left"/>
      <w:pPr>
        <w:ind w:left="2317" w:hanging="360"/>
      </w:pPr>
      <w:rPr>
        <w:rFonts w:hint="default"/>
        <w:lang w:val="fr-FR" w:eastAsia="en-US" w:bidi="ar-SA"/>
      </w:rPr>
    </w:lvl>
    <w:lvl w:ilvl="6" w:tplc="E65E49CE">
      <w:numFmt w:val="bullet"/>
      <w:lvlText w:val="•"/>
      <w:lvlJc w:val="left"/>
      <w:pPr>
        <w:ind w:left="2688" w:hanging="360"/>
      </w:pPr>
      <w:rPr>
        <w:rFonts w:hint="default"/>
        <w:lang w:val="fr-FR" w:eastAsia="en-US" w:bidi="ar-SA"/>
      </w:rPr>
    </w:lvl>
    <w:lvl w:ilvl="7" w:tplc="B5A62452">
      <w:numFmt w:val="bullet"/>
      <w:lvlText w:val="•"/>
      <w:lvlJc w:val="left"/>
      <w:pPr>
        <w:ind w:left="3059" w:hanging="360"/>
      </w:pPr>
      <w:rPr>
        <w:rFonts w:hint="default"/>
        <w:lang w:val="fr-FR" w:eastAsia="en-US" w:bidi="ar-SA"/>
      </w:rPr>
    </w:lvl>
    <w:lvl w:ilvl="8" w:tplc="CF825550">
      <w:numFmt w:val="bullet"/>
      <w:lvlText w:val="•"/>
      <w:lvlJc w:val="left"/>
      <w:pPr>
        <w:ind w:left="3431" w:hanging="360"/>
      </w:pPr>
      <w:rPr>
        <w:rFonts w:hint="default"/>
        <w:lang w:val="fr-FR" w:eastAsia="en-US" w:bidi="ar-SA"/>
      </w:rPr>
    </w:lvl>
  </w:abstractNum>
  <w:abstractNum w:abstractNumId="101" w15:restartNumberingAfterBreak="0">
    <w:nsid w:val="67C83382"/>
    <w:multiLevelType w:val="hybridMultilevel"/>
    <w:tmpl w:val="B7583786"/>
    <w:lvl w:ilvl="0" w:tplc="A328E454">
      <w:start w:val="1"/>
      <w:numFmt w:val="bullet"/>
      <w:lvlText w:val=""/>
      <w:lvlJc w:val="left"/>
      <w:pPr>
        <w:ind w:left="644"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BC35C8F"/>
    <w:multiLevelType w:val="hybridMultilevel"/>
    <w:tmpl w:val="47C0DECA"/>
    <w:lvl w:ilvl="0" w:tplc="9E90A186">
      <w:numFmt w:val="bullet"/>
      <w:lvlText w:val=""/>
      <w:lvlJc w:val="left"/>
      <w:pPr>
        <w:ind w:left="467" w:hanging="360"/>
      </w:pPr>
      <w:rPr>
        <w:rFonts w:ascii="Symbol" w:eastAsia="Symbol" w:hAnsi="Symbol" w:cs="Symbol" w:hint="default"/>
        <w:w w:val="99"/>
        <w:sz w:val="20"/>
        <w:szCs w:val="20"/>
        <w:lang w:val="fr-FR" w:eastAsia="en-US" w:bidi="ar-SA"/>
      </w:rPr>
    </w:lvl>
    <w:lvl w:ilvl="1" w:tplc="1EC00416">
      <w:numFmt w:val="bullet"/>
      <w:lvlText w:val="•"/>
      <w:lvlJc w:val="left"/>
      <w:pPr>
        <w:ind w:left="831" w:hanging="360"/>
      </w:pPr>
      <w:rPr>
        <w:rFonts w:hint="default"/>
        <w:lang w:val="fr-FR" w:eastAsia="en-US" w:bidi="ar-SA"/>
      </w:rPr>
    </w:lvl>
    <w:lvl w:ilvl="2" w:tplc="17AEF488">
      <w:numFmt w:val="bullet"/>
      <w:lvlText w:val="•"/>
      <w:lvlJc w:val="left"/>
      <w:pPr>
        <w:ind w:left="1202" w:hanging="360"/>
      </w:pPr>
      <w:rPr>
        <w:rFonts w:hint="default"/>
        <w:lang w:val="fr-FR" w:eastAsia="en-US" w:bidi="ar-SA"/>
      </w:rPr>
    </w:lvl>
    <w:lvl w:ilvl="3" w:tplc="CBAE6390">
      <w:numFmt w:val="bullet"/>
      <w:lvlText w:val="•"/>
      <w:lvlJc w:val="left"/>
      <w:pPr>
        <w:ind w:left="1574" w:hanging="360"/>
      </w:pPr>
      <w:rPr>
        <w:rFonts w:hint="default"/>
        <w:lang w:val="fr-FR" w:eastAsia="en-US" w:bidi="ar-SA"/>
      </w:rPr>
    </w:lvl>
    <w:lvl w:ilvl="4" w:tplc="1C32026E">
      <w:numFmt w:val="bullet"/>
      <w:lvlText w:val="•"/>
      <w:lvlJc w:val="left"/>
      <w:pPr>
        <w:ind w:left="1945" w:hanging="360"/>
      </w:pPr>
      <w:rPr>
        <w:rFonts w:hint="default"/>
        <w:lang w:val="fr-FR" w:eastAsia="en-US" w:bidi="ar-SA"/>
      </w:rPr>
    </w:lvl>
    <w:lvl w:ilvl="5" w:tplc="B162A7C2">
      <w:numFmt w:val="bullet"/>
      <w:lvlText w:val="•"/>
      <w:lvlJc w:val="left"/>
      <w:pPr>
        <w:ind w:left="2317" w:hanging="360"/>
      </w:pPr>
      <w:rPr>
        <w:rFonts w:hint="default"/>
        <w:lang w:val="fr-FR" w:eastAsia="en-US" w:bidi="ar-SA"/>
      </w:rPr>
    </w:lvl>
    <w:lvl w:ilvl="6" w:tplc="47D2D380">
      <w:numFmt w:val="bullet"/>
      <w:lvlText w:val="•"/>
      <w:lvlJc w:val="left"/>
      <w:pPr>
        <w:ind w:left="2688" w:hanging="360"/>
      </w:pPr>
      <w:rPr>
        <w:rFonts w:hint="default"/>
        <w:lang w:val="fr-FR" w:eastAsia="en-US" w:bidi="ar-SA"/>
      </w:rPr>
    </w:lvl>
    <w:lvl w:ilvl="7" w:tplc="8C589F06">
      <w:numFmt w:val="bullet"/>
      <w:lvlText w:val="•"/>
      <w:lvlJc w:val="left"/>
      <w:pPr>
        <w:ind w:left="3059" w:hanging="360"/>
      </w:pPr>
      <w:rPr>
        <w:rFonts w:hint="default"/>
        <w:lang w:val="fr-FR" w:eastAsia="en-US" w:bidi="ar-SA"/>
      </w:rPr>
    </w:lvl>
    <w:lvl w:ilvl="8" w:tplc="3348BD68">
      <w:numFmt w:val="bullet"/>
      <w:lvlText w:val="•"/>
      <w:lvlJc w:val="left"/>
      <w:pPr>
        <w:ind w:left="3431" w:hanging="360"/>
      </w:pPr>
      <w:rPr>
        <w:rFonts w:hint="default"/>
        <w:lang w:val="fr-FR" w:eastAsia="en-US" w:bidi="ar-SA"/>
      </w:rPr>
    </w:lvl>
  </w:abstractNum>
  <w:abstractNum w:abstractNumId="103" w15:restartNumberingAfterBreak="0">
    <w:nsid w:val="6C247AC8"/>
    <w:multiLevelType w:val="hybridMultilevel"/>
    <w:tmpl w:val="2B001642"/>
    <w:lvl w:ilvl="0" w:tplc="E3EC586C">
      <w:start w:val="1"/>
      <w:numFmt w:val="decimal"/>
      <w:lvlText w:val="%1."/>
      <w:lvlJc w:val="left"/>
      <w:pPr>
        <w:ind w:left="630" w:hanging="360"/>
      </w:pPr>
      <w:rPr>
        <w:rFonts w:asciiTheme="majorBidi" w:hAnsiTheme="majorBidi" w:cstheme="majorBidi" w:hint="default"/>
        <w:b w:val="0"/>
        <w:bCs w:val="0"/>
        <w:sz w:val="24"/>
        <w:szCs w:val="24"/>
      </w:rPr>
    </w:lvl>
    <w:lvl w:ilvl="1" w:tplc="0C000019" w:tentative="1">
      <w:start w:val="1"/>
      <w:numFmt w:val="lowerLetter"/>
      <w:lvlText w:val="%2."/>
      <w:lvlJc w:val="left"/>
      <w:pPr>
        <w:ind w:left="1350" w:hanging="360"/>
      </w:pPr>
    </w:lvl>
    <w:lvl w:ilvl="2" w:tplc="0C00001B" w:tentative="1">
      <w:start w:val="1"/>
      <w:numFmt w:val="lowerRoman"/>
      <w:lvlText w:val="%3."/>
      <w:lvlJc w:val="right"/>
      <w:pPr>
        <w:ind w:left="2070" w:hanging="180"/>
      </w:pPr>
    </w:lvl>
    <w:lvl w:ilvl="3" w:tplc="0C00000F" w:tentative="1">
      <w:start w:val="1"/>
      <w:numFmt w:val="decimal"/>
      <w:lvlText w:val="%4."/>
      <w:lvlJc w:val="left"/>
      <w:pPr>
        <w:ind w:left="2790" w:hanging="360"/>
      </w:pPr>
    </w:lvl>
    <w:lvl w:ilvl="4" w:tplc="0C000019" w:tentative="1">
      <w:start w:val="1"/>
      <w:numFmt w:val="lowerLetter"/>
      <w:lvlText w:val="%5."/>
      <w:lvlJc w:val="left"/>
      <w:pPr>
        <w:ind w:left="3510" w:hanging="360"/>
      </w:pPr>
    </w:lvl>
    <w:lvl w:ilvl="5" w:tplc="0C00001B" w:tentative="1">
      <w:start w:val="1"/>
      <w:numFmt w:val="lowerRoman"/>
      <w:lvlText w:val="%6."/>
      <w:lvlJc w:val="right"/>
      <w:pPr>
        <w:ind w:left="4230" w:hanging="180"/>
      </w:pPr>
    </w:lvl>
    <w:lvl w:ilvl="6" w:tplc="0C00000F" w:tentative="1">
      <w:start w:val="1"/>
      <w:numFmt w:val="decimal"/>
      <w:lvlText w:val="%7."/>
      <w:lvlJc w:val="left"/>
      <w:pPr>
        <w:ind w:left="4950" w:hanging="360"/>
      </w:pPr>
    </w:lvl>
    <w:lvl w:ilvl="7" w:tplc="0C000019" w:tentative="1">
      <w:start w:val="1"/>
      <w:numFmt w:val="lowerLetter"/>
      <w:lvlText w:val="%8."/>
      <w:lvlJc w:val="left"/>
      <w:pPr>
        <w:ind w:left="5670" w:hanging="360"/>
      </w:pPr>
    </w:lvl>
    <w:lvl w:ilvl="8" w:tplc="0C00001B" w:tentative="1">
      <w:start w:val="1"/>
      <w:numFmt w:val="lowerRoman"/>
      <w:lvlText w:val="%9."/>
      <w:lvlJc w:val="right"/>
      <w:pPr>
        <w:ind w:left="6390" w:hanging="180"/>
      </w:pPr>
    </w:lvl>
  </w:abstractNum>
  <w:abstractNum w:abstractNumId="104" w15:restartNumberingAfterBreak="0">
    <w:nsid w:val="6C4C5E06"/>
    <w:multiLevelType w:val="hybridMultilevel"/>
    <w:tmpl w:val="C93212C2"/>
    <w:lvl w:ilvl="0" w:tplc="F61C329C">
      <w:numFmt w:val="bullet"/>
      <w:lvlText w:val=""/>
      <w:lvlJc w:val="left"/>
      <w:pPr>
        <w:ind w:left="1540" w:hanging="360"/>
      </w:pPr>
      <w:rPr>
        <w:rFonts w:ascii="Symbol" w:eastAsia="Symbol" w:hAnsi="Symbol" w:cs="Symbol" w:hint="default"/>
        <w:w w:val="100"/>
        <w:sz w:val="22"/>
        <w:szCs w:val="22"/>
        <w:lang w:val="fr-FR" w:eastAsia="en-US" w:bidi="ar-SA"/>
      </w:rPr>
    </w:lvl>
    <w:lvl w:ilvl="1" w:tplc="DB8C208C">
      <w:numFmt w:val="bullet"/>
      <w:lvlText w:val="•"/>
      <w:lvlJc w:val="left"/>
      <w:pPr>
        <w:ind w:left="2516" w:hanging="360"/>
      </w:pPr>
      <w:rPr>
        <w:rFonts w:hint="default"/>
        <w:lang w:val="fr-FR" w:eastAsia="en-US" w:bidi="ar-SA"/>
      </w:rPr>
    </w:lvl>
    <w:lvl w:ilvl="2" w:tplc="1A28D58E">
      <w:numFmt w:val="bullet"/>
      <w:lvlText w:val="•"/>
      <w:lvlJc w:val="left"/>
      <w:pPr>
        <w:ind w:left="3492" w:hanging="360"/>
      </w:pPr>
      <w:rPr>
        <w:rFonts w:hint="default"/>
        <w:lang w:val="fr-FR" w:eastAsia="en-US" w:bidi="ar-SA"/>
      </w:rPr>
    </w:lvl>
    <w:lvl w:ilvl="3" w:tplc="61A69D5A">
      <w:numFmt w:val="bullet"/>
      <w:lvlText w:val="•"/>
      <w:lvlJc w:val="left"/>
      <w:pPr>
        <w:ind w:left="4468" w:hanging="360"/>
      </w:pPr>
      <w:rPr>
        <w:rFonts w:hint="default"/>
        <w:lang w:val="fr-FR" w:eastAsia="en-US" w:bidi="ar-SA"/>
      </w:rPr>
    </w:lvl>
    <w:lvl w:ilvl="4" w:tplc="FC3E9BE0">
      <w:numFmt w:val="bullet"/>
      <w:lvlText w:val="•"/>
      <w:lvlJc w:val="left"/>
      <w:pPr>
        <w:ind w:left="5444" w:hanging="360"/>
      </w:pPr>
      <w:rPr>
        <w:rFonts w:hint="default"/>
        <w:lang w:val="fr-FR" w:eastAsia="en-US" w:bidi="ar-SA"/>
      </w:rPr>
    </w:lvl>
    <w:lvl w:ilvl="5" w:tplc="8BD869B4">
      <w:numFmt w:val="bullet"/>
      <w:lvlText w:val="•"/>
      <w:lvlJc w:val="left"/>
      <w:pPr>
        <w:ind w:left="6420" w:hanging="360"/>
      </w:pPr>
      <w:rPr>
        <w:rFonts w:hint="default"/>
        <w:lang w:val="fr-FR" w:eastAsia="en-US" w:bidi="ar-SA"/>
      </w:rPr>
    </w:lvl>
    <w:lvl w:ilvl="6" w:tplc="7E805FE0">
      <w:numFmt w:val="bullet"/>
      <w:lvlText w:val="•"/>
      <w:lvlJc w:val="left"/>
      <w:pPr>
        <w:ind w:left="7396" w:hanging="360"/>
      </w:pPr>
      <w:rPr>
        <w:rFonts w:hint="default"/>
        <w:lang w:val="fr-FR" w:eastAsia="en-US" w:bidi="ar-SA"/>
      </w:rPr>
    </w:lvl>
    <w:lvl w:ilvl="7" w:tplc="963C0F9C">
      <w:numFmt w:val="bullet"/>
      <w:lvlText w:val="•"/>
      <w:lvlJc w:val="left"/>
      <w:pPr>
        <w:ind w:left="8372" w:hanging="360"/>
      </w:pPr>
      <w:rPr>
        <w:rFonts w:hint="default"/>
        <w:lang w:val="fr-FR" w:eastAsia="en-US" w:bidi="ar-SA"/>
      </w:rPr>
    </w:lvl>
    <w:lvl w:ilvl="8" w:tplc="324AC4A8">
      <w:numFmt w:val="bullet"/>
      <w:lvlText w:val="•"/>
      <w:lvlJc w:val="left"/>
      <w:pPr>
        <w:ind w:left="9348" w:hanging="360"/>
      </w:pPr>
      <w:rPr>
        <w:rFonts w:hint="default"/>
        <w:lang w:val="fr-FR" w:eastAsia="en-US" w:bidi="ar-SA"/>
      </w:rPr>
    </w:lvl>
  </w:abstractNum>
  <w:abstractNum w:abstractNumId="105" w15:restartNumberingAfterBreak="0">
    <w:nsid w:val="6EA6377A"/>
    <w:multiLevelType w:val="hybridMultilevel"/>
    <w:tmpl w:val="E9DE8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EAD2A2B"/>
    <w:multiLevelType w:val="hybridMultilevel"/>
    <w:tmpl w:val="C0866074"/>
    <w:lvl w:ilvl="0" w:tplc="C726B52C">
      <w:numFmt w:val="bullet"/>
      <w:lvlText w:val=""/>
      <w:lvlJc w:val="left"/>
      <w:pPr>
        <w:ind w:left="466" w:hanging="360"/>
      </w:pPr>
      <w:rPr>
        <w:rFonts w:ascii="Symbol" w:eastAsia="Symbol" w:hAnsi="Symbol" w:cs="Symbol" w:hint="default"/>
        <w:w w:val="99"/>
        <w:sz w:val="20"/>
        <w:szCs w:val="20"/>
        <w:lang w:val="fr-FR" w:eastAsia="en-US" w:bidi="ar-SA"/>
      </w:rPr>
    </w:lvl>
    <w:lvl w:ilvl="1" w:tplc="F8EC3A9C">
      <w:numFmt w:val="bullet"/>
      <w:lvlText w:val="•"/>
      <w:lvlJc w:val="left"/>
      <w:pPr>
        <w:ind w:left="534" w:hanging="360"/>
      </w:pPr>
      <w:rPr>
        <w:rFonts w:hint="default"/>
        <w:lang w:val="fr-FR" w:eastAsia="en-US" w:bidi="ar-SA"/>
      </w:rPr>
    </w:lvl>
    <w:lvl w:ilvl="2" w:tplc="C30C2C8A">
      <w:numFmt w:val="bullet"/>
      <w:lvlText w:val="•"/>
      <w:lvlJc w:val="left"/>
      <w:pPr>
        <w:ind w:left="609" w:hanging="360"/>
      </w:pPr>
      <w:rPr>
        <w:rFonts w:hint="default"/>
        <w:lang w:val="fr-FR" w:eastAsia="en-US" w:bidi="ar-SA"/>
      </w:rPr>
    </w:lvl>
    <w:lvl w:ilvl="3" w:tplc="179AB8D8">
      <w:numFmt w:val="bullet"/>
      <w:lvlText w:val="•"/>
      <w:lvlJc w:val="left"/>
      <w:pPr>
        <w:ind w:left="683" w:hanging="360"/>
      </w:pPr>
      <w:rPr>
        <w:rFonts w:hint="default"/>
        <w:lang w:val="fr-FR" w:eastAsia="en-US" w:bidi="ar-SA"/>
      </w:rPr>
    </w:lvl>
    <w:lvl w:ilvl="4" w:tplc="CF6C1276">
      <w:numFmt w:val="bullet"/>
      <w:lvlText w:val="•"/>
      <w:lvlJc w:val="left"/>
      <w:pPr>
        <w:ind w:left="758" w:hanging="360"/>
      </w:pPr>
      <w:rPr>
        <w:rFonts w:hint="default"/>
        <w:lang w:val="fr-FR" w:eastAsia="en-US" w:bidi="ar-SA"/>
      </w:rPr>
    </w:lvl>
    <w:lvl w:ilvl="5" w:tplc="AFEEC1A2">
      <w:numFmt w:val="bullet"/>
      <w:lvlText w:val="•"/>
      <w:lvlJc w:val="left"/>
      <w:pPr>
        <w:ind w:left="832" w:hanging="360"/>
      </w:pPr>
      <w:rPr>
        <w:rFonts w:hint="default"/>
        <w:lang w:val="fr-FR" w:eastAsia="en-US" w:bidi="ar-SA"/>
      </w:rPr>
    </w:lvl>
    <w:lvl w:ilvl="6" w:tplc="E340B4F2">
      <w:numFmt w:val="bullet"/>
      <w:lvlText w:val="•"/>
      <w:lvlJc w:val="left"/>
      <w:pPr>
        <w:ind w:left="907" w:hanging="360"/>
      </w:pPr>
      <w:rPr>
        <w:rFonts w:hint="default"/>
        <w:lang w:val="fr-FR" w:eastAsia="en-US" w:bidi="ar-SA"/>
      </w:rPr>
    </w:lvl>
    <w:lvl w:ilvl="7" w:tplc="4120C25A">
      <w:numFmt w:val="bullet"/>
      <w:lvlText w:val="•"/>
      <w:lvlJc w:val="left"/>
      <w:pPr>
        <w:ind w:left="981" w:hanging="360"/>
      </w:pPr>
      <w:rPr>
        <w:rFonts w:hint="default"/>
        <w:lang w:val="fr-FR" w:eastAsia="en-US" w:bidi="ar-SA"/>
      </w:rPr>
    </w:lvl>
    <w:lvl w:ilvl="8" w:tplc="6CD6E464">
      <w:numFmt w:val="bullet"/>
      <w:lvlText w:val="•"/>
      <w:lvlJc w:val="left"/>
      <w:pPr>
        <w:ind w:left="1056" w:hanging="360"/>
      </w:pPr>
      <w:rPr>
        <w:rFonts w:hint="default"/>
        <w:lang w:val="fr-FR" w:eastAsia="en-US" w:bidi="ar-SA"/>
      </w:rPr>
    </w:lvl>
  </w:abstractNum>
  <w:abstractNum w:abstractNumId="107" w15:restartNumberingAfterBreak="0">
    <w:nsid w:val="6FB24059"/>
    <w:multiLevelType w:val="hybridMultilevel"/>
    <w:tmpl w:val="C0A0477E"/>
    <w:lvl w:ilvl="0" w:tplc="0C743BF4">
      <w:numFmt w:val="bullet"/>
      <w:lvlText w:val=""/>
      <w:lvlJc w:val="left"/>
      <w:pPr>
        <w:ind w:left="467" w:hanging="360"/>
      </w:pPr>
      <w:rPr>
        <w:rFonts w:ascii="Symbol" w:eastAsia="Symbol" w:hAnsi="Symbol" w:cs="Symbol" w:hint="default"/>
        <w:w w:val="99"/>
        <w:sz w:val="20"/>
        <w:szCs w:val="20"/>
        <w:lang w:val="fr-FR" w:eastAsia="en-US" w:bidi="ar-SA"/>
      </w:rPr>
    </w:lvl>
    <w:lvl w:ilvl="1" w:tplc="82A6B7B8">
      <w:numFmt w:val="bullet"/>
      <w:lvlText w:val="•"/>
      <w:lvlJc w:val="left"/>
      <w:pPr>
        <w:ind w:left="831" w:hanging="360"/>
      </w:pPr>
      <w:rPr>
        <w:rFonts w:hint="default"/>
        <w:lang w:val="fr-FR" w:eastAsia="en-US" w:bidi="ar-SA"/>
      </w:rPr>
    </w:lvl>
    <w:lvl w:ilvl="2" w:tplc="97A06E72">
      <w:numFmt w:val="bullet"/>
      <w:lvlText w:val="•"/>
      <w:lvlJc w:val="left"/>
      <w:pPr>
        <w:ind w:left="1202" w:hanging="360"/>
      </w:pPr>
      <w:rPr>
        <w:rFonts w:hint="default"/>
        <w:lang w:val="fr-FR" w:eastAsia="en-US" w:bidi="ar-SA"/>
      </w:rPr>
    </w:lvl>
    <w:lvl w:ilvl="3" w:tplc="677EA8B2">
      <w:numFmt w:val="bullet"/>
      <w:lvlText w:val="•"/>
      <w:lvlJc w:val="left"/>
      <w:pPr>
        <w:ind w:left="1574" w:hanging="360"/>
      </w:pPr>
      <w:rPr>
        <w:rFonts w:hint="default"/>
        <w:lang w:val="fr-FR" w:eastAsia="en-US" w:bidi="ar-SA"/>
      </w:rPr>
    </w:lvl>
    <w:lvl w:ilvl="4" w:tplc="20605E74">
      <w:numFmt w:val="bullet"/>
      <w:lvlText w:val="•"/>
      <w:lvlJc w:val="left"/>
      <w:pPr>
        <w:ind w:left="1945" w:hanging="360"/>
      </w:pPr>
      <w:rPr>
        <w:rFonts w:hint="default"/>
        <w:lang w:val="fr-FR" w:eastAsia="en-US" w:bidi="ar-SA"/>
      </w:rPr>
    </w:lvl>
    <w:lvl w:ilvl="5" w:tplc="F700465E">
      <w:numFmt w:val="bullet"/>
      <w:lvlText w:val="•"/>
      <w:lvlJc w:val="left"/>
      <w:pPr>
        <w:ind w:left="2317" w:hanging="360"/>
      </w:pPr>
      <w:rPr>
        <w:rFonts w:hint="default"/>
        <w:lang w:val="fr-FR" w:eastAsia="en-US" w:bidi="ar-SA"/>
      </w:rPr>
    </w:lvl>
    <w:lvl w:ilvl="6" w:tplc="FA960B02">
      <w:numFmt w:val="bullet"/>
      <w:lvlText w:val="•"/>
      <w:lvlJc w:val="left"/>
      <w:pPr>
        <w:ind w:left="2688" w:hanging="360"/>
      </w:pPr>
      <w:rPr>
        <w:rFonts w:hint="default"/>
        <w:lang w:val="fr-FR" w:eastAsia="en-US" w:bidi="ar-SA"/>
      </w:rPr>
    </w:lvl>
    <w:lvl w:ilvl="7" w:tplc="CC72B0D2">
      <w:numFmt w:val="bullet"/>
      <w:lvlText w:val="•"/>
      <w:lvlJc w:val="left"/>
      <w:pPr>
        <w:ind w:left="3059" w:hanging="360"/>
      </w:pPr>
      <w:rPr>
        <w:rFonts w:hint="default"/>
        <w:lang w:val="fr-FR" w:eastAsia="en-US" w:bidi="ar-SA"/>
      </w:rPr>
    </w:lvl>
    <w:lvl w:ilvl="8" w:tplc="1020DE66">
      <w:numFmt w:val="bullet"/>
      <w:lvlText w:val="•"/>
      <w:lvlJc w:val="left"/>
      <w:pPr>
        <w:ind w:left="3431" w:hanging="360"/>
      </w:pPr>
      <w:rPr>
        <w:rFonts w:hint="default"/>
        <w:lang w:val="fr-FR" w:eastAsia="en-US" w:bidi="ar-SA"/>
      </w:rPr>
    </w:lvl>
  </w:abstractNum>
  <w:abstractNum w:abstractNumId="108" w15:restartNumberingAfterBreak="0">
    <w:nsid w:val="73AF416E"/>
    <w:multiLevelType w:val="hybridMultilevel"/>
    <w:tmpl w:val="AA806E54"/>
    <w:lvl w:ilvl="0" w:tplc="0FBAB9C8">
      <w:numFmt w:val="bullet"/>
      <w:lvlText w:val="-"/>
      <w:lvlJc w:val="left"/>
      <w:pPr>
        <w:ind w:left="147" w:hanging="92"/>
      </w:pPr>
      <w:rPr>
        <w:rFonts w:ascii="Calibri" w:eastAsia="Calibri" w:hAnsi="Calibri" w:cs="Calibri" w:hint="default"/>
        <w:b w:val="0"/>
        <w:bCs w:val="0"/>
        <w:i w:val="0"/>
        <w:iCs w:val="0"/>
        <w:spacing w:val="0"/>
        <w:w w:val="100"/>
        <w:sz w:val="18"/>
        <w:szCs w:val="18"/>
        <w:lang w:val="fr-FR" w:eastAsia="en-US" w:bidi="ar-SA"/>
      </w:rPr>
    </w:lvl>
    <w:lvl w:ilvl="1" w:tplc="BE9CDD04">
      <w:numFmt w:val="bullet"/>
      <w:lvlText w:val="•"/>
      <w:lvlJc w:val="left"/>
      <w:pPr>
        <w:ind w:left="427" w:hanging="92"/>
      </w:pPr>
      <w:rPr>
        <w:rFonts w:hint="default"/>
        <w:lang w:val="fr-FR" w:eastAsia="en-US" w:bidi="ar-SA"/>
      </w:rPr>
    </w:lvl>
    <w:lvl w:ilvl="2" w:tplc="90DA64DC">
      <w:numFmt w:val="bullet"/>
      <w:lvlText w:val="•"/>
      <w:lvlJc w:val="left"/>
      <w:pPr>
        <w:ind w:left="715" w:hanging="92"/>
      </w:pPr>
      <w:rPr>
        <w:rFonts w:hint="default"/>
        <w:lang w:val="fr-FR" w:eastAsia="en-US" w:bidi="ar-SA"/>
      </w:rPr>
    </w:lvl>
    <w:lvl w:ilvl="3" w:tplc="E7D8CC88">
      <w:numFmt w:val="bullet"/>
      <w:lvlText w:val="•"/>
      <w:lvlJc w:val="left"/>
      <w:pPr>
        <w:ind w:left="1003" w:hanging="92"/>
      </w:pPr>
      <w:rPr>
        <w:rFonts w:hint="default"/>
        <w:lang w:val="fr-FR" w:eastAsia="en-US" w:bidi="ar-SA"/>
      </w:rPr>
    </w:lvl>
    <w:lvl w:ilvl="4" w:tplc="F572B412">
      <w:numFmt w:val="bullet"/>
      <w:lvlText w:val="•"/>
      <w:lvlJc w:val="left"/>
      <w:pPr>
        <w:ind w:left="1291" w:hanging="92"/>
      </w:pPr>
      <w:rPr>
        <w:rFonts w:hint="default"/>
        <w:lang w:val="fr-FR" w:eastAsia="en-US" w:bidi="ar-SA"/>
      </w:rPr>
    </w:lvl>
    <w:lvl w:ilvl="5" w:tplc="B6B84976">
      <w:numFmt w:val="bullet"/>
      <w:lvlText w:val="•"/>
      <w:lvlJc w:val="left"/>
      <w:pPr>
        <w:ind w:left="1579" w:hanging="92"/>
      </w:pPr>
      <w:rPr>
        <w:rFonts w:hint="default"/>
        <w:lang w:val="fr-FR" w:eastAsia="en-US" w:bidi="ar-SA"/>
      </w:rPr>
    </w:lvl>
    <w:lvl w:ilvl="6" w:tplc="A9D0136E">
      <w:numFmt w:val="bullet"/>
      <w:lvlText w:val="•"/>
      <w:lvlJc w:val="left"/>
      <w:pPr>
        <w:ind w:left="1867" w:hanging="92"/>
      </w:pPr>
      <w:rPr>
        <w:rFonts w:hint="default"/>
        <w:lang w:val="fr-FR" w:eastAsia="en-US" w:bidi="ar-SA"/>
      </w:rPr>
    </w:lvl>
    <w:lvl w:ilvl="7" w:tplc="D69A52BA">
      <w:numFmt w:val="bullet"/>
      <w:lvlText w:val="•"/>
      <w:lvlJc w:val="left"/>
      <w:pPr>
        <w:ind w:left="2155" w:hanging="92"/>
      </w:pPr>
      <w:rPr>
        <w:rFonts w:hint="default"/>
        <w:lang w:val="fr-FR" w:eastAsia="en-US" w:bidi="ar-SA"/>
      </w:rPr>
    </w:lvl>
    <w:lvl w:ilvl="8" w:tplc="1A92B906">
      <w:numFmt w:val="bullet"/>
      <w:lvlText w:val="•"/>
      <w:lvlJc w:val="left"/>
      <w:pPr>
        <w:ind w:left="2443" w:hanging="92"/>
      </w:pPr>
      <w:rPr>
        <w:rFonts w:hint="default"/>
        <w:lang w:val="fr-FR" w:eastAsia="en-US" w:bidi="ar-SA"/>
      </w:rPr>
    </w:lvl>
  </w:abstractNum>
  <w:abstractNum w:abstractNumId="109" w15:restartNumberingAfterBreak="0">
    <w:nsid w:val="763C33C0"/>
    <w:multiLevelType w:val="hybridMultilevel"/>
    <w:tmpl w:val="3AD2F6B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0" w15:restartNumberingAfterBreak="0">
    <w:nsid w:val="765D0DAF"/>
    <w:multiLevelType w:val="hybridMultilevel"/>
    <w:tmpl w:val="1536286C"/>
    <w:lvl w:ilvl="0" w:tplc="5AE68748">
      <w:start w:val="1"/>
      <w:numFmt w:val="bullet"/>
      <w:lvlText w:val=""/>
      <w:lvlJc w:val="left"/>
      <w:pPr>
        <w:ind w:left="720" w:hanging="360"/>
      </w:pPr>
      <w:rPr>
        <w:rFonts w:ascii="Symbol" w:hAnsi="Symbol" w:hint="default"/>
      </w:rPr>
    </w:lvl>
    <w:lvl w:ilvl="1" w:tplc="41BAE3B6">
      <w:start w:val="1"/>
      <w:numFmt w:val="bullet"/>
      <w:lvlText w:val="o"/>
      <w:lvlJc w:val="left"/>
      <w:pPr>
        <w:ind w:left="1440" w:hanging="360"/>
      </w:pPr>
      <w:rPr>
        <w:rFonts w:ascii="Courier New" w:hAnsi="Courier New" w:cs="Courier New" w:hint="default"/>
      </w:rPr>
    </w:lvl>
    <w:lvl w:ilvl="2" w:tplc="3F924C6E" w:tentative="1">
      <w:start w:val="1"/>
      <w:numFmt w:val="bullet"/>
      <w:lvlText w:val=""/>
      <w:lvlJc w:val="left"/>
      <w:pPr>
        <w:ind w:left="2160" w:hanging="360"/>
      </w:pPr>
      <w:rPr>
        <w:rFonts w:ascii="Wingdings" w:hAnsi="Wingdings" w:hint="default"/>
      </w:rPr>
    </w:lvl>
    <w:lvl w:ilvl="3" w:tplc="733AF0C4" w:tentative="1">
      <w:start w:val="1"/>
      <w:numFmt w:val="bullet"/>
      <w:lvlText w:val=""/>
      <w:lvlJc w:val="left"/>
      <w:pPr>
        <w:ind w:left="2880" w:hanging="360"/>
      </w:pPr>
      <w:rPr>
        <w:rFonts w:ascii="Symbol" w:hAnsi="Symbol" w:hint="default"/>
      </w:rPr>
    </w:lvl>
    <w:lvl w:ilvl="4" w:tplc="1FD48668" w:tentative="1">
      <w:start w:val="1"/>
      <w:numFmt w:val="bullet"/>
      <w:lvlText w:val="o"/>
      <w:lvlJc w:val="left"/>
      <w:pPr>
        <w:ind w:left="3600" w:hanging="360"/>
      </w:pPr>
      <w:rPr>
        <w:rFonts w:ascii="Courier New" w:hAnsi="Courier New" w:cs="Courier New" w:hint="default"/>
      </w:rPr>
    </w:lvl>
    <w:lvl w:ilvl="5" w:tplc="DA127F78" w:tentative="1">
      <w:start w:val="1"/>
      <w:numFmt w:val="bullet"/>
      <w:lvlText w:val=""/>
      <w:lvlJc w:val="left"/>
      <w:pPr>
        <w:ind w:left="4320" w:hanging="360"/>
      </w:pPr>
      <w:rPr>
        <w:rFonts w:ascii="Wingdings" w:hAnsi="Wingdings" w:hint="default"/>
      </w:rPr>
    </w:lvl>
    <w:lvl w:ilvl="6" w:tplc="A294AA74" w:tentative="1">
      <w:start w:val="1"/>
      <w:numFmt w:val="bullet"/>
      <w:lvlText w:val=""/>
      <w:lvlJc w:val="left"/>
      <w:pPr>
        <w:ind w:left="5040" w:hanging="360"/>
      </w:pPr>
      <w:rPr>
        <w:rFonts w:ascii="Symbol" w:hAnsi="Symbol" w:hint="default"/>
      </w:rPr>
    </w:lvl>
    <w:lvl w:ilvl="7" w:tplc="CB3AE666" w:tentative="1">
      <w:start w:val="1"/>
      <w:numFmt w:val="bullet"/>
      <w:lvlText w:val="o"/>
      <w:lvlJc w:val="left"/>
      <w:pPr>
        <w:ind w:left="5760" w:hanging="360"/>
      </w:pPr>
      <w:rPr>
        <w:rFonts w:ascii="Courier New" w:hAnsi="Courier New" w:cs="Courier New" w:hint="default"/>
      </w:rPr>
    </w:lvl>
    <w:lvl w:ilvl="8" w:tplc="72B4E9BA" w:tentative="1">
      <w:start w:val="1"/>
      <w:numFmt w:val="bullet"/>
      <w:lvlText w:val=""/>
      <w:lvlJc w:val="left"/>
      <w:pPr>
        <w:ind w:left="6480" w:hanging="360"/>
      </w:pPr>
      <w:rPr>
        <w:rFonts w:ascii="Wingdings" w:hAnsi="Wingdings" w:hint="default"/>
      </w:rPr>
    </w:lvl>
  </w:abstractNum>
  <w:abstractNum w:abstractNumId="111" w15:restartNumberingAfterBreak="0">
    <w:nsid w:val="76B84816"/>
    <w:multiLevelType w:val="hybridMultilevel"/>
    <w:tmpl w:val="739EE058"/>
    <w:lvl w:ilvl="0" w:tplc="040C0019">
      <w:numFmt w:val="bullet"/>
      <w:lvlText w:val=""/>
      <w:lvlJc w:val="left"/>
      <w:pPr>
        <w:ind w:left="1180" w:hanging="360"/>
      </w:pPr>
      <w:rPr>
        <w:rFonts w:ascii="Wingdings" w:eastAsia="Times New Roman" w:hAnsi="Wingdings" w:hint="default"/>
        <w:b/>
        <w:color w:val="auto"/>
        <w:w w:val="100"/>
        <w:sz w:val="16"/>
        <w:szCs w:val="22"/>
        <w:lang w:val="fr-FR" w:eastAsia="en-US" w:bidi="ar-SA"/>
      </w:rPr>
    </w:lvl>
    <w:lvl w:ilvl="1" w:tplc="FFFFFFFF">
      <w:numFmt w:val="bullet"/>
      <w:lvlText w:val="•"/>
      <w:lvlJc w:val="left"/>
      <w:pPr>
        <w:ind w:left="2192" w:hanging="360"/>
      </w:pPr>
      <w:rPr>
        <w:rFonts w:hint="default"/>
        <w:lang w:val="fr-FR" w:eastAsia="en-US" w:bidi="ar-SA"/>
      </w:rPr>
    </w:lvl>
    <w:lvl w:ilvl="2" w:tplc="FFFFFFFF">
      <w:numFmt w:val="bullet"/>
      <w:lvlText w:val="•"/>
      <w:lvlJc w:val="left"/>
      <w:pPr>
        <w:ind w:left="3204" w:hanging="360"/>
      </w:pPr>
      <w:rPr>
        <w:rFonts w:hint="default"/>
        <w:lang w:val="fr-FR" w:eastAsia="en-US" w:bidi="ar-SA"/>
      </w:rPr>
    </w:lvl>
    <w:lvl w:ilvl="3" w:tplc="FFFFFFFF">
      <w:numFmt w:val="bullet"/>
      <w:lvlText w:val="•"/>
      <w:lvlJc w:val="left"/>
      <w:pPr>
        <w:ind w:left="4216" w:hanging="360"/>
      </w:pPr>
      <w:rPr>
        <w:rFonts w:hint="default"/>
        <w:lang w:val="fr-FR" w:eastAsia="en-US" w:bidi="ar-SA"/>
      </w:rPr>
    </w:lvl>
    <w:lvl w:ilvl="4" w:tplc="FFFFFFFF">
      <w:numFmt w:val="bullet"/>
      <w:lvlText w:val="•"/>
      <w:lvlJc w:val="left"/>
      <w:pPr>
        <w:ind w:left="5228" w:hanging="360"/>
      </w:pPr>
      <w:rPr>
        <w:rFonts w:hint="default"/>
        <w:lang w:val="fr-FR" w:eastAsia="en-US" w:bidi="ar-SA"/>
      </w:rPr>
    </w:lvl>
    <w:lvl w:ilvl="5" w:tplc="FFFFFFFF">
      <w:numFmt w:val="bullet"/>
      <w:lvlText w:val="•"/>
      <w:lvlJc w:val="left"/>
      <w:pPr>
        <w:ind w:left="6240" w:hanging="360"/>
      </w:pPr>
      <w:rPr>
        <w:rFonts w:hint="default"/>
        <w:lang w:val="fr-FR" w:eastAsia="en-US" w:bidi="ar-SA"/>
      </w:rPr>
    </w:lvl>
    <w:lvl w:ilvl="6" w:tplc="FFFFFFFF">
      <w:numFmt w:val="bullet"/>
      <w:lvlText w:val="•"/>
      <w:lvlJc w:val="left"/>
      <w:pPr>
        <w:ind w:left="7252" w:hanging="360"/>
      </w:pPr>
      <w:rPr>
        <w:rFonts w:hint="default"/>
        <w:lang w:val="fr-FR" w:eastAsia="en-US" w:bidi="ar-SA"/>
      </w:rPr>
    </w:lvl>
    <w:lvl w:ilvl="7" w:tplc="FFFFFFFF">
      <w:numFmt w:val="bullet"/>
      <w:lvlText w:val="•"/>
      <w:lvlJc w:val="left"/>
      <w:pPr>
        <w:ind w:left="8264" w:hanging="360"/>
      </w:pPr>
      <w:rPr>
        <w:rFonts w:hint="default"/>
        <w:lang w:val="fr-FR" w:eastAsia="en-US" w:bidi="ar-SA"/>
      </w:rPr>
    </w:lvl>
    <w:lvl w:ilvl="8" w:tplc="FFFFFFFF">
      <w:numFmt w:val="bullet"/>
      <w:lvlText w:val="•"/>
      <w:lvlJc w:val="left"/>
      <w:pPr>
        <w:ind w:left="9276" w:hanging="360"/>
      </w:pPr>
      <w:rPr>
        <w:rFonts w:hint="default"/>
        <w:lang w:val="fr-FR" w:eastAsia="en-US" w:bidi="ar-SA"/>
      </w:rPr>
    </w:lvl>
  </w:abstractNum>
  <w:abstractNum w:abstractNumId="112" w15:restartNumberingAfterBreak="0">
    <w:nsid w:val="77471D99"/>
    <w:multiLevelType w:val="hybridMultilevel"/>
    <w:tmpl w:val="A8CE845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3" w15:restartNumberingAfterBreak="0">
    <w:nsid w:val="790B6394"/>
    <w:multiLevelType w:val="multilevel"/>
    <w:tmpl w:val="E8F82062"/>
    <w:lvl w:ilvl="0">
      <w:numFmt w:val="decimal"/>
      <w:lvlText w:val="%1"/>
      <w:lvlJc w:val="left"/>
      <w:pPr>
        <w:tabs>
          <w:tab w:val="num" w:pos="432"/>
        </w:tabs>
        <w:ind w:left="432" w:hanging="432"/>
      </w:pPr>
    </w:lvl>
    <w:lvl w:ilvl="1">
      <w:start w:val="1"/>
      <w:numFmt w:val="decimal"/>
      <w:lvlText w:val="%1.%2"/>
      <w:lvlJc w:val="left"/>
      <w:pPr>
        <w:tabs>
          <w:tab w:val="num" w:pos="2136"/>
        </w:tabs>
        <w:ind w:left="213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148"/>
        </w:tabs>
        <w:ind w:left="1148"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14" w15:restartNumberingAfterBreak="0">
    <w:nsid w:val="792E240E"/>
    <w:multiLevelType w:val="hybridMultilevel"/>
    <w:tmpl w:val="C55CE094"/>
    <w:lvl w:ilvl="0" w:tplc="917A7378">
      <w:start w:val="5"/>
      <w:numFmt w:val="bullet"/>
      <w:lvlText w:val="-"/>
      <w:lvlJc w:val="left"/>
      <w:pPr>
        <w:ind w:left="720" w:hanging="360"/>
      </w:pPr>
      <w:rPr>
        <w:rFonts w:ascii="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5" w15:restartNumberingAfterBreak="0">
    <w:nsid w:val="795E674B"/>
    <w:multiLevelType w:val="hybridMultilevel"/>
    <w:tmpl w:val="D092F1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79CC6265"/>
    <w:multiLevelType w:val="multilevel"/>
    <w:tmpl w:val="C8F8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9E221CC"/>
    <w:multiLevelType w:val="hybridMultilevel"/>
    <w:tmpl w:val="6EF6302A"/>
    <w:lvl w:ilvl="0" w:tplc="459E19E8">
      <w:numFmt w:val="bullet"/>
      <w:lvlText w:val=""/>
      <w:lvlJc w:val="left"/>
      <w:pPr>
        <w:ind w:left="467" w:hanging="360"/>
      </w:pPr>
      <w:rPr>
        <w:rFonts w:ascii="Symbol" w:eastAsia="Symbol" w:hAnsi="Symbol" w:cs="Symbol" w:hint="default"/>
        <w:w w:val="99"/>
        <w:sz w:val="20"/>
        <w:szCs w:val="20"/>
        <w:lang w:val="fr-FR" w:eastAsia="en-US" w:bidi="ar-SA"/>
      </w:rPr>
    </w:lvl>
    <w:lvl w:ilvl="1" w:tplc="42286A7A">
      <w:numFmt w:val="bullet"/>
      <w:lvlText w:val="•"/>
      <w:lvlJc w:val="left"/>
      <w:pPr>
        <w:ind w:left="831" w:hanging="360"/>
      </w:pPr>
      <w:rPr>
        <w:rFonts w:hint="default"/>
        <w:lang w:val="fr-FR" w:eastAsia="en-US" w:bidi="ar-SA"/>
      </w:rPr>
    </w:lvl>
    <w:lvl w:ilvl="2" w:tplc="288CEF80">
      <w:numFmt w:val="bullet"/>
      <w:lvlText w:val="•"/>
      <w:lvlJc w:val="left"/>
      <w:pPr>
        <w:ind w:left="1202" w:hanging="360"/>
      </w:pPr>
      <w:rPr>
        <w:rFonts w:hint="default"/>
        <w:lang w:val="fr-FR" w:eastAsia="en-US" w:bidi="ar-SA"/>
      </w:rPr>
    </w:lvl>
    <w:lvl w:ilvl="3" w:tplc="CB32BF8A">
      <w:numFmt w:val="bullet"/>
      <w:lvlText w:val="•"/>
      <w:lvlJc w:val="left"/>
      <w:pPr>
        <w:ind w:left="1574" w:hanging="360"/>
      </w:pPr>
      <w:rPr>
        <w:rFonts w:hint="default"/>
        <w:lang w:val="fr-FR" w:eastAsia="en-US" w:bidi="ar-SA"/>
      </w:rPr>
    </w:lvl>
    <w:lvl w:ilvl="4" w:tplc="B2281D2E">
      <w:numFmt w:val="bullet"/>
      <w:lvlText w:val="•"/>
      <w:lvlJc w:val="left"/>
      <w:pPr>
        <w:ind w:left="1945" w:hanging="360"/>
      </w:pPr>
      <w:rPr>
        <w:rFonts w:hint="default"/>
        <w:lang w:val="fr-FR" w:eastAsia="en-US" w:bidi="ar-SA"/>
      </w:rPr>
    </w:lvl>
    <w:lvl w:ilvl="5" w:tplc="BF581008">
      <w:numFmt w:val="bullet"/>
      <w:lvlText w:val="•"/>
      <w:lvlJc w:val="left"/>
      <w:pPr>
        <w:ind w:left="2317" w:hanging="360"/>
      </w:pPr>
      <w:rPr>
        <w:rFonts w:hint="default"/>
        <w:lang w:val="fr-FR" w:eastAsia="en-US" w:bidi="ar-SA"/>
      </w:rPr>
    </w:lvl>
    <w:lvl w:ilvl="6" w:tplc="5E24EC4A">
      <w:numFmt w:val="bullet"/>
      <w:lvlText w:val="•"/>
      <w:lvlJc w:val="left"/>
      <w:pPr>
        <w:ind w:left="2688" w:hanging="360"/>
      </w:pPr>
      <w:rPr>
        <w:rFonts w:hint="default"/>
        <w:lang w:val="fr-FR" w:eastAsia="en-US" w:bidi="ar-SA"/>
      </w:rPr>
    </w:lvl>
    <w:lvl w:ilvl="7" w:tplc="84AC19E0">
      <w:numFmt w:val="bullet"/>
      <w:lvlText w:val="•"/>
      <w:lvlJc w:val="left"/>
      <w:pPr>
        <w:ind w:left="3059" w:hanging="360"/>
      </w:pPr>
      <w:rPr>
        <w:rFonts w:hint="default"/>
        <w:lang w:val="fr-FR" w:eastAsia="en-US" w:bidi="ar-SA"/>
      </w:rPr>
    </w:lvl>
    <w:lvl w:ilvl="8" w:tplc="30F44FD8">
      <w:numFmt w:val="bullet"/>
      <w:lvlText w:val="•"/>
      <w:lvlJc w:val="left"/>
      <w:pPr>
        <w:ind w:left="3431" w:hanging="360"/>
      </w:pPr>
      <w:rPr>
        <w:rFonts w:hint="default"/>
        <w:lang w:val="fr-FR" w:eastAsia="en-US" w:bidi="ar-SA"/>
      </w:rPr>
    </w:lvl>
  </w:abstractNum>
  <w:abstractNum w:abstractNumId="118" w15:restartNumberingAfterBreak="0">
    <w:nsid w:val="7A502167"/>
    <w:multiLevelType w:val="hybridMultilevel"/>
    <w:tmpl w:val="B0925B3C"/>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9" w15:restartNumberingAfterBreak="0">
    <w:nsid w:val="7C0B754F"/>
    <w:multiLevelType w:val="hybridMultilevel"/>
    <w:tmpl w:val="89D8B730"/>
    <w:lvl w:ilvl="0" w:tplc="0409000B">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F4423FD"/>
    <w:multiLevelType w:val="hybridMultilevel"/>
    <w:tmpl w:val="BC909932"/>
    <w:lvl w:ilvl="0" w:tplc="917A7378">
      <w:start w:val="5"/>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9916217">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3949283">
    <w:abstractNumId w:val="27"/>
  </w:num>
  <w:num w:numId="3" w16cid:durableId="1744451329">
    <w:abstractNumId w:val="66"/>
  </w:num>
  <w:num w:numId="4" w16cid:durableId="175654396">
    <w:abstractNumId w:val="44"/>
  </w:num>
  <w:num w:numId="5" w16cid:durableId="578750820">
    <w:abstractNumId w:val="40"/>
  </w:num>
  <w:num w:numId="6" w16cid:durableId="1262301938">
    <w:abstractNumId w:val="76"/>
  </w:num>
  <w:num w:numId="7" w16cid:durableId="149714296">
    <w:abstractNumId w:val="118"/>
  </w:num>
  <w:num w:numId="8" w16cid:durableId="1903100352">
    <w:abstractNumId w:val="120"/>
  </w:num>
  <w:num w:numId="9" w16cid:durableId="495344314">
    <w:abstractNumId w:val="65"/>
  </w:num>
  <w:num w:numId="10" w16cid:durableId="542520554">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3857966">
    <w:abstractNumId w:val="33"/>
  </w:num>
  <w:num w:numId="12" w16cid:durableId="1645543630">
    <w:abstractNumId w:val="54"/>
  </w:num>
  <w:num w:numId="13" w16cid:durableId="1020427568">
    <w:abstractNumId w:val="57"/>
  </w:num>
  <w:num w:numId="14" w16cid:durableId="327950405">
    <w:abstractNumId w:val="60"/>
  </w:num>
  <w:num w:numId="15" w16cid:durableId="1004556547">
    <w:abstractNumId w:val="110"/>
  </w:num>
  <w:num w:numId="16" w16cid:durableId="1514228303">
    <w:abstractNumId w:val="119"/>
  </w:num>
  <w:num w:numId="17" w16cid:durableId="1410274579">
    <w:abstractNumId w:val="7"/>
  </w:num>
  <w:num w:numId="18" w16cid:durableId="964627246">
    <w:abstractNumId w:val="21"/>
  </w:num>
  <w:num w:numId="19" w16cid:durableId="10954806">
    <w:abstractNumId w:val="101"/>
  </w:num>
  <w:num w:numId="20" w16cid:durableId="1717777068">
    <w:abstractNumId w:val="36"/>
  </w:num>
  <w:num w:numId="21" w16cid:durableId="2129663022">
    <w:abstractNumId w:val="98"/>
  </w:num>
  <w:num w:numId="22" w16cid:durableId="1145508504">
    <w:abstractNumId w:val="63"/>
  </w:num>
  <w:num w:numId="23" w16cid:durableId="1603761098">
    <w:abstractNumId w:val="45"/>
  </w:num>
  <w:num w:numId="24" w16cid:durableId="813066571">
    <w:abstractNumId w:val="18"/>
  </w:num>
  <w:num w:numId="25" w16cid:durableId="109016392">
    <w:abstractNumId w:val="13"/>
  </w:num>
  <w:num w:numId="26" w16cid:durableId="407506504">
    <w:abstractNumId w:val="100"/>
  </w:num>
  <w:num w:numId="27" w16cid:durableId="559437715">
    <w:abstractNumId w:val="92"/>
  </w:num>
  <w:num w:numId="28" w16cid:durableId="321740232">
    <w:abstractNumId w:val="30"/>
  </w:num>
  <w:num w:numId="29" w16cid:durableId="1611400314">
    <w:abstractNumId w:val="106"/>
  </w:num>
  <w:num w:numId="30" w16cid:durableId="1569459777">
    <w:abstractNumId w:val="42"/>
  </w:num>
  <w:num w:numId="31" w16cid:durableId="1368944771">
    <w:abstractNumId w:val="107"/>
  </w:num>
  <w:num w:numId="32" w16cid:durableId="1237858888">
    <w:abstractNumId w:val="64"/>
  </w:num>
  <w:num w:numId="33" w16cid:durableId="1691562643">
    <w:abstractNumId w:val="39"/>
  </w:num>
  <w:num w:numId="34" w16cid:durableId="1273125132">
    <w:abstractNumId w:val="3"/>
  </w:num>
  <w:num w:numId="35" w16cid:durableId="1507284750">
    <w:abstractNumId w:val="12"/>
  </w:num>
  <w:num w:numId="36" w16cid:durableId="12348739">
    <w:abstractNumId w:val="4"/>
  </w:num>
  <w:num w:numId="37" w16cid:durableId="2026664521">
    <w:abstractNumId w:val="74"/>
  </w:num>
  <w:num w:numId="38" w16cid:durableId="555506819">
    <w:abstractNumId w:val="105"/>
  </w:num>
  <w:num w:numId="39" w16cid:durableId="795634884">
    <w:abstractNumId w:val="58"/>
  </w:num>
  <w:num w:numId="40" w16cid:durableId="118766850">
    <w:abstractNumId w:val="68"/>
  </w:num>
  <w:num w:numId="41" w16cid:durableId="432674169">
    <w:abstractNumId w:val="22"/>
  </w:num>
  <w:num w:numId="42" w16cid:durableId="764035564">
    <w:abstractNumId w:val="70"/>
  </w:num>
  <w:num w:numId="43" w16cid:durableId="968782501">
    <w:abstractNumId w:val="51"/>
  </w:num>
  <w:num w:numId="44" w16cid:durableId="1775859168">
    <w:abstractNumId w:val="104"/>
  </w:num>
  <w:num w:numId="45" w16cid:durableId="307787269">
    <w:abstractNumId w:val="14"/>
  </w:num>
  <w:num w:numId="46" w16cid:durableId="398212874">
    <w:abstractNumId w:val="69"/>
  </w:num>
  <w:num w:numId="47" w16cid:durableId="1581601832">
    <w:abstractNumId w:val="111"/>
  </w:num>
  <w:num w:numId="48" w16cid:durableId="1180392375">
    <w:abstractNumId w:val="91"/>
  </w:num>
  <w:num w:numId="49" w16cid:durableId="2106220545">
    <w:abstractNumId w:val="77"/>
  </w:num>
  <w:num w:numId="50" w16cid:durableId="1630629577">
    <w:abstractNumId w:val="86"/>
  </w:num>
  <w:num w:numId="51" w16cid:durableId="567149224">
    <w:abstractNumId w:val="47"/>
  </w:num>
  <w:num w:numId="52" w16cid:durableId="203252178">
    <w:abstractNumId w:val="61"/>
  </w:num>
  <w:num w:numId="53" w16cid:durableId="123430421">
    <w:abstractNumId w:val="56"/>
  </w:num>
  <w:num w:numId="54" w16cid:durableId="1790051843">
    <w:abstractNumId w:val="81"/>
  </w:num>
  <w:num w:numId="55" w16cid:durableId="2067406967">
    <w:abstractNumId w:val="52"/>
    <w:lvlOverride w:ilvl="0">
      <w:startOverride w:val="1"/>
    </w:lvlOverride>
    <w:lvlOverride w:ilvl="1"/>
    <w:lvlOverride w:ilvl="2"/>
    <w:lvlOverride w:ilvl="3"/>
    <w:lvlOverride w:ilvl="4"/>
    <w:lvlOverride w:ilvl="5"/>
    <w:lvlOverride w:ilvl="6"/>
    <w:lvlOverride w:ilvl="7"/>
    <w:lvlOverride w:ilvl="8"/>
  </w:num>
  <w:num w:numId="56" w16cid:durableId="993415408">
    <w:abstractNumId w:val="50"/>
    <w:lvlOverride w:ilvl="0">
      <w:startOverride w:val="1"/>
    </w:lvlOverride>
    <w:lvlOverride w:ilvl="1"/>
    <w:lvlOverride w:ilvl="2"/>
    <w:lvlOverride w:ilvl="3"/>
    <w:lvlOverride w:ilvl="4"/>
    <w:lvlOverride w:ilvl="5"/>
    <w:lvlOverride w:ilvl="6"/>
    <w:lvlOverride w:ilvl="7"/>
    <w:lvlOverride w:ilvl="8"/>
  </w:num>
  <w:num w:numId="57" w16cid:durableId="14170504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4441990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738312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8894738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91205768">
    <w:abstractNumId w:val="62"/>
  </w:num>
  <w:num w:numId="62" w16cid:durableId="393965550">
    <w:abstractNumId w:val="20"/>
  </w:num>
  <w:num w:numId="63" w16cid:durableId="361132232">
    <w:abstractNumId w:val="0"/>
  </w:num>
  <w:num w:numId="64" w16cid:durableId="1648435260">
    <w:abstractNumId w:val="79"/>
  </w:num>
  <w:num w:numId="65" w16cid:durableId="775100843">
    <w:abstractNumId w:val="94"/>
  </w:num>
  <w:num w:numId="66" w16cid:durableId="1101337910">
    <w:abstractNumId w:val="103"/>
  </w:num>
  <w:num w:numId="67" w16cid:durableId="1817529674">
    <w:abstractNumId w:val="31"/>
  </w:num>
  <w:num w:numId="68" w16cid:durableId="1211068651">
    <w:abstractNumId w:val="67"/>
  </w:num>
  <w:num w:numId="69" w16cid:durableId="36635923">
    <w:abstractNumId w:val="114"/>
  </w:num>
  <w:num w:numId="70" w16cid:durableId="231087173">
    <w:abstractNumId w:val="43"/>
  </w:num>
  <w:num w:numId="71" w16cid:durableId="1043940345">
    <w:abstractNumId w:val="16"/>
  </w:num>
  <w:num w:numId="72" w16cid:durableId="16472103">
    <w:abstractNumId w:val="72"/>
  </w:num>
  <w:num w:numId="73" w16cid:durableId="936907675">
    <w:abstractNumId w:val="28"/>
  </w:num>
  <w:num w:numId="74" w16cid:durableId="1281256992">
    <w:abstractNumId w:val="78"/>
  </w:num>
  <w:num w:numId="75" w16cid:durableId="1405489978">
    <w:abstractNumId w:val="49"/>
  </w:num>
  <w:num w:numId="76" w16cid:durableId="1374384865">
    <w:abstractNumId w:val="10"/>
  </w:num>
  <w:num w:numId="77" w16cid:durableId="2071608062">
    <w:abstractNumId w:val="24"/>
  </w:num>
  <w:num w:numId="78" w16cid:durableId="1934703444">
    <w:abstractNumId w:val="87"/>
  </w:num>
  <w:num w:numId="79" w16cid:durableId="1130444058">
    <w:abstractNumId w:val="17"/>
  </w:num>
  <w:num w:numId="80" w16cid:durableId="489172673">
    <w:abstractNumId w:val="5"/>
  </w:num>
  <w:num w:numId="81" w16cid:durableId="922489942">
    <w:abstractNumId w:val="84"/>
  </w:num>
  <w:num w:numId="82" w16cid:durableId="1630471162">
    <w:abstractNumId w:val="53"/>
  </w:num>
  <w:num w:numId="83" w16cid:durableId="818956667">
    <w:abstractNumId w:val="96"/>
  </w:num>
  <w:num w:numId="84" w16cid:durableId="974607053">
    <w:abstractNumId w:val="97"/>
  </w:num>
  <w:num w:numId="85" w16cid:durableId="1833328924">
    <w:abstractNumId w:val="83"/>
  </w:num>
  <w:num w:numId="86" w16cid:durableId="1672488579">
    <w:abstractNumId w:val="37"/>
  </w:num>
  <w:num w:numId="87" w16cid:durableId="2015843497">
    <w:abstractNumId w:val="8"/>
  </w:num>
  <w:num w:numId="88" w16cid:durableId="18745435">
    <w:abstractNumId w:val="9"/>
  </w:num>
  <w:num w:numId="89" w16cid:durableId="1486968650">
    <w:abstractNumId w:val="102"/>
  </w:num>
  <w:num w:numId="90" w16cid:durableId="1705984181">
    <w:abstractNumId w:val="46"/>
  </w:num>
  <w:num w:numId="91" w16cid:durableId="454523422">
    <w:abstractNumId w:val="55"/>
  </w:num>
  <w:num w:numId="92" w16cid:durableId="1399017720">
    <w:abstractNumId w:val="88"/>
  </w:num>
  <w:num w:numId="93" w16cid:durableId="573854900">
    <w:abstractNumId w:val="99"/>
  </w:num>
  <w:num w:numId="94" w16cid:durableId="219364514">
    <w:abstractNumId w:val="2"/>
  </w:num>
  <w:num w:numId="95" w16cid:durableId="1461992879">
    <w:abstractNumId w:val="117"/>
  </w:num>
  <w:num w:numId="96" w16cid:durableId="756054891">
    <w:abstractNumId w:val="35"/>
  </w:num>
  <w:num w:numId="97" w16cid:durableId="863519373">
    <w:abstractNumId w:val="15"/>
  </w:num>
  <w:num w:numId="98" w16cid:durableId="2032292977">
    <w:abstractNumId w:val="38"/>
  </w:num>
  <w:num w:numId="99" w16cid:durableId="848563425">
    <w:abstractNumId w:val="48"/>
  </w:num>
  <w:num w:numId="100" w16cid:durableId="1064177190">
    <w:abstractNumId w:val="1"/>
  </w:num>
  <w:num w:numId="101" w16cid:durableId="1701585645">
    <w:abstractNumId w:val="34"/>
  </w:num>
  <w:num w:numId="102" w16cid:durableId="1461412293">
    <w:abstractNumId w:val="95"/>
  </w:num>
  <w:num w:numId="103" w16cid:durableId="976956740">
    <w:abstractNumId w:val="90"/>
  </w:num>
  <w:num w:numId="104" w16cid:durableId="409739876">
    <w:abstractNumId w:val="116"/>
  </w:num>
  <w:num w:numId="105" w16cid:durableId="371540790">
    <w:abstractNumId w:val="29"/>
  </w:num>
  <w:num w:numId="106" w16cid:durableId="1711610903">
    <w:abstractNumId w:val="85"/>
  </w:num>
  <w:num w:numId="107" w16cid:durableId="161163441">
    <w:abstractNumId w:val="11"/>
  </w:num>
  <w:num w:numId="108" w16cid:durableId="173886817">
    <w:abstractNumId w:val="75"/>
  </w:num>
  <w:num w:numId="109" w16cid:durableId="558592630">
    <w:abstractNumId w:val="112"/>
  </w:num>
  <w:num w:numId="110" w16cid:durableId="1740323830">
    <w:abstractNumId w:val="41"/>
  </w:num>
  <w:num w:numId="111" w16cid:durableId="877159991">
    <w:abstractNumId w:val="82"/>
  </w:num>
  <w:num w:numId="112" w16cid:durableId="1325470193">
    <w:abstractNumId w:val="71"/>
  </w:num>
  <w:num w:numId="113" w16cid:durableId="22287768">
    <w:abstractNumId w:val="108"/>
  </w:num>
  <w:num w:numId="114" w16cid:durableId="1090857983">
    <w:abstractNumId w:val="25"/>
  </w:num>
  <w:num w:numId="115" w16cid:durableId="1369207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97554773">
    <w:abstractNumId w:val="93"/>
  </w:num>
  <w:num w:numId="117" w16cid:durableId="1859388232">
    <w:abstractNumId w:val="6"/>
  </w:num>
  <w:num w:numId="118" w16cid:durableId="801338877">
    <w:abstractNumId w:val="80"/>
  </w:num>
  <w:num w:numId="119" w16cid:durableId="1099252013">
    <w:abstractNumId w:val="23"/>
  </w:num>
  <w:num w:numId="120" w16cid:durableId="1341547982">
    <w:abstractNumId w:val="115"/>
  </w:num>
  <w:num w:numId="121" w16cid:durableId="785931460">
    <w:abstractNumId w:val="89"/>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B24"/>
    <w:rsid w:val="00003063"/>
    <w:rsid w:val="0000626F"/>
    <w:rsid w:val="00011224"/>
    <w:rsid w:val="0001124F"/>
    <w:rsid w:val="00011946"/>
    <w:rsid w:val="00011D79"/>
    <w:rsid w:val="00011DE9"/>
    <w:rsid w:val="00014F11"/>
    <w:rsid w:val="0002144C"/>
    <w:rsid w:val="00026A9F"/>
    <w:rsid w:val="000324A8"/>
    <w:rsid w:val="00032FB6"/>
    <w:rsid w:val="0003516D"/>
    <w:rsid w:val="00035272"/>
    <w:rsid w:val="000374BB"/>
    <w:rsid w:val="0004115E"/>
    <w:rsid w:val="00043764"/>
    <w:rsid w:val="00046326"/>
    <w:rsid w:val="00050333"/>
    <w:rsid w:val="00051E43"/>
    <w:rsid w:val="000548D6"/>
    <w:rsid w:val="00060B12"/>
    <w:rsid w:val="00065514"/>
    <w:rsid w:val="0007073F"/>
    <w:rsid w:val="00077649"/>
    <w:rsid w:val="00080F48"/>
    <w:rsid w:val="00084990"/>
    <w:rsid w:val="000850AB"/>
    <w:rsid w:val="0008664B"/>
    <w:rsid w:val="00087014"/>
    <w:rsid w:val="00087B3B"/>
    <w:rsid w:val="00090159"/>
    <w:rsid w:val="00091785"/>
    <w:rsid w:val="00094A70"/>
    <w:rsid w:val="0009522B"/>
    <w:rsid w:val="00097CA2"/>
    <w:rsid w:val="000A6AF5"/>
    <w:rsid w:val="000A6E57"/>
    <w:rsid w:val="000A78F4"/>
    <w:rsid w:val="000A7FA0"/>
    <w:rsid w:val="000B26D0"/>
    <w:rsid w:val="000B7D70"/>
    <w:rsid w:val="000C1643"/>
    <w:rsid w:val="000C6A23"/>
    <w:rsid w:val="000D0113"/>
    <w:rsid w:val="000D1178"/>
    <w:rsid w:val="000D232E"/>
    <w:rsid w:val="000D327C"/>
    <w:rsid w:val="000D3966"/>
    <w:rsid w:val="000D467E"/>
    <w:rsid w:val="000E05E4"/>
    <w:rsid w:val="000E4A63"/>
    <w:rsid w:val="000E7C12"/>
    <w:rsid w:val="000F0E64"/>
    <w:rsid w:val="000F4254"/>
    <w:rsid w:val="00101013"/>
    <w:rsid w:val="00107662"/>
    <w:rsid w:val="00107E8A"/>
    <w:rsid w:val="00112344"/>
    <w:rsid w:val="001123F8"/>
    <w:rsid w:val="00113B6C"/>
    <w:rsid w:val="00114D92"/>
    <w:rsid w:val="00117C7F"/>
    <w:rsid w:val="0012131F"/>
    <w:rsid w:val="00123725"/>
    <w:rsid w:val="00125542"/>
    <w:rsid w:val="00126811"/>
    <w:rsid w:val="00131322"/>
    <w:rsid w:val="001313F3"/>
    <w:rsid w:val="0013196F"/>
    <w:rsid w:val="001354F5"/>
    <w:rsid w:val="00141297"/>
    <w:rsid w:val="001427CF"/>
    <w:rsid w:val="00142C89"/>
    <w:rsid w:val="001472B9"/>
    <w:rsid w:val="00150172"/>
    <w:rsid w:val="00150674"/>
    <w:rsid w:val="00152303"/>
    <w:rsid w:val="00152375"/>
    <w:rsid w:val="001523D2"/>
    <w:rsid w:val="001545B8"/>
    <w:rsid w:val="00156514"/>
    <w:rsid w:val="00161C19"/>
    <w:rsid w:val="00162517"/>
    <w:rsid w:val="00163F2C"/>
    <w:rsid w:val="00165F79"/>
    <w:rsid w:val="0016680D"/>
    <w:rsid w:val="00167692"/>
    <w:rsid w:val="00172A68"/>
    <w:rsid w:val="001731FB"/>
    <w:rsid w:val="00173385"/>
    <w:rsid w:val="00173B77"/>
    <w:rsid w:val="0018007A"/>
    <w:rsid w:val="001817F4"/>
    <w:rsid w:val="00181C62"/>
    <w:rsid w:val="001822A9"/>
    <w:rsid w:val="00183B75"/>
    <w:rsid w:val="001869C7"/>
    <w:rsid w:val="0018767D"/>
    <w:rsid w:val="00187FB6"/>
    <w:rsid w:val="001902CA"/>
    <w:rsid w:val="001918B0"/>
    <w:rsid w:val="001927E9"/>
    <w:rsid w:val="00194DB5"/>
    <w:rsid w:val="001A128C"/>
    <w:rsid w:val="001A4011"/>
    <w:rsid w:val="001A4E28"/>
    <w:rsid w:val="001A7865"/>
    <w:rsid w:val="001B14BC"/>
    <w:rsid w:val="001B1814"/>
    <w:rsid w:val="001B29AC"/>
    <w:rsid w:val="001B6BCA"/>
    <w:rsid w:val="001B7691"/>
    <w:rsid w:val="001B7B88"/>
    <w:rsid w:val="001C0915"/>
    <w:rsid w:val="001C0F64"/>
    <w:rsid w:val="001C20C8"/>
    <w:rsid w:val="001C24DB"/>
    <w:rsid w:val="001C2675"/>
    <w:rsid w:val="001C2F0B"/>
    <w:rsid w:val="001D04FF"/>
    <w:rsid w:val="001D4C34"/>
    <w:rsid w:val="001D65A8"/>
    <w:rsid w:val="001D7AE3"/>
    <w:rsid w:val="001E0A5D"/>
    <w:rsid w:val="001E35D9"/>
    <w:rsid w:val="001E3899"/>
    <w:rsid w:val="001F0C93"/>
    <w:rsid w:val="001F0E92"/>
    <w:rsid w:val="001F1B71"/>
    <w:rsid w:val="001F5E17"/>
    <w:rsid w:val="001F6846"/>
    <w:rsid w:val="001F6E5C"/>
    <w:rsid w:val="0020099E"/>
    <w:rsid w:val="0020498D"/>
    <w:rsid w:val="00204B94"/>
    <w:rsid w:val="00211C44"/>
    <w:rsid w:val="0021500A"/>
    <w:rsid w:val="0021581E"/>
    <w:rsid w:val="002166B1"/>
    <w:rsid w:val="00216A01"/>
    <w:rsid w:val="00220E8F"/>
    <w:rsid w:val="00222BE4"/>
    <w:rsid w:val="002232C9"/>
    <w:rsid w:val="002244F5"/>
    <w:rsid w:val="002259E9"/>
    <w:rsid w:val="00225FD8"/>
    <w:rsid w:val="00226374"/>
    <w:rsid w:val="002305E5"/>
    <w:rsid w:val="00234678"/>
    <w:rsid w:val="00235BE7"/>
    <w:rsid w:val="00244410"/>
    <w:rsid w:val="00246AA6"/>
    <w:rsid w:val="002564BC"/>
    <w:rsid w:val="0025774B"/>
    <w:rsid w:val="00264E22"/>
    <w:rsid w:val="00265664"/>
    <w:rsid w:val="002725EE"/>
    <w:rsid w:val="00275073"/>
    <w:rsid w:val="00275735"/>
    <w:rsid w:val="002808E6"/>
    <w:rsid w:val="002834FA"/>
    <w:rsid w:val="002836D8"/>
    <w:rsid w:val="00286E92"/>
    <w:rsid w:val="00287548"/>
    <w:rsid w:val="00293C43"/>
    <w:rsid w:val="00294CFF"/>
    <w:rsid w:val="0029569A"/>
    <w:rsid w:val="00296460"/>
    <w:rsid w:val="00297006"/>
    <w:rsid w:val="002A0544"/>
    <w:rsid w:val="002A360E"/>
    <w:rsid w:val="002A4227"/>
    <w:rsid w:val="002A7B4F"/>
    <w:rsid w:val="002B1BB6"/>
    <w:rsid w:val="002B3CEA"/>
    <w:rsid w:val="002B6B18"/>
    <w:rsid w:val="002D2729"/>
    <w:rsid w:val="002D2BF4"/>
    <w:rsid w:val="002D3006"/>
    <w:rsid w:val="002D39F6"/>
    <w:rsid w:val="002D3D3A"/>
    <w:rsid w:val="002D60E6"/>
    <w:rsid w:val="002E0721"/>
    <w:rsid w:val="002E1079"/>
    <w:rsid w:val="002E3278"/>
    <w:rsid w:val="002E5C04"/>
    <w:rsid w:val="002F05DD"/>
    <w:rsid w:val="002F68AC"/>
    <w:rsid w:val="002F717E"/>
    <w:rsid w:val="002F7754"/>
    <w:rsid w:val="003126D2"/>
    <w:rsid w:val="00314A5A"/>
    <w:rsid w:val="00314FA0"/>
    <w:rsid w:val="0031660C"/>
    <w:rsid w:val="00316E64"/>
    <w:rsid w:val="0032064D"/>
    <w:rsid w:val="003248E7"/>
    <w:rsid w:val="00325E45"/>
    <w:rsid w:val="00326E21"/>
    <w:rsid w:val="00330BFC"/>
    <w:rsid w:val="003311E8"/>
    <w:rsid w:val="00334914"/>
    <w:rsid w:val="00336E83"/>
    <w:rsid w:val="003425B6"/>
    <w:rsid w:val="003454D5"/>
    <w:rsid w:val="003510F7"/>
    <w:rsid w:val="00354C7B"/>
    <w:rsid w:val="003563A2"/>
    <w:rsid w:val="00356B89"/>
    <w:rsid w:val="00360B9A"/>
    <w:rsid w:val="003611C3"/>
    <w:rsid w:val="00362813"/>
    <w:rsid w:val="00362C70"/>
    <w:rsid w:val="003634A7"/>
    <w:rsid w:val="00367104"/>
    <w:rsid w:val="00375DC3"/>
    <w:rsid w:val="00375E91"/>
    <w:rsid w:val="0037685A"/>
    <w:rsid w:val="00380B3E"/>
    <w:rsid w:val="003827A5"/>
    <w:rsid w:val="00382DD3"/>
    <w:rsid w:val="00386EC9"/>
    <w:rsid w:val="00387EA1"/>
    <w:rsid w:val="00390AA6"/>
    <w:rsid w:val="003A0AF4"/>
    <w:rsid w:val="003A11A4"/>
    <w:rsid w:val="003A173A"/>
    <w:rsid w:val="003A49A5"/>
    <w:rsid w:val="003A5E78"/>
    <w:rsid w:val="003B0E0A"/>
    <w:rsid w:val="003C00EE"/>
    <w:rsid w:val="003C22DD"/>
    <w:rsid w:val="003C7180"/>
    <w:rsid w:val="003D5E81"/>
    <w:rsid w:val="003E1D4B"/>
    <w:rsid w:val="003E7B02"/>
    <w:rsid w:val="003E7D79"/>
    <w:rsid w:val="003F2E5A"/>
    <w:rsid w:val="003F6D34"/>
    <w:rsid w:val="003F7EB4"/>
    <w:rsid w:val="0040227A"/>
    <w:rsid w:val="00404B5A"/>
    <w:rsid w:val="0040579B"/>
    <w:rsid w:val="00406C42"/>
    <w:rsid w:val="00410D1F"/>
    <w:rsid w:val="00411F25"/>
    <w:rsid w:val="00412820"/>
    <w:rsid w:val="00416B37"/>
    <w:rsid w:val="00421180"/>
    <w:rsid w:val="00422CE5"/>
    <w:rsid w:val="00423682"/>
    <w:rsid w:val="00424145"/>
    <w:rsid w:val="00426A6B"/>
    <w:rsid w:val="004273E5"/>
    <w:rsid w:val="00437FCD"/>
    <w:rsid w:val="0044031E"/>
    <w:rsid w:val="00441C53"/>
    <w:rsid w:val="0044250E"/>
    <w:rsid w:val="004508B8"/>
    <w:rsid w:val="00453C4A"/>
    <w:rsid w:val="0045636B"/>
    <w:rsid w:val="00457AA7"/>
    <w:rsid w:val="004624D3"/>
    <w:rsid w:val="00464D58"/>
    <w:rsid w:val="00464E08"/>
    <w:rsid w:val="00466A65"/>
    <w:rsid w:val="00472668"/>
    <w:rsid w:val="004726AA"/>
    <w:rsid w:val="004728DE"/>
    <w:rsid w:val="004732EE"/>
    <w:rsid w:val="00474833"/>
    <w:rsid w:val="00475A16"/>
    <w:rsid w:val="00475DA7"/>
    <w:rsid w:val="00476794"/>
    <w:rsid w:val="004852A1"/>
    <w:rsid w:val="00486CDC"/>
    <w:rsid w:val="00486F1C"/>
    <w:rsid w:val="004877F3"/>
    <w:rsid w:val="00487FA7"/>
    <w:rsid w:val="00491FEF"/>
    <w:rsid w:val="004923AC"/>
    <w:rsid w:val="00494359"/>
    <w:rsid w:val="00494859"/>
    <w:rsid w:val="00495569"/>
    <w:rsid w:val="0049599D"/>
    <w:rsid w:val="004960D1"/>
    <w:rsid w:val="004A085E"/>
    <w:rsid w:val="004A2FB9"/>
    <w:rsid w:val="004A5C1B"/>
    <w:rsid w:val="004A5EA6"/>
    <w:rsid w:val="004A5F0C"/>
    <w:rsid w:val="004A637F"/>
    <w:rsid w:val="004A7984"/>
    <w:rsid w:val="004B17A1"/>
    <w:rsid w:val="004B29FB"/>
    <w:rsid w:val="004B2EB2"/>
    <w:rsid w:val="004B50E4"/>
    <w:rsid w:val="004B50F6"/>
    <w:rsid w:val="004C0C8D"/>
    <w:rsid w:val="004C5D1A"/>
    <w:rsid w:val="004C783E"/>
    <w:rsid w:val="004D108D"/>
    <w:rsid w:val="004D27DF"/>
    <w:rsid w:val="004D7EAC"/>
    <w:rsid w:val="004E1846"/>
    <w:rsid w:val="004E3A22"/>
    <w:rsid w:val="004E4136"/>
    <w:rsid w:val="004F5A11"/>
    <w:rsid w:val="004F6913"/>
    <w:rsid w:val="00500F83"/>
    <w:rsid w:val="00503C8C"/>
    <w:rsid w:val="005100F3"/>
    <w:rsid w:val="0051352F"/>
    <w:rsid w:val="005168FA"/>
    <w:rsid w:val="00517111"/>
    <w:rsid w:val="00522169"/>
    <w:rsid w:val="005224CA"/>
    <w:rsid w:val="00525A17"/>
    <w:rsid w:val="00530709"/>
    <w:rsid w:val="00531E3F"/>
    <w:rsid w:val="00532C90"/>
    <w:rsid w:val="0054028D"/>
    <w:rsid w:val="00546DCA"/>
    <w:rsid w:val="0055059D"/>
    <w:rsid w:val="00553F11"/>
    <w:rsid w:val="005546EF"/>
    <w:rsid w:val="005637CE"/>
    <w:rsid w:val="00564C45"/>
    <w:rsid w:val="00570C48"/>
    <w:rsid w:val="00570CE2"/>
    <w:rsid w:val="00571BF9"/>
    <w:rsid w:val="00574E5D"/>
    <w:rsid w:val="0057562B"/>
    <w:rsid w:val="005764CC"/>
    <w:rsid w:val="005766B6"/>
    <w:rsid w:val="005774AF"/>
    <w:rsid w:val="005801B6"/>
    <w:rsid w:val="005806CC"/>
    <w:rsid w:val="00580CDE"/>
    <w:rsid w:val="00583209"/>
    <w:rsid w:val="0058550D"/>
    <w:rsid w:val="00585AAD"/>
    <w:rsid w:val="0058601F"/>
    <w:rsid w:val="005864BD"/>
    <w:rsid w:val="005929FF"/>
    <w:rsid w:val="00594415"/>
    <w:rsid w:val="00596114"/>
    <w:rsid w:val="005A2127"/>
    <w:rsid w:val="005A4D8E"/>
    <w:rsid w:val="005A4E43"/>
    <w:rsid w:val="005B1356"/>
    <w:rsid w:val="005B2333"/>
    <w:rsid w:val="005B28DD"/>
    <w:rsid w:val="005B43EB"/>
    <w:rsid w:val="005B61CE"/>
    <w:rsid w:val="005B6E07"/>
    <w:rsid w:val="005C4467"/>
    <w:rsid w:val="005C6894"/>
    <w:rsid w:val="005D5613"/>
    <w:rsid w:val="005E3F65"/>
    <w:rsid w:val="005E779F"/>
    <w:rsid w:val="005E7C00"/>
    <w:rsid w:val="005F2BD6"/>
    <w:rsid w:val="005F56E6"/>
    <w:rsid w:val="005F59C8"/>
    <w:rsid w:val="005F5B12"/>
    <w:rsid w:val="005F6E3B"/>
    <w:rsid w:val="00601299"/>
    <w:rsid w:val="006021FF"/>
    <w:rsid w:val="00602C34"/>
    <w:rsid w:val="00606E05"/>
    <w:rsid w:val="00610579"/>
    <w:rsid w:val="00611BF3"/>
    <w:rsid w:val="00612FDC"/>
    <w:rsid w:val="006144A1"/>
    <w:rsid w:val="006147EB"/>
    <w:rsid w:val="00615243"/>
    <w:rsid w:val="006174D1"/>
    <w:rsid w:val="00620F70"/>
    <w:rsid w:val="006213F0"/>
    <w:rsid w:val="00622C90"/>
    <w:rsid w:val="00634DD8"/>
    <w:rsid w:val="00636346"/>
    <w:rsid w:val="006419F9"/>
    <w:rsid w:val="006432F8"/>
    <w:rsid w:val="00644E83"/>
    <w:rsid w:val="006462A4"/>
    <w:rsid w:val="00647B4E"/>
    <w:rsid w:val="00650DF4"/>
    <w:rsid w:val="00652E91"/>
    <w:rsid w:val="00653021"/>
    <w:rsid w:val="00660E1D"/>
    <w:rsid w:val="006614B2"/>
    <w:rsid w:val="006617E9"/>
    <w:rsid w:val="00664183"/>
    <w:rsid w:val="006678C9"/>
    <w:rsid w:val="00674372"/>
    <w:rsid w:val="006752FA"/>
    <w:rsid w:val="006757B8"/>
    <w:rsid w:val="006759A1"/>
    <w:rsid w:val="00681D4B"/>
    <w:rsid w:val="006850DC"/>
    <w:rsid w:val="0068512C"/>
    <w:rsid w:val="00685CE7"/>
    <w:rsid w:val="00686437"/>
    <w:rsid w:val="00687331"/>
    <w:rsid w:val="00693EEB"/>
    <w:rsid w:val="00696536"/>
    <w:rsid w:val="006A1301"/>
    <w:rsid w:val="006A217D"/>
    <w:rsid w:val="006A2D0D"/>
    <w:rsid w:val="006A4138"/>
    <w:rsid w:val="006A41D6"/>
    <w:rsid w:val="006A6E3B"/>
    <w:rsid w:val="006A7C10"/>
    <w:rsid w:val="006B4CD9"/>
    <w:rsid w:val="006B6A7A"/>
    <w:rsid w:val="006B7D97"/>
    <w:rsid w:val="006B7DDD"/>
    <w:rsid w:val="006C2710"/>
    <w:rsid w:val="006C2CAD"/>
    <w:rsid w:val="006C4071"/>
    <w:rsid w:val="006C5E3D"/>
    <w:rsid w:val="006D06BC"/>
    <w:rsid w:val="006D0D2B"/>
    <w:rsid w:val="006D0D33"/>
    <w:rsid w:val="006D1098"/>
    <w:rsid w:val="006D2FA3"/>
    <w:rsid w:val="006D7414"/>
    <w:rsid w:val="006E2D60"/>
    <w:rsid w:val="006E3326"/>
    <w:rsid w:val="006E36A2"/>
    <w:rsid w:val="006E3F55"/>
    <w:rsid w:val="006F14ED"/>
    <w:rsid w:val="006F3F58"/>
    <w:rsid w:val="006F5B13"/>
    <w:rsid w:val="00705188"/>
    <w:rsid w:val="007057AD"/>
    <w:rsid w:val="00705A8D"/>
    <w:rsid w:val="00710BAE"/>
    <w:rsid w:val="0071314D"/>
    <w:rsid w:val="007133B8"/>
    <w:rsid w:val="00713E87"/>
    <w:rsid w:val="00726A3D"/>
    <w:rsid w:val="00727937"/>
    <w:rsid w:val="00734C4C"/>
    <w:rsid w:val="007412DC"/>
    <w:rsid w:val="00742D0A"/>
    <w:rsid w:val="00742DC2"/>
    <w:rsid w:val="00743376"/>
    <w:rsid w:val="007446CA"/>
    <w:rsid w:val="00744823"/>
    <w:rsid w:val="00744E08"/>
    <w:rsid w:val="007544BE"/>
    <w:rsid w:val="00755322"/>
    <w:rsid w:val="00765FBE"/>
    <w:rsid w:val="0077023C"/>
    <w:rsid w:val="00773267"/>
    <w:rsid w:val="00774054"/>
    <w:rsid w:val="007747A8"/>
    <w:rsid w:val="00775FC3"/>
    <w:rsid w:val="007772B9"/>
    <w:rsid w:val="0078088E"/>
    <w:rsid w:val="00780A9B"/>
    <w:rsid w:val="00784395"/>
    <w:rsid w:val="007916DB"/>
    <w:rsid w:val="007928BA"/>
    <w:rsid w:val="00792A2A"/>
    <w:rsid w:val="00793933"/>
    <w:rsid w:val="007A00CA"/>
    <w:rsid w:val="007A1A5A"/>
    <w:rsid w:val="007A1D3B"/>
    <w:rsid w:val="007A2AA9"/>
    <w:rsid w:val="007A6DDB"/>
    <w:rsid w:val="007A6E49"/>
    <w:rsid w:val="007B213E"/>
    <w:rsid w:val="007C1609"/>
    <w:rsid w:val="007C2624"/>
    <w:rsid w:val="007D3F5C"/>
    <w:rsid w:val="007D5DF6"/>
    <w:rsid w:val="007D7C87"/>
    <w:rsid w:val="007E7290"/>
    <w:rsid w:val="007E7892"/>
    <w:rsid w:val="007F15C1"/>
    <w:rsid w:val="007F60A7"/>
    <w:rsid w:val="007F64AE"/>
    <w:rsid w:val="00802E96"/>
    <w:rsid w:val="00805B5A"/>
    <w:rsid w:val="00807077"/>
    <w:rsid w:val="00807A9D"/>
    <w:rsid w:val="008137EA"/>
    <w:rsid w:val="00815F89"/>
    <w:rsid w:val="00817D8A"/>
    <w:rsid w:val="00820DDE"/>
    <w:rsid w:val="00822860"/>
    <w:rsid w:val="00822E02"/>
    <w:rsid w:val="0082481A"/>
    <w:rsid w:val="008261EB"/>
    <w:rsid w:val="0083030C"/>
    <w:rsid w:val="00833BF6"/>
    <w:rsid w:val="008354C8"/>
    <w:rsid w:val="008360E0"/>
    <w:rsid w:val="008417E0"/>
    <w:rsid w:val="00843E41"/>
    <w:rsid w:val="008512E1"/>
    <w:rsid w:val="008524A5"/>
    <w:rsid w:val="00857C36"/>
    <w:rsid w:val="0086145C"/>
    <w:rsid w:val="008634BB"/>
    <w:rsid w:val="00863F66"/>
    <w:rsid w:val="00865818"/>
    <w:rsid w:val="00865B45"/>
    <w:rsid w:val="00865FE8"/>
    <w:rsid w:val="008736AC"/>
    <w:rsid w:val="00876928"/>
    <w:rsid w:val="008774B7"/>
    <w:rsid w:val="0089183C"/>
    <w:rsid w:val="00892408"/>
    <w:rsid w:val="00892A41"/>
    <w:rsid w:val="00892D7C"/>
    <w:rsid w:val="00895EB4"/>
    <w:rsid w:val="008A4265"/>
    <w:rsid w:val="008B18A7"/>
    <w:rsid w:val="008B4300"/>
    <w:rsid w:val="008B4BDB"/>
    <w:rsid w:val="008B5362"/>
    <w:rsid w:val="008B6D51"/>
    <w:rsid w:val="008B711C"/>
    <w:rsid w:val="008B719A"/>
    <w:rsid w:val="008C12CF"/>
    <w:rsid w:val="008C2BE5"/>
    <w:rsid w:val="008C5CA5"/>
    <w:rsid w:val="008C6F3A"/>
    <w:rsid w:val="008C7093"/>
    <w:rsid w:val="008C7338"/>
    <w:rsid w:val="008D1347"/>
    <w:rsid w:val="008D1E64"/>
    <w:rsid w:val="008D2068"/>
    <w:rsid w:val="008D31CF"/>
    <w:rsid w:val="008D7A45"/>
    <w:rsid w:val="008E107B"/>
    <w:rsid w:val="008E1F78"/>
    <w:rsid w:val="008E28FE"/>
    <w:rsid w:val="008E2E55"/>
    <w:rsid w:val="008E37DD"/>
    <w:rsid w:val="008E72E4"/>
    <w:rsid w:val="008F6369"/>
    <w:rsid w:val="009030C9"/>
    <w:rsid w:val="00903EC0"/>
    <w:rsid w:val="009049BD"/>
    <w:rsid w:val="00906064"/>
    <w:rsid w:val="009145F1"/>
    <w:rsid w:val="009176CC"/>
    <w:rsid w:val="00920A27"/>
    <w:rsid w:val="009219E3"/>
    <w:rsid w:val="00922A01"/>
    <w:rsid w:val="0092362D"/>
    <w:rsid w:val="00923BB7"/>
    <w:rsid w:val="00924F8D"/>
    <w:rsid w:val="009278CE"/>
    <w:rsid w:val="00927943"/>
    <w:rsid w:val="009324E2"/>
    <w:rsid w:val="0093275C"/>
    <w:rsid w:val="00933C8B"/>
    <w:rsid w:val="009353E2"/>
    <w:rsid w:val="00936800"/>
    <w:rsid w:val="00937598"/>
    <w:rsid w:val="00937963"/>
    <w:rsid w:val="00945347"/>
    <w:rsid w:val="009529F4"/>
    <w:rsid w:val="00952C96"/>
    <w:rsid w:val="009540E2"/>
    <w:rsid w:val="009547D3"/>
    <w:rsid w:val="00957A97"/>
    <w:rsid w:val="00957BC1"/>
    <w:rsid w:val="00957E07"/>
    <w:rsid w:val="00960952"/>
    <w:rsid w:val="0096651D"/>
    <w:rsid w:val="00967EF9"/>
    <w:rsid w:val="009718CD"/>
    <w:rsid w:val="00973B0F"/>
    <w:rsid w:val="00974AA7"/>
    <w:rsid w:val="0097548A"/>
    <w:rsid w:val="00976175"/>
    <w:rsid w:val="009762E8"/>
    <w:rsid w:val="00982250"/>
    <w:rsid w:val="009854BD"/>
    <w:rsid w:val="00985518"/>
    <w:rsid w:val="00986A62"/>
    <w:rsid w:val="009873E5"/>
    <w:rsid w:val="009910CD"/>
    <w:rsid w:val="00992F62"/>
    <w:rsid w:val="00993095"/>
    <w:rsid w:val="009943B0"/>
    <w:rsid w:val="00994450"/>
    <w:rsid w:val="009964BB"/>
    <w:rsid w:val="00997520"/>
    <w:rsid w:val="009A2A0A"/>
    <w:rsid w:val="009A51DA"/>
    <w:rsid w:val="009B2F87"/>
    <w:rsid w:val="009B7073"/>
    <w:rsid w:val="009C0403"/>
    <w:rsid w:val="009C1D19"/>
    <w:rsid w:val="009C2EA3"/>
    <w:rsid w:val="009C3D21"/>
    <w:rsid w:val="009C6D2C"/>
    <w:rsid w:val="009C7837"/>
    <w:rsid w:val="009D418B"/>
    <w:rsid w:val="009E00FE"/>
    <w:rsid w:val="009E1E29"/>
    <w:rsid w:val="009E235D"/>
    <w:rsid w:val="009E5A56"/>
    <w:rsid w:val="009F2C8C"/>
    <w:rsid w:val="009F4C0B"/>
    <w:rsid w:val="00A0043D"/>
    <w:rsid w:val="00A017F8"/>
    <w:rsid w:val="00A03682"/>
    <w:rsid w:val="00A06364"/>
    <w:rsid w:val="00A07DFB"/>
    <w:rsid w:val="00A11517"/>
    <w:rsid w:val="00A12B25"/>
    <w:rsid w:val="00A1362E"/>
    <w:rsid w:val="00A149B2"/>
    <w:rsid w:val="00A151BA"/>
    <w:rsid w:val="00A1654D"/>
    <w:rsid w:val="00A17452"/>
    <w:rsid w:val="00A17B87"/>
    <w:rsid w:val="00A17F90"/>
    <w:rsid w:val="00A21A1D"/>
    <w:rsid w:val="00A231C6"/>
    <w:rsid w:val="00A277B5"/>
    <w:rsid w:val="00A32E05"/>
    <w:rsid w:val="00A35EC2"/>
    <w:rsid w:val="00A35FDB"/>
    <w:rsid w:val="00A422F6"/>
    <w:rsid w:val="00A43EC9"/>
    <w:rsid w:val="00A45BD7"/>
    <w:rsid w:val="00A46C23"/>
    <w:rsid w:val="00A4737D"/>
    <w:rsid w:val="00A47DA6"/>
    <w:rsid w:val="00A52C8B"/>
    <w:rsid w:val="00A55A93"/>
    <w:rsid w:val="00A57AAF"/>
    <w:rsid w:val="00A60EFA"/>
    <w:rsid w:val="00A60F37"/>
    <w:rsid w:val="00A615F8"/>
    <w:rsid w:val="00A61A87"/>
    <w:rsid w:val="00A647D1"/>
    <w:rsid w:val="00A651A7"/>
    <w:rsid w:val="00A65963"/>
    <w:rsid w:val="00A70C2D"/>
    <w:rsid w:val="00A70D11"/>
    <w:rsid w:val="00A7412C"/>
    <w:rsid w:val="00A779CE"/>
    <w:rsid w:val="00A80E75"/>
    <w:rsid w:val="00A86955"/>
    <w:rsid w:val="00A87993"/>
    <w:rsid w:val="00A9084F"/>
    <w:rsid w:val="00A90DEC"/>
    <w:rsid w:val="00A921AD"/>
    <w:rsid w:val="00A939DA"/>
    <w:rsid w:val="00A94F9F"/>
    <w:rsid w:val="00A96428"/>
    <w:rsid w:val="00AA2241"/>
    <w:rsid w:val="00AA29A1"/>
    <w:rsid w:val="00AB0B83"/>
    <w:rsid w:val="00AB179F"/>
    <w:rsid w:val="00AB1AD1"/>
    <w:rsid w:val="00AC1F7C"/>
    <w:rsid w:val="00AD0D4B"/>
    <w:rsid w:val="00AD158E"/>
    <w:rsid w:val="00AD1BA0"/>
    <w:rsid w:val="00AD5C6F"/>
    <w:rsid w:val="00AE0093"/>
    <w:rsid w:val="00AE169A"/>
    <w:rsid w:val="00AE3B23"/>
    <w:rsid w:val="00AE4428"/>
    <w:rsid w:val="00AE46C4"/>
    <w:rsid w:val="00AE6189"/>
    <w:rsid w:val="00AE7506"/>
    <w:rsid w:val="00AE7E0E"/>
    <w:rsid w:val="00AF0542"/>
    <w:rsid w:val="00AF2173"/>
    <w:rsid w:val="00AF25A5"/>
    <w:rsid w:val="00AF5481"/>
    <w:rsid w:val="00AF5BD1"/>
    <w:rsid w:val="00AF689F"/>
    <w:rsid w:val="00B04ED0"/>
    <w:rsid w:val="00B04EE7"/>
    <w:rsid w:val="00B07A08"/>
    <w:rsid w:val="00B11CE4"/>
    <w:rsid w:val="00B13123"/>
    <w:rsid w:val="00B21719"/>
    <w:rsid w:val="00B22AA3"/>
    <w:rsid w:val="00B22D95"/>
    <w:rsid w:val="00B241A5"/>
    <w:rsid w:val="00B244F5"/>
    <w:rsid w:val="00B24BEE"/>
    <w:rsid w:val="00B2684D"/>
    <w:rsid w:val="00B26D17"/>
    <w:rsid w:val="00B30DAA"/>
    <w:rsid w:val="00B34BCF"/>
    <w:rsid w:val="00B4252D"/>
    <w:rsid w:val="00B50085"/>
    <w:rsid w:val="00B51691"/>
    <w:rsid w:val="00B5356F"/>
    <w:rsid w:val="00B53F89"/>
    <w:rsid w:val="00B543C0"/>
    <w:rsid w:val="00B5624F"/>
    <w:rsid w:val="00B568E7"/>
    <w:rsid w:val="00B6694D"/>
    <w:rsid w:val="00B70F26"/>
    <w:rsid w:val="00B71544"/>
    <w:rsid w:val="00B74B66"/>
    <w:rsid w:val="00B752BC"/>
    <w:rsid w:val="00B777A9"/>
    <w:rsid w:val="00B801EB"/>
    <w:rsid w:val="00B82236"/>
    <w:rsid w:val="00B8591C"/>
    <w:rsid w:val="00B86C89"/>
    <w:rsid w:val="00B902D4"/>
    <w:rsid w:val="00B90FB7"/>
    <w:rsid w:val="00B92DCD"/>
    <w:rsid w:val="00B93AE6"/>
    <w:rsid w:val="00B93BD6"/>
    <w:rsid w:val="00B93F20"/>
    <w:rsid w:val="00B97474"/>
    <w:rsid w:val="00BA095A"/>
    <w:rsid w:val="00BA6256"/>
    <w:rsid w:val="00BB00D8"/>
    <w:rsid w:val="00BB3C26"/>
    <w:rsid w:val="00BB60D4"/>
    <w:rsid w:val="00BB6269"/>
    <w:rsid w:val="00BB7583"/>
    <w:rsid w:val="00BC0A7B"/>
    <w:rsid w:val="00BC1BED"/>
    <w:rsid w:val="00BC265D"/>
    <w:rsid w:val="00BC3766"/>
    <w:rsid w:val="00BC46F9"/>
    <w:rsid w:val="00BC6753"/>
    <w:rsid w:val="00BC7846"/>
    <w:rsid w:val="00BD04D5"/>
    <w:rsid w:val="00BD5937"/>
    <w:rsid w:val="00BD5FC4"/>
    <w:rsid w:val="00BF21D7"/>
    <w:rsid w:val="00BF2C7B"/>
    <w:rsid w:val="00BF3DE9"/>
    <w:rsid w:val="00BF62B3"/>
    <w:rsid w:val="00BF7F83"/>
    <w:rsid w:val="00C01B98"/>
    <w:rsid w:val="00C0303B"/>
    <w:rsid w:val="00C03322"/>
    <w:rsid w:val="00C036C5"/>
    <w:rsid w:val="00C04F5C"/>
    <w:rsid w:val="00C060BE"/>
    <w:rsid w:val="00C12447"/>
    <w:rsid w:val="00C21152"/>
    <w:rsid w:val="00C23993"/>
    <w:rsid w:val="00C25F5C"/>
    <w:rsid w:val="00C27451"/>
    <w:rsid w:val="00C332AB"/>
    <w:rsid w:val="00C33EA4"/>
    <w:rsid w:val="00C34032"/>
    <w:rsid w:val="00C37A0C"/>
    <w:rsid w:val="00C4107F"/>
    <w:rsid w:val="00C410B6"/>
    <w:rsid w:val="00C4219E"/>
    <w:rsid w:val="00C42CF0"/>
    <w:rsid w:val="00C44BF6"/>
    <w:rsid w:val="00C45149"/>
    <w:rsid w:val="00C452AD"/>
    <w:rsid w:val="00C458C9"/>
    <w:rsid w:val="00C4626E"/>
    <w:rsid w:val="00C51136"/>
    <w:rsid w:val="00C523B2"/>
    <w:rsid w:val="00C532CC"/>
    <w:rsid w:val="00C65F76"/>
    <w:rsid w:val="00C70096"/>
    <w:rsid w:val="00C735F0"/>
    <w:rsid w:val="00C736AE"/>
    <w:rsid w:val="00C73BE4"/>
    <w:rsid w:val="00C7400C"/>
    <w:rsid w:val="00C74838"/>
    <w:rsid w:val="00C75ACF"/>
    <w:rsid w:val="00C77744"/>
    <w:rsid w:val="00C8118A"/>
    <w:rsid w:val="00C85068"/>
    <w:rsid w:val="00C9203B"/>
    <w:rsid w:val="00C95330"/>
    <w:rsid w:val="00CA2385"/>
    <w:rsid w:val="00CA3492"/>
    <w:rsid w:val="00CA3E23"/>
    <w:rsid w:val="00CB42FB"/>
    <w:rsid w:val="00CB4A9D"/>
    <w:rsid w:val="00CC0E99"/>
    <w:rsid w:val="00CC16B0"/>
    <w:rsid w:val="00CC1B24"/>
    <w:rsid w:val="00CC1E18"/>
    <w:rsid w:val="00CC5351"/>
    <w:rsid w:val="00CC5D92"/>
    <w:rsid w:val="00CD03DA"/>
    <w:rsid w:val="00CD22DD"/>
    <w:rsid w:val="00CD3899"/>
    <w:rsid w:val="00CD38A4"/>
    <w:rsid w:val="00CD6880"/>
    <w:rsid w:val="00CE3999"/>
    <w:rsid w:val="00CF3301"/>
    <w:rsid w:val="00D01ACD"/>
    <w:rsid w:val="00D03642"/>
    <w:rsid w:val="00D03994"/>
    <w:rsid w:val="00D03E48"/>
    <w:rsid w:val="00D0552F"/>
    <w:rsid w:val="00D0723B"/>
    <w:rsid w:val="00D0727D"/>
    <w:rsid w:val="00D07D15"/>
    <w:rsid w:val="00D10F18"/>
    <w:rsid w:val="00D123FB"/>
    <w:rsid w:val="00D14438"/>
    <w:rsid w:val="00D163E5"/>
    <w:rsid w:val="00D17579"/>
    <w:rsid w:val="00D200FE"/>
    <w:rsid w:val="00D20685"/>
    <w:rsid w:val="00D231AF"/>
    <w:rsid w:val="00D25F91"/>
    <w:rsid w:val="00D2785C"/>
    <w:rsid w:val="00D30386"/>
    <w:rsid w:val="00D305EC"/>
    <w:rsid w:val="00D3093B"/>
    <w:rsid w:val="00D35B64"/>
    <w:rsid w:val="00D36803"/>
    <w:rsid w:val="00D40AE0"/>
    <w:rsid w:val="00D40E37"/>
    <w:rsid w:val="00D411F2"/>
    <w:rsid w:val="00D43D15"/>
    <w:rsid w:val="00D4552E"/>
    <w:rsid w:val="00D4761C"/>
    <w:rsid w:val="00D50D46"/>
    <w:rsid w:val="00D53252"/>
    <w:rsid w:val="00D5516C"/>
    <w:rsid w:val="00D55F50"/>
    <w:rsid w:val="00D62871"/>
    <w:rsid w:val="00D63250"/>
    <w:rsid w:val="00D65499"/>
    <w:rsid w:val="00D6687F"/>
    <w:rsid w:val="00D75250"/>
    <w:rsid w:val="00D81968"/>
    <w:rsid w:val="00D8214C"/>
    <w:rsid w:val="00D8528B"/>
    <w:rsid w:val="00D85C11"/>
    <w:rsid w:val="00D87602"/>
    <w:rsid w:val="00D921F1"/>
    <w:rsid w:val="00D95FD8"/>
    <w:rsid w:val="00DB0F52"/>
    <w:rsid w:val="00DB1AB7"/>
    <w:rsid w:val="00DB444A"/>
    <w:rsid w:val="00DB4DC4"/>
    <w:rsid w:val="00DC1455"/>
    <w:rsid w:val="00DC18BE"/>
    <w:rsid w:val="00DC18D2"/>
    <w:rsid w:val="00DC71F7"/>
    <w:rsid w:val="00DD14FE"/>
    <w:rsid w:val="00DD218D"/>
    <w:rsid w:val="00DD2D9E"/>
    <w:rsid w:val="00DD45AD"/>
    <w:rsid w:val="00DD4654"/>
    <w:rsid w:val="00DD5C5E"/>
    <w:rsid w:val="00DD5E2E"/>
    <w:rsid w:val="00DE2DB5"/>
    <w:rsid w:val="00DE45B1"/>
    <w:rsid w:val="00DE4E11"/>
    <w:rsid w:val="00DE57FD"/>
    <w:rsid w:val="00DE593E"/>
    <w:rsid w:val="00DF6239"/>
    <w:rsid w:val="00E01E93"/>
    <w:rsid w:val="00E02C78"/>
    <w:rsid w:val="00E039D2"/>
    <w:rsid w:val="00E04423"/>
    <w:rsid w:val="00E1245C"/>
    <w:rsid w:val="00E13A51"/>
    <w:rsid w:val="00E168A6"/>
    <w:rsid w:val="00E179DB"/>
    <w:rsid w:val="00E210A6"/>
    <w:rsid w:val="00E2610F"/>
    <w:rsid w:val="00E31FDF"/>
    <w:rsid w:val="00E3231E"/>
    <w:rsid w:val="00E3499C"/>
    <w:rsid w:val="00E3701E"/>
    <w:rsid w:val="00E42301"/>
    <w:rsid w:val="00E4356D"/>
    <w:rsid w:val="00E44755"/>
    <w:rsid w:val="00E46E4C"/>
    <w:rsid w:val="00E50250"/>
    <w:rsid w:val="00E52CF0"/>
    <w:rsid w:val="00E57E59"/>
    <w:rsid w:val="00E62EE4"/>
    <w:rsid w:val="00E73126"/>
    <w:rsid w:val="00E73AF3"/>
    <w:rsid w:val="00E74613"/>
    <w:rsid w:val="00E746D1"/>
    <w:rsid w:val="00E81195"/>
    <w:rsid w:val="00E82AA8"/>
    <w:rsid w:val="00E83620"/>
    <w:rsid w:val="00E85CDD"/>
    <w:rsid w:val="00E86C29"/>
    <w:rsid w:val="00E907EA"/>
    <w:rsid w:val="00E95E84"/>
    <w:rsid w:val="00EA3A1B"/>
    <w:rsid w:val="00EB0573"/>
    <w:rsid w:val="00EB3339"/>
    <w:rsid w:val="00EB3495"/>
    <w:rsid w:val="00EB60EB"/>
    <w:rsid w:val="00EB6CC6"/>
    <w:rsid w:val="00EB7995"/>
    <w:rsid w:val="00EC2D62"/>
    <w:rsid w:val="00EC5168"/>
    <w:rsid w:val="00EC5519"/>
    <w:rsid w:val="00EC7815"/>
    <w:rsid w:val="00ED014F"/>
    <w:rsid w:val="00ED0884"/>
    <w:rsid w:val="00ED1F90"/>
    <w:rsid w:val="00ED3AFB"/>
    <w:rsid w:val="00ED5216"/>
    <w:rsid w:val="00ED5B5A"/>
    <w:rsid w:val="00EE24EE"/>
    <w:rsid w:val="00EE50BF"/>
    <w:rsid w:val="00EE5969"/>
    <w:rsid w:val="00EE6A07"/>
    <w:rsid w:val="00EE71D6"/>
    <w:rsid w:val="00EF0CBD"/>
    <w:rsid w:val="00EF246E"/>
    <w:rsid w:val="00EF27C4"/>
    <w:rsid w:val="00EF3F28"/>
    <w:rsid w:val="00EF6650"/>
    <w:rsid w:val="00EF6CE6"/>
    <w:rsid w:val="00EF7E2F"/>
    <w:rsid w:val="00F0125C"/>
    <w:rsid w:val="00F07626"/>
    <w:rsid w:val="00F10958"/>
    <w:rsid w:val="00F1258C"/>
    <w:rsid w:val="00F23F81"/>
    <w:rsid w:val="00F2690C"/>
    <w:rsid w:val="00F37798"/>
    <w:rsid w:val="00F4152C"/>
    <w:rsid w:val="00F42147"/>
    <w:rsid w:val="00F42EDA"/>
    <w:rsid w:val="00F43147"/>
    <w:rsid w:val="00F44018"/>
    <w:rsid w:val="00F47E01"/>
    <w:rsid w:val="00F52B4B"/>
    <w:rsid w:val="00F52BE7"/>
    <w:rsid w:val="00F54FE4"/>
    <w:rsid w:val="00F56FD9"/>
    <w:rsid w:val="00F616E4"/>
    <w:rsid w:val="00F64924"/>
    <w:rsid w:val="00F658AC"/>
    <w:rsid w:val="00F66966"/>
    <w:rsid w:val="00F73842"/>
    <w:rsid w:val="00F74071"/>
    <w:rsid w:val="00F74F9B"/>
    <w:rsid w:val="00F7677D"/>
    <w:rsid w:val="00F806CB"/>
    <w:rsid w:val="00F83CC4"/>
    <w:rsid w:val="00F857AE"/>
    <w:rsid w:val="00F86E8A"/>
    <w:rsid w:val="00F92346"/>
    <w:rsid w:val="00F93A07"/>
    <w:rsid w:val="00F96132"/>
    <w:rsid w:val="00F96303"/>
    <w:rsid w:val="00F968AB"/>
    <w:rsid w:val="00F97290"/>
    <w:rsid w:val="00FA11EA"/>
    <w:rsid w:val="00FA5A14"/>
    <w:rsid w:val="00FA6246"/>
    <w:rsid w:val="00FA6ED9"/>
    <w:rsid w:val="00FB5A75"/>
    <w:rsid w:val="00FC2287"/>
    <w:rsid w:val="00FC29CC"/>
    <w:rsid w:val="00FC36C7"/>
    <w:rsid w:val="00FC630B"/>
    <w:rsid w:val="00FD07F5"/>
    <w:rsid w:val="00FD080E"/>
    <w:rsid w:val="00FD0A3E"/>
    <w:rsid w:val="00FD174F"/>
    <w:rsid w:val="00FD1F27"/>
    <w:rsid w:val="00FD2653"/>
    <w:rsid w:val="00FD3DCE"/>
    <w:rsid w:val="00FD4B85"/>
    <w:rsid w:val="00FD4E1A"/>
    <w:rsid w:val="00FD50CB"/>
    <w:rsid w:val="00FE3FAB"/>
    <w:rsid w:val="00FE429F"/>
    <w:rsid w:val="00FF0409"/>
    <w:rsid w:val="00FF1AC0"/>
    <w:rsid w:val="00FF3320"/>
    <w:rsid w:val="543773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F12BA"/>
  <w15:docId w15:val="{B0E4AE78-ECD7-4EC2-A74E-DF1CCC31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B24"/>
    <w:pPr>
      <w:spacing w:after="200" w:line="276" w:lineRule="auto"/>
    </w:pPr>
    <w:rPr>
      <w:rFonts w:ascii="Calibri" w:eastAsia="Calibri" w:hAnsi="Calibri" w:cs="Times New Roman"/>
      <w:lang w:val="fr-FR"/>
    </w:rPr>
  </w:style>
  <w:style w:type="paragraph" w:styleId="Heading1">
    <w:name w:val="heading 1"/>
    <w:basedOn w:val="Normal"/>
    <w:next w:val="Normal"/>
    <w:link w:val="Heading1Char"/>
    <w:autoRedefine/>
    <w:uiPriority w:val="9"/>
    <w:qFormat/>
    <w:rsid w:val="00161C19"/>
    <w:pPr>
      <w:keepNext/>
      <w:keepLines/>
      <w:shd w:val="clear" w:color="auto" w:fill="F2F2F2" w:themeFill="background1" w:themeFillShade="F2"/>
      <w:spacing w:before="120" w:after="120"/>
      <w:jc w:val="center"/>
      <w:outlineLvl w:val="0"/>
    </w:pPr>
    <w:rPr>
      <w:rFonts w:ascii="Times New Roman" w:eastAsia="Arial" w:hAnsi="Times New Roman"/>
      <w:b/>
      <w:sz w:val="28"/>
      <w:szCs w:val="28"/>
      <w:lang w:eastAsia="fr-FR"/>
    </w:rPr>
  </w:style>
  <w:style w:type="paragraph" w:styleId="Heading2">
    <w:name w:val="heading 2"/>
    <w:aliases w:val="CHAP2,Corps de texte 1 du titre 1.,M-Titre 2,Titre secondaire (2) Car,Titre secondaire (2)"/>
    <w:basedOn w:val="Normal"/>
    <w:next w:val="Normal"/>
    <w:link w:val="Heading2Char"/>
    <w:unhideWhenUsed/>
    <w:qFormat/>
    <w:rsid w:val="00CC1B24"/>
    <w:pPr>
      <w:keepNext/>
      <w:widowControl w:val="0"/>
      <w:autoSpaceDE w:val="0"/>
      <w:autoSpaceDN w:val="0"/>
      <w:adjustRightInd w:val="0"/>
      <w:spacing w:before="240" w:after="60" w:line="240" w:lineRule="auto"/>
      <w:jc w:val="both"/>
      <w:outlineLvl w:val="1"/>
    </w:pPr>
    <w:rPr>
      <w:rFonts w:ascii="Arial" w:eastAsia="Times New Roman" w:hAnsi="Arial" w:cs="Arial"/>
      <w:szCs w:val="18"/>
      <w:lang w:eastAsia="fr-FR"/>
    </w:rPr>
  </w:style>
  <w:style w:type="paragraph" w:styleId="Heading3">
    <w:name w:val="heading 3"/>
    <w:basedOn w:val="Normal"/>
    <w:next w:val="Normal"/>
    <w:link w:val="Heading3Char"/>
    <w:uiPriority w:val="9"/>
    <w:unhideWhenUsed/>
    <w:qFormat/>
    <w:rsid w:val="00D3093B"/>
    <w:pPr>
      <w:keepNext/>
      <w:widowControl w:val="0"/>
      <w:numPr>
        <w:ilvl w:val="2"/>
        <w:numId w:val="10"/>
      </w:numPr>
      <w:autoSpaceDE w:val="0"/>
      <w:autoSpaceDN w:val="0"/>
      <w:adjustRightInd w:val="0"/>
      <w:spacing w:before="240" w:after="0" w:line="240" w:lineRule="auto"/>
      <w:jc w:val="both"/>
      <w:outlineLvl w:val="2"/>
    </w:pPr>
    <w:rPr>
      <w:rFonts w:ascii="Arial" w:eastAsia="Times New Roman" w:hAnsi="Arial"/>
      <w:bCs/>
      <w:szCs w:val="24"/>
      <w:u w:val="single"/>
      <w:lang w:eastAsia="fr-FR"/>
    </w:rPr>
  </w:style>
  <w:style w:type="paragraph" w:styleId="Heading4">
    <w:name w:val="heading 4"/>
    <w:basedOn w:val="Normal"/>
    <w:next w:val="Normal"/>
    <w:link w:val="Heading4Char"/>
    <w:uiPriority w:val="9"/>
    <w:unhideWhenUsed/>
    <w:qFormat/>
    <w:rsid w:val="00D3093B"/>
    <w:pPr>
      <w:keepNext/>
      <w:numPr>
        <w:ilvl w:val="3"/>
        <w:numId w:val="10"/>
      </w:numPr>
      <w:spacing w:before="120" w:after="60" w:line="240" w:lineRule="auto"/>
      <w:jc w:val="both"/>
      <w:outlineLvl w:val="3"/>
    </w:pPr>
    <w:rPr>
      <w:rFonts w:ascii="Arial" w:eastAsia="Times New Roman" w:hAnsi="Arial"/>
      <w:bCs/>
      <w:i/>
      <w:szCs w:val="28"/>
      <w:lang w:eastAsia="fr-FR"/>
    </w:rPr>
  </w:style>
  <w:style w:type="paragraph" w:styleId="Heading5">
    <w:name w:val="heading 5"/>
    <w:basedOn w:val="Normal"/>
    <w:next w:val="Normal"/>
    <w:link w:val="Heading5Char"/>
    <w:uiPriority w:val="1"/>
    <w:unhideWhenUsed/>
    <w:qFormat/>
    <w:rsid w:val="00D3093B"/>
    <w:pPr>
      <w:keepNext/>
      <w:keepLines/>
      <w:numPr>
        <w:ilvl w:val="4"/>
        <w:numId w:val="10"/>
      </w:numPr>
      <w:tabs>
        <w:tab w:val="clear" w:pos="1008"/>
        <w:tab w:val="num" w:pos="360"/>
        <w:tab w:val="left" w:pos="1576"/>
      </w:tabs>
      <w:spacing w:before="120" w:after="60" w:line="240" w:lineRule="auto"/>
      <w:ind w:left="0" w:firstLine="0"/>
      <w:jc w:val="both"/>
      <w:outlineLvl w:val="4"/>
    </w:pPr>
    <w:rPr>
      <w:rFonts w:ascii="Arial" w:eastAsia="Times New Roman" w:hAnsi="Arial"/>
      <w:bCs/>
      <w:i/>
      <w:iCs/>
      <w:szCs w:val="26"/>
      <w:lang w:eastAsia="fr-FR"/>
    </w:rPr>
  </w:style>
  <w:style w:type="paragraph" w:styleId="Heading6">
    <w:name w:val="heading 6"/>
    <w:basedOn w:val="Normal"/>
    <w:next w:val="Normal"/>
    <w:link w:val="Heading6Char"/>
    <w:uiPriority w:val="9"/>
    <w:unhideWhenUsed/>
    <w:qFormat/>
    <w:rsid w:val="00D3093B"/>
    <w:pPr>
      <w:numPr>
        <w:ilvl w:val="5"/>
        <w:numId w:val="10"/>
      </w:numPr>
      <w:tabs>
        <w:tab w:val="clear" w:pos="1152"/>
        <w:tab w:val="num" w:pos="360"/>
      </w:tabs>
      <w:spacing w:before="60" w:after="60" w:line="240" w:lineRule="auto"/>
      <w:ind w:left="0" w:firstLine="0"/>
      <w:jc w:val="both"/>
      <w:outlineLvl w:val="5"/>
    </w:pPr>
    <w:rPr>
      <w:rFonts w:ascii="Arial" w:eastAsia="Times New Roman" w:hAnsi="Arial"/>
      <w:bCs/>
      <w:i/>
      <w:lang w:eastAsia="fr-FR"/>
    </w:rPr>
  </w:style>
  <w:style w:type="paragraph" w:styleId="Heading7">
    <w:name w:val="heading 7"/>
    <w:basedOn w:val="Normal"/>
    <w:next w:val="Normal"/>
    <w:link w:val="Heading7Char"/>
    <w:semiHidden/>
    <w:unhideWhenUsed/>
    <w:qFormat/>
    <w:rsid w:val="00D3093B"/>
    <w:pPr>
      <w:numPr>
        <w:ilvl w:val="6"/>
        <w:numId w:val="10"/>
      </w:numPr>
      <w:tabs>
        <w:tab w:val="clear" w:pos="1296"/>
        <w:tab w:val="num" w:pos="360"/>
      </w:tabs>
      <w:spacing w:before="240" w:after="60" w:line="240" w:lineRule="auto"/>
      <w:ind w:left="0" w:firstLine="0"/>
      <w:jc w:val="both"/>
      <w:outlineLvl w:val="6"/>
    </w:pPr>
    <w:rPr>
      <w:rFonts w:ascii="Arial" w:eastAsia="Times New Roman" w:hAnsi="Arial"/>
      <w:szCs w:val="24"/>
      <w:lang w:eastAsia="fr-FR"/>
    </w:rPr>
  </w:style>
  <w:style w:type="paragraph" w:styleId="Heading8">
    <w:name w:val="heading 8"/>
    <w:basedOn w:val="Normal"/>
    <w:next w:val="Normal"/>
    <w:link w:val="Heading8Char"/>
    <w:semiHidden/>
    <w:unhideWhenUsed/>
    <w:qFormat/>
    <w:rsid w:val="00D3093B"/>
    <w:pPr>
      <w:numPr>
        <w:ilvl w:val="7"/>
        <w:numId w:val="10"/>
      </w:numPr>
      <w:tabs>
        <w:tab w:val="clear" w:pos="1440"/>
        <w:tab w:val="num" w:pos="360"/>
      </w:tabs>
      <w:spacing w:before="240" w:after="60" w:line="240" w:lineRule="auto"/>
      <w:ind w:left="0" w:firstLine="0"/>
      <w:jc w:val="both"/>
      <w:outlineLvl w:val="7"/>
    </w:pPr>
    <w:rPr>
      <w:rFonts w:ascii="Arial" w:eastAsia="Times New Roman" w:hAnsi="Arial"/>
      <w:i/>
      <w:iCs/>
      <w:szCs w:val="24"/>
      <w:lang w:eastAsia="fr-FR"/>
    </w:rPr>
  </w:style>
  <w:style w:type="paragraph" w:styleId="Heading9">
    <w:name w:val="heading 9"/>
    <w:basedOn w:val="Normal"/>
    <w:next w:val="Normal"/>
    <w:link w:val="Heading9Char"/>
    <w:uiPriority w:val="9"/>
    <w:semiHidden/>
    <w:unhideWhenUsed/>
    <w:qFormat/>
    <w:rsid w:val="00D3093B"/>
    <w:pPr>
      <w:numPr>
        <w:ilvl w:val="8"/>
        <w:numId w:val="10"/>
      </w:numPr>
      <w:tabs>
        <w:tab w:val="clear" w:pos="1584"/>
        <w:tab w:val="num" w:pos="360"/>
      </w:tabs>
      <w:spacing w:before="240" w:after="60" w:line="240" w:lineRule="auto"/>
      <w:ind w:left="0" w:firstLine="0"/>
      <w:jc w:val="both"/>
      <w:outlineLvl w:val="8"/>
    </w:pPr>
    <w:rPr>
      <w:rFonts w:ascii="Arial" w:eastAsia="Times New Roman" w:hAnsi="Arial" w:cs="Arial"/>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C19"/>
    <w:rPr>
      <w:rFonts w:ascii="Times New Roman" w:eastAsia="Arial" w:hAnsi="Times New Roman" w:cs="Times New Roman"/>
      <w:b/>
      <w:sz w:val="28"/>
      <w:szCs w:val="28"/>
      <w:shd w:val="clear" w:color="auto" w:fill="F2F2F2" w:themeFill="background1" w:themeFillShade="F2"/>
      <w:lang w:val="fr-FR" w:eastAsia="fr-FR"/>
    </w:rPr>
  </w:style>
  <w:style w:type="character" w:customStyle="1" w:styleId="Heading2Char">
    <w:name w:val="Heading 2 Char"/>
    <w:aliases w:val="CHAP2 Char,Corps de texte 1 du titre 1. Char,M-Titre 2 Char,Titre secondaire (2) Car Char,Titre secondaire (2) Char"/>
    <w:basedOn w:val="DefaultParagraphFont"/>
    <w:link w:val="Heading2"/>
    <w:rsid w:val="00CC1B24"/>
    <w:rPr>
      <w:rFonts w:ascii="Arial" w:eastAsia="Times New Roman" w:hAnsi="Arial" w:cs="Arial"/>
      <w:szCs w:val="18"/>
      <w:lang w:val="fr-FR" w:eastAsia="fr-FR"/>
    </w:rPr>
  </w:style>
  <w:style w:type="paragraph" w:styleId="ListParagraph">
    <w:name w:val="List Paragraph"/>
    <w:aliases w:val="- List tir,liste 1,puce 1,Puces,References,Bullets,Bullet L1,Figures,Liste 1,Numbered List Paragraph,ReferencesCxSpLast,List Paragraph (numbered (a)),Use Case List Paragraph,Liste couleur - Accent 11,Paragraphe  revu,3,title 3,RM,tex"/>
    <w:basedOn w:val="Normal"/>
    <w:link w:val="ListParagraphChar"/>
    <w:uiPriority w:val="34"/>
    <w:qFormat/>
    <w:rsid w:val="00CC1B24"/>
    <w:pPr>
      <w:ind w:left="720"/>
      <w:contextualSpacing/>
    </w:pPr>
    <w:rPr>
      <w:lang w:eastAsia="x-none"/>
    </w:rPr>
  </w:style>
  <w:style w:type="character" w:customStyle="1" w:styleId="ListParagraphChar">
    <w:name w:val="List Paragraph Char"/>
    <w:aliases w:val="- List tir Char,liste 1 Char,puce 1 Char,Puces Char,References Char,Bullets Char,Bullet L1 Char,Figures Char,Liste 1 Char,Numbered List Paragraph Char,ReferencesCxSpLast Char,List Paragraph (numbered (a)) Char,Paragraphe  revu Char"/>
    <w:link w:val="ListParagraph"/>
    <w:uiPriority w:val="34"/>
    <w:qFormat/>
    <w:locked/>
    <w:rsid w:val="00CC1B24"/>
    <w:rPr>
      <w:rFonts w:ascii="Calibri" w:eastAsia="Calibri" w:hAnsi="Calibri" w:cs="Times New Roman"/>
      <w:lang w:val="fr-FR" w:eastAsia="x-none"/>
    </w:rPr>
  </w:style>
  <w:style w:type="paragraph" w:styleId="PlainText">
    <w:name w:val="Plain Text"/>
    <w:basedOn w:val="Normal"/>
    <w:link w:val="PlainTextChar"/>
    <w:rsid w:val="00CC1B24"/>
    <w:pPr>
      <w:spacing w:after="0" w:line="240" w:lineRule="auto"/>
    </w:pPr>
    <w:rPr>
      <w:rFonts w:ascii="Courier New" w:eastAsia="Times New Roman" w:hAnsi="Courier New"/>
      <w:sz w:val="20"/>
      <w:szCs w:val="20"/>
      <w:lang w:val="fr-BE" w:eastAsia="fr-FR"/>
    </w:rPr>
  </w:style>
  <w:style w:type="character" w:customStyle="1" w:styleId="PlainTextChar">
    <w:name w:val="Plain Text Char"/>
    <w:basedOn w:val="DefaultParagraphFont"/>
    <w:link w:val="PlainText"/>
    <w:rsid w:val="00CC1B24"/>
    <w:rPr>
      <w:rFonts w:ascii="Courier New" w:eastAsia="Times New Roman" w:hAnsi="Courier New" w:cs="Times New Roman"/>
      <w:sz w:val="20"/>
      <w:szCs w:val="20"/>
      <w:lang w:val="fr-BE" w:eastAsia="fr-FR"/>
    </w:rPr>
  </w:style>
  <w:style w:type="paragraph" w:styleId="FootnoteText">
    <w:name w:val="footnote text"/>
    <w:aliases w:val="single space,footnote text,fn,FOOTNOTES,ft,f,Footnote Text Char1,Footnote Text Char2 Char,Footnote Text Char1 Char Char,Footnote Text Char2 Char Char Char,Footnote Text Char1 Char Char Char Char,DSE note,Footnote Text Char Char,Ch,9"/>
    <w:basedOn w:val="Normal"/>
    <w:link w:val="FootnoteTextChar"/>
    <w:uiPriority w:val="99"/>
    <w:unhideWhenUsed/>
    <w:qFormat/>
    <w:rsid w:val="00CC1B24"/>
    <w:pPr>
      <w:spacing w:after="0" w:line="240" w:lineRule="auto"/>
    </w:pPr>
    <w:rPr>
      <w:rFonts w:cs="Arial"/>
      <w:sz w:val="20"/>
      <w:szCs w:val="20"/>
    </w:rPr>
  </w:style>
  <w:style w:type="character" w:customStyle="1" w:styleId="FootnoteTextChar">
    <w:name w:val="Footnote Text Char"/>
    <w:aliases w:val="single space Char,footnote text Char,fn Char,FOOTNOTES Char,ft Char,f Char,Footnote Text Char1 Char,Footnote Text Char2 Char Char,Footnote Text Char1 Char Char Char,Footnote Text Char2 Char Char Char Char,DSE note Char,Ch Char,9 Char"/>
    <w:basedOn w:val="DefaultParagraphFont"/>
    <w:link w:val="FootnoteText"/>
    <w:uiPriority w:val="99"/>
    <w:qFormat/>
    <w:rsid w:val="00CC1B24"/>
    <w:rPr>
      <w:rFonts w:ascii="Calibri" w:eastAsia="Calibri" w:hAnsi="Calibri" w:cs="Arial"/>
      <w:sz w:val="20"/>
      <w:szCs w:val="20"/>
      <w:lang w:val="fr-FR"/>
    </w:rPr>
  </w:style>
  <w:style w:type="character" w:styleId="FootnoteReference">
    <w:name w:val="footnote reference"/>
    <w:aliases w:val="Ref,de nota al pie,16 Point,Superscript 6 Point,Ref Char Car Char Car Char Car,de nota al pie Char Car Char Car Char Car,16 Point Char Car Char Car Char Car,Superscript 6 Point Char Car Char Car Char Car,Appel note de bas de page"/>
    <w:link w:val="RefCharCarCharCarChar"/>
    <w:uiPriority w:val="99"/>
    <w:unhideWhenUsed/>
    <w:qFormat/>
    <w:rsid w:val="00CC1B24"/>
    <w:rPr>
      <w:vertAlign w:val="superscript"/>
    </w:rPr>
  </w:style>
  <w:style w:type="paragraph" w:customStyle="1" w:styleId="TITRE1">
    <w:name w:val="TITRE1"/>
    <w:basedOn w:val="Normal"/>
    <w:rsid w:val="00CC1B24"/>
    <w:pPr>
      <w:numPr>
        <w:numId w:val="1"/>
      </w:numPr>
      <w:spacing w:after="0" w:line="240" w:lineRule="auto"/>
      <w:jc w:val="both"/>
    </w:pPr>
    <w:rPr>
      <w:rFonts w:ascii="Arial" w:eastAsia="Times New Roman" w:hAnsi="Arial"/>
      <w:szCs w:val="24"/>
      <w:lang w:eastAsia="fr-FR"/>
    </w:rPr>
  </w:style>
  <w:style w:type="table" w:styleId="TableGrid">
    <w:name w:val="Table Grid"/>
    <w:aliases w:val="GT0,Vale 4,Table long document,mtbs,表格样式,CV table,CV1,EY Table,TabelEcorys,Table Grid_mod,Table style,none,unVao day nghe bai nay di ban http://nhatquanglan.xlphp.net/,SGS Table Basic 1,csa standard,tabelle2"/>
    <w:basedOn w:val="TableNormal"/>
    <w:uiPriority w:val="39"/>
    <w:qFormat/>
    <w:rsid w:val="00CC1B24"/>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CaptionChar"/>
    <w:qFormat/>
    <w:rsid w:val="00CC1B24"/>
    <w:pPr>
      <w:keepNext/>
      <w:widowControl w:val="0"/>
      <w:spacing w:before="120" w:after="60" w:line="0" w:lineRule="atLeast"/>
      <w:jc w:val="center"/>
    </w:pPr>
    <w:rPr>
      <w:rFonts w:ascii="Times New Roman" w:eastAsia="MS PGothic" w:hAnsi="Times New Roman"/>
      <w:kern w:val="2"/>
      <w:sz w:val="18"/>
      <w:szCs w:val="18"/>
      <w:lang w:val="en-US" w:eastAsia="ja-JP"/>
    </w:rPr>
  </w:style>
  <w:style w:type="character" w:customStyle="1" w:styleId="CaptionChar">
    <w:name w:val="Caption Char"/>
    <w:aliases w:val="Car Car Car Char, Car Char,Car Char,Légende21 Char,Légende111 Char,Car111 Char,Car Car Car Car Car Car Car Car Car111 Char,Car Car Car Car Car111 Char,Car Car Car Car111 Char,Car Car Car Car Car Car Car Car211 Char,Légende1 Car Char,M Char"/>
    <w:link w:val="Caption"/>
    <w:qFormat/>
    <w:rsid w:val="00CC1B24"/>
    <w:rPr>
      <w:rFonts w:ascii="Times New Roman" w:eastAsia="MS PGothic" w:hAnsi="Times New Roman" w:cs="Times New Roman"/>
      <w:kern w:val="2"/>
      <w:sz w:val="18"/>
      <w:szCs w:val="18"/>
      <w:lang w:eastAsia="ja-JP"/>
    </w:rPr>
  </w:style>
  <w:style w:type="paragraph" w:styleId="HTMLPreformatted">
    <w:name w:val="HTML Preformatted"/>
    <w:basedOn w:val="Normal"/>
    <w:link w:val="HTMLPreformattedChar"/>
    <w:uiPriority w:val="99"/>
    <w:unhideWhenUsed/>
    <w:rsid w:val="00CC1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C1B24"/>
    <w:rPr>
      <w:rFonts w:ascii="Courier New" w:eastAsia="Times New Roman" w:hAnsi="Courier New" w:cs="Courier New"/>
      <w:sz w:val="20"/>
      <w:szCs w:val="20"/>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link w:val="FootnoteReference"/>
    <w:uiPriority w:val="99"/>
    <w:rsid w:val="00CC1B24"/>
    <w:pPr>
      <w:spacing w:after="160" w:line="240" w:lineRule="exact"/>
    </w:pPr>
    <w:rPr>
      <w:rFonts w:asciiTheme="minorHAnsi" w:eastAsiaTheme="minorHAnsi" w:hAnsiTheme="minorHAnsi" w:cstheme="minorBidi"/>
      <w:vertAlign w:val="superscript"/>
      <w:lang w:val="en-US"/>
    </w:rPr>
  </w:style>
  <w:style w:type="character" w:styleId="Hyperlink">
    <w:name w:val="Hyperlink"/>
    <w:uiPriority w:val="99"/>
    <w:unhideWhenUsed/>
    <w:rsid w:val="00060B12"/>
    <w:rPr>
      <w:color w:val="0000FF"/>
      <w:u w:val="single"/>
    </w:rPr>
  </w:style>
  <w:style w:type="paragraph" w:styleId="NoSpacing">
    <w:name w:val="No Spacing"/>
    <w:basedOn w:val="Normal"/>
    <w:next w:val="BodyText"/>
    <w:uiPriority w:val="1"/>
    <w:unhideWhenUsed/>
    <w:qFormat/>
    <w:rsid w:val="006A2D0D"/>
    <w:pPr>
      <w:spacing w:after="120" w:line="240" w:lineRule="auto"/>
    </w:pPr>
    <w:rPr>
      <w:rFonts w:ascii="Arial" w:eastAsia="Times New Roman" w:hAnsi="Arial"/>
      <w:sz w:val="24"/>
      <w:szCs w:val="24"/>
      <w:lang w:val="de-DE" w:eastAsia="de-DE" w:bidi="ar-TN"/>
    </w:rPr>
  </w:style>
  <w:style w:type="character" w:customStyle="1" w:styleId="NoSpacingChar">
    <w:name w:val="No Spacing Char"/>
    <w:aliases w:val="Body Text Char1"/>
    <w:basedOn w:val="DefaultParagraphFont"/>
    <w:uiPriority w:val="1"/>
    <w:rsid w:val="00060B12"/>
    <w:rPr>
      <w:rFonts w:eastAsiaTheme="minorEastAsia"/>
      <w:lang w:val="fr-FR" w:eastAsia="fr-FR"/>
    </w:rPr>
  </w:style>
  <w:style w:type="paragraph" w:customStyle="1" w:styleId="Default">
    <w:name w:val="Default"/>
    <w:link w:val="DefaultCar"/>
    <w:rsid w:val="00060B12"/>
    <w:pPr>
      <w:autoSpaceDE w:val="0"/>
      <w:autoSpaceDN w:val="0"/>
      <w:adjustRightInd w:val="0"/>
      <w:spacing w:after="0" w:line="240" w:lineRule="auto"/>
    </w:pPr>
    <w:rPr>
      <w:rFonts w:ascii="Calibri" w:hAnsi="Calibri" w:cs="Calibri"/>
      <w:color w:val="000000"/>
      <w:sz w:val="24"/>
      <w:szCs w:val="24"/>
      <w:lang w:val="fr-FR"/>
    </w:rPr>
  </w:style>
  <w:style w:type="paragraph" w:styleId="Header">
    <w:name w:val="header"/>
    <w:aliases w:val="En-tête client,Even,hd,L1 Header,(17) EPR Header,En-tête WB,Char,En-tête CV,ContentsHeader,he,heading 3 after h2,h3+,*Header,Section Header,En-tête1,E.e,Cover Page,normal3,En-tête11,E.e1,et pied de page,En-tête SQ,he1,he2,he3,he4,he5,he6,he7,he8"/>
    <w:basedOn w:val="Normal"/>
    <w:link w:val="HeaderChar"/>
    <w:uiPriority w:val="99"/>
    <w:unhideWhenUsed/>
    <w:qFormat/>
    <w:rsid w:val="00E31FDF"/>
    <w:pPr>
      <w:tabs>
        <w:tab w:val="center" w:pos="4680"/>
        <w:tab w:val="right" w:pos="9360"/>
      </w:tabs>
      <w:spacing w:after="0" w:line="240" w:lineRule="auto"/>
    </w:pPr>
  </w:style>
  <w:style w:type="character" w:customStyle="1" w:styleId="HeaderChar">
    <w:name w:val="Header Char"/>
    <w:aliases w:val="En-tête client Char,Even Char,hd Char,L1 Header Char,(17) EPR Header Char,En-tête WB Char,Char Char,En-tête CV Char,ContentsHeader Char,he Char,heading 3 after h2 Char,h3+ Char,*Header Char,Section Header Char,En-tête1 Char,E.e Char,he1 Char"/>
    <w:basedOn w:val="DefaultParagraphFont"/>
    <w:link w:val="Header"/>
    <w:uiPriority w:val="99"/>
    <w:rsid w:val="00E31FDF"/>
    <w:rPr>
      <w:rFonts w:ascii="Calibri" w:eastAsia="Calibri" w:hAnsi="Calibri" w:cs="Times New Roman"/>
      <w:lang w:val="fr-FR"/>
    </w:rPr>
  </w:style>
  <w:style w:type="paragraph" w:styleId="Footer">
    <w:name w:val="footer"/>
    <w:aliases w:val="Footer2,Footer1,Footer11,Footer12,Footer13,Footer14,Footer15,Footer16,Footer17,Footer18,Footer19,Footer110,Footer111,Footer112,Footer113,Footer114,Footer115,Footer116,Footer117,Footer118,Footer119,Footer120,Footer121,Footer122,Footer123"/>
    <w:basedOn w:val="Normal"/>
    <w:link w:val="FooterChar"/>
    <w:uiPriority w:val="99"/>
    <w:unhideWhenUsed/>
    <w:rsid w:val="00E31FDF"/>
    <w:pPr>
      <w:tabs>
        <w:tab w:val="center" w:pos="4680"/>
        <w:tab w:val="right" w:pos="9360"/>
      </w:tabs>
      <w:spacing w:after="0" w:line="240" w:lineRule="auto"/>
    </w:pPr>
  </w:style>
  <w:style w:type="character" w:customStyle="1" w:styleId="FooterChar">
    <w:name w:val="Footer Char"/>
    <w:aliases w:val="Footer2 Char,Footer1 Char,Footer11 Char,Footer12 Char,Footer13 Char,Footer14 Char,Footer15 Char,Footer16 Char,Footer17 Char,Footer18 Char,Footer19 Char,Footer110 Char,Footer111 Char,Footer112 Char,Footer113 Char,Footer114 Char,Footer115 Char"/>
    <w:basedOn w:val="DefaultParagraphFont"/>
    <w:link w:val="Footer"/>
    <w:uiPriority w:val="99"/>
    <w:rsid w:val="00E31FDF"/>
    <w:rPr>
      <w:rFonts w:ascii="Calibri" w:eastAsia="Calibri" w:hAnsi="Calibri" w:cs="Times New Roman"/>
      <w:lang w:val="fr-FR"/>
    </w:rPr>
  </w:style>
  <w:style w:type="character" w:customStyle="1" w:styleId="DefaultCar">
    <w:name w:val="Default Car"/>
    <w:link w:val="Default"/>
    <w:rsid w:val="00F54FE4"/>
    <w:rPr>
      <w:rFonts w:ascii="Calibri" w:hAnsi="Calibri" w:cs="Calibri"/>
      <w:color w:val="000000"/>
      <w:sz w:val="24"/>
      <w:szCs w:val="24"/>
      <w:lang w:val="fr-FR"/>
    </w:rPr>
  </w:style>
  <w:style w:type="character" w:customStyle="1" w:styleId="Heading3Char">
    <w:name w:val="Heading 3 Char"/>
    <w:basedOn w:val="DefaultParagraphFont"/>
    <w:link w:val="Heading3"/>
    <w:uiPriority w:val="9"/>
    <w:rsid w:val="00D3093B"/>
    <w:rPr>
      <w:rFonts w:ascii="Arial" w:eastAsia="Times New Roman" w:hAnsi="Arial" w:cs="Times New Roman"/>
      <w:bCs/>
      <w:szCs w:val="24"/>
      <w:u w:val="single"/>
      <w:lang w:val="fr-FR" w:eastAsia="fr-FR"/>
    </w:rPr>
  </w:style>
  <w:style w:type="character" w:customStyle="1" w:styleId="Heading4Char">
    <w:name w:val="Heading 4 Char"/>
    <w:basedOn w:val="DefaultParagraphFont"/>
    <w:link w:val="Heading4"/>
    <w:uiPriority w:val="9"/>
    <w:rsid w:val="00D3093B"/>
    <w:rPr>
      <w:rFonts w:ascii="Arial" w:eastAsia="Times New Roman" w:hAnsi="Arial" w:cs="Times New Roman"/>
      <w:bCs/>
      <w:i/>
      <w:szCs w:val="28"/>
      <w:lang w:val="fr-FR" w:eastAsia="fr-FR"/>
    </w:rPr>
  </w:style>
  <w:style w:type="character" w:customStyle="1" w:styleId="Heading5Char">
    <w:name w:val="Heading 5 Char"/>
    <w:basedOn w:val="DefaultParagraphFont"/>
    <w:link w:val="Heading5"/>
    <w:uiPriority w:val="1"/>
    <w:rsid w:val="00D3093B"/>
    <w:rPr>
      <w:rFonts w:ascii="Arial" w:eastAsia="Times New Roman" w:hAnsi="Arial" w:cs="Times New Roman"/>
      <w:bCs/>
      <w:i/>
      <w:iCs/>
      <w:szCs w:val="26"/>
      <w:lang w:val="fr-FR" w:eastAsia="fr-FR"/>
    </w:rPr>
  </w:style>
  <w:style w:type="character" w:customStyle="1" w:styleId="Heading6Char">
    <w:name w:val="Heading 6 Char"/>
    <w:basedOn w:val="DefaultParagraphFont"/>
    <w:link w:val="Heading6"/>
    <w:uiPriority w:val="9"/>
    <w:rsid w:val="00D3093B"/>
    <w:rPr>
      <w:rFonts w:ascii="Arial" w:eastAsia="Times New Roman" w:hAnsi="Arial" w:cs="Times New Roman"/>
      <w:bCs/>
      <w:i/>
      <w:lang w:val="fr-FR" w:eastAsia="fr-FR"/>
    </w:rPr>
  </w:style>
  <w:style w:type="character" w:customStyle="1" w:styleId="Heading7Char">
    <w:name w:val="Heading 7 Char"/>
    <w:basedOn w:val="DefaultParagraphFont"/>
    <w:link w:val="Heading7"/>
    <w:semiHidden/>
    <w:rsid w:val="00D3093B"/>
    <w:rPr>
      <w:rFonts w:ascii="Arial" w:eastAsia="Times New Roman" w:hAnsi="Arial" w:cs="Times New Roman"/>
      <w:szCs w:val="24"/>
      <w:lang w:val="fr-FR" w:eastAsia="fr-FR"/>
    </w:rPr>
  </w:style>
  <w:style w:type="character" w:customStyle="1" w:styleId="Heading8Char">
    <w:name w:val="Heading 8 Char"/>
    <w:basedOn w:val="DefaultParagraphFont"/>
    <w:link w:val="Heading8"/>
    <w:semiHidden/>
    <w:rsid w:val="00D3093B"/>
    <w:rPr>
      <w:rFonts w:ascii="Arial" w:eastAsia="Times New Roman" w:hAnsi="Arial" w:cs="Times New Roman"/>
      <w:i/>
      <w:iCs/>
      <w:szCs w:val="24"/>
      <w:lang w:val="fr-FR" w:eastAsia="fr-FR"/>
    </w:rPr>
  </w:style>
  <w:style w:type="character" w:customStyle="1" w:styleId="Heading9Char">
    <w:name w:val="Heading 9 Char"/>
    <w:basedOn w:val="DefaultParagraphFont"/>
    <w:link w:val="Heading9"/>
    <w:uiPriority w:val="9"/>
    <w:semiHidden/>
    <w:rsid w:val="00D3093B"/>
    <w:rPr>
      <w:rFonts w:ascii="Arial" w:eastAsia="Times New Roman" w:hAnsi="Arial" w:cs="Arial"/>
      <w:lang w:val="fr-FR" w:eastAsia="fr-FR"/>
    </w:rPr>
  </w:style>
  <w:style w:type="paragraph" w:styleId="BodyText3">
    <w:name w:val="Body Text 3"/>
    <w:basedOn w:val="Normal"/>
    <w:link w:val="BodyText3Char"/>
    <w:rsid w:val="00D3093B"/>
    <w:pPr>
      <w:spacing w:after="120" w:line="240" w:lineRule="auto"/>
    </w:pPr>
    <w:rPr>
      <w:rFonts w:ascii="Times New Roman" w:eastAsia="Times New Roman" w:hAnsi="Times New Roman"/>
      <w:sz w:val="16"/>
      <w:szCs w:val="16"/>
      <w:lang w:eastAsia="fr-FR"/>
    </w:rPr>
  </w:style>
  <w:style w:type="character" w:customStyle="1" w:styleId="BodyText3Char">
    <w:name w:val="Body Text 3 Char"/>
    <w:basedOn w:val="DefaultParagraphFont"/>
    <w:link w:val="BodyText3"/>
    <w:rsid w:val="00D3093B"/>
    <w:rPr>
      <w:rFonts w:ascii="Times New Roman" w:eastAsia="Times New Roman" w:hAnsi="Times New Roman" w:cs="Times New Roman"/>
      <w:sz w:val="16"/>
      <w:szCs w:val="16"/>
      <w:lang w:val="fr-FR" w:eastAsia="fr-FR"/>
    </w:rPr>
  </w:style>
  <w:style w:type="character" w:styleId="Emphasis">
    <w:name w:val="Emphasis"/>
    <w:basedOn w:val="DefaultParagraphFont"/>
    <w:uiPriority w:val="20"/>
    <w:qFormat/>
    <w:rsid w:val="00D3093B"/>
    <w:rPr>
      <w:i/>
      <w:iCs/>
    </w:rPr>
  </w:style>
  <w:style w:type="character" w:styleId="CommentReference">
    <w:name w:val="annotation reference"/>
    <w:basedOn w:val="DefaultParagraphFont"/>
    <w:uiPriority w:val="99"/>
    <w:semiHidden/>
    <w:unhideWhenUsed/>
    <w:rsid w:val="00D3093B"/>
    <w:rPr>
      <w:sz w:val="16"/>
      <w:szCs w:val="16"/>
    </w:rPr>
  </w:style>
  <w:style w:type="paragraph" w:styleId="CommentText">
    <w:name w:val="annotation text"/>
    <w:basedOn w:val="Normal"/>
    <w:link w:val="CommentTextChar"/>
    <w:uiPriority w:val="99"/>
    <w:unhideWhenUsed/>
    <w:rsid w:val="00D3093B"/>
    <w:pPr>
      <w:spacing w:line="240" w:lineRule="auto"/>
    </w:pPr>
    <w:rPr>
      <w:sz w:val="20"/>
      <w:szCs w:val="20"/>
    </w:rPr>
  </w:style>
  <w:style w:type="character" w:customStyle="1" w:styleId="CommentTextChar">
    <w:name w:val="Comment Text Char"/>
    <w:basedOn w:val="DefaultParagraphFont"/>
    <w:link w:val="CommentText"/>
    <w:uiPriority w:val="99"/>
    <w:rsid w:val="00D3093B"/>
    <w:rPr>
      <w:rFonts w:ascii="Calibri" w:eastAsia="Calibri" w:hAnsi="Calibri"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3093B"/>
    <w:rPr>
      <w:b/>
      <w:bCs/>
    </w:rPr>
  </w:style>
  <w:style w:type="character" w:customStyle="1" w:styleId="CommentSubjectChar">
    <w:name w:val="Comment Subject Char"/>
    <w:basedOn w:val="CommentTextChar"/>
    <w:link w:val="CommentSubject"/>
    <w:uiPriority w:val="99"/>
    <w:semiHidden/>
    <w:rsid w:val="00D3093B"/>
    <w:rPr>
      <w:rFonts w:ascii="Calibri" w:eastAsia="Calibri" w:hAnsi="Calibri" w:cs="Times New Roman"/>
      <w:b/>
      <w:bCs/>
      <w:sz w:val="20"/>
      <w:szCs w:val="20"/>
      <w:lang w:val="fr-FR"/>
    </w:rPr>
  </w:style>
  <w:style w:type="table" w:customStyle="1" w:styleId="9">
    <w:name w:val="表 (格子)9"/>
    <w:basedOn w:val="TableNormal"/>
    <w:next w:val="TableGrid"/>
    <w:uiPriority w:val="39"/>
    <w:rsid w:val="00D3093B"/>
    <w:pPr>
      <w:widowControl w:val="0"/>
      <w:spacing w:after="0" w:line="240" w:lineRule="auto"/>
      <w:jc w:val="both"/>
    </w:pPr>
    <w:rPr>
      <w:rFonts w:ascii="Century" w:eastAsia="MS Mincho"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093B"/>
    <w:pPr>
      <w:spacing w:before="100" w:beforeAutospacing="1" w:after="100" w:afterAutospacing="1" w:line="240" w:lineRule="auto"/>
    </w:pPr>
    <w:rPr>
      <w:rFonts w:ascii="Times New Roman" w:eastAsia="Times New Roman" w:hAnsi="Times New Roman"/>
      <w:sz w:val="24"/>
      <w:szCs w:val="24"/>
      <w:lang w:val="en-US"/>
    </w:rPr>
  </w:style>
  <w:style w:type="table" w:customStyle="1" w:styleId="8">
    <w:name w:val="表 (格子)8"/>
    <w:basedOn w:val="TableNormal"/>
    <w:next w:val="TableGrid"/>
    <w:uiPriority w:val="39"/>
    <w:rsid w:val="00D3093B"/>
    <w:pPr>
      <w:widowControl w:val="0"/>
      <w:spacing w:after="0" w:line="240" w:lineRule="auto"/>
      <w:jc w:val="both"/>
    </w:pPr>
    <w:rPr>
      <w:rFonts w:ascii="Century" w:eastAsia="MS Mincho"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Normal"/>
    <w:next w:val="TableGrid"/>
    <w:uiPriority w:val="39"/>
    <w:qFormat/>
    <w:rsid w:val="00D3093B"/>
    <w:pPr>
      <w:spacing w:after="0" w:line="240" w:lineRule="auto"/>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D3093B"/>
    <w:pPr>
      <w:widowControl w:val="0"/>
      <w:autoSpaceDE w:val="0"/>
      <w:autoSpaceDN w:val="0"/>
      <w:spacing w:after="0" w:line="240" w:lineRule="auto"/>
      <w:ind w:left="996"/>
      <w:jc w:val="both"/>
      <w:outlineLvl w:val="2"/>
    </w:pPr>
    <w:rPr>
      <w:rFonts w:ascii="Times New Roman" w:eastAsia="Times New Roman" w:hAnsi="Times New Roman"/>
      <w:b/>
      <w:bCs/>
      <w:sz w:val="24"/>
      <w:szCs w:val="24"/>
    </w:rPr>
  </w:style>
  <w:style w:type="character" w:customStyle="1" w:styleId="t">
    <w:name w:val="t"/>
    <w:basedOn w:val="DefaultParagraphFont"/>
    <w:rsid w:val="00D3093B"/>
  </w:style>
  <w:style w:type="table" w:customStyle="1" w:styleId="TableNormal1">
    <w:name w:val="Table Normal1"/>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093B"/>
    <w:pPr>
      <w:widowControl w:val="0"/>
      <w:autoSpaceDE w:val="0"/>
      <w:autoSpaceDN w:val="0"/>
      <w:spacing w:after="0" w:line="240" w:lineRule="auto"/>
    </w:pPr>
    <w:rPr>
      <w:rFonts w:ascii="Times New Roman" w:eastAsia="Times New Roman" w:hAnsi="Times New Roman"/>
    </w:rPr>
  </w:style>
  <w:style w:type="table" w:customStyle="1" w:styleId="TableNormal3">
    <w:name w:val="Table Normal3"/>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1">
    <w:name w:val="Aucune liste1"/>
    <w:next w:val="NoList"/>
    <w:uiPriority w:val="99"/>
    <w:semiHidden/>
    <w:unhideWhenUsed/>
    <w:rsid w:val="00D3093B"/>
  </w:style>
  <w:style w:type="table" w:customStyle="1" w:styleId="TableNormal23">
    <w:name w:val="Table Normal23"/>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OC1">
    <w:name w:val="toc 1"/>
    <w:basedOn w:val="Normal"/>
    <w:uiPriority w:val="39"/>
    <w:qFormat/>
    <w:rsid w:val="00D3093B"/>
    <w:pPr>
      <w:widowControl w:val="0"/>
      <w:autoSpaceDE w:val="0"/>
      <w:autoSpaceDN w:val="0"/>
      <w:spacing w:before="120" w:after="0" w:line="240" w:lineRule="auto"/>
      <w:ind w:left="1056" w:right="804" w:hanging="1057"/>
    </w:pPr>
    <w:rPr>
      <w:rFonts w:ascii="Times New Roman" w:eastAsia="Times New Roman" w:hAnsi="Times New Roman"/>
      <w:b/>
      <w:bCs/>
      <w:sz w:val="20"/>
      <w:szCs w:val="20"/>
    </w:rPr>
  </w:style>
  <w:style w:type="paragraph" w:styleId="TOC2">
    <w:name w:val="toc 2"/>
    <w:basedOn w:val="Normal"/>
    <w:uiPriority w:val="39"/>
    <w:qFormat/>
    <w:rsid w:val="00D3093B"/>
    <w:pPr>
      <w:widowControl w:val="0"/>
      <w:autoSpaceDE w:val="0"/>
      <w:autoSpaceDN w:val="0"/>
      <w:spacing w:before="121" w:after="0" w:line="240" w:lineRule="auto"/>
      <w:ind w:left="1056" w:hanging="481"/>
    </w:pPr>
    <w:rPr>
      <w:rFonts w:ascii="Times New Roman" w:eastAsia="Times New Roman" w:hAnsi="Times New Roman"/>
      <w:b/>
      <w:bCs/>
      <w:sz w:val="20"/>
      <w:szCs w:val="20"/>
    </w:rPr>
  </w:style>
  <w:style w:type="paragraph" w:styleId="TOC3">
    <w:name w:val="toc 3"/>
    <w:basedOn w:val="Normal"/>
    <w:uiPriority w:val="39"/>
    <w:qFormat/>
    <w:rsid w:val="00D3093B"/>
    <w:pPr>
      <w:widowControl w:val="0"/>
      <w:autoSpaceDE w:val="0"/>
      <w:autoSpaceDN w:val="0"/>
      <w:spacing w:after="0" w:line="240" w:lineRule="auto"/>
      <w:ind w:left="1457" w:hanging="642"/>
    </w:pPr>
    <w:rPr>
      <w:rFonts w:ascii="Times New Roman" w:eastAsia="Times New Roman" w:hAnsi="Times New Roman"/>
      <w:sz w:val="16"/>
      <w:szCs w:val="16"/>
    </w:rPr>
  </w:style>
  <w:style w:type="paragraph" w:styleId="TOC4">
    <w:name w:val="toc 4"/>
    <w:basedOn w:val="Normal"/>
    <w:uiPriority w:val="39"/>
    <w:qFormat/>
    <w:rsid w:val="00D3093B"/>
    <w:pPr>
      <w:widowControl w:val="0"/>
      <w:autoSpaceDE w:val="0"/>
      <w:autoSpaceDN w:val="0"/>
      <w:spacing w:before="1" w:after="0" w:line="240" w:lineRule="auto"/>
      <w:ind w:left="816"/>
    </w:pPr>
    <w:rPr>
      <w:rFonts w:ascii="Times New Roman" w:eastAsia="Times New Roman" w:hAnsi="Times New Roman"/>
      <w:b/>
      <w:bCs/>
      <w:i/>
      <w:iCs/>
    </w:rPr>
  </w:style>
  <w:style w:type="paragraph" w:styleId="TOC5">
    <w:name w:val="toc 5"/>
    <w:basedOn w:val="Normal"/>
    <w:uiPriority w:val="39"/>
    <w:qFormat/>
    <w:rsid w:val="00D3093B"/>
    <w:pPr>
      <w:widowControl w:val="0"/>
      <w:autoSpaceDE w:val="0"/>
      <w:autoSpaceDN w:val="0"/>
      <w:spacing w:after="0" w:line="240" w:lineRule="auto"/>
      <w:ind w:left="1896" w:hanging="841"/>
    </w:pPr>
    <w:rPr>
      <w:rFonts w:ascii="Times New Roman" w:eastAsia="Times New Roman" w:hAnsi="Times New Roman"/>
      <w:i/>
      <w:iCs/>
      <w:sz w:val="20"/>
      <w:szCs w:val="20"/>
    </w:rPr>
  </w:style>
  <w:style w:type="table" w:customStyle="1" w:styleId="TableNormal24">
    <w:name w:val="Table Normal24"/>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2">
    <w:name w:val="Aucune liste2"/>
    <w:next w:val="NoList"/>
    <w:uiPriority w:val="99"/>
    <w:semiHidden/>
    <w:unhideWhenUsed/>
    <w:rsid w:val="00D3093B"/>
  </w:style>
  <w:style w:type="table" w:customStyle="1" w:styleId="TableNormal25">
    <w:name w:val="Table Normal25"/>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3">
    <w:name w:val="Aucune liste3"/>
    <w:next w:val="NoList"/>
    <w:uiPriority w:val="99"/>
    <w:semiHidden/>
    <w:unhideWhenUsed/>
    <w:rsid w:val="00D3093B"/>
  </w:style>
  <w:style w:type="table" w:customStyle="1" w:styleId="TableNormal29">
    <w:name w:val="Table Normal29"/>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D3093B"/>
  </w:style>
  <w:style w:type="table" w:customStyle="1" w:styleId="TableNormal32">
    <w:name w:val="Table Normal32"/>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OCHeading">
    <w:name w:val="TOC Heading"/>
    <w:basedOn w:val="Heading1"/>
    <w:next w:val="Normal"/>
    <w:uiPriority w:val="39"/>
    <w:unhideWhenUsed/>
    <w:qFormat/>
    <w:rsid w:val="00D3093B"/>
    <w:pPr>
      <w:spacing w:before="240" w:after="0" w:line="259" w:lineRule="auto"/>
      <w:jc w:val="left"/>
      <w:outlineLvl w:val="9"/>
    </w:pPr>
    <w:rPr>
      <w:rFonts w:asciiTheme="majorHAnsi" w:eastAsiaTheme="majorEastAsia" w:hAnsiTheme="majorHAnsi" w:cstheme="majorBidi"/>
      <w:b w:val="0"/>
      <w:bCs/>
      <w:caps/>
      <w:color w:val="2F5496" w:themeColor="accent1" w:themeShade="BF"/>
      <w:sz w:val="32"/>
      <w:szCs w:val="32"/>
    </w:rPr>
  </w:style>
  <w:style w:type="paragraph" w:styleId="TOC6">
    <w:name w:val="toc 6"/>
    <w:basedOn w:val="Normal"/>
    <w:next w:val="Normal"/>
    <w:autoRedefine/>
    <w:uiPriority w:val="39"/>
    <w:unhideWhenUsed/>
    <w:rsid w:val="00D3093B"/>
    <w:pPr>
      <w:spacing w:after="100" w:line="259" w:lineRule="auto"/>
      <w:ind w:left="1100"/>
    </w:pPr>
    <w:rPr>
      <w:rFonts w:asciiTheme="minorHAnsi" w:eastAsiaTheme="minorEastAsia" w:hAnsiTheme="minorHAnsi" w:cstheme="minorBidi"/>
      <w:lang w:eastAsia="fr-FR"/>
    </w:rPr>
  </w:style>
  <w:style w:type="paragraph" w:styleId="TOC7">
    <w:name w:val="toc 7"/>
    <w:basedOn w:val="Normal"/>
    <w:next w:val="Normal"/>
    <w:autoRedefine/>
    <w:uiPriority w:val="39"/>
    <w:unhideWhenUsed/>
    <w:rsid w:val="00D3093B"/>
    <w:pPr>
      <w:spacing w:after="100" w:line="259" w:lineRule="auto"/>
      <w:ind w:left="1320"/>
    </w:pPr>
    <w:rPr>
      <w:rFonts w:asciiTheme="minorHAnsi" w:eastAsiaTheme="minorEastAsia" w:hAnsiTheme="minorHAnsi" w:cstheme="minorBidi"/>
      <w:lang w:eastAsia="fr-FR"/>
    </w:rPr>
  </w:style>
  <w:style w:type="paragraph" w:styleId="TOC8">
    <w:name w:val="toc 8"/>
    <w:basedOn w:val="Normal"/>
    <w:next w:val="Normal"/>
    <w:autoRedefine/>
    <w:uiPriority w:val="39"/>
    <w:unhideWhenUsed/>
    <w:rsid w:val="00D3093B"/>
    <w:pPr>
      <w:spacing w:after="100" w:line="259" w:lineRule="auto"/>
      <w:ind w:left="1540"/>
    </w:pPr>
    <w:rPr>
      <w:rFonts w:asciiTheme="minorHAnsi" w:eastAsiaTheme="minorEastAsia" w:hAnsiTheme="minorHAnsi" w:cstheme="minorBidi"/>
      <w:lang w:eastAsia="fr-FR"/>
    </w:rPr>
  </w:style>
  <w:style w:type="paragraph" w:styleId="TOC9">
    <w:name w:val="toc 9"/>
    <w:basedOn w:val="Normal"/>
    <w:next w:val="Normal"/>
    <w:autoRedefine/>
    <w:uiPriority w:val="39"/>
    <w:unhideWhenUsed/>
    <w:rsid w:val="00D3093B"/>
    <w:pPr>
      <w:spacing w:after="100" w:line="259" w:lineRule="auto"/>
      <w:ind w:left="1760"/>
    </w:pPr>
    <w:rPr>
      <w:rFonts w:asciiTheme="minorHAnsi" w:eastAsiaTheme="minorEastAsia" w:hAnsiTheme="minorHAnsi" w:cstheme="minorBidi"/>
      <w:lang w:eastAsia="fr-FR"/>
    </w:rPr>
  </w:style>
  <w:style w:type="character" w:customStyle="1" w:styleId="Mentionnonrsolue1">
    <w:name w:val="Mention non résolue1"/>
    <w:basedOn w:val="DefaultParagraphFont"/>
    <w:uiPriority w:val="99"/>
    <w:semiHidden/>
    <w:unhideWhenUsed/>
    <w:rsid w:val="00D3093B"/>
    <w:rPr>
      <w:color w:val="605E5C"/>
      <w:shd w:val="clear" w:color="auto" w:fill="E1DFDD"/>
    </w:rPr>
  </w:style>
  <w:style w:type="character" w:customStyle="1" w:styleId="Mentionnonrsolue2">
    <w:name w:val="Mention non résolue2"/>
    <w:basedOn w:val="DefaultParagraphFont"/>
    <w:uiPriority w:val="99"/>
    <w:semiHidden/>
    <w:unhideWhenUsed/>
    <w:rsid w:val="00D3093B"/>
    <w:rPr>
      <w:color w:val="605E5C"/>
      <w:shd w:val="clear" w:color="auto" w:fill="E1DFDD"/>
    </w:rPr>
  </w:style>
  <w:style w:type="paragraph" w:styleId="BalloonText">
    <w:name w:val="Balloon Text"/>
    <w:basedOn w:val="Normal"/>
    <w:link w:val="BalloonTextChar"/>
    <w:uiPriority w:val="99"/>
    <w:semiHidden/>
    <w:unhideWhenUsed/>
    <w:rsid w:val="00D3093B"/>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D3093B"/>
    <w:rPr>
      <w:rFonts w:ascii="Segoe UI" w:hAnsi="Segoe UI" w:cs="Segoe UI"/>
      <w:sz w:val="18"/>
      <w:szCs w:val="18"/>
      <w:lang w:val="fr-FR"/>
    </w:rPr>
  </w:style>
  <w:style w:type="character" w:customStyle="1" w:styleId="UnresolvedMention1">
    <w:name w:val="Unresolved Mention1"/>
    <w:basedOn w:val="DefaultParagraphFont"/>
    <w:uiPriority w:val="99"/>
    <w:semiHidden/>
    <w:unhideWhenUsed/>
    <w:rsid w:val="00D3093B"/>
    <w:rPr>
      <w:color w:val="605E5C"/>
      <w:shd w:val="clear" w:color="auto" w:fill="E1DFDD"/>
    </w:rPr>
  </w:style>
  <w:style w:type="table" w:customStyle="1" w:styleId="TableGrid1">
    <w:name w:val="Table Grid1"/>
    <w:basedOn w:val="TableNormal"/>
    <w:next w:val="TableGrid"/>
    <w:uiPriority w:val="39"/>
    <w:rsid w:val="00D3093B"/>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D3093B"/>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D3093B"/>
    <w:pPr>
      <w:suppressAutoHyphens/>
      <w:spacing w:after="120" w:line="240" w:lineRule="auto"/>
      <w:ind w:left="138"/>
      <w:jc w:val="both"/>
      <w:outlineLvl w:val="2"/>
    </w:pPr>
    <w:rPr>
      <w:rFonts w:ascii="Athelas" w:hAnsi="Athelas" w:cstheme="majorBidi"/>
      <w:bCs/>
      <w:sz w:val="24"/>
      <w:szCs w:val="24"/>
      <w:shd w:val="clear" w:color="auto" w:fill="FFFFFF"/>
      <w:lang w:eastAsia="fr-FR"/>
    </w:rPr>
  </w:style>
  <w:style w:type="character" w:customStyle="1" w:styleId="NDBtitre4roseCar">
    <w:name w:val="NDB_titre 4 (rose) Car"/>
    <w:link w:val="NDBtitre4rose"/>
    <w:rsid w:val="00D3093B"/>
    <w:rPr>
      <w:rFonts w:ascii="Athelas" w:eastAsia="Calibri" w:hAnsi="Athelas" w:cstheme="majorBidi"/>
      <w:bCs/>
      <w:sz w:val="24"/>
      <w:szCs w:val="24"/>
      <w:lang w:val="fr-FR" w:eastAsia="fr-FR"/>
    </w:rPr>
  </w:style>
  <w:style w:type="paragraph" w:customStyle="1" w:styleId="Style3">
    <w:name w:val="Style3"/>
    <w:basedOn w:val="Heading5"/>
    <w:qFormat/>
    <w:rsid w:val="00D3093B"/>
    <w:pPr>
      <w:numPr>
        <w:ilvl w:val="3"/>
        <w:numId w:val="11"/>
      </w:numPr>
      <w:tabs>
        <w:tab w:val="clear" w:pos="1576"/>
      </w:tabs>
      <w:spacing w:before="0" w:after="0"/>
      <w:jc w:val="left"/>
    </w:pPr>
    <w:rPr>
      <w:rFonts w:asciiTheme="majorBidi" w:eastAsiaTheme="majorEastAsia" w:hAnsiTheme="majorBidi" w:cstheme="majorBidi"/>
      <w:bCs w:val="0"/>
      <w:i w:val="0"/>
      <w:iCs w:val="0"/>
      <w:color w:val="1F3763" w:themeColor="accent1" w:themeShade="7F"/>
      <w:sz w:val="24"/>
      <w:szCs w:val="24"/>
    </w:rPr>
  </w:style>
  <w:style w:type="paragraph" w:customStyle="1" w:styleId="En-ttedetabledesmatires1">
    <w:name w:val="En-tête de table des matières1"/>
    <w:basedOn w:val="Heading1"/>
    <w:next w:val="Normal"/>
    <w:uiPriority w:val="39"/>
    <w:unhideWhenUsed/>
    <w:qFormat/>
    <w:rsid w:val="00D3093B"/>
    <w:pPr>
      <w:spacing w:before="240" w:after="0" w:line="259" w:lineRule="auto"/>
      <w:jc w:val="left"/>
      <w:outlineLvl w:val="9"/>
    </w:pPr>
    <w:rPr>
      <w:rFonts w:asciiTheme="majorHAnsi" w:eastAsiaTheme="majorEastAsia" w:hAnsiTheme="majorHAnsi" w:cstheme="majorBidi"/>
      <w:b w:val="0"/>
      <w:bCs/>
      <w:caps/>
      <w:color w:val="2F5496" w:themeColor="accent1" w:themeShade="BF"/>
      <w:sz w:val="32"/>
      <w:szCs w:val="32"/>
    </w:rPr>
  </w:style>
  <w:style w:type="character" w:customStyle="1" w:styleId="UnresolvedMention2">
    <w:name w:val="Unresolved Mention2"/>
    <w:basedOn w:val="DefaultParagraphFont"/>
    <w:uiPriority w:val="99"/>
    <w:semiHidden/>
    <w:unhideWhenUsed/>
    <w:rsid w:val="00D3093B"/>
    <w:rPr>
      <w:color w:val="605E5C"/>
      <w:shd w:val="clear" w:color="auto" w:fill="E1DFDD"/>
    </w:rPr>
  </w:style>
  <w:style w:type="paragraph" w:styleId="TableofFigures">
    <w:name w:val="table of figures"/>
    <w:basedOn w:val="Normal"/>
    <w:next w:val="Normal"/>
    <w:uiPriority w:val="99"/>
    <w:unhideWhenUsed/>
    <w:qFormat/>
    <w:rsid w:val="00D3093B"/>
    <w:pPr>
      <w:spacing w:after="0"/>
    </w:pPr>
    <w:rPr>
      <w:rFonts w:ascii="Arial" w:eastAsia="Arial" w:hAnsi="Arial" w:cs="Arial"/>
      <w:lang w:eastAsia="fr-FR"/>
    </w:rPr>
  </w:style>
  <w:style w:type="paragraph" w:styleId="Date">
    <w:name w:val="Date"/>
    <w:basedOn w:val="Normal"/>
    <w:next w:val="Normal"/>
    <w:link w:val="DateChar"/>
    <w:uiPriority w:val="99"/>
    <w:unhideWhenUsed/>
    <w:rsid w:val="00D3093B"/>
    <w:pPr>
      <w:spacing w:before="100" w:beforeAutospacing="1" w:after="100" w:afterAutospacing="1" w:line="240" w:lineRule="auto"/>
      <w:contextualSpacing/>
    </w:pPr>
    <w:rPr>
      <w:rFonts w:ascii="Cambria" w:eastAsia="Times New Roman" w:hAnsi="Cambria"/>
      <w:b/>
      <w:color w:val="7E7E7E"/>
      <w:sz w:val="24"/>
      <w:szCs w:val="24"/>
      <w:lang w:val="en-US"/>
    </w:rPr>
  </w:style>
  <w:style w:type="character" w:customStyle="1" w:styleId="DateChar">
    <w:name w:val="Date Char"/>
    <w:basedOn w:val="DefaultParagraphFont"/>
    <w:link w:val="Date"/>
    <w:uiPriority w:val="99"/>
    <w:rsid w:val="00D3093B"/>
    <w:rPr>
      <w:rFonts w:ascii="Cambria" w:eastAsia="Times New Roman" w:hAnsi="Cambria" w:cs="Times New Roman"/>
      <w:b/>
      <w:color w:val="7E7E7E"/>
      <w:sz w:val="24"/>
      <w:szCs w:val="24"/>
    </w:rPr>
  </w:style>
  <w:style w:type="paragraph" w:customStyle="1" w:styleId="paragraph">
    <w:name w:val="paragraph"/>
    <w:basedOn w:val="Normal"/>
    <w:rsid w:val="00D3093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textrun">
    <w:name w:val="normaltextrun"/>
    <w:basedOn w:val="DefaultParagraphFont"/>
    <w:rsid w:val="00D3093B"/>
  </w:style>
  <w:style w:type="character" w:customStyle="1" w:styleId="eop">
    <w:name w:val="eop"/>
    <w:basedOn w:val="DefaultParagraphFont"/>
    <w:rsid w:val="00D3093B"/>
  </w:style>
  <w:style w:type="table" w:styleId="GridTable5Dark-Accent3">
    <w:name w:val="Grid Table 5 Dark Accent 3"/>
    <w:basedOn w:val="TableNormal"/>
    <w:uiPriority w:val="50"/>
    <w:rsid w:val="00D3093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5">
    <w:name w:val="Grid Table 5 Dark Accent 5"/>
    <w:basedOn w:val="TableNormal"/>
    <w:uiPriority w:val="50"/>
    <w:rsid w:val="00D3093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6Colorful-Accent1">
    <w:name w:val="Grid Table 6 Colorful Accent 1"/>
    <w:basedOn w:val="TableNormal"/>
    <w:uiPriority w:val="51"/>
    <w:rsid w:val="00D3093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5">
    <w:name w:val="Grid Table 4 Accent 5"/>
    <w:basedOn w:val="TableNormal"/>
    <w:uiPriority w:val="49"/>
    <w:rsid w:val="00D3093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NormalNumbered">
    <w:name w:val="Normal Numbered"/>
    <w:basedOn w:val="Normal"/>
    <w:link w:val="NormalNumberedChar"/>
    <w:qFormat/>
    <w:rsid w:val="00CF3301"/>
    <w:pPr>
      <w:spacing w:after="160" w:line="240" w:lineRule="auto"/>
      <w:jc w:val="both"/>
    </w:pPr>
    <w:rPr>
      <w:rFonts w:ascii="Open Sans" w:eastAsia="Times New Roman" w:hAnsi="Open Sans"/>
      <w:szCs w:val="20"/>
      <w:lang w:eastAsia="en-GB"/>
    </w:rPr>
  </w:style>
  <w:style w:type="character" w:customStyle="1" w:styleId="NormalNumberedChar">
    <w:name w:val="Normal Numbered Char"/>
    <w:basedOn w:val="DefaultParagraphFont"/>
    <w:link w:val="NormalNumbered"/>
    <w:rsid w:val="00CF3301"/>
    <w:rPr>
      <w:rFonts w:ascii="Open Sans" w:eastAsia="Times New Roman" w:hAnsi="Open Sans" w:cs="Times New Roman"/>
      <w:szCs w:val="20"/>
      <w:lang w:val="fr-FR" w:eastAsia="en-GB"/>
    </w:rPr>
  </w:style>
  <w:style w:type="character" w:styleId="PageNumber">
    <w:name w:val="page number"/>
    <w:basedOn w:val="DefaultParagraphFont"/>
    <w:uiPriority w:val="99"/>
    <w:semiHidden/>
    <w:unhideWhenUsed/>
    <w:rsid w:val="00CF3301"/>
  </w:style>
  <w:style w:type="character" w:styleId="SubtleEmphasis">
    <w:name w:val="Subtle Emphasis"/>
    <w:basedOn w:val="DefaultParagraphFont"/>
    <w:uiPriority w:val="19"/>
    <w:qFormat/>
    <w:rsid w:val="00CF3301"/>
    <w:rPr>
      <w:i/>
      <w:iCs/>
      <w:color w:val="404040" w:themeColor="text1" w:themeTint="BF"/>
    </w:rPr>
  </w:style>
  <w:style w:type="paragraph" w:customStyle="1" w:styleId="Explication">
    <w:name w:val="Explication"/>
    <w:basedOn w:val="Normal"/>
    <w:link w:val="ExplicationCar"/>
    <w:qFormat/>
    <w:rsid w:val="00F806CB"/>
    <w:pPr>
      <w:widowControl w:val="0"/>
      <w:spacing w:before="120" w:after="0" w:line="240" w:lineRule="auto"/>
      <w:jc w:val="both"/>
    </w:pPr>
    <w:rPr>
      <w:rFonts w:ascii="Palatino Linotype" w:eastAsia="Times New Roman" w:hAnsi="Palatino Linotype"/>
      <w:color w:val="4472C4"/>
      <w:lang w:eastAsia="fr-FR"/>
    </w:rPr>
  </w:style>
  <w:style w:type="character" w:customStyle="1" w:styleId="ExplicationCar">
    <w:name w:val="Explication Car"/>
    <w:link w:val="Explication"/>
    <w:rsid w:val="00F806CB"/>
    <w:rPr>
      <w:rFonts w:ascii="Palatino Linotype" w:eastAsia="Times New Roman" w:hAnsi="Palatino Linotype" w:cs="Times New Roman"/>
      <w:color w:val="4472C4"/>
      <w:lang w:val="fr-FR" w:eastAsia="fr-FR"/>
    </w:rPr>
  </w:style>
  <w:style w:type="character" w:customStyle="1" w:styleId="vkekvd">
    <w:name w:val="vkekvd"/>
    <w:basedOn w:val="DefaultParagraphFont"/>
    <w:rsid w:val="004D27DF"/>
  </w:style>
  <w:style w:type="character" w:customStyle="1" w:styleId="t286pc">
    <w:name w:val="t286pc"/>
    <w:basedOn w:val="DefaultParagraphFont"/>
    <w:rsid w:val="00152375"/>
  </w:style>
  <w:style w:type="character" w:styleId="Strong">
    <w:name w:val="Strong"/>
    <w:basedOn w:val="DefaultParagraphFont"/>
    <w:uiPriority w:val="22"/>
    <w:qFormat/>
    <w:rsid w:val="00152375"/>
    <w:rPr>
      <w:b/>
      <w:bCs/>
    </w:rPr>
  </w:style>
  <w:style w:type="paragraph" w:styleId="BodyText">
    <w:name w:val="Body Text"/>
    <w:basedOn w:val="Normal"/>
    <w:link w:val="BodyTextChar"/>
    <w:uiPriority w:val="1"/>
    <w:unhideWhenUsed/>
    <w:qFormat/>
    <w:rsid w:val="006A2D0D"/>
    <w:pPr>
      <w:spacing w:after="120" w:line="240" w:lineRule="auto"/>
    </w:pPr>
    <w:rPr>
      <w:rFonts w:ascii="Arial" w:eastAsia="Times New Roman" w:hAnsi="Arial"/>
      <w:sz w:val="24"/>
      <w:szCs w:val="24"/>
      <w:lang w:val="de-DE" w:eastAsia="de-DE" w:bidi="ar-TN"/>
    </w:rPr>
  </w:style>
  <w:style w:type="character" w:customStyle="1" w:styleId="BodyTextChar">
    <w:name w:val="Body Text Char"/>
    <w:basedOn w:val="DefaultParagraphFont"/>
    <w:link w:val="BodyText"/>
    <w:uiPriority w:val="1"/>
    <w:rsid w:val="006A2D0D"/>
    <w:rPr>
      <w:rFonts w:ascii="Arial" w:eastAsia="Times New Roman" w:hAnsi="Arial" w:cs="Times New Roman"/>
      <w:sz w:val="24"/>
      <w:szCs w:val="24"/>
      <w:lang w:val="de-DE" w:eastAsia="de-DE" w:bidi="ar-TN"/>
    </w:rPr>
  </w:style>
  <w:style w:type="character" w:customStyle="1" w:styleId="stylemarkdownhilighted2cp-h">
    <w:name w:val="style__markdownhilighted___2cp-h"/>
    <w:basedOn w:val="DefaultParagraphFont"/>
    <w:rsid w:val="00A17452"/>
  </w:style>
  <w:style w:type="paragraph" w:styleId="Revision">
    <w:name w:val="Revision"/>
    <w:hidden/>
    <w:uiPriority w:val="99"/>
    <w:semiHidden/>
    <w:rsid w:val="009964BB"/>
    <w:pPr>
      <w:spacing w:after="0" w:line="240" w:lineRule="auto"/>
    </w:pPr>
    <w:rPr>
      <w:rFonts w:ascii="Calibri" w:eastAsia="Calibri" w:hAnsi="Calibri" w:cs="Times New Roman"/>
      <w:lang w:val="fr-FR"/>
    </w:rPr>
  </w:style>
  <w:style w:type="table" w:customStyle="1" w:styleId="TableNormal33">
    <w:name w:val="Table Normal33"/>
    <w:uiPriority w:val="2"/>
    <w:semiHidden/>
    <w:unhideWhenUsed/>
    <w:qFormat/>
    <w:rsid w:val="0018007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itle">
    <w:name w:val="Title"/>
    <w:basedOn w:val="Normal"/>
    <w:link w:val="TitleChar"/>
    <w:uiPriority w:val="10"/>
    <w:qFormat/>
    <w:rsid w:val="0018007A"/>
    <w:pPr>
      <w:widowControl w:val="0"/>
      <w:autoSpaceDE w:val="0"/>
      <w:autoSpaceDN w:val="0"/>
      <w:spacing w:before="241" w:after="0" w:line="240" w:lineRule="auto"/>
      <w:ind w:left="928" w:right="1267"/>
      <w:jc w:val="center"/>
    </w:pPr>
    <w:rPr>
      <w:rFonts w:ascii="Trebuchet MS" w:eastAsia="Trebuchet MS" w:hAnsi="Trebuchet MS" w:cs="Trebuchet MS"/>
      <w:b/>
      <w:bCs/>
      <w:sz w:val="40"/>
      <w:szCs w:val="40"/>
    </w:rPr>
  </w:style>
  <w:style w:type="character" w:customStyle="1" w:styleId="TitleChar">
    <w:name w:val="Title Char"/>
    <w:basedOn w:val="DefaultParagraphFont"/>
    <w:link w:val="Title"/>
    <w:uiPriority w:val="10"/>
    <w:rsid w:val="0018007A"/>
    <w:rPr>
      <w:rFonts w:ascii="Trebuchet MS" w:eastAsia="Trebuchet MS" w:hAnsi="Trebuchet MS" w:cs="Trebuchet MS"/>
      <w:b/>
      <w:bCs/>
      <w:sz w:val="40"/>
      <w:szCs w:val="40"/>
      <w:lang w:val="fr-FR"/>
    </w:rPr>
  </w:style>
  <w:style w:type="paragraph" w:customStyle="1" w:styleId="Titre11">
    <w:name w:val="Titre 11"/>
    <w:basedOn w:val="Normal"/>
    <w:autoRedefine/>
    <w:rsid w:val="0018007A"/>
    <w:pPr>
      <w:numPr>
        <w:numId w:val="115"/>
      </w:numPr>
      <w:pBdr>
        <w:top w:val="single" w:sz="4" w:space="1" w:color="auto"/>
        <w:bottom w:val="single" w:sz="4" w:space="1" w:color="auto"/>
      </w:pBdr>
      <w:shd w:val="clear" w:color="auto" w:fill="B4C6E7" w:themeFill="accent1" w:themeFillTint="66"/>
    </w:pPr>
    <w:rPr>
      <w:rFonts w:ascii="ADLaM Display" w:eastAsiaTheme="minorEastAsia" w:hAnsi="ADLaM Display" w:cstheme="minorBidi"/>
      <w:b/>
      <w:lang w:eastAsia="fr-FR"/>
    </w:rPr>
  </w:style>
  <w:style w:type="paragraph" w:customStyle="1" w:styleId="Titre43">
    <w:name w:val="Titre 43"/>
    <w:basedOn w:val="Normal"/>
    <w:rsid w:val="0018007A"/>
    <w:pPr>
      <w:numPr>
        <w:ilvl w:val="3"/>
        <w:numId w:val="115"/>
      </w:numPr>
    </w:pPr>
    <w:rPr>
      <w:rFonts w:asciiTheme="minorHAnsi" w:eastAsiaTheme="minorEastAsia" w:hAnsiTheme="minorHAnsi" w:cstheme="minorBidi"/>
      <w:lang w:eastAsia="fr-FR"/>
    </w:rPr>
  </w:style>
  <w:style w:type="paragraph" w:customStyle="1" w:styleId="Titre51">
    <w:name w:val="Titre 51"/>
    <w:basedOn w:val="Normal"/>
    <w:rsid w:val="0018007A"/>
    <w:pPr>
      <w:numPr>
        <w:ilvl w:val="4"/>
        <w:numId w:val="115"/>
      </w:numPr>
    </w:pPr>
    <w:rPr>
      <w:rFonts w:asciiTheme="minorHAnsi" w:eastAsiaTheme="minorEastAsia" w:hAnsiTheme="minorHAnsi" w:cstheme="minorBidi"/>
      <w:lang w:eastAsia="fr-FR"/>
    </w:rPr>
  </w:style>
  <w:style w:type="paragraph" w:customStyle="1" w:styleId="Titre63">
    <w:name w:val="Titre 63"/>
    <w:basedOn w:val="Normal"/>
    <w:rsid w:val="0018007A"/>
    <w:pPr>
      <w:numPr>
        <w:ilvl w:val="5"/>
        <w:numId w:val="115"/>
      </w:numPr>
    </w:pPr>
    <w:rPr>
      <w:rFonts w:asciiTheme="minorHAnsi" w:eastAsiaTheme="minorEastAsia" w:hAnsiTheme="minorHAnsi" w:cstheme="minorBidi"/>
      <w:lang w:eastAsia="fr-FR"/>
    </w:rPr>
  </w:style>
  <w:style w:type="paragraph" w:customStyle="1" w:styleId="Titre73">
    <w:name w:val="Titre 73"/>
    <w:basedOn w:val="Normal"/>
    <w:rsid w:val="0018007A"/>
    <w:pPr>
      <w:numPr>
        <w:ilvl w:val="6"/>
        <w:numId w:val="115"/>
      </w:numPr>
    </w:pPr>
    <w:rPr>
      <w:rFonts w:asciiTheme="minorHAnsi" w:eastAsiaTheme="minorEastAsia" w:hAnsiTheme="minorHAnsi" w:cstheme="minorBidi"/>
      <w:lang w:eastAsia="fr-FR"/>
    </w:rPr>
  </w:style>
  <w:style w:type="paragraph" w:customStyle="1" w:styleId="Titre83">
    <w:name w:val="Titre 83"/>
    <w:basedOn w:val="Normal"/>
    <w:rsid w:val="0018007A"/>
    <w:pPr>
      <w:numPr>
        <w:ilvl w:val="7"/>
        <w:numId w:val="115"/>
      </w:numPr>
    </w:pPr>
    <w:rPr>
      <w:rFonts w:asciiTheme="minorHAnsi" w:eastAsiaTheme="minorEastAsia" w:hAnsiTheme="minorHAnsi" w:cstheme="minorBidi"/>
      <w:lang w:eastAsia="fr-FR"/>
    </w:rPr>
  </w:style>
  <w:style w:type="paragraph" w:customStyle="1" w:styleId="Titre93">
    <w:name w:val="Titre 93"/>
    <w:basedOn w:val="Normal"/>
    <w:rsid w:val="0018007A"/>
    <w:pPr>
      <w:numPr>
        <w:ilvl w:val="8"/>
        <w:numId w:val="115"/>
      </w:numPr>
    </w:pPr>
    <w:rPr>
      <w:rFonts w:asciiTheme="minorHAnsi" w:eastAsiaTheme="minorEastAsia" w:hAnsiTheme="minorHAnsi" w:cstheme="minorBidi"/>
      <w:lang w:eastAsia="fr-FR"/>
    </w:rPr>
  </w:style>
  <w:style w:type="paragraph" w:customStyle="1" w:styleId="Titre21">
    <w:name w:val="Titre 21"/>
    <w:basedOn w:val="Normal"/>
    <w:autoRedefine/>
    <w:rsid w:val="0018007A"/>
    <w:pPr>
      <w:spacing w:after="120" w:line="240" w:lineRule="auto"/>
      <w:outlineLvl w:val="2"/>
    </w:pPr>
    <w:rPr>
      <w:rFonts w:asciiTheme="minorBidi" w:eastAsiaTheme="minorEastAsia" w:hAnsiTheme="minorBidi" w:cstheme="minorBidi"/>
      <w:b/>
      <w:bCs/>
      <w:sz w:val="20"/>
      <w:szCs w:val="20"/>
      <w:lang w:eastAsia="fr-FR"/>
    </w:rPr>
  </w:style>
  <w:style w:type="character" w:customStyle="1" w:styleId="dtet0b">
    <w:name w:val="dtet0b"/>
    <w:basedOn w:val="DefaultParagraphFont"/>
    <w:rsid w:val="0018007A"/>
  </w:style>
  <w:style w:type="character" w:customStyle="1" w:styleId="cite-bracket">
    <w:name w:val="cite-bracket"/>
    <w:basedOn w:val="DefaultParagraphFont"/>
    <w:rsid w:val="0018007A"/>
  </w:style>
  <w:style w:type="table" w:customStyle="1" w:styleId="TableNormal110">
    <w:name w:val="Table Normal110"/>
    <w:uiPriority w:val="2"/>
    <w:semiHidden/>
    <w:unhideWhenUsed/>
    <w:qFormat/>
    <w:rsid w:val="00EE50BF"/>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NoList1">
    <w:name w:val="No List1"/>
    <w:next w:val="NoList"/>
    <w:uiPriority w:val="99"/>
    <w:semiHidden/>
    <w:unhideWhenUsed/>
    <w:rsid w:val="00ED5216"/>
  </w:style>
  <w:style w:type="table" w:customStyle="1" w:styleId="TableNormal111">
    <w:name w:val="Table Normal11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1">
    <w:name w:val="表格样式1"/>
    <w:basedOn w:val="TableNormal"/>
    <w:next w:val="TableGrid"/>
    <w:uiPriority w:val="39"/>
    <w:qFormat/>
    <w:rsid w:val="00ED5216"/>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next w:val="GridTable6Colorful-Accent1"/>
    <w:uiPriority w:val="51"/>
    <w:rsid w:val="00ED5216"/>
    <w:pPr>
      <w:widowControl w:val="0"/>
      <w:autoSpaceDE w:val="0"/>
      <w:autoSpaceDN w:val="0"/>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91">
    <w:name w:val="表 (格子)91"/>
    <w:basedOn w:val="TableNormal"/>
    <w:next w:val="TableGrid"/>
    <w:uiPriority w:val="39"/>
    <w:rsid w:val="00ED5216"/>
    <w:pPr>
      <w:widowControl w:val="0"/>
      <w:spacing w:after="0" w:line="240" w:lineRule="auto"/>
      <w:jc w:val="both"/>
    </w:pPr>
    <w:rPr>
      <w:rFonts w:ascii="Century" w:eastAsia="MS Mincho"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表 (格子)81"/>
    <w:basedOn w:val="TableNormal"/>
    <w:next w:val="TableGrid"/>
    <w:uiPriority w:val="39"/>
    <w:rsid w:val="00ED5216"/>
    <w:pPr>
      <w:widowControl w:val="0"/>
      <w:spacing w:after="0" w:line="240" w:lineRule="auto"/>
      <w:jc w:val="both"/>
    </w:pPr>
    <w:rPr>
      <w:rFonts w:ascii="Century" w:eastAsia="MS Mincho"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1">
    <w:name w:val="mtbs11"/>
    <w:basedOn w:val="TableNormal"/>
    <w:next w:val="TableGrid"/>
    <w:uiPriority w:val="39"/>
    <w:qFormat/>
    <w:rsid w:val="00ED5216"/>
    <w:pPr>
      <w:spacing w:after="0" w:line="240" w:lineRule="auto"/>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41">
    <w:name w:val="Table Normal14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81">
    <w:name w:val="Table Normal18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191">
    <w:name w:val="Table Normal19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01">
    <w:name w:val="Table Normal20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11">
    <w:name w:val="Aucune liste11"/>
    <w:next w:val="NoList"/>
    <w:uiPriority w:val="99"/>
    <w:semiHidden/>
    <w:unhideWhenUsed/>
    <w:rsid w:val="00ED5216"/>
  </w:style>
  <w:style w:type="table" w:customStyle="1" w:styleId="TableNormal231">
    <w:name w:val="Table Normal23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41">
    <w:name w:val="Table Normal24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21">
    <w:name w:val="Aucune liste21"/>
    <w:next w:val="NoList"/>
    <w:uiPriority w:val="99"/>
    <w:semiHidden/>
    <w:unhideWhenUsed/>
    <w:rsid w:val="00ED5216"/>
  </w:style>
  <w:style w:type="table" w:customStyle="1" w:styleId="TableNormal251">
    <w:name w:val="Table Normal25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61">
    <w:name w:val="Table Normal26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71">
    <w:name w:val="Table Normal27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281">
    <w:name w:val="Table Normal28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31">
    <w:name w:val="Aucune liste31"/>
    <w:next w:val="NoList"/>
    <w:uiPriority w:val="99"/>
    <w:semiHidden/>
    <w:unhideWhenUsed/>
    <w:rsid w:val="00ED5216"/>
  </w:style>
  <w:style w:type="table" w:customStyle="1" w:styleId="TableNormal291">
    <w:name w:val="Table Normal29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302">
    <w:name w:val="Table Normal302"/>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Aucuneliste41">
    <w:name w:val="Aucune liste41"/>
    <w:next w:val="NoList"/>
    <w:uiPriority w:val="99"/>
    <w:semiHidden/>
    <w:unhideWhenUsed/>
    <w:rsid w:val="00ED5216"/>
  </w:style>
  <w:style w:type="table" w:customStyle="1" w:styleId="TableNormal321">
    <w:name w:val="Table Normal32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TableGrid11">
    <w:name w:val="Table Grid11"/>
    <w:basedOn w:val="TableNormal"/>
    <w:next w:val="TableGrid"/>
    <w:uiPriority w:val="39"/>
    <w:rsid w:val="00ED5216"/>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1">
    <w:name w:val="Table Normal3011"/>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 w:type="table" w:customStyle="1" w:styleId="GridTable5Dark-Accent31">
    <w:name w:val="Grid Table 5 Dark - Accent 31"/>
    <w:basedOn w:val="TableNormal"/>
    <w:next w:val="GridTable5Dark-Accent3"/>
    <w:uiPriority w:val="50"/>
    <w:rsid w:val="00ED521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51">
    <w:name w:val="Grid Table 5 Dark - Accent 51"/>
    <w:basedOn w:val="TableNormal"/>
    <w:next w:val="GridTable5Dark-Accent5"/>
    <w:uiPriority w:val="50"/>
    <w:rsid w:val="00ED521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51">
    <w:name w:val="Grid Table 4 - Accent 51"/>
    <w:basedOn w:val="TableNormal"/>
    <w:next w:val="GridTable4-Accent5"/>
    <w:uiPriority w:val="49"/>
    <w:rsid w:val="00ED521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Normal113">
    <w:name w:val="Table Normal113"/>
    <w:uiPriority w:val="2"/>
    <w:semiHidden/>
    <w:unhideWhenUsed/>
    <w:qFormat/>
    <w:rsid w:val="00ED5216"/>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7850">
      <w:bodyDiv w:val="1"/>
      <w:marLeft w:val="0"/>
      <w:marRight w:val="0"/>
      <w:marTop w:val="0"/>
      <w:marBottom w:val="0"/>
      <w:divBdr>
        <w:top w:val="none" w:sz="0" w:space="0" w:color="auto"/>
        <w:left w:val="none" w:sz="0" w:space="0" w:color="auto"/>
        <w:bottom w:val="none" w:sz="0" w:space="0" w:color="auto"/>
        <w:right w:val="none" w:sz="0" w:space="0" w:color="auto"/>
      </w:divBdr>
    </w:div>
    <w:div w:id="115560887">
      <w:bodyDiv w:val="1"/>
      <w:marLeft w:val="0"/>
      <w:marRight w:val="0"/>
      <w:marTop w:val="0"/>
      <w:marBottom w:val="0"/>
      <w:divBdr>
        <w:top w:val="none" w:sz="0" w:space="0" w:color="auto"/>
        <w:left w:val="none" w:sz="0" w:space="0" w:color="auto"/>
        <w:bottom w:val="none" w:sz="0" w:space="0" w:color="auto"/>
        <w:right w:val="none" w:sz="0" w:space="0" w:color="auto"/>
      </w:divBdr>
    </w:div>
    <w:div w:id="125202276">
      <w:bodyDiv w:val="1"/>
      <w:marLeft w:val="0"/>
      <w:marRight w:val="0"/>
      <w:marTop w:val="0"/>
      <w:marBottom w:val="0"/>
      <w:divBdr>
        <w:top w:val="none" w:sz="0" w:space="0" w:color="auto"/>
        <w:left w:val="none" w:sz="0" w:space="0" w:color="auto"/>
        <w:bottom w:val="none" w:sz="0" w:space="0" w:color="auto"/>
        <w:right w:val="none" w:sz="0" w:space="0" w:color="auto"/>
      </w:divBdr>
    </w:div>
    <w:div w:id="126050903">
      <w:bodyDiv w:val="1"/>
      <w:marLeft w:val="0"/>
      <w:marRight w:val="0"/>
      <w:marTop w:val="0"/>
      <w:marBottom w:val="0"/>
      <w:divBdr>
        <w:top w:val="none" w:sz="0" w:space="0" w:color="auto"/>
        <w:left w:val="none" w:sz="0" w:space="0" w:color="auto"/>
        <w:bottom w:val="none" w:sz="0" w:space="0" w:color="auto"/>
        <w:right w:val="none" w:sz="0" w:space="0" w:color="auto"/>
      </w:divBdr>
    </w:div>
    <w:div w:id="127818601">
      <w:bodyDiv w:val="1"/>
      <w:marLeft w:val="0"/>
      <w:marRight w:val="0"/>
      <w:marTop w:val="0"/>
      <w:marBottom w:val="0"/>
      <w:divBdr>
        <w:top w:val="none" w:sz="0" w:space="0" w:color="auto"/>
        <w:left w:val="none" w:sz="0" w:space="0" w:color="auto"/>
        <w:bottom w:val="none" w:sz="0" w:space="0" w:color="auto"/>
        <w:right w:val="none" w:sz="0" w:space="0" w:color="auto"/>
      </w:divBdr>
    </w:div>
    <w:div w:id="128136149">
      <w:bodyDiv w:val="1"/>
      <w:marLeft w:val="0"/>
      <w:marRight w:val="0"/>
      <w:marTop w:val="0"/>
      <w:marBottom w:val="0"/>
      <w:divBdr>
        <w:top w:val="none" w:sz="0" w:space="0" w:color="auto"/>
        <w:left w:val="none" w:sz="0" w:space="0" w:color="auto"/>
        <w:bottom w:val="none" w:sz="0" w:space="0" w:color="auto"/>
        <w:right w:val="none" w:sz="0" w:space="0" w:color="auto"/>
      </w:divBdr>
    </w:div>
    <w:div w:id="146820853">
      <w:bodyDiv w:val="1"/>
      <w:marLeft w:val="0"/>
      <w:marRight w:val="0"/>
      <w:marTop w:val="0"/>
      <w:marBottom w:val="0"/>
      <w:divBdr>
        <w:top w:val="none" w:sz="0" w:space="0" w:color="auto"/>
        <w:left w:val="none" w:sz="0" w:space="0" w:color="auto"/>
        <w:bottom w:val="none" w:sz="0" w:space="0" w:color="auto"/>
        <w:right w:val="none" w:sz="0" w:space="0" w:color="auto"/>
      </w:divBdr>
    </w:div>
    <w:div w:id="205875086">
      <w:bodyDiv w:val="1"/>
      <w:marLeft w:val="0"/>
      <w:marRight w:val="0"/>
      <w:marTop w:val="0"/>
      <w:marBottom w:val="0"/>
      <w:divBdr>
        <w:top w:val="none" w:sz="0" w:space="0" w:color="auto"/>
        <w:left w:val="none" w:sz="0" w:space="0" w:color="auto"/>
        <w:bottom w:val="none" w:sz="0" w:space="0" w:color="auto"/>
        <w:right w:val="none" w:sz="0" w:space="0" w:color="auto"/>
      </w:divBdr>
    </w:div>
    <w:div w:id="233777675">
      <w:bodyDiv w:val="1"/>
      <w:marLeft w:val="0"/>
      <w:marRight w:val="0"/>
      <w:marTop w:val="0"/>
      <w:marBottom w:val="0"/>
      <w:divBdr>
        <w:top w:val="none" w:sz="0" w:space="0" w:color="auto"/>
        <w:left w:val="none" w:sz="0" w:space="0" w:color="auto"/>
        <w:bottom w:val="none" w:sz="0" w:space="0" w:color="auto"/>
        <w:right w:val="none" w:sz="0" w:space="0" w:color="auto"/>
      </w:divBdr>
    </w:div>
    <w:div w:id="279844257">
      <w:bodyDiv w:val="1"/>
      <w:marLeft w:val="0"/>
      <w:marRight w:val="0"/>
      <w:marTop w:val="0"/>
      <w:marBottom w:val="0"/>
      <w:divBdr>
        <w:top w:val="none" w:sz="0" w:space="0" w:color="auto"/>
        <w:left w:val="none" w:sz="0" w:space="0" w:color="auto"/>
        <w:bottom w:val="none" w:sz="0" w:space="0" w:color="auto"/>
        <w:right w:val="none" w:sz="0" w:space="0" w:color="auto"/>
      </w:divBdr>
    </w:div>
    <w:div w:id="486437464">
      <w:bodyDiv w:val="1"/>
      <w:marLeft w:val="0"/>
      <w:marRight w:val="0"/>
      <w:marTop w:val="0"/>
      <w:marBottom w:val="0"/>
      <w:divBdr>
        <w:top w:val="none" w:sz="0" w:space="0" w:color="auto"/>
        <w:left w:val="none" w:sz="0" w:space="0" w:color="auto"/>
        <w:bottom w:val="none" w:sz="0" w:space="0" w:color="auto"/>
        <w:right w:val="none" w:sz="0" w:space="0" w:color="auto"/>
      </w:divBdr>
      <w:divsChild>
        <w:div w:id="1698118235">
          <w:marLeft w:val="0"/>
          <w:marRight w:val="0"/>
          <w:marTop w:val="300"/>
          <w:marBottom w:val="150"/>
          <w:divBdr>
            <w:top w:val="none" w:sz="0" w:space="0" w:color="auto"/>
            <w:left w:val="none" w:sz="0" w:space="0" w:color="auto"/>
            <w:bottom w:val="none" w:sz="0" w:space="0" w:color="auto"/>
            <w:right w:val="none" w:sz="0" w:space="0" w:color="auto"/>
          </w:divBdr>
        </w:div>
        <w:div w:id="1871334288">
          <w:marLeft w:val="0"/>
          <w:marRight w:val="0"/>
          <w:marTop w:val="300"/>
          <w:marBottom w:val="150"/>
          <w:divBdr>
            <w:top w:val="none" w:sz="0" w:space="0" w:color="auto"/>
            <w:left w:val="none" w:sz="0" w:space="0" w:color="auto"/>
            <w:bottom w:val="none" w:sz="0" w:space="0" w:color="auto"/>
            <w:right w:val="none" w:sz="0" w:space="0" w:color="auto"/>
          </w:divBdr>
        </w:div>
        <w:div w:id="1872066135">
          <w:marLeft w:val="0"/>
          <w:marRight w:val="0"/>
          <w:marTop w:val="300"/>
          <w:marBottom w:val="150"/>
          <w:divBdr>
            <w:top w:val="none" w:sz="0" w:space="0" w:color="auto"/>
            <w:left w:val="none" w:sz="0" w:space="0" w:color="auto"/>
            <w:bottom w:val="none" w:sz="0" w:space="0" w:color="auto"/>
            <w:right w:val="none" w:sz="0" w:space="0" w:color="auto"/>
          </w:divBdr>
        </w:div>
        <w:div w:id="2061056432">
          <w:marLeft w:val="0"/>
          <w:marRight w:val="0"/>
          <w:marTop w:val="300"/>
          <w:marBottom w:val="150"/>
          <w:divBdr>
            <w:top w:val="none" w:sz="0" w:space="0" w:color="auto"/>
            <w:left w:val="none" w:sz="0" w:space="0" w:color="auto"/>
            <w:bottom w:val="none" w:sz="0" w:space="0" w:color="auto"/>
            <w:right w:val="none" w:sz="0" w:space="0" w:color="auto"/>
          </w:divBdr>
        </w:div>
      </w:divsChild>
    </w:div>
    <w:div w:id="502160103">
      <w:bodyDiv w:val="1"/>
      <w:marLeft w:val="0"/>
      <w:marRight w:val="0"/>
      <w:marTop w:val="0"/>
      <w:marBottom w:val="0"/>
      <w:divBdr>
        <w:top w:val="none" w:sz="0" w:space="0" w:color="auto"/>
        <w:left w:val="none" w:sz="0" w:space="0" w:color="auto"/>
        <w:bottom w:val="none" w:sz="0" w:space="0" w:color="auto"/>
        <w:right w:val="none" w:sz="0" w:space="0" w:color="auto"/>
      </w:divBdr>
    </w:div>
    <w:div w:id="598834324">
      <w:bodyDiv w:val="1"/>
      <w:marLeft w:val="0"/>
      <w:marRight w:val="0"/>
      <w:marTop w:val="0"/>
      <w:marBottom w:val="0"/>
      <w:divBdr>
        <w:top w:val="none" w:sz="0" w:space="0" w:color="auto"/>
        <w:left w:val="none" w:sz="0" w:space="0" w:color="auto"/>
        <w:bottom w:val="none" w:sz="0" w:space="0" w:color="auto"/>
        <w:right w:val="none" w:sz="0" w:space="0" w:color="auto"/>
      </w:divBdr>
    </w:div>
    <w:div w:id="611402577">
      <w:bodyDiv w:val="1"/>
      <w:marLeft w:val="0"/>
      <w:marRight w:val="0"/>
      <w:marTop w:val="0"/>
      <w:marBottom w:val="0"/>
      <w:divBdr>
        <w:top w:val="none" w:sz="0" w:space="0" w:color="auto"/>
        <w:left w:val="none" w:sz="0" w:space="0" w:color="auto"/>
        <w:bottom w:val="none" w:sz="0" w:space="0" w:color="auto"/>
        <w:right w:val="none" w:sz="0" w:space="0" w:color="auto"/>
      </w:divBdr>
      <w:divsChild>
        <w:div w:id="201288943">
          <w:marLeft w:val="0"/>
          <w:marRight w:val="0"/>
          <w:marTop w:val="0"/>
          <w:marBottom w:val="300"/>
          <w:divBdr>
            <w:top w:val="none" w:sz="0" w:space="0" w:color="auto"/>
            <w:left w:val="none" w:sz="0" w:space="0" w:color="auto"/>
            <w:bottom w:val="none" w:sz="0" w:space="0" w:color="auto"/>
            <w:right w:val="none" w:sz="0" w:space="0" w:color="auto"/>
          </w:divBdr>
        </w:div>
      </w:divsChild>
    </w:div>
    <w:div w:id="626199308">
      <w:bodyDiv w:val="1"/>
      <w:marLeft w:val="0"/>
      <w:marRight w:val="0"/>
      <w:marTop w:val="0"/>
      <w:marBottom w:val="0"/>
      <w:divBdr>
        <w:top w:val="none" w:sz="0" w:space="0" w:color="auto"/>
        <w:left w:val="none" w:sz="0" w:space="0" w:color="auto"/>
        <w:bottom w:val="none" w:sz="0" w:space="0" w:color="auto"/>
        <w:right w:val="none" w:sz="0" w:space="0" w:color="auto"/>
      </w:divBdr>
    </w:div>
    <w:div w:id="649019433">
      <w:bodyDiv w:val="1"/>
      <w:marLeft w:val="0"/>
      <w:marRight w:val="0"/>
      <w:marTop w:val="0"/>
      <w:marBottom w:val="0"/>
      <w:divBdr>
        <w:top w:val="none" w:sz="0" w:space="0" w:color="auto"/>
        <w:left w:val="none" w:sz="0" w:space="0" w:color="auto"/>
        <w:bottom w:val="none" w:sz="0" w:space="0" w:color="auto"/>
        <w:right w:val="none" w:sz="0" w:space="0" w:color="auto"/>
      </w:divBdr>
    </w:div>
    <w:div w:id="654143504">
      <w:bodyDiv w:val="1"/>
      <w:marLeft w:val="0"/>
      <w:marRight w:val="0"/>
      <w:marTop w:val="0"/>
      <w:marBottom w:val="0"/>
      <w:divBdr>
        <w:top w:val="none" w:sz="0" w:space="0" w:color="auto"/>
        <w:left w:val="none" w:sz="0" w:space="0" w:color="auto"/>
        <w:bottom w:val="none" w:sz="0" w:space="0" w:color="auto"/>
        <w:right w:val="none" w:sz="0" w:space="0" w:color="auto"/>
      </w:divBdr>
    </w:div>
    <w:div w:id="716049424">
      <w:bodyDiv w:val="1"/>
      <w:marLeft w:val="0"/>
      <w:marRight w:val="0"/>
      <w:marTop w:val="0"/>
      <w:marBottom w:val="0"/>
      <w:divBdr>
        <w:top w:val="none" w:sz="0" w:space="0" w:color="auto"/>
        <w:left w:val="none" w:sz="0" w:space="0" w:color="auto"/>
        <w:bottom w:val="none" w:sz="0" w:space="0" w:color="auto"/>
        <w:right w:val="none" w:sz="0" w:space="0" w:color="auto"/>
      </w:divBdr>
    </w:div>
    <w:div w:id="775949161">
      <w:bodyDiv w:val="1"/>
      <w:marLeft w:val="0"/>
      <w:marRight w:val="0"/>
      <w:marTop w:val="0"/>
      <w:marBottom w:val="0"/>
      <w:divBdr>
        <w:top w:val="none" w:sz="0" w:space="0" w:color="auto"/>
        <w:left w:val="none" w:sz="0" w:space="0" w:color="auto"/>
        <w:bottom w:val="none" w:sz="0" w:space="0" w:color="auto"/>
        <w:right w:val="none" w:sz="0" w:space="0" w:color="auto"/>
      </w:divBdr>
    </w:div>
    <w:div w:id="776482635">
      <w:bodyDiv w:val="1"/>
      <w:marLeft w:val="0"/>
      <w:marRight w:val="0"/>
      <w:marTop w:val="0"/>
      <w:marBottom w:val="0"/>
      <w:divBdr>
        <w:top w:val="none" w:sz="0" w:space="0" w:color="auto"/>
        <w:left w:val="none" w:sz="0" w:space="0" w:color="auto"/>
        <w:bottom w:val="none" w:sz="0" w:space="0" w:color="auto"/>
        <w:right w:val="none" w:sz="0" w:space="0" w:color="auto"/>
      </w:divBdr>
    </w:div>
    <w:div w:id="791827883">
      <w:bodyDiv w:val="1"/>
      <w:marLeft w:val="0"/>
      <w:marRight w:val="0"/>
      <w:marTop w:val="0"/>
      <w:marBottom w:val="0"/>
      <w:divBdr>
        <w:top w:val="none" w:sz="0" w:space="0" w:color="auto"/>
        <w:left w:val="none" w:sz="0" w:space="0" w:color="auto"/>
        <w:bottom w:val="none" w:sz="0" w:space="0" w:color="auto"/>
        <w:right w:val="none" w:sz="0" w:space="0" w:color="auto"/>
      </w:divBdr>
    </w:div>
    <w:div w:id="902519860">
      <w:bodyDiv w:val="1"/>
      <w:marLeft w:val="0"/>
      <w:marRight w:val="0"/>
      <w:marTop w:val="0"/>
      <w:marBottom w:val="0"/>
      <w:divBdr>
        <w:top w:val="none" w:sz="0" w:space="0" w:color="auto"/>
        <w:left w:val="none" w:sz="0" w:space="0" w:color="auto"/>
        <w:bottom w:val="none" w:sz="0" w:space="0" w:color="auto"/>
        <w:right w:val="none" w:sz="0" w:space="0" w:color="auto"/>
      </w:divBdr>
      <w:divsChild>
        <w:div w:id="605044893">
          <w:marLeft w:val="0"/>
          <w:marRight w:val="0"/>
          <w:marTop w:val="0"/>
          <w:marBottom w:val="0"/>
          <w:divBdr>
            <w:top w:val="none" w:sz="0" w:space="0" w:color="auto"/>
            <w:left w:val="none" w:sz="0" w:space="0" w:color="auto"/>
            <w:bottom w:val="none" w:sz="0" w:space="0" w:color="auto"/>
            <w:right w:val="none" w:sz="0" w:space="0" w:color="auto"/>
          </w:divBdr>
        </w:div>
        <w:div w:id="717243051">
          <w:marLeft w:val="0"/>
          <w:marRight w:val="0"/>
          <w:marTop w:val="0"/>
          <w:marBottom w:val="0"/>
          <w:divBdr>
            <w:top w:val="none" w:sz="0" w:space="0" w:color="auto"/>
            <w:left w:val="none" w:sz="0" w:space="0" w:color="auto"/>
            <w:bottom w:val="none" w:sz="0" w:space="0" w:color="auto"/>
            <w:right w:val="none" w:sz="0" w:space="0" w:color="auto"/>
          </w:divBdr>
        </w:div>
        <w:div w:id="803087571">
          <w:marLeft w:val="0"/>
          <w:marRight w:val="0"/>
          <w:marTop w:val="0"/>
          <w:marBottom w:val="0"/>
          <w:divBdr>
            <w:top w:val="none" w:sz="0" w:space="0" w:color="auto"/>
            <w:left w:val="none" w:sz="0" w:space="0" w:color="auto"/>
            <w:bottom w:val="none" w:sz="0" w:space="0" w:color="auto"/>
            <w:right w:val="none" w:sz="0" w:space="0" w:color="auto"/>
          </w:divBdr>
        </w:div>
        <w:div w:id="865487899">
          <w:marLeft w:val="0"/>
          <w:marRight w:val="0"/>
          <w:marTop w:val="0"/>
          <w:marBottom w:val="0"/>
          <w:divBdr>
            <w:top w:val="none" w:sz="0" w:space="0" w:color="auto"/>
            <w:left w:val="none" w:sz="0" w:space="0" w:color="auto"/>
            <w:bottom w:val="none" w:sz="0" w:space="0" w:color="auto"/>
            <w:right w:val="none" w:sz="0" w:space="0" w:color="auto"/>
          </w:divBdr>
        </w:div>
        <w:div w:id="987830545">
          <w:marLeft w:val="0"/>
          <w:marRight w:val="0"/>
          <w:marTop w:val="0"/>
          <w:marBottom w:val="0"/>
          <w:divBdr>
            <w:top w:val="none" w:sz="0" w:space="0" w:color="auto"/>
            <w:left w:val="none" w:sz="0" w:space="0" w:color="auto"/>
            <w:bottom w:val="none" w:sz="0" w:space="0" w:color="auto"/>
            <w:right w:val="none" w:sz="0" w:space="0" w:color="auto"/>
          </w:divBdr>
        </w:div>
        <w:div w:id="1102384988">
          <w:marLeft w:val="0"/>
          <w:marRight w:val="0"/>
          <w:marTop w:val="0"/>
          <w:marBottom w:val="0"/>
          <w:divBdr>
            <w:top w:val="none" w:sz="0" w:space="0" w:color="auto"/>
            <w:left w:val="none" w:sz="0" w:space="0" w:color="auto"/>
            <w:bottom w:val="none" w:sz="0" w:space="0" w:color="auto"/>
            <w:right w:val="none" w:sz="0" w:space="0" w:color="auto"/>
          </w:divBdr>
        </w:div>
        <w:div w:id="1150444186">
          <w:marLeft w:val="0"/>
          <w:marRight w:val="0"/>
          <w:marTop w:val="0"/>
          <w:marBottom w:val="0"/>
          <w:divBdr>
            <w:top w:val="none" w:sz="0" w:space="0" w:color="auto"/>
            <w:left w:val="none" w:sz="0" w:space="0" w:color="auto"/>
            <w:bottom w:val="none" w:sz="0" w:space="0" w:color="auto"/>
            <w:right w:val="none" w:sz="0" w:space="0" w:color="auto"/>
          </w:divBdr>
        </w:div>
        <w:div w:id="1249652120">
          <w:marLeft w:val="0"/>
          <w:marRight w:val="0"/>
          <w:marTop w:val="0"/>
          <w:marBottom w:val="0"/>
          <w:divBdr>
            <w:top w:val="none" w:sz="0" w:space="0" w:color="auto"/>
            <w:left w:val="none" w:sz="0" w:space="0" w:color="auto"/>
            <w:bottom w:val="none" w:sz="0" w:space="0" w:color="auto"/>
            <w:right w:val="none" w:sz="0" w:space="0" w:color="auto"/>
          </w:divBdr>
        </w:div>
        <w:div w:id="1942372474">
          <w:marLeft w:val="0"/>
          <w:marRight w:val="0"/>
          <w:marTop w:val="0"/>
          <w:marBottom w:val="0"/>
          <w:divBdr>
            <w:top w:val="none" w:sz="0" w:space="0" w:color="auto"/>
            <w:left w:val="none" w:sz="0" w:space="0" w:color="auto"/>
            <w:bottom w:val="none" w:sz="0" w:space="0" w:color="auto"/>
            <w:right w:val="none" w:sz="0" w:space="0" w:color="auto"/>
          </w:divBdr>
        </w:div>
      </w:divsChild>
    </w:div>
    <w:div w:id="905729471">
      <w:bodyDiv w:val="1"/>
      <w:marLeft w:val="0"/>
      <w:marRight w:val="0"/>
      <w:marTop w:val="0"/>
      <w:marBottom w:val="0"/>
      <w:divBdr>
        <w:top w:val="none" w:sz="0" w:space="0" w:color="auto"/>
        <w:left w:val="none" w:sz="0" w:space="0" w:color="auto"/>
        <w:bottom w:val="none" w:sz="0" w:space="0" w:color="auto"/>
        <w:right w:val="none" w:sz="0" w:space="0" w:color="auto"/>
      </w:divBdr>
      <w:divsChild>
        <w:div w:id="1886991075">
          <w:marLeft w:val="0"/>
          <w:marRight w:val="0"/>
          <w:marTop w:val="0"/>
          <w:marBottom w:val="0"/>
          <w:divBdr>
            <w:top w:val="none" w:sz="0" w:space="0" w:color="auto"/>
            <w:left w:val="none" w:sz="0" w:space="0" w:color="auto"/>
            <w:bottom w:val="none" w:sz="0" w:space="0" w:color="auto"/>
            <w:right w:val="none" w:sz="0" w:space="0" w:color="auto"/>
          </w:divBdr>
        </w:div>
      </w:divsChild>
    </w:div>
    <w:div w:id="944968840">
      <w:bodyDiv w:val="1"/>
      <w:marLeft w:val="0"/>
      <w:marRight w:val="0"/>
      <w:marTop w:val="0"/>
      <w:marBottom w:val="0"/>
      <w:divBdr>
        <w:top w:val="none" w:sz="0" w:space="0" w:color="auto"/>
        <w:left w:val="none" w:sz="0" w:space="0" w:color="auto"/>
        <w:bottom w:val="none" w:sz="0" w:space="0" w:color="auto"/>
        <w:right w:val="none" w:sz="0" w:space="0" w:color="auto"/>
      </w:divBdr>
    </w:div>
    <w:div w:id="961155065">
      <w:bodyDiv w:val="1"/>
      <w:marLeft w:val="0"/>
      <w:marRight w:val="0"/>
      <w:marTop w:val="0"/>
      <w:marBottom w:val="0"/>
      <w:divBdr>
        <w:top w:val="none" w:sz="0" w:space="0" w:color="auto"/>
        <w:left w:val="none" w:sz="0" w:space="0" w:color="auto"/>
        <w:bottom w:val="none" w:sz="0" w:space="0" w:color="auto"/>
        <w:right w:val="none" w:sz="0" w:space="0" w:color="auto"/>
      </w:divBdr>
    </w:div>
    <w:div w:id="962492959">
      <w:bodyDiv w:val="1"/>
      <w:marLeft w:val="0"/>
      <w:marRight w:val="0"/>
      <w:marTop w:val="0"/>
      <w:marBottom w:val="0"/>
      <w:divBdr>
        <w:top w:val="none" w:sz="0" w:space="0" w:color="auto"/>
        <w:left w:val="none" w:sz="0" w:space="0" w:color="auto"/>
        <w:bottom w:val="none" w:sz="0" w:space="0" w:color="auto"/>
        <w:right w:val="none" w:sz="0" w:space="0" w:color="auto"/>
      </w:divBdr>
    </w:div>
    <w:div w:id="964505564">
      <w:bodyDiv w:val="1"/>
      <w:marLeft w:val="0"/>
      <w:marRight w:val="0"/>
      <w:marTop w:val="0"/>
      <w:marBottom w:val="0"/>
      <w:divBdr>
        <w:top w:val="none" w:sz="0" w:space="0" w:color="auto"/>
        <w:left w:val="none" w:sz="0" w:space="0" w:color="auto"/>
        <w:bottom w:val="none" w:sz="0" w:space="0" w:color="auto"/>
        <w:right w:val="none" w:sz="0" w:space="0" w:color="auto"/>
      </w:divBdr>
    </w:div>
    <w:div w:id="989401474">
      <w:bodyDiv w:val="1"/>
      <w:marLeft w:val="0"/>
      <w:marRight w:val="0"/>
      <w:marTop w:val="0"/>
      <w:marBottom w:val="0"/>
      <w:divBdr>
        <w:top w:val="none" w:sz="0" w:space="0" w:color="auto"/>
        <w:left w:val="none" w:sz="0" w:space="0" w:color="auto"/>
        <w:bottom w:val="none" w:sz="0" w:space="0" w:color="auto"/>
        <w:right w:val="none" w:sz="0" w:space="0" w:color="auto"/>
      </w:divBdr>
      <w:divsChild>
        <w:div w:id="401563415">
          <w:marLeft w:val="0"/>
          <w:marRight w:val="0"/>
          <w:marTop w:val="0"/>
          <w:marBottom w:val="0"/>
          <w:divBdr>
            <w:top w:val="none" w:sz="0" w:space="0" w:color="auto"/>
            <w:left w:val="none" w:sz="0" w:space="0" w:color="auto"/>
            <w:bottom w:val="none" w:sz="0" w:space="0" w:color="auto"/>
            <w:right w:val="none" w:sz="0" w:space="0" w:color="auto"/>
          </w:divBdr>
        </w:div>
        <w:div w:id="649990216">
          <w:marLeft w:val="0"/>
          <w:marRight w:val="0"/>
          <w:marTop w:val="0"/>
          <w:marBottom w:val="0"/>
          <w:divBdr>
            <w:top w:val="none" w:sz="0" w:space="0" w:color="auto"/>
            <w:left w:val="none" w:sz="0" w:space="0" w:color="auto"/>
            <w:bottom w:val="none" w:sz="0" w:space="0" w:color="auto"/>
            <w:right w:val="none" w:sz="0" w:space="0" w:color="auto"/>
          </w:divBdr>
        </w:div>
        <w:div w:id="703022619">
          <w:marLeft w:val="0"/>
          <w:marRight w:val="0"/>
          <w:marTop w:val="0"/>
          <w:marBottom w:val="0"/>
          <w:divBdr>
            <w:top w:val="none" w:sz="0" w:space="0" w:color="auto"/>
            <w:left w:val="none" w:sz="0" w:space="0" w:color="auto"/>
            <w:bottom w:val="none" w:sz="0" w:space="0" w:color="auto"/>
            <w:right w:val="none" w:sz="0" w:space="0" w:color="auto"/>
          </w:divBdr>
        </w:div>
        <w:div w:id="1295062064">
          <w:marLeft w:val="0"/>
          <w:marRight w:val="0"/>
          <w:marTop w:val="0"/>
          <w:marBottom w:val="0"/>
          <w:divBdr>
            <w:top w:val="none" w:sz="0" w:space="0" w:color="auto"/>
            <w:left w:val="none" w:sz="0" w:space="0" w:color="auto"/>
            <w:bottom w:val="none" w:sz="0" w:space="0" w:color="auto"/>
            <w:right w:val="none" w:sz="0" w:space="0" w:color="auto"/>
          </w:divBdr>
        </w:div>
        <w:div w:id="1591770781">
          <w:marLeft w:val="0"/>
          <w:marRight w:val="0"/>
          <w:marTop w:val="0"/>
          <w:marBottom w:val="0"/>
          <w:divBdr>
            <w:top w:val="none" w:sz="0" w:space="0" w:color="auto"/>
            <w:left w:val="none" w:sz="0" w:space="0" w:color="auto"/>
            <w:bottom w:val="none" w:sz="0" w:space="0" w:color="auto"/>
            <w:right w:val="none" w:sz="0" w:space="0" w:color="auto"/>
          </w:divBdr>
        </w:div>
        <w:div w:id="1755787116">
          <w:marLeft w:val="0"/>
          <w:marRight w:val="0"/>
          <w:marTop w:val="0"/>
          <w:marBottom w:val="0"/>
          <w:divBdr>
            <w:top w:val="none" w:sz="0" w:space="0" w:color="auto"/>
            <w:left w:val="none" w:sz="0" w:space="0" w:color="auto"/>
            <w:bottom w:val="none" w:sz="0" w:space="0" w:color="auto"/>
            <w:right w:val="none" w:sz="0" w:space="0" w:color="auto"/>
          </w:divBdr>
        </w:div>
        <w:div w:id="1958289998">
          <w:marLeft w:val="0"/>
          <w:marRight w:val="0"/>
          <w:marTop w:val="0"/>
          <w:marBottom w:val="0"/>
          <w:divBdr>
            <w:top w:val="none" w:sz="0" w:space="0" w:color="auto"/>
            <w:left w:val="none" w:sz="0" w:space="0" w:color="auto"/>
            <w:bottom w:val="none" w:sz="0" w:space="0" w:color="auto"/>
            <w:right w:val="none" w:sz="0" w:space="0" w:color="auto"/>
          </w:divBdr>
        </w:div>
        <w:div w:id="2005668463">
          <w:marLeft w:val="0"/>
          <w:marRight w:val="0"/>
          <w:marTop w:val="0"/>
          <w:marBottom w:val="0"/>
          <w:divBdr>
            <w:top w:val="none" w:sz="0" w:space="0" w:color="auto"/>
            <w:left w:val="none" w:sz="0" w:space="0" w:color="auto"/>
            <w:bottom w:val="none" w:sz="0" w:space="0" w:color="auto"/>
            <w:right w:val="none" w:sz="0" w:space="0" w:color="auto"/>
          </w:divBdr>
        </w:div>
        <w:div w:id="2037191086">
          <w:marLeft w:val="0"/>
          <w:marRight w:val="0"/>
          <w:marTop w:val="0"/>
          <w:marBottom w:val="0"/>
          <w:divBdr>
            <w:top w:val="none" w:sz="0" w:space="0" w:color="auto"/>
            <w:left w:val="none" w:sz="0" w:space="0" w:color="auto"/>
            <w:bottom w:val="none" w:sz="0" w:space="0" w:color="auto"/>
            <w:right w:val="none" w:sz="0" w:space="0" w:color="auto"/>
          </w:divBdr>
        </w:div>
      </w:divsChild>
    </w:div>
    <w:div w:id="1072239428">
      <w:bodyDiv w:val="1"/>
      <w:marLeft w:val="0"/>
      <w:marRight w:val="0"/>
      <w:marTop w:val="0"/>
      <w:marBottom w:val="0"/>
      <w:divBdr>
        <w:top w:val="none" w:sz="0" w:space="0" w:color="auto"/>
        <w:left w:val="none" w:sz="0" w:space="0" w:color="auto"/>
        <w:bottom w:val="none" w:sz="0" w:space="0" w:color="auto"/>
        <w:right w:val="none" w:sz="0" w:space="0" w:color="auto"/>
      </w:divBdr>
    </w:div>
    <w:div w:id="1074350954">
      <w:bodyDiv w:val="1"/>
      <w:marLeft w:val="0"/>
      <w:marRight w:val="0"/>
      <w:marTop w:val="0"/>
      <w:marBottom w:val="0"/>
      <w:divBdr>
        <w:top w:val="none" w:sz="0" w:space="0" w:color="auto"/>
        <w:left w:val="none" w:sz="0" w:space="0" w:color="auto"/>
        <w:bottom w:val="none" w:sz="0" w:space="0" w:color="auto"/>
        <w:right w:val="none" w:sz="0" w:space="0" w:color="auto"/>
      </w:divBdr>
    </w:div>
    <w:div w:id="1123036468">
      <w:bodyDiv w:val="1"/>
      <w:marLeft w:val="0"/>
      <w:marRight w:val="0"/>
      <w:marTop w:val="0"/>
      <w:marBottom w:val="0"/>
      <w:divBdr>
        <w:top w:val="none" w:sz="0" w:space="0" w:color="auto"/>
        <w:left w:val="none" w:sz="0" w:space="0" w:color="auto"/>
        <w:bottom w:val="none" w:sz="0" w:space="0" w:color="auto"/>
        <w:right w:val="none" w:sz="0" w:space="0" w:color="auto"/>
      </w:divBdr>
    </w:div>
    <w:div w:id="1221205923">
      <w:bodyDiv w:val="1"/>
      <w:marLeft w:val="0"/>
      <w:marRight w:val="0"/>
      <w:marTop w:val="0"/>
      <w:marBottom w:val="0"/>
      <w:divBdr>
        <w:top w:val="none" w:sz="0" w:space="0" w:color="auto"/>
        <w:left w:val="none" w:sz="0" w:space="0" w:color="auto"/>
        <w:bottom w:val="none" w:sz="0" w:space="0" w:color="auto"/>
        <w:right w:val="none" w:sz="0" w:space="0" w:color="auto"/>
      </w:divBdr>
    </w:div>
    <w:div w:id="1334647580">
      <w:bodyDiv w:val="1"/>
      <w:marLeft w:val="0"/>
      <w:marRight w:val="0"/>
      <w:marTop w:val="0"/>
      <w:marBottom w:val="0"/>
      <w:divBdr>
        <w:top w:val="none" w:sz="0" w:space="0" w:color="auto"/>
        <w:left w:val="none" w:sz="0" w:space="0" w:color="auto"/>
        <w:bottom w:val="none" w:sz="0" w:space="0" w:color="auto"/>
        <w:right w:val="none" w:sz="0" w:space="0" w:color="auto"/>
      </w:divBdr>
    </w:div>
    <w:div w:id="1372611574">
      <w:bodyDiv w:val="1"/>
      <w:marLeft w:val="0"/>
      <w:marRight w:val="0"/>
      <w:marTop w:val="0"/>
      <w:marBottom w:val="0"/>
      <w:divBdr>
        <w:top w:val="none" w:sz="0" w:space="0" w:color="auto"/>
        <w:left w:val="none" w:sz="0" w:space="0" w:color="auto"/>
        <w:bottom w:val="none" w:sz="0" w:space="0" w:color="auto"/>
        <w:right w:val="none" w:sz="0" w:space="0" w:color="auto"/>
      </w:divBdr>
    </w:div>
    <w:div w:id="1384986155">
      <w:bodyDiv w:val="1"/>
      <w:marLeft w:val="0"/>
      <w:marRight w:val="0"/>
      <w:marTop w:val="0"/>
      <w:marBottom w:val="0"/>
      <w:divBdr>
        <w:top w:val="none" w:sz="0" w:space="0" w:color="auto"/>
        <w:left w:val="none" w:sz="0" w:space="0" w:color="auto"/>
        <w:bottom w:val="none" w:sz="0" w:space="0" w:color="auto"/>
        <w:right w:val="none" w:sz="0" w:space="0" w:color="auto"/>
      </w:divBdr>
    </w:div>
    <w:div w:id="1508977634">
      <w:bodyDiv w:val="1"/>
      <w:marLeft w:val="0"/>
      <w:marRight w:val="0"/>
      <w:marTop w:val="0"/>
      <w:marBottom w:val="0"/>
      <w:divBdr>
        <w:top w:val="none" w:sz="0" w:space="0" w:color="auto"/>
        <w:left w:val="none" w:sz="0" w:space="0" w:color="auto"/>
        <w:bottom w:val="none" w:sz="0" w:space="0" w:color="auto"/>
        <w:right w:val="none" w:sz="0" w:space="0" w:color="auto"/>
      </w:divBdr>
    </w:div>
    <w:div w:id="1603805010">
      <w:bodyDiv w:val="1"/>
      <w:marLeft w:val="0"/>
      <w:marRight w:val="0"/>
      <w:marTop w:val="0"/>
      <w:marBottom w:val="0"/>
      <w:divBdr>
        <w:top w:val="none" w:sz="0" w:space="0" w:color="auto"/>
        <w:left w:val="none" w:sz="0" w:space="0" w:color="auto"/>
        <w:bottom w:val="none" w:sz="0" w:space="0" w:color="auto"/>
        <w:right w:val="none" w:sz="0" w:space="0" w:color="auto"/>
      </w:divBdr>
    </w:div>
    <w:div w:id="1621372986">
      <w:bodyDiv w:val="1"/>
      <w:marLeft w:val="0"/>
      <w:marRight w:val="0"/>
      <w:marTop w:val="0"/>
      <w:marBottom w:val="0"/>
      <w:divBdr>
        <w:top w:val="none" w:sz="0" w:space="0" w:color="auto"/>
        <w:left w:val="none" w:sz="0" w:space="0" w:color="auto"/>
        <w:bottom w:val="none" w:sz="0" w:space="0" w:color="auto"/>
        <w:right w:val="none" w:sz="0" w:space="0" w:color="auto"/>
      </w:divBdr>
    </w:div>
    <w:div w:id="1650010417">
      <w:bodyDiv w:val="1"/>
      <w:marLeft w:val="0"/>
      <w:marRight w:val="0"/>
      <w:marTop w:val="0"/>
      <w:marBottom w:val="0"/>
      <w:divBdr>
        <w:top w:val="none" w:sz="0" w:space="0" w:color="auto"/>
        <w:left w:val="none" w:sz="0" w:space="0" w:color="auto"/>
        <w:bottom w:val="none" w:sz="0" w:space="0" w:color="auto"/>
        <w:right w:val="none" w:sz="0" w:space="0" w:color="auto"/>
      </w:divBdr>
    </w:div>
    <w:div w:id="1700472845">
      <w:bodyDiv w:val="1"/>
      <w:marLeft w:val="0"/>
      <w:marRight w:val="0"/>
      <w:marTop w:val="0"/>
      <w:marBottom w:val="0"/>
      <w:divBdr>
        <w:top w:val="none" w:sz="0" w:space="0" w:color="auto"/>
        <w:left w:val="none" w:sz="0" w:space="0" w:color="auto"/>
        <w:bottom w:val="none" w:sz="0" w:space="0" w:color="auto"/>
        <w:right w:val="none" w:sz="0" w:space="0" w:color="auto"/>
      </w:divBdr>
    </w:div>
    <w:div w:id="1733576798">
      <w:bodyDiv w:val="1"/>
      <w:marLeft w:val="0"/>
      <w:marRight w:val="0"/>
      <w:marTop w:val="0"/>
      <w:marBottom w:val="0"/>
      <w:divBdr>
        <w:top w:val="none" w:sz="0" w:space="0" w:color="auto"/>
        <w:left w:val="none" w:sz="0" w:space="0" w:color="auto"/>
        <w:bottom w:val="none" w:sz="0" w:space="0" w:color="auto"/>
        <w:right w:val="none" w:sz="0" w:space="0" w:color="auto"/>
      </w:divBdr>
    </w:div>
    <w:div w:id="1758400649">
      <w:bodyDiv w:val="1"/>
      <w:marLeft w:val="0"/>
      <w:marRight w:val="0"/>
      <w:marTop w:val="0"/>
      <w:marBottom w:val="0"/>
      <w:divBdr>
        <w:top w:val="none" w:sz="0" w:space="0" w:color="auto"/>
        <w:left w:val="none" w:sz="0" w:space="0" w:color="auto"/>
        <w:bottom w:val="none" w:sz="0" w:space="0" w:color="auto"/>
        <w:right w:val="none" w:sz="0" w:space="0" w:color="auto"/>
      </w:divBdr>
    </w:div>
    <w:div w:id="1792937117">
      <w:bodyDiv w:val="1"/>
      <w:marLeft w:val="0"/>
      <w:marRight w:val="0"/>
      <w:marTop w:val="0"/>
      <w:marBottom w:val="0"/>
      <w:divBdr>
        <w:top w:val="none" w:sz="0" w:space="0" w:color="auto"/>
        <w:left w:val="none" w:sz="0" w:space="0" w:color="auto"/>
        <w:bottom w:val="none" w:sz="0" w:space="0" w:color="auto"/>
        <w:right w:val="none" w:sz="0" w:space="0" w:color="auto"/>
      </w:divBdr>
    </w:div>
    <w:div w:id="1799300400">
      <w:bodyDiv w:val="1"/>
      <w:marLeft w:val="0"/>
      <w:marRight w:val="0"/>
      <w:marTop w:val="0"/>
      <w:marBottom w:val="0"/>
      <w:divBdr>
        <w:top w:val="none" w:sz="0" w:space="0" w:color="auto"/>
        <w:left w:val="none" w:sz="0" w:space="0" w:color="auto"/>
        <w:bottom w:val="none" w:sz="0" w:space="0" w:color="auto"/>
        <w:right w:val="none" w:sz="0" w:space="0" w:color="auto"/>
      </w:divBdr>
    </w:div>
    <w:div w:id="1808159113">
      <w:bodyDiv w:val="1"/>
      <w:marLeft w:val="0"/>
      <w:marRight w:val="0"/>
      <w:marTop w:val="0"/>
      <w:marBottom w:val="0"/>
      <w:divBdr>
        <w:top w:val="none" w:sz="0" w:space="0" w:color="auto"/>
        <w:left w:val="none" w:sz="0" w:space="0" w:color="auto"/>
        <w:bottom w:val="none" w:sz="0" w:space="0" w:color="auto"/>
        <w:right w:val="none" w:sz="0" w:space="0" w:color="auto"/>
      </w:divBdr>
    </w:div>
    <w:div w:id="1864130769">
      <w:bodyDiv w:val="1"/>
      <w:marLeft w:val="0"/>
      <w:marRight w:val="0"/>
      <w:marTop w:val="0"/>
      <w:marBottom w:val="0"/>
      <w:divBdr>
        <w:top w:val="none" w:sz="0" w:space="0" w:color="auto"/>
        <w:left w:val="none" w:sz="0" w:space="0" w:color="auto"/>
        <w:bottom w:val="none" w:sz="0" w:space="0" w:color="auto"/>
        <w:right w:val="none" w:sz="0" w:space="0" w:color="auto"/>
      </w:divBdr>
    </w:div>
    <w:div w:id="1888250583">
      <w:bodyDiv w:val="1"/>
      <w:marLeft w:val="0"/>
      <w:marRight w:val="0"/>
      <w:marTop w:val="0"/>
      <w:marBottom w:val="0"/>
      <w:divBdr>
        <w:top w:val="none" w:sz="0" w:space="0" w:color="auto"/>
        <w:left w:val="none" w:sz="0" w:space="0" w:color="auto"/>
        <w:bottom w:val="none" w:sz="0" w:space="0" w:color="auto"/>
        <w:right w:val="none" w:sz="0" w:space="0" w:color="auto"/>
      </w:divBdr>
    </w:div>
    <w:div w:id="1899436006">
      <w:bodyDiv w:val="1"/>
      <w:marLeft w:val="0"/>
      <w:marRight w:val="0"/>
      <w:marTop w:val="0"/>
      <w:marBottom w:val="0"/>
      <w:divBdr>
        <w:top w:val="none" w:sz="0" w:space="0" w:color="auto"/>
        <w:left w:val="none" w:sz="0" w:space="0" w:color="auto"/>
        <w:bottom w:val="none" w:sz="0" w:space="0" w:color="auto"/>
        <w:right w:val="none" w:sz="0" w:space="0" w:color="auto"/>
      </w:divBdr>
    </w:div>
    <w:div w:id="1923027984">
      <w:bodyDiv w:val="1"/>
      <w:marLeft w:val="0"/>
      <w:marRight w:val="0"/>
      <w:marTop w:val="0"/>
      <w:marBottom w:val="0"/>
      <w:divBdr>
        <w:top w:val="none" w:sz="0" w:space="0" w:color="auto"/>
        <w:left w:val="none" w:sz="0" w:space="0" w:color="auto"/>
        <w:bottom w:val="none" w:sz="0" w:space="0" w:color="auto"/>
        <w:right w:val="none" w:sz="0" w:space="0" w:color="auto"/>
      </w:divBdr>
    </w:div>
    <w:div w:id="1984768117">
      <w:bodyDiv w:val="1"/>
      <w:marLeft w:val="0"/>
      <w:marRight w:val="0"/>
      <w:marTop w:val="0"/>
      <w:marBottom w:val="0"/>
      <w:divBdr>
        <w:top w:val="none" w:sz="0" w:space="0" w:color="auto"/>
        <w:left w:val="none" w:sz="0" w:space="0" w:color="auto"/>
        <w:bottom w:val="none" w:sz="0" w:space="0" w:color="auto"/>
        <w:right w:val="none" w:sz="0" w:space="0" w:color="auto"/>
      </w:divBdr>
    </w:div>
    <w:div w:id="2039113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22.emf"/><Relationship Id="rId47" Type="http://schemas.openxmlformats.org/officeDocument/2006/relationships/image" Target="media/image27.png"/><Relationship Id="rId63" Type="http://schemas.openxmlformats.org/officeDocument/2006/relationships/image" Target="media/image37.jpeg"/><Relationship Id="rId68" Type="http://schemas.openxmlformats.org/officeDocument/2006/relationships/hyperlink" Target="https://fr.wikipedia.org/wiki/S%C3%A9n%C3%A9gal" TargetMode="External"/><Relationship Id="rId84" Type="http://schemas.openxmlformats.org/officeDocument/2006/relationships/fontTable" Target="fontTable.xml"/><Relationship Id="rId16" Type="http://schemas.openxmlformats.org/officeDocument/2006/relationships/image" Target="media/image9.png"/><Relationship Id="rId11" Type="http://schemas.openxmlformats.org/officeDocument/2006/relationships/image" Target="media/image5.jpeg"/><Relationship Id="rId32" Type="http://schemas.openxmlformats.org/officeDocument/2006/relationships/header" Target="header4.xml"/><Relationship Id="rId37" Type="http://schemas.openxmlformats.org/officeDocument/2006/relationships/hyperlink" Target="https://fr.wikipedia.org/wiki/S%C3%A9n%C3%A9gal_(fleuve)" TargetMode="External"/><Relationship Id="rId53" Type="http://schemas.openxmlformats.org/officeDocument/2006/relationships/image" Target="media/image33.jpeg"/><Relationship Id="rId58" Type="http://schemas.microsoft.com/office/2007/relationships/diagramDrawing" Target="diagrams/drawing1.xml"/><Relationship Id="rId74" Type="http://schemas.openxmlformats.org/officeDocument/2006/relationships/footer" Target="footer7.xml"/><Relationship Id="rId79" Type="http://schemas.openxmlformats.org/officeDocument/2006/relationships/image" Target="media/image40.png"/><Relationship Id="rId5" Type="http://schemas.openxmlformats.org/officeDocument/2006/relationships/webSettings" Target="webSettings.xml"/><Relationship Id="rId19" Type="http://schemas.openxmlformats.org/officeDocument/2006/relationships/image" Target="media/image12.png"/><Relationship Id="rId14" Type="http://schemas.openxmlformats.org/officeDocument/2006/relationships/footer" Target="footer1.xm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3.xml"/><Relationship Id="rId35" Type="http://schemas.openxmlformats.org/officeDocument/2006/relationships/hyperlink" Target="https://fr.wikipedia.org/wiki/Hassi_Cheggar" TargetMode="External"/><Relationship Id="rId43" Type="http://schemas.openxmlformats.org/officeDocument/2006/relationships/image" Target="media/image23.jpeg"/><Relationship Id="rId48" Type="http://schemas.openxmlformats.org/officeDocument/2006/relationships/image" Target="media/image28.png"/><Relationship Id="rId56" Type="http://schemas.openxmlformats.org/officeDocument/2006/relationships/diagramQuickStyle" Target="diagrams/quickStyle1.xml"/><Relationship Id="rId64" Type="http://schemas.openxmlformats.org/officeDocument/2006/relationships/hyperlink" Target="https://fr.wikipedia.org/wiki/Arr_(Mauritanie)" TargetMode="External"/><Relationship Id="rId69" Type="http://schemas.openxmlformats.org/officeDocument/2006/relationships/hyperlink" Target="https://fr.wikipedia.org/wiki/Bakel_(S%C3%A9n%C3%A9gal)" TargetMode="External"/><Relationship Id="rId77" Type="http://schemas.openxmlformats.org/officeDocument/2006/relationships/image" Target="media/image38.png"/><Relationship Id="rId8" Type="http://schemas.openxmlformats.org/officeDocument/2006/relationships/image" Target="media/image2.png"/><Relationship Id="rId51" Type="http://schemas.openxmlformats.org/officeDocument/2006/relationships/image" Target="media/image31.jpeg"/><Relationship Id="rId72" Type="http://schemas.openxmlformats.org/officeDocument/2006/relationships/hyperlink" Target="https://fr.wikipedia.org/wiki/S%C3%A9n%C3%A9gal_(fleuve)" TargetMode="External"/><Relationship Id="rId80" Type="http://schemas.openxmlformats.org/officeDocument/2006/relationships/image" Target="media/image41.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emf"/><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oter" Target="footer5.xml"/><Relationship Id="rId38" Type="http://schemas.openxmlformats.org/officeDocument/2006/relationships/hyperlink" Target="https://fr.wikipedia.org/wiki/S%C3%A9n%C3%A9gal" TargetMode="External"/><Relationship Id="rId46" Type="http://schemas.openxmlformats.org/officeDocument/2006/relationships/image" Target="media/image26.jpeg"/><Relationship Id="rId59" Type="http://schemas.openxmlformats.org/officeDocument/2006/relationships/footer" Target="footer6.xml"/><Relationship Id="rId67" Type="http://schemas.openxmlformats.org/officeDocument/2006/relationships/hyperlink" Target="https://fr.wikipedia.org/wiki/S%C3%A9n%C3%A9gal_(fleuve)" TargetMode="External"/><Relationship Id="rId20" Type="http://schemas.openxmlformats.org/officeDocument/2006/relationships/image" Target="media/image13.png"/><Relationship Id="rId41" Type="http://schemas.openxmlformats.org/officeDocument/2006/relationships/image" Target="media/image21.png"/><Relationship Id="rId54" Type="http://schemas.openxmlformats.org/officeDocument/2006/relationships/diagramData" Target="diagrams/data1.xml"/><Relationship Id="rId62" Type="http://schemas.openxmlformats.org/officeDocument/2006/relationships/image" Target="media/image36.png"/><Relationship Id="rId70" Type="http://schemas.openxmlformats.org/officeDocument/2006/relationships/hyperlink" Target="https://fr.wikipedia.org/wiki/S%C3%A9n%C3%A9gal" TargetMode="External"/><Relationship Id="rId75" Type="http://schemas.openxmlformats.org/officeDocument/2006/relationships/footer" Target="footer8.xml"/><Relationship Id="rId83" Type="http://schemas.openxmlformats.org/officeDocument/2006/relationships/image" Target="media/image44.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6.png"/><Relationship Id="rId28" Type="http://schemas.openxmlformats.org/officeDocument/2006/relationships/header" Target="header2.xml"/><Relationship Id="rId36" Type="http://schemas.openxmlformats.org/officeDocument/2006/relationships/hyperlink" Target="https://fr.wikipedia.org/wiki/S%C3%A9libabi" TargetMode="External"/><Relationship Id="rId49" Type="http://schemas.openxmlformats.org/officeDocument/2006/relationships/image" Target="media/image29.png"/><Relationship Id="rId57" Type="http://schemas.openxmlformats.org/officeDocument/2006/relationships/diagramColors" Target="diagrams/colors1.xml"/><Relationship Id="rId10" Type="http://schemas.openxmlformats.org/officeDocument/2006/relationships/image" Target="media/image4.jpeg"/><Relationship Id="rId31" Type="http://schemas.openxmlformats.org/officeDocument/2006/relationships/footer" Target="footer4.xml"/><Relationship Id="rId44" Type="http://schemas.openxmlformats.org/officeDocument/2006/relationships/image" Target="media/image24.jpeg"/><Relationship Id="rId52" Type="http://schemas.openxmlformats.org/officeDocument/2006/relationships/image" Target="media/image32.jpeg"/><Relationship Id="rId60" Type="http://schemas.openxmlformats.org/officeDocument/2006/relationships/image" Target="media/image34.png"/><Relationship Id="rId65" Type="http://schemas.openxmlformats.org/officeDocument/2006/relationships/hyperlink" Target="https://fr.wikipedia.org/wiki/Hassi_Cheggar" TargetMode="External"/><Relationship Id="rId73" Type="http://schemas.openxmlformats.org/officeDocument/2006/relationships/hyperlink" Target="https://fr.wikipedia.org/wiki/S%C3%A9n%C3%A9gal" TargetMode="External"/><Relationship Id="rId78" Type="http://schemas.openxmlformats.org/officeDocument/2006/relationships/image" Target="media/image39.png"/><Relationship Id="rId81" Type="http://schemas.openxmlformats.org/officeDocument/2006/relationships/image" Target="media/image42.pn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header" Target="header1.xml"/><Relationship Id="rId18" Type="http://schemas.openxmlformats.org/officeDocument/2006/relationships/image" Target="media/image11.gif"/><Relationship Id="rId39" Type="http://schemas.openxmlformats.org/officeDocument/2006/relationships/hyperlink" Target="https://fr.wikipedia.org/wiki/Bakel_(S%C3%A9n%C3%A9gal)" TargetMode="External"/><Relationship Id="rId34" Type="http://schemas.openxmlformats.org/officeDocument/2006/relationships/hyperlink" Target="https://fr.wikipedia.org/wiki/Arr_(Mauritanie)" TargetMode="External"/><Relationship Id="rId50" Type="http://schemas.openxmlformats.org/officeDocument/2006/relationships/image" Target="media/image30.png"/><Relationship Id="rId55" Type="http://schemas.openxmlformats.org/officeDocument/2006/relationships/diagramLayout" Target="diagrams/layout1.xml"/><Relationship Id="rId76"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hyperlink" Target="https://fr.wikipedia.org/wiki/Arr_(Mauritanie)" TargetMode="External"/><Relationship Id="rId2" Type="http://schemas.openxmlformats.org/officeDocument/2006/relationships/numbering" Target="numbering.xml"/><Relationship Id="rId29" Type="http://schemas.openxmlformats.org/officeDocument/2006/relationships/header" Target="header3.xml"/><Relationship Id="rId24" Type="http://schemas.openxmlformats.org/officeDocument/2006/relationships/image" Target="media/image17.png"/><Relationship Id="rId40" Type="http://schemas.openxmlformats.org/officeDocument/2006/relationships/hyperlink" Target="https://fr.wikipedia.org/wiki/S%C3%A9n%C3%A9gal" TargetMode="External"/><Relationship Id="rId45" Type="http://schemas.openxmlformats.org/officeDocument/2006/relationships/image" Target="media/image25.jpeg"/><Relationship Id="rId66" Type="http://schemas.openxmlformats.org/officeDocument/2006/relationships/hyperlink" Target="https://fr.wikipedia.org/wiki/S%C3%A9libabi" TargetMode="External"/><Relationship Id="rId61" Type="http://schemas.openxmlformats.org/officeDocument/2006/relationships/image" Target="media/image35.png"/><Relationship Id="rId82" Type="http://schemas.openxmlformats.org/officeDocument/2006/relationships/image" Target="media/image43.emf"/></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6.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footer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9F5D28-7D07-4D38-BDC5-B6C7D0B8AD49}" type="doc">
      <dgm:prSet loTypeId="urn:microsoft.com/office/officeart/2005/8/layout/pyramid2" loCatId="pyramid" qsTypeId="urn:microsoft.com/office/officeart/2005/8/quickstyle/3d4" qsCatId="3D" csTypeId="urn:microsoft.com/office/officeart/2005/8/colors/accent1_2" csCatId="accent1" phldr="1"/>
      <dgm:spPr/>
    </dgm:pt>
    <dgm:pt modelId="{16FF2468-95B2-4AF6-9FCF-55C52D4109BC}">
      <dgm:prSet phldrT="[Texte]" custT="1"/>
      <dgm:spPr/>
      <dgm:t>
        <a:bodyPr/>
        <a:lstStyle/>
        <a:p>
          <a:pPr algn="ctr"/>
          <a:r>
            <a:rPr lang="fr-FR" sz="1200"/>
            <a:t>Niveau 4 : CNGP</a:t>
          </a:r>
          <a:endParaRPr lang="fr-MR" sz="1200"/>
        </a:p>
      </dgm:t>
    </dgm:pt>
    <dgm:pt modelId="{912A7C9A-09CA-49AF-AEDD-8584084C4BA7}" type="parTrans" cxnId="{825832B0-76A8-4C3C-98CF-8386A6214FB3}">
      <dgm:prSet/>
      <dgm:spPr/>
      <dgm:t>
        <a:bodyPr/>
        <a:lstStyle/>
        <a:p>
          <a:pPr algn="ctr"/>
          <a:endParaRPr lang="fr-MR"/>
        </a:p>
      </dgm:t>
    </dgm:pt>
    <dgm:pt modelId="{3984FC02-8B04-4603-ACF9-2706D32F73C8}" type="sibTrans" cxnId="{825832B0-76A8-4C3C-98CF-8386A6214FB3}">
      <dgm:prSet/>
      <dgm:spPr/>
      <dgm:t>
        <a:bodyPr/>
        <a:lstStyle/>
        <a:p>
          <a:pPr algn="ctr"/>
          <a:endParaRPr lang="fr-MR"/>
        </a:p>
      </dgm:t>
    </dgm:pt>
    <dgm:pt modelId="{12683EEA-1F93-4361-8766-BD81D0536E76}">
      <dgm:prSet phldrT="[Texte]" custT="1"/>
      <dgm:spPr/>
      <dgm:t>
        <a:bodyPr/>
        <a:lstStyle/>
        <a:p>
          <a:pPr algn="ctr"/>
          <a:r>
            <a:rPr lang="fr-FR" sz="1200"/>
            <a:t>Niveau 2 : CDGP</a:t>
          </a:r>
          <a:endParaRPr lang="fr-MR" sz="1200"/>
        </a:p>
      </dgm:t>
    </dgm:pt>
    <dgm:pt modelId="{3BE812C3-7FC7-4D2C-A31D-3F3255DE9388}" type="parTrans" cxnId="{FF853D71-5969-4077-9908-40A3D18A9012}">
      <dgm:prSet/>
      <dgm:spPr/>
      <dgm:t>
        <a:bodyPr/>
        <a:lstStyle/>
        <a:p>
          <a:pPr algn="ctr"/>
          <a:endParaRPr lang="fr-MR"/>
        </a:p>
      </dgm:t>
    </dgm:pt>
    <dgm:pt modelId="{7AA86CD5-570E-43EE-8BB4-B74C0E70ECAA}" type="sibTrans" cxnId="{FF853D71-5969-4077-9908-40A3D18A9012}">
      <dgm:prSet/>
      <dgm:spPr/>
      <dgm:t>
        <a:bodyPr/>
        <a:lstStyle/>
        <a:p>
          <a:pPr algn="ctr"/>
          <a:endParaRPr lang="fr-MR"/>
        </a:p>
      </dgm:t>
    </dgm:pt>
    <dgm:pt modelId="{8CBD13EF-1115-4490-81E6-7E77D32C8F38}">
      <dgm:prSet phldrT="[Texte]" custT="1"/>
      <dgm:spPr/>
      <dgm:t>
        <a:bodyPr/>
        <a:lstStyle/>
        <a:p>
          <a:pPr algn="ctr"/>
          <a:r>
            <a:rPr lang="fr-FR" sz="1200"/>
            <a:t>Niveau 1 : CLGP</a:t>
          </a:r>
          <a:endParaRPr lang="fr-MR" sz="1200"/>
        </a:p>
      </dgm:t>
    </dgm:pt>
    <dgm:pt modelId="{CE59D6F9-DA96-4F61-9343-A0500945E869}" type="parTrans" cxnId="{FDDD54B9-3F62-4A6D-8093-59FDFC923D0D}">
      <dgm:prSet/>
      <dgm:spPr/>
      <dgm:t>
        <a:bodyPr/>
        <a:lstStyle/>
        <a:p>
          <a:pPr algn="ctr"/>
          <a:endParaRPr lang="fr-MR"/>
        </a:p>
      </dgm:t>
    </dgm:pt>
    <dgm:pt modelId="{EF03A056-645D-4909-96A7-CB69AECD964A}" type="sibTrans" cxnId="{FDDD54B9-3F62-4A6D-8093-59FDFC923D0D}">
      <dgm:prSet/>
      <dgm:spPr/>
      <dgm:t>
        <a:bodyPr/>
        <a:lstStyle/>
        <a:p>
          <a:pPr algn="ctr"/>
          <a:endParaRPr lang="fr-MR"/>
        </a:p>
      </dgm:t>
    </dgm:pt>
    <dgm:pt modelId="{857BDEDD-0BBE-4F07-9AE6-CD132F1E2A9D}">
      <dgm:prSet custT="1"/>
      <dgm:spPr/>
      <dgm:t>
        <a:bodyPr/>
        <a:lstStyle/>
        <a:p>
          <a:pPr algn="ctr"/>
          <a:r>
            <a:rPr lang="fr-FR" sz="1200"/>
            <a:t>Niveau 3 : CRGP</a:t>
          </a:r>
          <a:endParaRPr lang="fr-MR" sz="1200"/>
        </a:p>
      </dgm:t>
    </dgm:pt>
    <dgm:pt modelId="{AACE61CD-E836-4038-84CE-EC00C7E56734}" type="parTrans" cxnId="{D3E80116-F30E-4C7C-B68A-86C8DFFC54F3}">
      <dgm:prSet/>
      <dgm:spPr/>
      <dgm:t>
        <a:bodyPr/>
        <a:lstStyle/>
        <a:p>
          <a:pPr algn="ctr"/>
          <a:endParaRPr lang="fr-MR"/>
        </a:p>
      </dgm:t>
    </dgm:pt>
    <dgm:pt modelId="{EBCE74DA-5268-498D-BFDF-8FC3AADDA9A2}" type="sibTrans" cxnId="{D3E80116-F30E-4C7C-B68A-86C8DFFC54F3}">
      <dgm:prSet/>
      <dgm:spPr/>
      <dgm:t>
        <a:bodyPr/>
        <a:lstStyle/>
        <a:p>
          <a:pPr algn="ctr"/>
          <a:endParaRPr lang="fr-MR"/>
        </a:p>
      </dgm:t>
    </dgm:pt>
    <dgm:pt modelId="{F924A04A-8084-4C5C-BF63-6748FBF9C5F3}" type="pres">
      <dgm:prSet presAssocID="{BD9F5D28-7D07-4D38-BDC5-B6C7D0B8AD49}" presName="compositeShape" presStyleCnt="0">
        <dgm:presLayoutVars>
          <dgm:dir/>
          <dgm:resizeHandles/>
        </dgm:presLayoutVars>
      </dgm:prSet>
      <dgm:spPr/>
    </dgm:pt>
    <dgm:pt modelId="{558E7462-61BE-4D23-927B-6D282BD6781B}" type="pres">
      <dgm:prSet presAssocID="{BD9F5D28-7D07-4D38-BDC5-B6C7D0B8AD49}" presName="pyramid" presStyleLbl="node1" presStyleIdx="0" presStyleCnt="1"/>
      <dgm:spPr/>
    </dgm:pt>
    <dgm:pt modelId="{4975DDAF-8D18-4C87-BEF7-3D41E1A03859}" type="pres">
      <dgm:prSet presAssocID="{BD9F5D28-7D07-4D38-BDC5-B6C7D0B8AD49}" presName="theList" presStyleCnt="0"/>
      <dgm:spPr/>
    </dgm:pt>
    <dgm:pt modelId="{9DF9A5CA-4445-4FFB-A8D5-D05A0E57A868}" type="pres">
      <dgm:prSet presAssocID="{16FF2468-95B2-4AF6-9FCF-55C52D4109BC}" presName="aNode" presStyleLbl="fgAcc1" presStyleIdx="0" presStyleCnt="4">
        <dgm:presLayoutVars>
          <dgm:bulletEnabled val="1"/>
        </dgm:presLayoutVars>
      </dgm:prSet>
      <dgm:spPr/>
    </dgm:pt>
    <dgm:pt modelId="{D46568C3-F701-4BF6-A15C-A4FA35D9DE5D}" type="pres">
      <dgm:prSet presAssocID="{16FF2468-95B2-4AF6-9FCF-55C52D4109BC}" presName="aSpace" presStyleCnt="0"/>
      <dgm:spPr/>
    </dgm:pt>
    <dgm:pt modelId="{3B033E18-25B6-4C91-B1A7-ACA418E9BD73}" type="pres">
      <dgm:prSet presAssocID="{857BDEDD-0BBE-4F07-9AE6-CD132F1E2A9D}" presName="aNode" presStyleLbl="fgAcc1" presStyleIdx="1" presStyleCnt="4">
        <dgm:presLayoutVars>
          <dgm:bulletEnabled val="1"/>
        </dgm:presLayoutVars>
      </dgm:prSet>
      <dgm:spPr/>
    </dgm:pt>
    <dgm:pt modelId="{5D4EF499-8F59-466C-B7FE-DD0C564ABED6}" type="pres">
      <dgm:prSet presAssocID="{857BDEDD-0BBE-4F07-9AE6-CD132F1E2A9D}" presName="aSpace" presStyleCnt="0"/>
      <dgm:spPr/>
    </dgm:pt>
    <dgm:pt modelId="{AF1C186D-F31B-479C-9D81-8D2BC24EA403}" type="pres">
      <dgm:prSet presAssocID="{12683EEA-1F93-4361-8766-BD81D0536E76}" presName="aNode" presStyleLbl="fgAcc1" presStyleIdx="2" presStyleCnt="4">
        <dgm:presLayoutVars>
          <dgm:bulletEnabled val="1"/>
        </dgm:presLayoutVars>
      </dgm:prSet>
      <dgm:spPr/>
    </dgm:pt>
    <dgm:pt modelId="{1AB97ECD-BE19-417B-BC73-8B4B9FDF964D}" type="pres">
      <dgm:prSet presAssocID="{12683EEA-1F93-4361-8766-BD81D0536E76}" presName="aSpace" presStyleCnt="0"/>
      <dgm:spPr/>
    </dgm:pt>
    <dgm:pt modelId="{0F90D452-317F-4EE4-9E91-F6CCAD23775F}" type="pres">
      <dgm:prSet presAssocID="{8CBD13EF-1115-4490-81E6-7E77D32C8F38}" presName="aNode" presStyleLbl="fgAcc1" presStyleIdx="3" presStyleCnt="4">
        <dgm:presLayoutVars>
          <dgm:bulletEnabled val="1"/>
        </dgm:presLayoutVars>
      </dgm:prSet>
      <dgm:spPr/>
    </dgm:pt>
    <dgm:pt modelId="{7DEDF6AB-6555-4643-BD96-344AC9119182}" type="pres">
      <dgm:prSet presAssocID="{8CBD13EF-1115-4490-81E6-7E77D32C8F38}" presName="aSpace" presStyleCnt="0"/>
      <dgm:spPr/>
    </dgm:pt>
  </dgm:ptLst>
  <dgm:cxnLst>
    <dgm:cxn modelId="{2B4D7206-688C-412E-BF8A-D3958BE67E55}" type="presOf" srcId="{BD9F5D28-7D07-4D38-BDC5-B6C7D0B8AD49}" destId="{F924A04A-8084-4C5C-BF63-6748FBF9C5F3}" srcOrd="0" destOrd="0" presId="urn:microsoft.com/office/officeart/2005/8/layout/pyramid2"/>
    <dgm:cxn modelId="{D3E80116-F30E-4C7C-B68A-86C8DFFC54F3}" srcId="{BD9F5D28-7D07-4D38-BDC5-B6C7D0B8AD49}" destId="{857BDEDD-0BBE-4F07-9AE6-CD132F1E2A9D}" srcOrd="1" destOrd="0" parTransId="{AACE61CD-E836-4038-84CE-EC00C7E56734}" sibTransId="{EBCE74DA-5268-498D-BFDF-8FC3AADDA9A2}"/>
    <dgm:cxn modelId="{FF853D71-5969-4077-9908-40A3D18A9012}" srcId="{BD9F5D28-7D07-4D38-BDC5-B6C7D0B8AD49}" destId="{12683EEA-1F93-4361-8766-BD81D0536E76}" srcOrd="2" destOrd="0" parTransId="{3BE812C3-7FC7-4D2C-A31D-3F3255DE9388}" sibTransId="{7AA86CD5-570E-43EE-8BB4-B74C0E70ECAA}"/>
    <dgm:cxn modelId="{84EAAF72-8FA2-4F3A-8884-DB4F20E3374E}" type="presOf" srcId="{857BDEDD-0BBE-4F07-9AE6-CD132F1E2A9D}" destId="{3B033E18-25B6-4C91-B1A7-ACA418E9BD73}" srcOrd="0" destOrd="0" presId="urn:microsoft.com/office/officeart/2005/8/layout/pyramid2"/>
    <dgm:cxn modelId="{EDAD8E7C-BC7F-46BA-BDF9-313A0EF1236F}" type="presOf" srcId="{8CBD13EF-1115-4490-81E6-7E77D32C8F38}" destId="{0F90D452-317F-4EE4-9E91-F6CCAD23775F}" srcOrd="0" destOrd="0" presId="urn:microsoft.com/office/officeart/2005/8/layout/pyramid2"/>
    <dgm:cxn modelId="{F9D1E691-5BE1-4C70-862F-31821D0DC2D8}" type="presOf" srcId="{12683EEA-1F93-4361-8766-BD81D0536E76}" destId="{AF1C186D-F31B-479C-9D81-8D2BC24EA403}" srcOrd="0" destOrd="0" presId="urn:microsoft.com/office/officeart/2005/8/layout/pyramid2"/>
    <dgm:cxn modelId="{C2244E95-3B1A-48D7-92B6-4A17205DA681}" type="presOf" srcId="{16FF2468-95B2-4AF6-9FCF-55C52D4109BC}" destId="{9DF9A5CA-4445-4FFB-A8D5-D05A0E57A868}" srcOrd="0" destOrd="0" presId="urn:microsoft.com/office/officeart/2005/8/layout/pyramid2"/>
    <dgm:cxn modelId="{825832B0-76A8-4C3C-98CF-8386A6214FB3}" srcId="{BD9F5D28-7D07-4D38-BDC5-B6C7D0B8AD49}" destId="{16FF2468-95B2-4AF6-9FCF-55C52D4109BC}" srcOrd="0" destOrd="0" parTransId="{912A7C9A-09CA-49AF-AEDD-8584084C4BA7}" sibTransId="{3984FC02-8B04-4603-ACF9-2706D32F73C8}"/>
    <dgm:cxn modelId="{FDDD54B9-3F62-4A6D-8093-59FDFC923D0D}" srcId="{BD9F5D28-7D07-4D38-BDC5-B6C7D0B8AD49}" destId="{8CBD13EF-1115-4490-81E6-7E77D32C8F38}" srcOrd="3" destOrd="0" parTransId="{CE59D6F9-DA96-4F61-9343-A0500945E869}" sibTransId="{EF03A056-645D-4909-96A7-CB69AECD964A}"/>
    <dgm:cxn modelId="{D99A134A-3A19-41DF-A104-54AF280911B3}" type="presParOf" srcId="{F924A04A-8084-4C5C-BF63-6748FBF9C5F3}" destId="{558E7462-61BE-4D23-927B-6D282BD6781B}" srcOrd="0" destOrd="0" presId="urn:microsoft.com/office/officeart/2005/8/layout/pyramid2"/>
    <dgm:cxn modelId="{2087BBB1-BF57-4B9D-BEE6-DBD43C110B81}" type="presParOf" srcId="{F924A04A-8084-4C5C-BF63-6748FBF9C5F3}" destId="{4975DDAF-8D18-4C87-BEF7-3D41E1A03859}" srcOrd="1" destOrd="0" presId="urn:microsoft.com/office/officeart/2005/8/layout/pyramid2"/>
    <dgm:cxn modelId="{8D87E8B8-3398-4C12-8B3B-3C02E7DCF1D6}" type="presParOf" srcId="{4975DDAF-8D18-4C87-BEF7-3D41E1A03859}" destId="{9DF9A5CA-4445-4FFB-A8D5-D05A0E57A868}" srcOrd="0" destOrd="0" presId="urn:microsoft.com/office/officeart/2005/8/layout/pyramid2"/>
    <dgm:cxn modelId="{C0905F53-0D78-4432-A04E-13C1EE2BB3ED}" type="presParOf" srcId="{4975DDAF-8D18-4C87-BEF7-3D41E1A03859}" destId="{D46568C3-F701-4BF6-A15C-A4FA35D9DE5D}" srcOrd="1" destOrd="0" presId="urn:microsoft.com/office/officeart/2005/8/layout/pyramid2"/>
    <dgm:cxn modelId="{4461B4E9-FC88-4730-BB16-848CB2D0E4C2}" type="presParOf" srcId="{4975DDAF-8D18-4C87-BEF7-3D41E1A03859}" destId="{3B033E18-25B6-4C91-B1A7-ACA418E9BD73}" srcOrd="2" destOrd="0" presId="urn:microsoft.com/office/officeart/2005/8/layout/pyramid2"/>
    <dgm:cxn modelId="{1E8DE529-EB5D-4F2B-BB53-6B79045E613F}" type="presParOf" srcId="{4975DDAF-8D18-4C87-BEF7-3D41E1A03859}" destId="{5D4EF499-8F59-466C-B7FE-DD0C564ABED6}" srcOrd="3" destOrd="0" presId="urn:microsoft.com/office/officeart/2005/8/layout/pyramid2"/>
    <dgm:cxn modelId="{AD2867E6-E4BD-46C7-9F8F-B7E2720704A6}" type="presParOf" srcId="{4975DDAF-8D18-4C87-BEF7-3D41E1A03859}" destId="{AF1C186D-F31B-479C-9D81-8D2BC24EA403}" srcOrd="4" destOrd="0" presId="urn:microsoft.com/office/officeart/2005/8/layout/pyramid2"/>
    <dgm:cxn modelId="{E7BB9ACE-E0BE-4B9B-BCB0-F351660738CB}" type="presParOf" srcId="{4975DDAF-8D18-4C87-BEF7-3D41E1A03859}" destId="{1AB97ECD-BE19-417B-BC73-8B4B9FDF964D}" srcOrd="5" destOrd="0" presId="urn:microsoft.com/office/officeart/2005/8/layout/pyramid2"/>
    <dgm:cxn modelId="{C54ED0F1-049E-438D-80BD-58769D771012}" type="presParOf" srcId="{4975DDAF-8D18-4C87-BEF7-3D41E1A03859}" destId="{0F90D452-317F-4EE4-9E91-F6CCAD23775F}" srcOrd="6" destOrd="0" presId="urn:microsoft.com/office/officeart/2005/8/layout/pyramid2"/>
    <dgm:cxn modelId="{ECFD30C8-8535-4BE1-B536-220268C13F90}" type="presParOf" srcId="{4975DDAF-8D18-4C87-BEF7-3D41E1A03859}" destId="{7DEDF6AB-6555-4643-BD96-344AC9119182}" srcOrd="7" destOrd="0" presId="urn:microsoft.com/office/officeart/2005/8/layout/pyramid2"/>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E7462-61BE-4D23-927B-6D282BD6781B}">
      <dsp:nvSpPr>
        <dsp:cNvPr id="0" name=""/>
        <dsp:cNvSpPr/>
      </dsp:nvSpPr>
      <dsp:spPr>
        <a:xfrm>
          <a:off x="754277" y="0"/>
          <a:ext cx="2316625" cy="2316625"/>
        </a:xfrm>
        <a:prstGeom prst="triangle">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DF9A5CA-4445-4FFB-A8D5-D05A0E57A868}">
      <dsp:nvSpPr>
        <dsp:cNvPr id="0" name=""/>
        <dsp:cNvSpPr/>
      </dsp:nvSpPr>
      <dsp:spPr>
        <a:xfrm>
          <a:off x="1912589" y="231888"/>
          <a:ext cx="1505806" cy="411743"/>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t>Niveau 4 : CNGP</a:t>
          </a:r>
          <a:endParaRPr lang="fr-MR" sz="1200" kern="1200"/>
        </a:p>
      </dsp:txBody>
      <dsp:txXfrm>
        <a:off x="1932689" y="251988"/>
        <a:ext cx="1465606" cy="371543"/>
      </dsp:txXfrm>
    </dsp:sp>
    <dsp:sp modelId="{3B033E18-25B6-4C91-B1A7-ACA418E9BD73}">
      <dsp:nvSpPr>
        <dsp:cNvPr id="0" name=""/>
        <dsp:cNvSpPr/>
      </dsp:nvSpPr>
      <dsp:spPr>
        <a:xfrm>
          <a:off x="1912589" y="695100"/>
          <a:ext cx="1505806" cy="411743"/>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t>Niveau 3 : CRGP</a:t>
          </a:r>
          <a:endParaRPr lang="fr-MR" sz="1200" kern="1200"/>
        </a:p>
      </dsp:txBody>
      <dsp:txXfrm>
        <a:off x="1932689" y="715200"/>
        <a:ext cx="1465606" cy="371543"/>
      </dsp:txXfrm>
    </dsp:sp>
    <dsp:sp modelId="{AF1C186D-F31B-479C-9D81-8D2BC24EA403}">
      <dsp:nvSpPr>
        <dsp:cNvPr id="0" name=""/>
        <dsp:cNvSpPr/>
      </dsp:nvSpPr>
      <dsp:spPr>
        <a:xfrm>
          <a:off x="1912589" y="1158312"/>
          <a:ext cx="1505806" cy="411743"/>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t>Niveau 2 : CDGP</a:t>
          </a:r>
          <a:endParaRPr lang="fr-MR" sz="1200" kern="1200"/>
        </a:p>
      </dsp:txBody>
      <dsp:txXfrm>
        <a:off x="1932689" y="1178412"/>
        <a:ext cx="1465606" cy="371543"/>
      </dsp:txXfrm>
    </dsp:sp>
    <dsp:sp modelId="{0F90D452-317F-4EE4-9E91-F6CCAD23775F}">
      <dsp:nvSpPr>
        <dsp:cNvPr id="0" name=""/>
        <dsp:cNvSpPr/>
      </dsp:nvSpPr>
      <dsp:spPr>
        <a:xfrm>
          <a:off x="1912589" y="1621524"/>
          <a:ext cx="1505806" cy="411743"/>
        </a:xfrm>
        <a:prstGeom prst="round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t>Niveau 1 : CLGP</a:t>
          </a:r>
          <a:endParaRPr lang="fr-MR" sz="1200" kern="1200"/>
        </a:p>
      </dsp:txBody>
      <dsp:txXfrm>
        <a:off x="1932689" y="1641624"/>
        <a:ext cx="1465606" cy="37154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B8214-B382-4A59-A5CC-904B89B74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60392</Words>
  <Characters>343637</Characters>
  <Application>Microsoft Office Word</Application>
  <DocSecurity>0</DocSecurity>
  <Lines>8381</Lines>
  <Paragraphs>4591</Paragraphs>
  <ScaleCrop>false</ScaleCrop>
  <Company>WBG</Company>
  <LinksUpToDate>false</LinksUpToDate>
  <CharactersWithSpaces>399438</CharactersWithSpaces>
  <SharedDoc>false</SharedDoc>
  <HLinks>
    <vt:vector size="1038" baseType="variant">
      <vt:variant>
        <vt:i4>6160403</vt:i4>
      </vt:variant>
      <vt:variant>
        <vt:i4>1053</vt:i4>
      </vt:variant>
      <vt:variant>
        <vt:i4>0</vt:i4>
      </vt:variant>
      <vt:variant>
        <vt:i4>5</vt:i4>
      </vt:variant>
      <vt:variant>
        <vt:lpwstr>https://fr.wikipedia.org/wiki/Toulel</vt:lpwstr>
      </vt:variant>
      <vt:variant>
        <vt:lpwstr/>
      </vt:variant>
      <vt:variant>
        <vt:i4>4259860</vt:i4>
      </vt:variant>
      <vt:variant>
        <vt:i4>1050</vt:i4>
      </vt:variant>
      <vt:variant>
        <vt:i4>0</vt:i4>
      </vt:variant>
      <vt:variant>
        <vt:i4>5</vt:i4>
      </vt:variant>
      <vt:variant>
        <vt:lpwstr>https://fr.wikipedia.org/wiki/Sagn%C3%A9</vt:lpwstr>
      </vt:variant>
      <vt:variant>
        <vt:lpwstr/>
      </vt:variant>
      <vt:variant>
        <vt:i4>3539051</vt:i4>
      </vt:variant>
      <vt:variant>
        <vt:i4>1047</vt:i4>
      </vt:variant>
      <vt:variant>
        <vt:i4>0</vt:i4>
      </vt:variant>
      <vt:variant>
        <vt:i4>5</vt:i4>
      </vt:variant>
      <vt:variant>
        <vt:lpwstr>https://fr.wikipedia.org/wiki/S%C3%A9n%C3%A9gal</vt:lpwstr>
      </vt:variant>
      <vt:variant>
        <vt:lpwstr/>
      </vt:variant>
      <vt:variant>
        <vt:i4>3473491</vt:i4>
      </vt:variant>
      <vt:variant>
        <vt:i4>1044</vt:i4>
      </vt:variant>
      <vt:variant>
        <vt:i4>0</vt:i4>
      </vt:variant>
      <vt:variant>
        <vt:i4>5</vt:i4>
      </vt:variant>
      <vt:variant>
        <vt:lpwstr>https://fr.wikipedia.org/wiki/S%C3%A9n%C3%A9gal_(fleuve)</vt:lpwstr>
      </vt:variant>
      <vt:variant>
        <vt:lpwstr/>
      </vt:variant>
      <vt:variant>
        <vt:i4>5570564</vt:i4>
      </vt:variant>
      <vt:variant>
        <vt:i4>1041</vt:i4>
      </vt:variant>
      <vt:variant>
        <vt:i4>0</vt:i4>
      </vt:variant>
      <vt:variant>
        <vt:i4>5</vt:i4>
      </vt:variant>
      <vt:variant>
        <vt:lpwstr>https://fr.wikipedia.org/wiki/Gouraye</vt:lpwstr>
      </vt:variant>
      <vt:variant>
        <vt:lpwstr/>
      </vt:variant>
      <vt:variant>
        <vt:i4>4980768</vt:i4>
      </vt:variant>
      <vt:variant>
        <vt:i4>1038</vt:i4>
      </vt:variant>
      <vt:variant>
        <vt:i4>0</vt:i4>
      </vt:variant>
      <vt:variant>
        <vt:i4>5</vt:i4>
      </vt:variant>
      <vt:variant>
        <vt:lpwstr>https://fr.wikipedia.org/wiki/Arr_(Mauritanie)</vt:lpwstr>
      </vt:variant>
      <vt:variant>
        <vt:lpwstr/>
      </vt:variant>
      <vt:variant>
        <vt:i4>4653081</vt:i4>
      </vt:variant>
      <vt:variant>
        <vt:i4>1035</vt:i4>
      </vt:variant>
      <vt:variant>
        <vt:i4>0</vt:i4>
      </vt:variant>
      <vt:variant>
        <vt:i4>5</vt:i4>
      </vt:variant>
      <vt:variant>
        <vt:lpwstr>https://fr.wikipedia.org/wiki/Guidimakha</vt:lpwstr>
      </vt:variant>
      <vt:variant>
        <vt:lpwstr/>
      </vt:variant>
      <vt:variant>
        <vt:i4>3539051</vt:i4>
      </vt:variant>
      <vt:variant>
        <vt:i4>1032</vt:i4>
      </vt:variant>
      <vt:variant>
        <vt:i4>0</vt:i4>
      </vt:variant>
      <vt:variant>
        <vt:i4>5</vt:i4>
      </vt:variant>
      <vt:variant>
        <vt:lpwstr>https://fr.wikipedia.org/wiki/S%C3%A9n%C3%A9gal</vt:lpwstr>
      </vt:variant>
      <vt:variant>
        <vt:lpwstr/>
      </vt:variant>
      <vt:variant>
        <vt:i4>1703997</vt:i4>
      </vt:variant>
      <vt:variant>
        <vt:i4>1029</vt:i4>
      </vt:variant>
      <vt:variant>
        <vt:i4>0</vt:i4>
      </vt:variant>
      <vt:variant>
        <vt:i4>5</vt:i4>
      </vt:variant>
      <vt:variant>
        <vt:lpwstr>https://fr.wikipedia.org/wiki/Bakel_(S%C3%A9n%C3%A9gal)</vt:lpwstr>
      </vt:variant>
      <vt:variant>
        <vt:lpwstr/>
      </vt:variant>
      <vt:variant>
        <vt:i4>3539051</vt:i4>
      </vt:variant>
      <vt:variant>
        <vt:i4>1026</vt:i4>
      </vt:variant>
      <vt:variant>
        <vt:i4>0</vt:i4>
      </vt:variant>
      <vt:variant>
        <vt:i4>5</vt:i4>
      </vt:variant>
      <vt:variant>
        <vt:lpwstr>https://fr.wikipedia.org/wiki/S%C3%A9n%C3%A9gal</vt:lpwstr>
      </vt:variant>
      <vt:variant>
        <vt:lpwstr/>
      </vt:variant>
      <vt:variant>
        <vt:i4>3473491</vt:i4>
      </vt:variant>
      <vt:variant>
        <vt:i4>1023</vt:i4>
      </vt:variant>
      <vt:variant>
        <vt:i4>0</vt:i4>
      </vt:variant>
      <vt:variant>
        <vt:i4>5</vt:i4>
      </vt:variant>
      <vt:variant>
        <vt:lpwstr>https://fr.wikipedia.org/wiki/S%C3%A9n%C3%A9gal_(fleuve)</vt:lpwstr>
      </vt:variant>
      <vt:variant>
        <vt:lpwstr/>
      </vt:variant>
      <vt:variant>
        <vt:i4>2752627</vt:i4>
      </vt:variant>
      <vt:variant>
        <vt:i4>1020</vt:i4>
      </vt:variant>
      <vt:variant>
        <vt:i4>0</vt:i4>
      </vt:variant>
      <vt:variant>
        <vt:i4>5</vt:i4>
      </vt:variant>
      <vt:variant>
        <vt:lpwstr>https://fr.wikipedia.org/wiki/S%C3%A9libabi</vt:lpwstr>
      </vt:variant>
      <vt:variant>
        <vt:lpwstr/>
      </vt:variant>
      <vt:variant>
        <vt:i4>1179748</vt:i4>
      </vt:variant>
      <vt:variant>
        <vt:i4>1017</vt:i4>
      </vt:variant>
      <vt:variant>
        <vt:i4>0</vt:i4>
      </vt:variant>
      <vt:variant>
        <vt:i4>5</vt:i4>
      </vt:variant>
      <vt:variant>
        <vt:lpwstr>https://fr.wikipedia.org/wiki/Hassi_Cheggar</vt:lpwstr>
      </vt:variant>
      <vt:variant>
        <vt:lpwstr/>
      </vt:variant>
      <vt:variant>
        <vt:i4>4980768</vt:i4>
      </vt:variant>
      <vt:variant>
        <vt:i4>1014</vt:i4>
      </vt:variant>
      <vt:variant>
        <vt:i4>0</vt:i4>
      </vt:variant>
      <vt:variant>
        <vt:i4>5</vt:i4>
      </vt:variant>
      <vt:variant>
        <vt:lpwstr>https://fr.wikipedia.org/wiki/Arr_(Mauritanie)</vt:lpwstr>
      </vt:variant>
      <vt:variant>
        <vt:lpwstr/>
      </vt:variant>
      <vt:variant>
        <vt:i4>4653081</vt:i4>
      </vt:variant>
      <vt:variant>
        <vt:i4>1011</vt:i4>
      </vt:variant>
      <vt:variant>
        <vt:i4>0</vt:i4>
      </vt:variant>
      <vt:variant>
        <vt:i4>5</vt:i4>
      </vt:variant>
      <vt:variant>
        <vt:lpwstr>https://fr.wikipedia.org/wiki/Guidimakha</vt:lpwstr>
      </vt:variant>
      <vt:variant>
        <vt:lpwstr/>
      </vt:variant>
      <vt:variant>
        <vt:i4>3539051</vt:i4>
      </vt:variant>
      <vt:variant>
        <vt:i4>957</vt:i4>
      </vt:variant>
      <vt:variant>
        <vt:i4>0</vt:i4>
      </vt:variant>
      <vt:variant>
        <vt:i4>5</vt:i4>
      </vt:variant>
      <vt:variant>
        <vt:lpwstr>https://fr.wikipedia.org/wiki/S%C3%A9n%C3%A9gal</vt:lpwstr>
      </vt:variant>
      <vt:variant>
        <vt:lpwstr/>
      </vt:variant>
      <vt:variant>
        <vt:i4>1703997</vt:i4>
      </vt:variant>
      <vt:variant>
        <vt:i4>954</vt:i4>
      </vt:variant>
      <vt:variant>
        <vt:i4>0</vt:i4>
      </vt:variant>
      <vt:variant>
        <vt:i4>5</vt:i4>
      </vt:variant>
      <vt:variant>
        <vt:lpwstr>https://fr.wikipedia.org/wiki/Bakel_(S%C3%A9n%C3%A9gal)</vt:lpwstr>
      </vt:variant>
      <vt:variant>
        <vt:lpwstr/>
      </vt:variant>
      <vt:variant>
        <vt:i4>3539051</vt:i4>
      </vt:variant>
      <vt:variant>
        <vt:i4>951</vt:i4>
      </vt:variant>
      <vt:variant>
        <vt:i4>0</vt:i4>
      </vt:variant>
      <vt:variant>
        <vt:i4>5</vt:i4>
      </vt:variant>
      <vt:variant>
        <vt:lpwstr>https://fr.wikipedia.org/wiki/S%C3%A9n%C3%A9gal</vt:lpwstr>
      </vt:variant>
      <vt:variant>
        <vt:lpwstr/>
      </vt:variant>
      <vt:variant>
        <vt:i4>3473491</vt:i4>
      </vt:variant>
      <vt:variant>
        <vt:i4>948</vt:i4>
      </vt:variant>
      <vt:variant>
        <vt:i4>0</vt:i4>
      </vt:variant>
      <vt:variant>
        <vt:i4>5</vt:i4>
      </vt:variant>
      <vt:variant>
        <vt:lpwstr>https://fr.wikipedia.org/wiki/S%C3%A9n%C3%A9gal_(fleuve)</vt:lpwstr>
      </vt:variant>
      <vt:variant>
        <vt:lpwstr/>
      </vt:variant>
      <vt:variant>
        <vt:i4>2752627</vt:i4>
      </vt:variant>
      <vt:variant>
        <vt:i4>945</vt:i4>
      </vt:variant>
      <vt:variant>
        <vt:i4>0</vt:i4>
      </vt:variant>
      <vt:variant>
        <vt:i4>5</vt:i4>
      </vt:variant>
      <vt:variant>
        <vt:lpwstr>https://fr.wikipedia.org/wiki/S%C3%A9libabi</vt:lpwstr>
      </vt:variant>
      <vt:variant>
        <vt:lpwstr/>
      </vt:variant>
      <vt:variant>
        <vt:i4>1179748</vt:i4>
      </vt:variant>
      <vt:variant>
        <vt:i4>942</vt:i4>
      </vt:variant>
      <vt:variant>
        <vt:i4>0</vt:i4>
      </vt:variant>
      <vt:variant>
        <vt:i4>5</vt:i4>
      </vt:variant>
      <vt:variant>
        <vt:lpwstr>https://fr.wikipedia.org/wiki/Hassi_Cheggar</vt:lpwstr>
      </vt:variant>
      <vt:variant>
        <vt:lpwstr/>
      </vt:variant>
      <vt:variant>
        <vt:i4>4980768</vt:i4>
      </vt:variant>
      <vt:variant>
        <vt:i4>939</vt:i4>
      </vt:variant>
      <vt:variant>
        <vt:i4>0</vt:i4>
      </vt:variant>
      <vt:variant>
        <vt:i4>5</vt:i4>
      </vt:variant>
      <vt:variant>
        <vt:lpwstr>https://fr.wikipedia.org/wiki/Arr_(Mauritanie)</vt:lpwstr>
      </vt:variant>
      <vt:variant>
        <vt:lpwstr/>
      </vt:variant>
      <vt:variant>
        <vt:i4>4653081</vt:i4>
      </vt:variant>
      <vt:variant>
        <vt:i4>936</vt:i4>
      </vt:variant>
      <vt:variant>
        <vt:i4>0</vt:i4>
      </vt:variant>
      <vt:variant>
        <vt:i4>5</vt:i4>
      </vt:variant>
      <vt:variant>
        <vt:lpwstr>https://fr.wikipedia.org/wiki/Guidimakha</vt:lpwstr>
      </vt:variant>
      <vt:variant>
        <vt:lpwstr/>
      </vt:variant>
      <vt:variant>
        <vt:i4>2031670</vt:i4>
      </vt:variant>
      <vt:variant>
        <vt:i4>902</vt:i4>
      </vt:variant>
      <vt:variant>
        <vt:i4>0</vt:i4>
      </vt:variant>
      <vt:variant>
        <vt:i4>5</vt:i4>
      </vt:variant>
      <vt:variant>
        <vt:lpwstr/>
      </vt:variant>
      <vt:variant>
        <vt:lpwstr>_Toc216977576</vt:lpwstr>
      </vt:variant>
      <vt:variant>
        <vt:i4>2031670</vt:i4>
      </vt:variant>
      <vt:variant>
        <vt:i4>896</vt:i4>
      </vt:variant>
      <vt:variant>
        <vt:i4>0</vt:i4>
      </vt:variant>
      <vt:variant>
        <vt:i4>5</vt:i4>
      </vt:variant>
      <vt:variant>
        <vt:lpwstr/>
      </vt:variant>
      <vt:variant>
        <vt:lpwstr>_Toc216977575</vt:lpwstr>
      </vt:variant>
      <vt:variant>
        <vt:i4>2031670</vt:i4>
      </vt:variant>
      <vt:variant>
        <vt:i4>890</vt:i4>
      </vt:variant>
      <vt:variant>
        <vt:i4>0</vt:i4>
      </vt:variant>
      <vt:variant>
        <vt:i4>5</vt:i4>
      </vt:variant>
      <vt:variant>
        <vt:lpwstr/>
      </vt:variant>
      <vt:variant>
        <vt:lpwstr>_Toc216977574</vt:lpwstr>
      </vt:variant>
      <vt:variant>
        <vt:i4>2031670</vt:i4>
      </vt:variant>
      <vt:variant>
        <vt:i4>884</vt:i4>
      </vt:variant>
      <vt:variant>
        <vt:i4>0</vt:i4>
      </vt:variant>
      <vt:variant>
        <vt:i4>5</vt:i4>
      </vt:variant>
      <vt:variant>
        <vt:lpwstr/>
      </vt:variant>
      <vt:variant>
        <vt:lpwstr>_Toc216977573</vt:lpwstr>
      </vt:variant>
      <vt:variant>
        <vt:i4>2031670</vt:i4>
      </vt:variant>
      <vt:variant>
        <vt:i4>878</vt:i4>
      </vt:variant>
      <vt:variant>
        <vt:i4>0</vt:i4>
      </vt:variant>
      <vt:variant>
        <vt:i4>5</vt:i4>
      </vt:variant>
      <vt:variant>
        <vt:lpwstr/>
      </vt:variant>
      <vt:variant>
        <vt:lpwstr>_Toc216977572</vt:lpwstr>
      </vt:variant>
      <vt:variant>
        <vt:i4>2031670</vt:i4>
      </vt:variant>
      <vt:variant>
        <vt:i4>872</vt:i4>
      </vt:variant>
      <vt:variant>
        <vt:i4>0</vt:i4>
      </vt:variant>
      <vt:variant>
        <vt:i4>5</vt:i4>
      </vt:variant>
      <vt:variant>
        <vt:lpwstr/>
      </vt:variant>
      <vt:variant>
        <vt:lpwstr>_Toc216977571</vt:lpwstr>
      </vt:variant>
      <vt:variant>
        <vt:i4>2031670</vt:i4>
      </vt:variant>
      <vt:variant>
        <vt:i4>866</vt:i4>
      </vt:variant>
      <vt:variant>
        <vt:i4>0</vt:i4>
      </vt:variant>
      <vt:variant>
        <vt:i4>5</vt:i4>
      </vt:variant>
      <vt:variant>
        <vt:lpwstr/>
      </vt:variant>
      <vt:variant>
        <vt:lpwstr>_Toc216977570</vt:lpwstr>
      </vt:variant>
      <vt:variant>
        <vt:i4>1966134</vt:i4>
      </vt:variant>
      <vt:variant>
        <vt:i4>860</vt:i4>
      </vt:variant>
      <vt:variant>
        <vt:i4>0</vt:i4>
      </vt:variant>
      <vt:variant>
        <vt:i4>5</vt:i4>
      </vt:variant>
      <vt:variant>
        <vt:lpwstr/>
      </vt:variant>
      <vt:variant>
        <vt:lpwstr>_Toc216977569</vt:lpwstr>
      </vt:variant>
      <vt:variant>
        <vt:i4>1966134</vt:i4>
      </vt:variant>
      <vt:variant>
        <vt:i4>854</vt:i4>
      </vt:variant>
      <vt:variant>
        <vt:i4>0</vt:i4>
      </vt:variant>
      <vt:variant>
        <vt:i4>5</vt:i4>
      </vt:variant>
      <vt:variant>
        <vt:lpwstr/>
      </vt:variant>
      <vt:variant>
        <vt:lpwstr>_Toc216977568</vt:lpwstr>
      </vt:variant>
      <vt:variant>
        <vt:i4>1966134</vt:i4>
      </vt:variant>
      <vt:variant>
        <vt:i4>848</vt:i4>
      </vt:variant>
      <vt:variant>
        <vt:i4>0</vt:i4>
      </vt:variant>
      <vt:variant>
        <vt:i4>5</vt:i4>
      </vt:variant>
      <vt:variant>
        <vt:lpwstr/>
      </vt:variant>
      <vt:variant>
        <vt:lpwstr>_Toc216977567</vt:lpwstr>
      </vt:variant>
      <vt:variant>
        <vt:i4>1900595</vt:i4>
      </vt:variant>
      <vt:variant>
        <vt:i4>839</vt:i4>
      </vt:variant>
      <vt:variant>
        <vt:i4>0</vt:i4>
      </vt:variant>
      <vt:variant>
        <vt:i4>5</vt:i4>
      </vt:variant>
      <vt:variant>
        <vt:lpwstr/>
      </vt:variant>
      <vt:variant>
        <vt:lpwstr>_Toc239897167</vt:lpwstr>
      </vt:variant>
      <vt:variant>
        <vt:i4>1900595</vt:i4>
      </vt:variant>
      <vt:variant>
        <vt:i4>833</vt:i4>
      </vt:variant>
      <vt:variant>
        <vt:i4>0</vt:i4>
      </vt:variant>
      <vt:variant>
        <vt:i4>5</vt:i4>
      </vt:variant>
      <vt:variant>
        <vt:lpwstr/>
      </vt:variant>
      <vt:variant>
        <vt:lpwstr>_Toc239897166</vt:lpwstr>
      </vt:variant>
      <vt:variant>
        <vt:i4>1900595</vt:i4>
      </vt:variant>
      <vt:variant>
        <vt:i4>827</vt:i4>
      </vt:variant>
      <vt:variant>
        <vt:i4>0</vt:i4>
      </vt:variant>
      <vt:variant>
        <vt:i4>5</vt:i4>
      </vt:variant>
      <vt:variant>
        <vt:lpwstr/>
      </vt:variant>
      <vt:variant>
        <vt:lpwstr>_Toc239897165</vt:lpwstr>
      </vt:variant>
      <vt:variant>
        <vt:i4>1900595</vt:i4>
      </vt:variant>
      <vt:variant>
        <vt:i4>821</vt:i4>
      </vt:variant>
      <vt:variant>
        <vt:i4>0</vt:i4>
      </vt:variant>
      <vt:variant>
        <vt:i4>5</vt:i4>
      </vt:variant>
      <vt:variant>
        <vt:lpwstr/>
      </vt:variant>
      <vt:variant>
        <vt:lpwstr>_Toc239897164</vt:lpwstr>
      </vt:variant>
      <vt:variant>
        <vt:i4>1900595</vt:i4>
      </vt:variant>
      <vt:variant>
        <vt:i4>815</vt:i4>
      </vt:variant>
      <vt:variant>
        <vt:i4>0</vt:i4>
      </vt:variant>
      <vt:variant>
        <vt:i4>5</vt:i4>
      </vt:variant>
      <vt:variant>
        <vt:lpwstr/>
      </vt:variant>
      <vt:variant>
        <vt:lpwstr>_Toc239897163</vt:lpwstr>
      </vt:variant>
      <vt:variant>
        <vt:i4>1900595</vt:i4>
      </vt:variant>
      <vt:variant>
        <vt:i4>809</vt:i4>
      </vt:variant>
      <vt:variant>
        <vt:i4>0</vt:i4>
      </vt:variant>
      <vt:variant>
        <vt:i4>5</vt:i4>
      </vt:variant>
      <vt:variant>
        <vt:lpwstr/>
      </vt:variant>
      <vt:variant>
        <vt:lpwstr>_Toc239897162</vt:lpwstr>
      </vt:variant>
      <vt:variant>
        <vt:i4>1900595</vt:i4>
      </vt:variant>
      <vt:variant>
        <vt:i4>803</vt:i4>
      </vt:variant>
      <vt:variant>
        <vt:i4>0</vt:i4>
      </vt:variant>
      <vt:variant>
        <vt:i4>5</vt:i4>
      </vt:variant>
      <vt:variant>
        <vt:lpwstr/>
      </vt:variant>
      <vt:variant>
        <vt:lpwstr>_Toc239897161</vt:lpwstr>
      </vt:variant>
      <vt:variant>
        <vt:i4>1900595</vt:i4>
      </vt:variant>
      <vt:variant>
        <vt:i4>797</vt:i4>
      </vt:variant>
      <vt:variant>
        <vt:i4>0</vt:i4>
      </vt:variant>
      <vt:variant>
        <vt:i4>5</vt:i4>
      </vt:variant>
      <vt:variant>
        <vt:lpwstr/>
      </vt:variant>
      <vt:variant>
        <vt:lpwstr>_Toc239897160</vt:lpwstr>
      </vt:variant>
      <vt:variant>
        <vt:i4>1966131</vt:i4>
      </vt:variant>
      <vt:variant>
        <vt:i4>791</vt:i4>
      </vt:variant>
      <vt:variant>
        <vt:i4>0</vt:i4>
      </vt:variant>
      <vt:variant>
        <vt:i4>5</vt:i4>
      </vt:variant>
      <vt:variant>
        <vt:lpwstr/>
      </vt:variant>
      <vt:variant>
        <vt:lpwstr>_Toc239897159</vt:lpwstr>
      </vt:variant>
      <vt:variant>
        <vt:i4>1966131</vt:i4>
      </vt:variant>
      <vt:variant>
        <vt:i4>785</vt:i4>
      </vt:variant>
      <vt:variant>
        <vt:i4>0</vt:i4>
      </vt:variant>
      <vt:variant>
        <vt:i4>5</vt:i4>
      </vt:variant>
      <vt:variant>
        <vt:lpwstr/>
      </vt:variant>
      <vt:variant>
        <vt:lpwstr>_Toc239897158</vt:lpwstr>
      </vt:variant>
      <vt:variant>
        <vt:i4>1966131</vt:i4>
      </vt:variant>
      <vt:variant>
        <vt:i4>779</vt:i4>
      </vt:variant>
      <vt:variant>
        <vt:i4>0</vt:i4>
      </vt:variant>
      <vt:variant>
        <vt:i4>5</vt:i4>
      </vt:variant>
      <vt:variant>
        <vt:lpwstr/>
      </vt:variant>
      <vt:variant>
        <vt:lpwstr>_Toc239897157</vt:lpwstr>
      </vt:variant>
      <vt:variant>
        <vt:i4>1966131</vt:i4>
      </vt:variant>
      <vt:variant>
        <vt:i4>773</vt:i4>
      </vt:variant>
      <vt:variant>
        <vt:i4>0</vt:i4>
      </vt:variant>
      <vt:variant>
        <vt:i4>5</vt:i4>
      </vt:variant>
      <vt:variant>
        <vt:lpwstr/>
      </vt:variant>
      <vt:variant>
        <vt:lpwstr>_Toc239897156</vt:lpwstr>
      </vt:variant>
      <vt:variant>
        <vt:i4>1966131</vt:i4>
      </vt:variant>
      <vt:variant>
        <vt:i4>767</vt:i4>
      </vt:variant>
      <vt:variant>
        <vt:i4>0</vt:i4>
      </vt:variant>
      <vt:variant>
        <vt:i4>5</vt:i4>
      </vt:variant>
      <vt:variant>
        <vt:lpwstr/>
      </vt:variant>
      <vt:variant>
        <vt:lpwstr>_Toc239897155</vt:lpwstr>
      </vt:variant>
      <vt:variant>
        <vt:i4>1966131</vt:i4>
      </vt:variant>
      <vt:variant>
        <vt:i4>761</vt:i4>
      </vt:variant>
      <vt:variant>
        <vt:i4>0</vt:i4>
      </vt:variant>
      <vt:variant>
        <vt:i4>5</vt:i4>
      </vt:variant>
      <vt:variant>
        <vt:lpwstr/>
      </vt:variant>
      <vt:variant>
        <vt:lpwstr>_Toc239897154</vt:lpwstr>
      </vt:variant>
      <vt:variant>
        <vt:i4>1966131</vt:i4>
      </vt:variant>
      <vt:variant>
        <vt:i4>755</vt:i4>
      </vt:variant>
      <vt:variant>
        <vt:i4>0</vt:i4>
      </vt:variant>
      <vt:variant>
        <vt:i4>5</vt:i4>
      </vt:variant>
      <vt:variant>
        <vt:lpwstr/>
      </vt:variant>
      <vt:variant>
        <vt:lpwstr>_Toc239897153</vt:lpwstr>
      </vt:variant>
      <vt:variant>
        <vt:i4>1966131</vt:i4>
      </vt:variant>
      <vt:variant>
        <vt:i4>749</vt:i4>
      </vt:variant>
      <vt:variant>
        <vt:i4>0</vt:i4>
      </vt:variant>
      <vt:variant>
        <vt:i4>5</vt:i4>
      </vt:variant>
      <vt:variant>
        <vt:lpwstr/>
      </vt:variant>
      <vt:variant>
        <vt:lpwstr>_Toc239897152</vt:lpwstr>
      </vt:variant>
      <vt:variant>
        <vt:i4>1507379</vt:i4>
      </vt:variant>
      <vt:variant>
        <vt:i4>740</vt:i4>
      </vt:variant>
      <vt:variant>
        <vt:i4>0</vt:i4>
      </vt:variant>
      <vt:variant>
        <vt:i4>5</vt:i4>
      </vt:variant>
      <vt:variant>
        <vt:lpwstr/>
      </vt:variant>
      <vt:variant>
        <vt:lpwstr>_Toc239903894</vt:lpwstr>
      </vt:variant>
      <vt:variant>
        <vt:i4>1507379</vt:i4>
      </vt:variant>
      <vt:variant>
        <vt:i4>734</vt:i4>
      </vt:variant>
      <vt:variant>
        <vt:i4>0</vt:i4>
      </vt:variant>
      <vt:variant>
        <vt:i4>5</vt:i4>
      </vt:variant>
      <vt:variant>
        <vt:lpwstr/>
      </vt:variant>
      <vt:variant>
        <vt:lpwstr>_Toc239903893</vt:lpwstr>
      </vt:variant>
      <vt:variant>
        <vt:i4>1507379</vt:i4>
      </vt:variant>
      <vt:variant>
        <vt:i4>728</vt:i4>
      </vt:variant>
      <vt:variant>
        <vt:i4>0</vt:i4>
      </vt:variant>
      <vt:variant>
        <vt:i4>5</vt:i4>
      </vt:variant>
      <vt:variant>
        <vt:lpwstr/>
      </vt:variant>
      <vt:variant>
        <vt:lpwstr>_Toc239903892</vt:lpwstr>
      </vt:variant>
      <vt:variant>
        <vt:i4>1507379</vt:i4>
      </vt:variant>
      <vt:variant>
        <vt:i4>722</vt:i4>
      </vt:variant>
      <vt:variant>
        <vt:i4>0</vt:i4>
      </vt:variant>
      <vt:variant>
        <vt:i4>5</vt:i4>
      </vt:variant>
      <vt:variant>
        <vt:lpwstr/>
      </vt:variant>
      <vt:variant>
        <vt:lpwstr>_Toc239903891</vt:lpwstr>
      </vt:variant>
      <vt:variant>
        <vt:i4>1507379</vt:i4>
      </vt:variant>
      <vt:variant>
        <vt:i4>716</vt:i4>
      </vt:variant>
      <vt:variant>
        <vt:i4>0</vt:i4>
      </vt:variant>
      <vt:variant>
        <vt:i4>5</vt:i4>
      </vt:variant>
      <vt:variant>
        <vt:lpwstr/>
      </vt:variant>
      <vt:variant>
        <vt:lpwstr>_Toc239903890</vt:lpwstr>
      </vt:variant>
      <vt:variant>
        <vt:i4>1441843</vt:i4>
      </vt:variant>
      <vt:variant>
        <vt:i4>710</vt:i4>
      </vt:variant>
      <vt:variant>
        <vt:i4>0</vt:i4>
      </vt:variant>
      <vt:variant>
        <vt:i4>5</vt:i4>
      </vt:variant>
      <vt:variant>
        <vt:lpwstr/>
      </vt:variant>
      <vt:variant>
        <vt:lpwstr>_Toc239903889</vt:lpwstr>
      </vt:variant>
      <vt:variant>
        <vt:i4>1441843</vt:i4>
      </vt:variant>
      <vt:variant>
        <vt:i4>704</vt:i4>
      </vt:variant>
      <vt:variant>
        <vt:i4>0</vt:i4>
      </vt:variant>
      <vt:variant>
        <vt:i4>5</vt:i4>
      </vt:variant>
      <vt:variant>
        <vt:lpwstr/>
      </vt:variant>
      <vt:variant>
        <vt:lpwstr>_Toc239903888</vt:lpwstr>
      </vt:variant>
      <vt:variant>
        <vt:i4>1441843</vt:i4>
      </vt:variant>
      <vt:variant>
        <vt:i4>698</vt:i4>
      </vt:variant>
      <vt:variant>
        <vt:i4>0</vt:i4>
      </vt:variant>
      <vt:variant>
        <vt:i4>5</vt:i4>
      </vt:variant>
      <vt:variant>
        <vt:lpwstr/>
      </vt:variant>
      <vt:variant>
        <vt:lpwstr>_Toc239903887</vt:lpwstr>
      </vt:variant>
      <vt:variant>
        <vt:i4>1441843</vt:i4>
      </vt:variant>
      <vt:variant>
        <vt:i4>692</vt:i4>
      </vt:variant>
      <vt:variant>
        <vt:i4>0</vt:i4>
      </vt:variant>
      <vt:variant>
        <vt:i4>5</vt:i4>
      </vt:variant>
      <vt:variant>
        <vt:lpwstr/>
      </vt:variant>
      <vt:variant>
        <vt:lpwstr>_Toc239903886</vt:lpwstr>
      </vt:variant>
      <vt:variant>
        <vt:i4>1441843</vt:i4>
      </vt:variant>
      <vt:variant>
        <vt:i4>686</vt:i4>
      </vt:variant>
      <vt:variant>
        <vt:i4>0</vt:i4>
      </vt:variant>
      <vt:variant>
        <vt:i4>5</vt:i4>
      </vt:variant>
      <vt:variant>
        <vt:lpwstr/>
      </vt:variant>
      <vt:variant>
        <vt:lpwstr>_Toc239903885</vt:lpwstr>
      </vt:variant>
      <vt:variant>
        <vt:i4>1441843</vt:i4>
      </vt:variant>
      <vt:variant>
        <vt:i4>680</vt:i4>
      </vt:variant>
      <vt:variant>
        <vt:i4>0</vt:i4>
      </vt:variant>
      <vt:variant>
        <vt:i4>5</vt:i4>
      </vt:variant>
      <vt:variant>
        <vt:lpwstr/>
      </vt:variant>
      <vt:variant>
        <vt:lpwstr>_Toc239903884</vt:lpwstr>
      </vt:variant>
      <vt:variant>
        <vt:i4>1441843</vt:i4>
      </vt:variant>
      <vt:variant>
        <vt:i4>674</vt:i4>
      </vt:variant>
      <vt:variant>
        <vt:i4>0</vt:i4>
      </vt:variant>
      <vt:variant>
        <vt:i4>5</vt:i4>
      </vt:variant>
      <vt:variant>
        <vt:lpwstr/>
      </vt:variant>
      <vt:variant>
        <vt:lpwstr>_Toc239903883</vt:lpwstr>
      </vt:variant>
      <vt:variant>
        <vt:i4>1441843</vt:i4>
      </vt:variant>
      <vt:variant>
        <vt:i4>668</vt:i4>
      </vt:variant>
      <vt:variant>
        <vt:i4>0</vt:i4>
      </vt:variant>
      <vt:variant>
        <vt:i4>5</vt:i4>
      </vt:variant>
      <vt:variant>
        <vt:lpwstr/>
      </vt:variant>
      <vt:variant>
        <vt:lpwstr>_Toc239903882</vt:lpwstr>
      </vt:variant>
      <vt:variant>
        <vt:i4>1441843</vt:i4>
      </vt:variant>
      <vt:variant>
        <vt:i4>662</vt:i4>
      </vt:variant>
      <vt:variant>
        <vt:i4>0</vt:i4>
      </vt:variant>
      <vt:variant>
        <vt:i4>5</vt:i4>
      </vt:variant>
      <vt:variant>
        <vt:lpwstr/>
      </vt:variant>
      <vt:variant>
        <vt:lpwstr>_Toc239903881</vt:lpwstr>
      </vt:variant>
      <vt:variant>
        <vt:i4>1441843</vt:i4>
      </vt:variant>
      <vt:variant>
        <vt:i4>656</vt:i4>
      </vt:variant>
      <vt:variant>
        <vt:i4>0</vt:i4>
      </vt:variant>
      <vt:variant>
        <vt:i4>5</vt:i4>
      </vt:variant>
      <vt:variant>
        <vt:lpwstr/>
      </vt:variant>
      <vt:variant>
        <vt:lpwstr>_Toc239903880</vt:lpwstr>
      </vt:variant>
      <vt:variant>
        <vt:i4>1638451</vt:i4>
      </vt:variant>
      <vt:variant>
        <vt:i4>650</vt:i4>
      </vt:variant>
      <vt:variant>
        <vt:i4>0</vt:i4>
      </vt:variant>
      <vt:variant>
        <vt:i4>5</vt:i4>
      </vt:variant>
      <vt:variant>
        <vt:lpwstr/>
      </vt:variant>
      <vt:variant>
        <vt:lpwstr>_Toc239903879</vt:lpwstr>
      </vt:variant>
      <vt:variant>
        <vt:i4>1638451</vt:i4>
      </vt:variant>
      <vt:variant>
        <vt:i4>644</vt:i4>
      </vt:variant>
      <vt:variant>
        <vt:i4>0</vt:i4>
      </vt:variant>
      <vt:variant>
        <vt:i4>5</vt:i4>
      </vt:variant>
      <vt:variant>
        <vt:lpwstr/>
      </vt:variant>
      <vt:variant>
        <vt:lpwstr>_Toc239903878</vt:lpwstr>
      </vt:variant>
      <vt:variant>
        <vt:i4>1638451</vt:i4>
      </vt:variant>
      <vt:variant>
        <vt:i4>638</vt:i4>
      </vt:variant>
      <vt:variant>
        <vt:i4>0</vt:i4>
      </vt:variant>
      <vt:variant>
        <vt:i4>5</vt:i4>
      </vt:variant>
      <vt:variant>
        <vt:lpwstr/>
      </vt:variant>
      <vt:variant>
        <vt:lpwstr>_Toc239903877</vt:lpwstr>
      </vt:variant>
      <vt:variant>
        <vt:i4>1638451</vt:i4>
      </vt:variant>
      <vt:variant>
        <vt:i4>632</vt:i4>
      </vt:variant>
      <vt:variant>
        <vt:i4>0</vt:i4>
      </vt:variant>
      <vt:variant>
        <vt:i4>5</vt:i4>
      </vt:variant>
      <vt:variant>
        <vt:lpwstr/>
      </vt:variant>
      <vt:variant>
        <vt:lpwstr>_Toc239903876</vt:lpwstr>
      </vt:variant>
      <vt:variant>
        <vt:i4>1638451</vt:i4>
      </vt:variant>
      <vt:variant>
        <vt:i4>626</vt:i4>
      </vt:variant>
      <vt:variant>
        <vt:i4>0</vt:i4>
      </vt:variant>
      <vt:variant>
        <vt:i4>5</vt:i4>
      </vt:variant>
      <vt:variant>
        <vt:lpwstr/>
      </vt:variant>
      <vt:variant>
        <vt:lpwstr>_Toc239903875</vt:lpwstr>
      </vt:variant>
      <vt:variant>
        <vt:i4>1638451</vt:i4>
      </vt:variant>
      <vt:variant>
        <vt:i4>620</vt:i4>
      </vt:variant>
      <vt:variant>
        <vt:i4>0</vt:i4>
      </vt:variant>
      <vt:variant>
        <vt:i4>5</vt:i4>
      </vt:variant>
      <vt:variant>
        <vt:lpwstr/>
      </vt:variant>
      <vt:variant>
        <vt:lpwstr>_Toc239903874</vt:lpwstr>
      </vt:variant>
      <vt:variant>
        <vt:i4>1638451</vt:i4>
      </vt:variant>
      <vt:variant>
        <vt:i4>614</vt:i4>
      </vt:variant>
      <vt:variant>
        <vt:i4>0</vt:i4>
      </vt:variant>
      <vt:variant>
        <vt:i4>5</vt:i4>
      </vt:variant>
      <vt:variant>
        <vt:lpwstr/>
      </vt:variant>
      <vt:variant>
        <vt:lpwstr>_Toc239903873</vt:lpwstr>
      </vt:variant>
      <vt:variant>
        <vt:i4>1638451</vt:i4>
      </vt:variant>
      <vt:variant>
        <vt:i4>608</vt:i4>
      </vt:variant>
      <vt:variant>
        <vt:i4>0</vt:i4>
      </vt:variant>
      <vt:variant>
        <vt:i4>5</vt:i4>
      </vt:variant>
      <vt:variant>
        <vt:lpwstr/>
      </vt:variant>
      <vt:variant>
        <vt:lpwstr>_Toc239903872</vt:lpwstr>
      </vt:variant>
      <vt:variant>
        <vt:i4>1638451</vt:i4>
      </vt:variant>
      <vt:variant>
        <vt:i4>602</vt:i4>
      </vt:variant>
      <vt:variant>
        <vt:i4>0</vt:i4>
      </vt:variant>
      <vt:variant>
        <vt:i4>5</vt:i4>
      </vt:variant>
      <vt:variant>
        <vt:lpwstr/>
      </vt:variant>
      <vt:variant>
        <vt:lpwstr>_Toc239903871</vt:lpwstr>
      </vt:variant>
      <vt:variant>
        <vt:i4>1638451</vt:i4>
      </vt:variant>
      <vt:variant>
        <vt:i4>596</vt:i4>
      </vt:variant>
      <vt:variant>
        <vt:i4>0</vt:i4>
      </vt:variant>
      <vt:variant>
        <vt:i4>5</vt:i4>
      </vt:variant>
      <vt:variant>
        <vt:lpwstr/>
      </vt:variant>
      <vt:variant>
        <vt:lpwstr>_Toc239903870</vt:lpwstr>
      </vt:variant>
      <vt:variant>
        <vt:i4>1572915</vt:i4>
      </vt:variant>
      <vt:variant>
        <vt:i4>590</vt:i4>
      </vt:variant>
      <vt:variant>
        <vt:i4>0</vt:i4>
      </vt:variant>
      <vt:variant>
        <vt:i4>5</vt:i4>
      </vt:variant>
      <vt:variant>
        <vt:lpwstr/>
      </vt:variant>
      <vt:variant>
        <vt:lpwstr>_Toc239903869</vt:lpwstr>
      </vt:variant>
      <vt:variant>
        <vt:i4>1572915</vt:i4>
      </vt:variant>
      <vt:variant>
        <vt:i4>584</vt:i4>
      </vt:variant>
      <vt:variant>
        <vt:i4>0</vt:i4>
      </vt:variant>
      <vt:variant>
        <vt:i4>5</vt:i4>
      </vt:variant>
      <vt:variant>
        <vt:lpwstr/>
      </vt:variant>
      <vt:variant>
        <vt:lpwstr>_Toc239903868</vt:lpwstr>
      </vt:variant>
      <vt:variant>
        <vt:i4>1572915</vt:i4>
      </vt:variant>
      <vt:variant>
        <vt:i4>578</vt:i4>
      </vt:variant>
      <vt:variant>
        <vt:i4>0</vt:i4>
      </vt:variant>
      <vt:variant>
        <vt:i4>5</vt:i4>
      </vt:variant>
      <vt:variant>
        <vt:lpwstr/>
      </vt:variant>
      <vt:variant>
        <vt:lpwstr>_Toc239903867</vt:lpwstr>
      </vt:variant>
      <vt:variant>
        <vt:i4>1572915</vt:i4>
      </vt:variant>
      <vt:variant>
        <vt:i4>572</vt:i4>
      </vt:variant>
      <vt:variant>
        <vt:i4>0</vt:i4>
      </vt:variant>
      <vt:variant>
        <vt:i4>5</vt:i4>
      </vt:variant>
      <vt:variant>
        <vt:lpwstr/>
      </vt:variant>
      <vt:variant>
        <vt:lpwstr>_Toc239903866</vt:lpwstr>
      </vt:variant>
      <vt:variant>
        <vt:i4>1572915</vt:i4>
      </vt:variant>
      <vt:variant>
        <vt:i4>566</vt:i4>
      </vt:variant>
      <vt:variant>
        <vt:i4>0</vt:i4>
      </vt:variant>
      <vt:variant>
        <vt:i4>5</vt:i4>
      </vt:variant>
      <vt:variant>
        <vt:lpwstr/>
      </vt:variant>
      <vt:variant>
        <vt:lpwstr>_Toc239903865</vt:lpwstr>
      </vt:variant>
      <vt:variant>
        <vt:i4>1572915</vt:i4>
      </vt:variant>
      <vt:variant>
        <vt:i4>560</vt:i4>
      </vt:variant>
      <vt:variant>
        <vt:i4>0</vt:i4>
      </vt:variant>
      <vt:variant>
        <vt:i4>5</vt:i4>
      </vt:variant>
      <vt:variant>
        <vt:lpwstr/>
      </vt:variant>
      <vt:variant>
        <vt:lpwstr>_Toc239903864</vt:lpwstr>
      </vt:variant>
      <vt:variant>
        <vt:i4>1572915</vt:i4>
      </vt:variant>
      <vt:variant>
        <vt:i4>554</vt:i4>
      </vt:variant>
      <vt:variant>
        <vt:i4>0</vt:i4>
      </vt:variant>
      <vt:variant>
        <vt:i4>5</vt:i4>
      </vt:variant>
      <vt:variant>
        <vt:lpwstr/>
      </vt:variant>
      <vt:variant>
        <vt:lpwstr>_Toc239903863</vt:lpwstr>
      </vt:variant>
      <vt:variant>
        <vt:i4>1572915</vt:i4>
      </vt:variant>
      <vt:variant>
        <vt:i4>548</vt:i4>
      </vt:variant>
      <vt:variant>
        <vt:i4>0</vt:i4>
      </vt:variant>
      <vt:variant>
        <vt:i4>5</vt:i4>
      </vt:variant>
      <vt:variant>
        <vt:lpwstr/>
      </vt:variant>
      <vt:variant>
        <vt:lpwstr>_Toc239903862</vt:lpwstr>
      </vt:variant>
      <vt:variant>
        <vt:i4>1572915</vt:i4>
      </vt:variant>
      <vt:variant>
        <vt:i4>542</vt:i4>
      </vt:variant>
      <vt:variant>
        <vt:i4>0</vt:i4>
      </vt:variant>
      <vt:variant>
        <vt:i4>5</vt:i4>
      </vt:variant>
      <vt:variant>
        <vt:lpwstr/>
      </vt:variant>
      <vt:variant>
        <vt:lpwstr>_Toc239903861</vt:lpwstr>
      </vt:variant>
      <vt:variant>
        <vt:i4>1572915</vt:i4>
      </vt:variant>
      <vt:variant>
        <vt:i4>536</vt:i4>
      </vt:variant>
      <vt:variant>
        <vt:i4>0</vt:i4>
      </vt:variant>
      <vt:variant>
        <vt:i4>5</vt:i4>
      </vt:variant>
      <vt:variant>
        <vt:lpwstr/>
      </vt:variant>
      <vt:variant>
        <vt:lpwstr>_Toc239903860</vt:lpwstr>
      </vt:variant>
      <vt:variant>
        <vt:i4>1769523</vt:i4>
      </vt:variant>
      <vt:variant>
        <vt:i4>530</vt:i4>
      </vt:variant>
      <vt:variant>
        <vt:i4>0</vt:i4>
      </vt:variant>
      <vt:variant>
        <vt:i4>5</vt:i4>
      </vt:variant>
      <vt:variant>
        <vt:lpwstr/>
      </vt:variant>
      <vt:variant>
        <vt:lpwstr>_Toc239903859</vt:lpwstr>
      </vt:variant>
      <vt:variant>
        <vt:i4>1769523</vt:i4>
      </vt:variant>
      <vt:variant>
        <vt:i4>524</vt:i4>
      </vt:variant>
      <vt:variant>
        <vt:i4>0</vt:i4>
      </vt:variant>
      <vt:variant>
        <vt:i4>5</vt:i4>
      </vt:variant>
      <vt:variant>
        <vt:lpwstr/>
      </vt:variant>
      <vt:variant>
        <vt:lpwstr>_Toc239903858</vt:lpwstr>
      </vt:variant>
      <vt:variant>
        <vt:i4>1769523</vt:i4>
      </vt:variant>
      <vt:variant>
        <vt:i4>518</vt:i4>
      </vt:variant>
      <vt:variant>
        <vt:i4>0</vt:i4>
      </vt:variant>
      <vt:variant>
        <vt:i4>5</vt:i4>
      </vt:variant>
      <vt:variant>
        <vt:lpwstr/>
      </vt:variant>
      <vt:variant>
        <vt:lpwstr>_Toc239903857</vt:lpwstr>
      </vt:variant>
      <vt:variant>
        <vt:i4>1769523</vt:i4>
      </vt:variant>
      <vt:variant>
        <vt:i4>512</vt:i4>
      </vt:variant>
      <vt:variant>
        <vt:i4>0</vt:i4>
      </vt:variant>
      <vt:variant>
        <vt:i4>5</vt:i4>
      </vt:variant>
      <vt:variant>
        <vt:lpwstr/>
      </vt:variant>
      <vt:variant>
        <vt:lpwstr>_Toc239903856</vt:lpwstr>
      </vt:variant>
      <vt:variant>
        <vt:i4>1769523</vt:i4>
      </vt:variant>
      <vt:variant>
        <vt:i4>506</vt:i4>
      </vt:variant>
      <vt:variant>
        <vt:i4>0</vt:i4>
      </vt:variant>
      <vt:variant>
        <vt:i4>5</vt:i4>
      </vt:variant>
      <vt:variant>
        <vt:lpwstr/>
      </vt:variant>
      <vt:variant>
        <vt:lpwstr>_Toc239903855</vt:lpwstr>
      </vt:variant>
      <vt:variant>
        <vt:i4>1769523</vt:i4>
      </vt:variant>
      <vt:variant>
        <vt:i4>500</vt:i4>
      </vt:variant>
      <vt:variant>
        <vt:i4>0</vt:i4>
      </vt:variant>
      <vt:variant>
        <vt:i4>5</vt:i4>
      </vt:variant>
      <vt:variant>
        <vt:lpwstr/>
      </vt:variant>
      <vt:variant>
        <vt:lpwstr>_Toc239903854</vt:lpwstr>
      </vt:variant>
      <vt:variant>
        <vt:i4>1769523</vt:i4>
      </vt:variant>
      <vt:variant>
        <vt:i4>494</vt:i4>
      </vt:variant>
      <vt:variant>
        <vt:i4>0</vt:i4>
      </vt:variant>
      <vt:variant>
        <vt:i4>5</vt:i4>
      </vt:variant>
      <vt:variant>
        <vt:lpwstr/>
      </vt:variant>
      <vt:variant>
        <vt:lpwstr>_Toc239903853</vt:lpwstr>
      </vt:variant>
      <vt:variant>
        <vt:i4>1769523</vt:i4>
      </vt:variant>
      <vt:variant>
        <vt:i4>488</vt:i4>
      </vt:variant>
      <vt:variant>
        <vt:i4>0</vt:i4>
      </vt:variant>
      <vt:variant>
        <vt:i4>5</vt:i4>
      </vt:variant>
      <vt:variant>
        <vt:lpwstr/>
      </vt:variant>
      <vt:variant>
        <vt:lpwstr>_Toc239903852</vt:lpwstr>
      </vt:variant>
      <vt:variant>
        <vt:i4>1769523</vt:i4>
      </vt:variant>
      <vt:variant>
        <vt:i4>482</vt:i4>
      </vt:variant>
      <vt:variant>
        <vt:i4>0</vt:i4>
      </vt:variant>
      <vt:variant>
        <vt:i4>5</vt:i4>
      </vt:variant>
      <vt:variant>
        <vt:lpwstr/>
      </vt:variant>
      <vt:variant>
        <vt:lpwstr>_Toc239903851</vt:lpwstr>
      </vt:variant>
      <vt:variant>
        <vt:i4>1769523</vt:i4>
      </vt:variant>
      <vt:variant>
        <vt:i4>476</vt:i4>
      </vt:variant>
      <vt:variant>
        <vt:i4>0</vt:i4>
      </vt:variant>
      <vt:variant>
        <vt:i4>5</vt:i4>
      </vt:variant>
      <vt:variant>
        <vt:lpwstr/>
      </vt:variant>
      <vt:variant>
        <vt:lpwstr>_Toc239903850</vt:lpwstr>
      </vt:variant>
      <vt:variant>
        <vt:i4>1703987</vt:i4>
      </vt:variant>
      <vt:variant>
        <vt:i4>470</vt:i4>
      </vt:variant>
      <vt:variant>
        <vt:i4>0</vt:i4>
      </vt:variant>
      <vt:variant>
        <vt:i4>5</vt:i4>
      </vt:variant>
      <vt:variant>
        <vt:lpwstr/>
      </vt:variant>
      <vt:variant>
        <vt:lpwstr>_Toc239903849</vt:lpwstr>
      </vt:variant>
      <vt:variant>
        <vt:i4>1703987</vt:i4>
      </vt:variant>
      <vt:variant>
        <vt:i4>464</vt:i4>
      </vt:variant>
      <vt:variant>
        <vt:i4>0</vt:i4>
      </vt:variant>
      <vt:variant>
        <vt:i4>5</vt:i4>
      </vt:variant>
      <vt:variant>
        <vt:lpwstr/>
      </vt:variant>
      <vt:variant>
        <vt:lpwstr>_Toc239903848</vt:lpwstr>
      </vt:variant>
      <vt:variant>
        <vt:i4>1703987</vt:i4>
      </vt:variant>
      <vt:variant>
        <vt:i4>458</vt:i4>
      </vt:variant>
      <vt:variant>
        <vt:i4>0</vt:i4>
      </vt:variant>
      <vt:variant>
        <vt:i4>5</vt:i4>
      </vt:variant>
      <vt:variant>
        <vt:lpwstr/>
      </vt:variant>
      <vt:variant>
        <vt:lpwstr>_Toc239903847</vt:lpwstr>
      </vt:variant>
      <vt:variant>
        <vt:i4>1703987</vt:i4>
      </vt:variant>
      <vt:variant>
        <vt:i4>452</vt:i4>
      </vt:variant>
      <vt:variant>
        <vt:i4>0</vt:i4>
      </vt:variant>
      <vt:variant>
        <vt:i4>5</vt:i4>
      </vt:variant>
      <vt:variant>
        <vt:lpwstr/>
      </vt:variant>
      <vt:variant>
        <vt:lpwstr>_Toc239903846</vt:lpwstr>
      </vt:variant>
      <vt:variant>
        <vt:i4>1703987</vt:i4>
      </vt:variant>
      <vt:variant>
        <vt:i4>446</vt:i4>
      </vt:variant>
      <vt:variant>
        <vt:i4>0</vt:i4>
      </vt:variant>
      <vt:variant>
        <vt:i4>5</vt:i4>
      </vt:variant>
      <vt:variant>
        <vt:lpwstr/>
      </vt:variant>
      <vt:variant>
        <vt:lpwstr>_Toc239903845</vt:lpwstr>
      </vt:variant>
      <vt:variant>
        <vt:i4>1703987</vt:i4>
      </vt:variant>
      <vt:variant>
        <vt:i4>440</vt:i4>
      </vt:variant>
      <vt:variant>
        <vt:i4>0</vt:i4>
      </vt:variant>
      <vt:variant>
        <vt:i4>5</vt:i4>
      </vt:variant>
      <vt:variant>
        <vt:lpwstr/>
      </vt:variant>
      <vt:variant>
        <vt:lpwstr>_Toc239903844</vt:lpwstr>
      </vt:variant>
      <vt:variant>
        <vt:i4>1703987</vt:i4>
      </vt:variant>
      <vt:variant>
        <vt:i4>434</vt:i4>
      </vt:variant>
      <vt:variant>
        <vt:i4>0</vt:i4>
      </vt:variant>
      <vt:variant>
        <vt:i4>5</vt:i4>
      </vt:variant>
      <vt:variant>
        <vt:lpwstr/>
      </vt:variant>
      <vt:variant>
        <vt:lpwstr>_Toc239903843</vt:lpwstr>
      </vt:variant>
      <vt:variant>
        <vt:i4>1703987</vt:i4>
      </vt:variant>
      <vt:variant>
        <vt:i4>428</vt:i4>
      </vt:variant>
      <vt:variant>
        <vt:i4>0</vt:i4>
      </vt:variant>
      <vt:variant>
        <vt:i4>5</vt:i4>
      </vt:variant>
      <vt:variant>
        <vt:lpwstr/>
      </vt:variant>
      <vt:variant>
        <vt:lpwstr>_Toc239903842</vt:lpwstr>
      </vt:variant>
      <vt:variant>
        <vt:i4>1703987</vt:i4>
      </vt:variant>
      <vt:variant>
        <vt:i4>422</vt:i4>
      </vt:variant>
      <vt:variant>
        <vt:i4>0</vt:i4>
      </vt:variant>
      <vt:variant>
        <vt:i4>5</vt:i4>
      </vt:variant>
      <vt:variant>
        <vt:lpwstr/>
      </vt:variant>
      <vt:variant>
        <vt:lpwstr>_Toc239903841</vt:lpwstr>
      </vt:variant>
      <vt:variant>
        <vt:i4>1703987</vt:i4>
      </vt:variant>
      <vt:variant>
        <vt:i4>416</vt:i4>
      </vt:variant>
      <vt:variant>
        <vt:i4>0</vt:i4>
      </vt:variant>
      <vt:variant>
        <vt:i4>5</vt:i4>
      </vt:variant>
      <vt:variant>
        <vt:lpwstr/>
      </vt:variant>
      <vt:variant>
        <vt:lpwstr>_Toc239903840</vt:lpwstr>
      </vt:variant>
      <vt:variant>
        <vt:i4>1900595</vt:i4>
      </vt:variant>
      <vt:variant>
        <vt:i4>410</vt:i4>
      </vt:variant>
      <vt:variant>
        <vt:i4>0</vt:i4>
      </vt:variant>
      <vt:variant>
        <vt:i4>5</vt:i4>
      </vt:variant>
      <vt:variant>
        <vt:lpwstr/>
      </vt:variant>
      <vt:variant>
        <vt:lpwstr>_Toc239903839</vt:lpwstr>
      </vt:variant>
      <vt:variant>
        <vt:i4>1900595</vt:i4>
      </vt:variant>
      <vt:variant>
        <vt:i4>404</vt:i4>
      </vt:variant>
      <vt:variant>
        <vt:i4>0</vt:i4>
      </vt:variant>
      <vt:variant>
        <vt:i4>5</vt:i4>
      </vt:variant>
      <vt:variant>
        <vt:lpwstr/>
      </vt:variant>
      <vt:variant>
        <vt:lpwstr>_Toc239903838</vt:lpwstr>
      </vt:variant>
      <vt:variant>
        <vt:i4>1900595</vt:i4>
      </vt:variant>
      <vt:variant>
        <vt:i4>398</vt:i4>
      </vt:variant>
      <vt:variant>
        <vt:i4>0</vt:i4>
      </vt:variant>
      <vt:variant>
        <vt:i4>5</vt:i4>
      </vt:variant>
      <vt:variant>
        <vt:lpwstr/>
      </vt:variant>
      <vt:variant>
        <vt:lpwstr>_Toc239903837</vt:lpwstr>
      </vt:variant>
      <vt:variant>
        <vt:i4>1900595</vt:i4>
      </vt:variant>
      <vt:variant>
        <vt:i4>392</vt:i4>
      </vt:variant>
      <vt:variant>
        <vt:i4>0</vt:i4>
      </vt:variant>
      <vt:variant>
        <vt:i4>5</vt:i4>
      </vt:variant>
      <vt:variant>
        <vt:lpwstr/>
      </vt:variant>
      <vt:variant>
        <vt:lpwstr>_Toc239903836</vt:lpwstr>
      </vt:variant>
      <vt:variant>
        <vt:i4>1900595</vt:i4>
      </vt:variant>
      <vt:variant>
        <vt:i4>386</vt:i4>
      </vt:variant>
      <vt:variant>
        <vt:i4>0</vt:i4>
      </vt:variant>
      <vt:variant>
        <vt:i4>5</vt:i4>
      </vt:variant>
      <vt:variant>
        <vt:lpwstr/>
      </vt:variant>
      <vt:variant>
        <vt:lpwstr>_Toc239903835</vt:lpwstr>
      </vt:variant>
      <vt:variant>
        <vt:i4>1900595</vt:i4>
      </vt:variant>
      <vt:variant>
        <vt:i4>380</vt:i4>
      </vt:variant>
      <vt:variant>
        <vt:i4>0</vt:i4>
      </vt:variant>
      <vt:variant>
        <vt:i4>5</vt:i4>
      </vt:variant>
      <vt:variant>
        <vt:lpwstr/>
      </vt:variant>
      <vt:variant>
        <vt:lpwstr>_Toc239903834</vt:lpwstr>
      </vt:variant>
      <vt:variant>
        <vt:i4>1900595</vt:i4>
      </vt:variant>
      <vt:variant>
        <vt:i4>374</vt:i4>
      </vt:variant>
      <vt:variant>
        <vt:i4>0</vt:i4>
      </vt:variant>
      <vt:variant>
        <vt:i4>5</vt:i4>
      </vt:variant>
      <vt:variant>
        <vt:lpwstr/>
      </vt:variant>
      <vt:variant>
        <vt:lpwstr>_Toc239903833</vt:lpwstr>
      </vt:variant>
      <vt:variant>
        <vt:i4>1900595</vt:i4>
      </vt:variant>
      <vt:variant>
        <vt:i4>368</vt:i4>
      </vt:variant>
      <vt:variant>
        <vt:i4>0</vt:i4>
      </vt:variant>
      <vt:variant>
        <vt:i4>5</vt:i4>
      </vt:variant>
      <vt:variant>
        <vt:lpwstr/>
      </vt:variant>
      <vt:variant>
        <vt:lpwstr>_Toc239903832</vt:lpwstr>
      </vt:variant>
      <vt:variant>
        <vt:i4>1900595</vt:i4>
      </vt:variant>
      <vt:variant>
        <vt:i4>362</vt:i4>
      </vt:variant>
      <vt:variant>
        <vt:i4>0</vt:i4>
      </vt:variant>
      <vt:variant>
        <vt:i4>5</vt:i4>
      </vt:variant>
      <vt:variant>
        <vt:lpwstr/>
      </vt:variant>
      <vt:variant>
        <vt:lpwstr>_Toc239903831</vt:lpwstr>
      </vt:variant>
      <vt:variant>
        <vt:i4>1900595</vt:i4>
      </vt:variant>
      <vt:variant>
        <vt:i4>356</vt:i4>
      </vt:variant>
      <vt:variant>
        <vt:i4>0</vt:i4>
      </vt:variant>
      <vt:variant>
        <vt:i4>5</vt:i4>
      </vt:variant>
      <vt:variant>
        <vt:lpwstr/>
      </vt:variant>
      <vt:variant>
        <vt:lpwstr>_Toc239903830</vt:lpwstr>
      </vt:variant>
      <vt:variant>
        <vt:i4>1835059</vt:i4>
      </vt:variant>
      <vt:variant>
        <vt:i4>350</vt:i4>
      </vt:variant>
      <vt:variant>
        <vt:i4>0</vt:i4>
      </vt:variant>
      <vt:variant>
        <vt:i4>5</vt:i4>
      </vt:variant>
      <vt:variant>
        <vt:lpwstr/>
      </vt:variant>
      <vt:variant>
        <vt:lpwstr>_Toc239903829</vt:lpwstr>
      </vt:variant>
      <vt:variant>
        <vt:i4>1835059</vt:i4>
      </vt:variant>
      <vt:variant>
        <vt:i4>344</vt:i4>
      </vt:variant>
      <vt:variant>
        <vt:i4>0</vt:i4>
      </vt:variant>
      <vt:variant>
        <vt:i4>5</vt:i4>
      </vt:variant>
      <vt:variant>
        <vt:lpwstr/>
      </vt:variant>
      <vt:variant>
        <vt:lpwstr>_Toc239903828</vt:lpwstr>
      </vt:variant>
      <vt:variant>
        <vt:i4>1835059</vt:i4>
      </vt:variant>
      <vt:variant>
        <vt:i4>338</vt:i4>
      </vt:variant>
      <vt:variant>
        <vt:i4>0</vt:i4>
      </vt:variant>
      <vt:variant>
        <vt:i4>5</vt:i4>
      </vt:variant>
      <vt:variant>
        <vt:lpwstr/>
      </vt:variant>
      <vt:variant>
        <vt:lpwstr>_Toc239903827</vt:lpwstr>
      </vt:variant>
      <vt:variant>
        <vt:i4>1835059</vt:i4>
      </vt:variant>
      <vt:variant>
        <vt:i4>332</vt:i4>
      </vt:variant>
      <vt:variant>
        <vt:i4>0</vt:i4>
      </vt:variant>
      <vt:variant>
        <vt:i4>5</vt:i4>
      </vt:variant>
      <vt:variant>
        <vt:lpwstr/>
      </vt:variant>
      <vt:variant>
        <vt:lpwstr>_Toc239903826</vt:lpwstr>
      </vt:variant>
      <vt:variant>
        <vt:i4>1835059</vt:i4>
      </vt:variant>
      <vt:variant>
        <vt:i4>326</vt:i4>
      </vt:variant>
      <vt:variant>
        <vt:i4>0</vt:i4>
      </vt:variant>
      <vt:variant>
        <vt:i4>5</vt:i4>
      </vt:variant>
      <vt:variant>
        <vt:lpwstr/>
      </vt:variant>
      <vt:variant>
        <vt:lpwstr>_Toc239903825</vt:lpwstr>
      </vt:variant>
      <vt:variant>
        <vt:i4>1835059</vt:i4>
      </vt:variant>
      <vt:variant>
        <vt:i4>320</vt:i4>
      </vt:variant>
      <vt:variant>
        <vt:i4>0</vt:i4>
      </vt:variant>
      <vt:variant>
        <vt:i4>5</vt:i4>
      </vt:variant>
      <vt:variant>
        <vt:lpwstr/>
      </vt:variant>
      <vt:variant>
        <vt:lpwstr>_Toc239903824</vt:lpwstr>
      </vt:variant>
      <vt:variant>
        <vt:i4>1835059</vt:i4>
      </vt:variant>
      <vt:variant>
        <vt:i4>314</vt:i4>
      </vt:variant>
      <vt:variant>
        <vt:i4>0</vt:i4>
      </vt:variant>
      <vt:variant>
        <vt:i4>5</vt:i4>
      </vt:variant>
      <vt:variant>
        <vt:lpwstr/>
      </vt:variant>
      <vt:variant>
        <vt:lpwstr>_Toc239903823</vt:lpwstr>
      </vt:variant>
      <vt:variant>
        <vt:i4>1835059</vt:i4>
      </vt:variant>
      <vt:variant>
        <vt:i4>308</vt:i4>
      </vt:variant>
      <vt:variant>
        <vt:i4>0</vt:i4>
      </vt:variant>
      <vt:variant>
        <vt:i4>5</vt:i4>
      </vt:variant>
      <vt:variant>
        <vt:lpwstr/>
      </vt:variant>
      <vt:variant>
        <vt:lpwstr>_Toc239903822</vt:lpwstr>
      </vt:variant>
      <vt:variant>
        <vt:i4>1835059</vt:i4>
      </vt:variant>
      <vt:variant>
        <vt:i4>302</vt:i4>
      </vt:variant>
      <vt:variant>
        <vt:i4>0</vt:i4>
      </vt:variant>
      <vt:variant>
        <vt:i4>5</vt:i4>
      </vt:variant>
      <vt:variant>
        <vt:lpwstr/>
      </vt:variant>
      <vt:variant>
        <vt:lpwstr>_Toc239903821</vt:lpwstr>
      </vt:variant>
      <vt:variant>
        <vt:i4>1835059</vt:i4>
      </vt:variant>
      <vt:variant>
        <vt:i4>296</vt:i4>
      </vt:variant>
      <vt:variant>
        <vt:i4>0</vt:i4>
      </vt:variant>
      <vt:variant>
        <vt:i4>5</vt:i4>
      </vt:variant>
      <vt:variant>
        <vt:lpwstr/>
      </vt:variant>
      <vt:variant>
        <vt:lpwstr>_Toc239903820</vt:lpwstr>
      </vt:variant>
      <vt:variant>
        <vt:i4>2031667</vt:i4>
      </vt:variant>
      <vt:variant>
        <vt:i4>290</vt:i4>
      </vt:variant>
      <vt:variant>
        <vt:i4>0</vt:i4>
      </vt:variant>
      <vt:variant>
        <vt:i4>5</vt:i4>
      </vt:variant>
      <vt:variant>
        <vt:lpwstr/>
      </vt:variant>
      <vt:variant>
        <vt:lpwstr>_Toc239903819</vt:lpwstr>
      </vt:variant>
      <vt:variant>
        <vt:i4>2031667</vt:i4>
      </vt:variant>
      <vt:variant>
        <vt:i4>284</vt:i4>
      </vt:variant>
      <vt:variant>
        <vt:i4>0</vt:i4>
      </vt:variant>
      <vt:variant>
        <vt:i4>5</vt:i4>
      </vt:variant>
      <vt:variant>
        <vt:lpwstr/>
      </vt:variant>
      <vt:variant>
        <vt:lpwstr>_Toc239903818</vt:lpwstr>
      </vt:variant>
      <vt:variant>
        <vt:i4>2031667</vt:i4>
      </vt:variant>
      <vt:variant>
        <vt:i4>278</vt:i4>
      </vt:variant>
      <vt:variant>
        <vt:i4>0</vt:i4>
      </vt:variant>
      <vt:variant>
        <vt:i4>5</vt:i4>
      </vt:variant>
      <vt:variant>
        <vt:lpwstr/>
      </vt:variant>
      <vt:variant>
        <vt:lpwstr>_Toc239903817</vt:lpwstr>
      </vt:variant>
      <vt:variant>
        <vt:i4>2031667</vt:i4>
      </vt:variant>
      <vt:variant>
        <vt:i4>272</vt:i4>
      </vt:variant>
      <vt:variant>
        <vt:i4>0</vt:i4>
      </vt:variant>
      <vt:variant>
        <vt:i4>5</vt:i4>
      </vt:variant>
      <vt:variant>
        <vt:lpwstr/>
      </vt:variant>
      <vt:variant>
        <vt:lpwstr>_Toc239903816</vt:lpwstr>
      </vt:variant>
      <vt:variant>
        <vt:i4>2031667</vt:i4>
      </vt:variant>
      <vt:variant>
        <vt:i4>266</vt:i4>
      </vt:variant>
      <vt:variant>
        <vt:i4>0</vt:i4>
      </vt:variant>
      <vt:variant>
        <vt:i4>5</vt:i4>
      </vt:variant>
      <vt:variant>
        <vt:lpwstr/>
      </vt:variant>
      <vt:variant>
        <vt:lpwstr>_Toc239903815</vt:lpwstr>
      </vt:variant>
      <vt:variant>
        <vt:i4>2031667</vt:i4>
      </vt:variant>
      <vt:variant>
        <vt:i4>260</vt:i4>
      </vt:variant>
      <vt:variant>
        <vt:i4>0</vt:i4>
      </vt:variant>
      <vt:variant>
        <vt:i4>5</vt:i4>
      </vt:variant>
      <vt:variant>
        <vt:lpwstr/>
      </vt:variant>
      <vt:variant>
        <vt:lpwstr>_Toc239903814</vt:lpwstr>
      </vt:variant>
      <vt:variant>
        <vt:i4>2031667</vt:i4>
      </vt:variant>
      <vt:variant>
        <vt:i4>254</vt:i4>
      </vt:variant>
      <vt:variant>
        <vt:i4>0</vt:i4>
      </vt:variant>
      <vt:variant>
        <vt:i4>5</vt:i4>
      </vt:variant>
      <vt:variant>
        <vt:lpwstr/>
      </vt:variant>
      <vt:variant>
        <vt:lpwstr>_Toc239903813</vt:lpwstr>
      </vt:variant>
      <vt:variant>
        <vt:i4>2031667</vt:i4>
      </vt:variant>
      <vt:variant>
        <vt:i4>248</vt:i4>
      </vt:variant>
      <vt:variant>
        <vt:i4>0</vt:i4>
      </vt:variant>
      <vt:variant>
        <vt:i4>5</vt:i4>
      </vt:variant>
      <vt:variant>
        <vt:lpwstr/>
      </vt:variant>
      <vt:variant>
        <vt:lpwstr>_Toc239903812</vt:lpwstr>
      </vt:variant>
      <vt:variant>
        <vt:i4>2031667</vt:i4>
      </vt:variant>
      <vt:variant>
        <vt:i4>242</vt:i4>
      </vt:variant>
      <vt:variant>
        <vt:i4>0</vt:i4>
      </vt:variant>
      <vt:variant>
        <vt:i4>5</vt:i4>
      </vt:variant>
      <vt:variant>
        <vt:lpwstr/>
      </vt:variant>
      <vt:variant>
        <vt:lpwstr>_Toc239903811</vt:lpwstr>
      </vt:variant>
      <vt:variant>
        <vt:i4>2031667</vt:i4>
      </vt:variant>
      <vt:variant>
        <vt:i4>236</vt:i4>
      </vt:variant>
      <vt:variant>
        <vt:i4>0</vt:i4>
      </vt:variant>
      <vt:variant>
        <vt:i4>5</vt:i4>
      </vt:variant>
      <vt:variant>
        <vt:lpwstr/>
      </vt:variant>
      <vt:variant>
        <vt:lpwstr>_Toc239903810</vt:lpwstr>
      </vt:variant>
      <vt:variant>
        <vt:i4>1966131</vt:i4>
      </vt:variant>
      <vt:variant>
        <vt:i4>230</vt:i4>
      </vt:variant>
      <vt:variant>
        <vt:i4>0</vt:i4>
      </vt:variant>
      <vt:variant>
        <vt:i4>5</vt:i4>
      </vt:variant>
      <vt:variant>
        <vt:lpwstr/>
      </vt:variant>
      <vt:variant>
        <vt:lpwstr>_Toc239903809</vt:lpwstr>
      </vt:variant>
      <vt:variant>
        <vt:i4>1966131</vt:i4>
      </vt:variant>
      <vt:variant>
        <vt:i4>224</vt:i4>
      </vt:variant>
      <vt:variant>
        <vt:i4>0</vt:i4>
      </vt:variant>
      <vt:variant>
        <vt:i4>5</vt:i4>
      </vt:variant>
      <vt:variant>
        <vt:lpwstr/>
      </vt:variant>
      <vt:variant>
        <vt:lpwstr>_Toc239903808</vt:lpwstr>
      </vt:variant>
      <vt:variant>
        <vt:i4>1966131</vt:i4>
      </vt:variant>
      <vt:variant>
        <vt:i4>218</vt:i4>
      </vt:variant>
      <vt:variant>
        <vt:i4>0</vt:i4>
      </vt:variant>
      <vt:variant>
        <vt:i4>5</vt:i4>
      </vt:variant>
      <vt:variant>
        <vt:lpwstr/>
      </vt:variant>
      <vt:variant>
        <vt:lpwstr>_Toc239903807</vt:lpwstr>
      </vt:variant>
      <vt:variant>
        <vt:i4>1966131</vt:i4>
      </vt:variant>
      <vt:variant>
        <vt:i4>212</vt:i4>
      </vt:variant>
      <vt:variant>
        <vt:i4>0</vt:i4>
      </vt:variant>
      <vt:variant>
        <vt:i4>5</vt:i4>
      </vt:variant>
      <vt:variant>
        <vt:lpwstr/>
      </vt:variant>
      <vt:variant>
        <vt:lpwstr>_Toc239903806</vt:lpwstr>
      </vt:variant>
      <vt:variant>
        <vt:i4>1966131</vt:i4>
      </vt:variant>
      <vt:variant>
        <vt:i4>206</vt:i4>
      </vt:variant>
      <vt:variant>
        <vt:i4>0</vt:i4>
      </vt:variant>
      <vt:variant>
        <vt:i4>5</vt:i4>
      </vt:variant>
      <vt:variant>
        <vt:lpwstr/>
      </vt:variant>
      <vt:variant>
        <vt:lpwstr>_Toc239903805</vt:lpwstr>
      </vt:variant>
      <vt:variant>
        <vt:i4>1966131</vt:i4>
      </vt:variant>
      <vt:variant>
        <vt:i4>200</vt:i4>
      </vt:variant>
      <vt:variant>
        <vt:i4>0</vt:i4>
      </vt:variant>
      <vt:variant>
        <vt:i4>5</vt:i4>
      </vt:variant>
      <vt:variant>
        <vt:lpwstr/>
      </vt:variant>
      <vt:variant>
        <vt:lpwstr>_Toc239903804</vt:lpwstr>
      </vt:variant>
      <vt:variant>
        <vt:i4>1966131</vt:i4>
      </vt:variant>
      <vt:variant>
        <vt:i4>194</vt:i4>
      </vt:variant>
      <vt:variant>
        <vt:i4>0</vt:i4>
      </vt:variant>
      <vt:variant>
        <vt:i4>5</vt:i4>
      </vt:variant>
      <vt:variant>
        <vt:lpwstr/>
      </vt:variant>
      <vt:variant>
        <vt:lpwstr>_Toc239903803</vt:lpwstr>
      </vt:variant>
      <vt:variant>
        <vt:i4>1966131</vt:i4>
      </vt:variant>
      <vt:variant>
        <vt:i4>188</vt:i4>
      </vt:variant>
      <vt:variant>
        <vt:i4>0</vt:i4>
      </vt:variant>
      <vt:variant>
        <vt:i4>5</vt:i4>
      </vt:variant>
      <vt:variant>
        <vt:lpwstr/>
      </vt:variant>
      <vt:variant>
        <vt:lpwstr>_Toc239903802</vt:lpwstr>
      </vt:variant>
      <vt:variant>
        <vt:i4>1966131</vt:i4>
      </vt:variant>
      <vt:variant>
        <vt:i4>182</vt:i4>
      </vt:variant>
      <vt:variant>
        <vt:i4>0</vt:i4>
      </vt:variant>
      <vt:variant>
        <vt:i4>5</vt:i4>
      </vt:variant>
      <vt:variant>
        <vt:lpwstr/>
      </vt:variant>
      <vt:variant>
        <vt:lpwstr>_Toc239903801</vt:lpwstr>
      </vt:variant>
      <vt:variant>
        <vt:i4>1966131</vt:i4>
      </vt:variant>
      <vt:variant>
        <vt:i4>176</vt:i4>
      </vt:variant>
      <vt:variant>
        <vt:i4>0</vt:i4>
      </vt:variant>
      <vt:variant>
        <vt:i4>5</vt:i4>
      </vt:variant>
      <vt:variant>
        <vt:lpwstr/>
      </vt:variant>
      <vt:variant>
        <vt:lpwstr>_Toc239903800</vt:lpwstr>
      </vt:variant>
      <vt:variant>
        <vt:i4>1507388</vt:i4>
      </vt:variant>
      <vt:variant>
        <vt:i4>170</vt:i4>
      </vt:variant>
      <vt:variant>
        <vt:i4>0</vt:i4>
      </vt:variant>
      <vt:variant>
        <vt:i4>5</vt:i4>
      </vt:variant>
      <vt:variant>
        <vt:lpwstr/>
      </vt:variant>
      <vt:variant>
        <vt:lpwstr>_Toc239903799</vt:lpwstr>
      </vt:variant>
      <vt:variant>
        <vt:i4>1507388</vt:i4>
      </vt:variant>
      <vt:variant>
        <vt:i4>164</vt:i4>
      </vt:variant>
      <vt:variant>
        <vt:i4>0</vt:i4>
      </vt:variant>
      <vt:variant>
        <vt:i4>5</vt:i4>
      </vt:variant>
      <vt:variant>
        <vt:lpwstr/>
      </vt:variant>
      <vt:variant>
        <vt:lpwstr>_Toc239903798</vt:lpwstr>
      </vt:variant>
      <vt:variant>
        <vt:i4>1507388</vt:i4>
      </vt:variant>
      <vt:variant>
        <vt:i4>158</vt:i4>
      </vt:variant>
      <vt:variant>
        <vt:i4>0</vt:i4>
      </vt:variant>
      <vt:variant>
        <vt:i4>5</vt:i4>
      </vt:variant>
      <vt:variant>
        <vt:lpwstr/>
      </vt:variant>
      <vt:variant>
        <vt:lpwstr>_Toc239903797</vt:lpwstr>
      </vt:variant>
      <vt:variant>
        <vt:i4>1507388</vt:i4>
      </vt:variant>
      <vt:variant>
        <vt:i4>152</vt:i4>
      </vt:variant>
      <vt:variant>
        <vt:i4>0</vt:i4>
      </vt:variant>
      <vt:variant>
        <vt:i4>5</vt:i4>
      </vt:variant>
      <vt:variant>
        <vt:lpwstr/>
      </vt:variant>
      <vt:variant>
        <vt:lpwstr>_Toc239903796</vt:lpwstr>
      </vt:variant>
      <vt:variant>
        <vt:i4>1507388</vt:i4>
      </vt:variant>
      <vt:variant>
        <vt:i4>146</vt:i4>
      </vt:variant>
      <vt:variant>
        <vt:i4>0</vt:i4>
      </vt:variant>
      <vt:variant>
        <vt:i4>5</vt:i4>
      </vt:variant>
      <vt:variant>
        <vt:lpwstr/>
      </vt:variant>
      <vt:variant>
        <vt:lpwstr>_Toc239903795</vt:lpwstr>
      </vt:variant>
      <vt:variant>
        <vt:i4>1507388</vt:i4>
      </vt:variant>
      <vt:variant>
        <vt:i4>140</vt:i4>
      </vt:variant>
      <vt:variant>
        <vt:i4>0</vt:i4>
      </vt:variant>
      <vt:variant>
        <vt:i4>5</vt:i4>
      </vt:variant>
      <vt:variant>
        <vt:lpwstr/>
      </vt:variant>
      <vt:variant>
        <vt:lpwstr>_Toc239903794</vt:lpwstr>
      </vt:variant>
      <vt:variant>
        <vt:i4>1507388</vt:i4>
      </vt:variant>
      <vt:variant>
        <vt:i4>134</vt:i4>
      </vt:variant>
      <vt:variant>
        <vt:i4>0</vt:i4>
      </vt:variant>
      <vt:variant>
        <vt:i4>5</vt:i4>
      </vt:variant>
      <vt:variant>
        <vt:lpwstr/>
      </vt:variant>
      <vt:variant>
        <vt:lpwstr>_Toc239903793</vt:lpwstr>
      </vt:variant>
      <vt:variant>
        <vt:i4>1507388</vt:i4>
      </vt:variant>
      <vt:variant>
        <vt:i4>128</vt:i4>
      </vt:variant>
      <vt:variant>
        <vt:i4>0</vt:i4>
      </vt:variant>
      <vt:variant>
        <vt:i4>5</vt:i4>
      </vt:variant>
      <vt:variant>
        <vt:lpwstr/>
      </vt:variant>
      <vt:variant>
        <vt:lpwstr>_Toc239903792</vt:lpwstr>
      </vt:variant>
      <vt:variant>
        <vt:i4>1507388</vt:i4>
      </vt:variant>
      <vt:variant>
        <vt:i4>122</vt:i4>
      </vt:variant>
      <vt:variant>
        <vt:i4>0</vt:i4>
      </vt:variant>
      <vt:variant>
        <vt:i4>5</vt:i4>
      </vt:variant>
      <vt:variant>
        <vt:lpwstr/>
      </vt:variant>
      <vt:variant>
        <vt:lpwstr>_Toc239903791</vt:lpwstr>
      </vt:variant>
      <vt:variant>
        <vt:i4>1507388</vt:i4>
      </vt:variant>
      <vt:variant>
        <vt:i4>116</vt:i4>
      </vt:variant>
      <vt:variant>
        <vt:i4>0</vt:i4>
      </vt:variant>
      <vt:variant>
        <vt:i4>5</vt:i4>
      </vt:variant>
      <vt:variant>
        <vt:lpwstr/>
      </vt:variant>
      <vt:variant>
        <vt:lpwstr>_Toc239903790</vt:lpwstr>
      </vt:variant>
      <vt:variant>
        <vt:i4>1441852</vt:i4>
      </vt:variant>
      <vt:variant>
        <vt:i4>110</vt:i4>
      </vt:variant>
      <vt:variant>
        <vt:i4>0</vt:i4>
      </vt:variant>
      <vt:variant>
        <vt:i4>5</vt:i4>
      </vt:variant>
      <vt:variant>
        <vt:lpwstr/>
      </vt:variant>
      <vt:variant>
        <vt:lpwstr>_Toc239903789</vt:lpwstr>
      </vt:variant>
      <vt:variant>
        <vt:i4>1441852</vt:i4>
      </vt:variant>
      <vt:variant>
        <vt:i4>104</vt:i4>
      </vt:variant>
      <vt:variant>
        <vt:i4>0</vt:i4>
      </vt:variant>
      <vt:variant>
        <vt:i4>5</vt:i4>
      </vt:variant>
      <vt:variant>
        <vt:lpwstr/>
      </vt:variant>
      <vt:variant>
        <vt:lpwstr>_Toc239903788</vt:lpwstr>
      </vt:variant>
      <vt:variant>
        <vt:i4>1441852</vt:i4>
      </vt:variant>
      <vt:variant>
        <vt:i4>98</vt:i4>
      </vt:variant>
      <vt:variant>
        <vt:i4>0</vt:i4>
      </vt:variant>
      <vt:variant>
        <vt:i4>5</vt:i4>
      </vt:variant>
      <vt:variant>
        <vt:lpwstr/>
      </vt:variant>
      <vt:variant>
        <vt:lpwstr>_Toc239903787</vt:lpwstr>
      </vt:variant>
      <vt:variant>
        <vt:i4>1441852</vt:i4>
      </vt:variant>
      <vt:variant>
        <vt:i4>92</vt:i4>
      </vt:variant>
      <vt:variant>
        <vt:i4>0</vt:i4>
      </vt:variant>
      <vt:variant>
        <vt:i4>5</vt:i4>
      </vt:variant>
      <vt:variant>
        <vt:lpwstr/>
      </vt:variant>
      <vt:variant>
        <vt:lpwstr>_Toc239903786</vt:lpwstr>
      </vt:variant>
      <vt:variant>
        <vt:i4>1441852</vt:i4>
      </vt:variant>
      <vt:variant>
        <vt:i4>86</vt:i4>
      </vt:variant>
      <vt:variant>
        <vt:i4>0</vt:i4>
      </vt:variant>
      <vt:variant>
        <vt:i4>5</vt:i4>
      </vt:variant>
      <vt:variant>
        <vt:lpwstr/>
      </vt:variant>
      <vt:variant>
        <vt:lpwstr>_Toc239903785</vt:lpwstr>
      </vt:variant>
      <vt:variant>
        <vt:i4>1441852</vt:i4>
      </vt:variant>
      <vt:variant>
        <vt:i4>80</vt:i4>
      </vt:variant>
      <vt:variant>
        <vt:i4>0</vt:i4>
      </vt:variant>
      <vt:variant>
        <vt:i4>5</vt:i4>
      </vt:variant>
      <vt:variant>
        <vt:lpwstr/>
      </vt:variant>
      <vt:variant>
        <vt:lpwstr>_Toc239903784</vt:lpwstr>
      </vt:variant>
      <vt:variant>
        <vt:i4>1441852</vt:i4>
      </vt:variant>
      <vt:variant>
        <vt:i4>74</vt:i4>
      </vt:variant>
      <vt:variant>
        <vt:i4>0</vt:i4>
      </vt:variant>
      <vt:variant>
        <vt:i4>5</vt:i4>
      </vt:variant>
      <vt:variant>
        <vt:lpwstr/>
      </vt:variant>
      <vt:variant>
        <vt:lpwstr>_Toc239903783</vt:lpwstr>
      </vt:variant>
      <vt:variant>
        <vt:i4>1441852</vt:i4>
      </vt:variant>
      <vt:variant>
        <vt:i4>68</vt:i4>
      </vt:variant>
      <vt:variant>
        <vt:i4>0</vt:i4>
      </vt:variant>
      <vt:variant>
        <vt:i4>5</vt:i4>
      </vt:variant>
      <vt:variant>
        <vt:lpwstr/>
      </vt:variant>
      <vt:variant>
        <vt:lpwstr>_Toc239903782</vt:lpwstr>
      </vt:variant>
      <vt:variant>
        <vt:i4>1441852</vt:i4>
      </vt:variant>
      <vt:variant>
        <vt:i4>62</vt:i4>
      </vt:variant>
      <vt:variant>
        <vt:i4>0</vt:i4>
      </vt:variant>
      <vt:variant>
        <vt:i4>5</vt:i4>
      </vt:variant>
      <vt:variant>
        <vt:lpwstr/>
      </vt:variant>
      <vt:variant>
        <vt:lpwstr>_Toc239903781</vt:lpwstr>
      </vt:variant>
      <vt:variant>
        <vt:i4>1441852</vt:i4>
      </vt:variant>
      <vt:variant>
        <vt:i4>56</vt:i4>
      </vt:variant>
      <vt:variant>
        <vt:i4>0</vt:i4>
      </vt:variant>
      <vt:variant>
        <vt:i4>5</vt:i4>
      </vt:variant>
      <vt:variant>
        <vt:lpwstr/>
      </vt:variant>
      <vt:variant>
        <vt:lpwstr>_Toc239903780</vt:lpwstr>
      </vt:variant>
      <vt:variant>
        <vt:i4>1638460</vt:i4>
      </vt:variant>
      <vt:variant>
        <vt:i4>50</vt:i4>
      </vt:variant>
      <vt:variant>
        <vt:i4>0</vt:i4>
      </vt:variant>
      <vt:variant>
        <vt:i4>5</vt:i4>
      </vt:variant>
      <vt:variant>
        <vt:lpwstr/>
      </vt:variant>
      <vt:variant>
        <vt:lpwstr>_Toc239903779</vt:lpwstr>
      </vt:variant>
      <vt:variant>
        <vt:i4>1638460</vt:i4>
      </vt:variant>
      <vt:variant>
        <vt:i4>44</vt:i4>
      </vt:variant>
      <vt:variant>
        <vt:i4>0</vt:i4>
      </vt:variant>
      <vt:variant>
        <vt:i4>5</vt:i4>
      </vt:variant>
      <vt:variant>
        <vt:lpwstr/>
      </vt:variant>
      <vt:variant>
        <vt:lpwstr>_Toc239903778</vt:lpwstr>
      </vt:variant>
      <vt:variant>
        <vt:i4>1638460</vt:i4>
      </vt:variant>
      <vt:variant>
        <vt:i4>38</vt:i4>
      </vt:variant>
      <vt:variant>
        <vt:i4>0</vt:i4>
      </vt:variant>
      <vt:variant>
        <vt:i4>5</vt:i4>
      </vt:variant>
      <vt:variant>
        <vt:lpwstr/>
      </vt:variant>
      <vt:variant>
        <vt:lpwstr>_Toc239903777</vt:lpwstr>
      </vt:variant>
      <vt:variant>
        <vt:i4>1638460</vt:i4>
      </vt:variant>
      <vt:variant>
        <vt:i4>32</vt:i4>
      </vt:variant>
      <vt:variant>
        <vt:i4>0</vt:i4>
      </vt:variant>
      <vt:variant>
        <vt:i4>5</vt:i4>
      </vt:variant>
      <vt:variant>
        <vt:lpwstr/>
      </vt:variant>
      <vt:variant>
        <vt:lpwstr>_Toc239903776</vt:lpwstr>
      </vt:variant>
      <vt:variant>
        <vt:i4>1638460</vt:i4>
      </vt:variant>
      <vt:variant>
        <vt:i4>26</vt:i4>
      </vt:variant>
      <vt:variant>
        <vt:i4>0</vt:i4>
      </vt:variant>
      <vt:variant>
        <vt:i4>5</vt:i4>
      </vt:variant>
      <vt:variant>
        <vt:lpwstr/>
      </vt:variant>
      <vt:variant>
        <vt:lpwstr>_Toc239903775</vt:lpwstr>
      </vt:variant>
      <vt:variant>
        <vt:i4>1638460</vt:i4>
      </vt:variant>
      <vt:variant>
        <vt:i4>20</vt:i4>
      </vt:variant>
      <vt:variant>
        <vt:i4>0</vt:i4>
      </vt:variant>
      <vt:variant>
        <vt:i4>5</vt:i4>
      </vt:variant>
      <vt:variant>
        <vt:lpwstr/>
      </vt:variant>
      <vt:variant>
        <vt:lpwstr>_Toc239903774</vt:lpwstr>
      </vt:variant>
      <vt:variant>
        <vt:i4>1638460</vt:i4>
      </vt:variant>
      <vt:variant>
        <vt:i4>14</vt:i4>
      </vt:variant>
      <vt:variant>
        <vt:i4>0</vt:i4>
      </vt:variant>
      <vt:variant>
        <vt:i4>5</vt:i4>
      </vt:variant>
      <vt:variant>
        <vt:lpwstr/>
      </vt:variant>
      <vt:variant>
        <vt:lpwstr>_Toc239903773</vt:lpwstr>
      </vt:variant>
      <vt:variant>
        <vt:i4>1638460</vt:i4>
      </vt:variant>
      <vt:variant>
        <vt:i4>8</vt:i4>
      </vt:variant>
      <vt:variant>
        <vt:i4>0</vt:i4>
      </vt:variant>
      <vt:variant>
        <vt:i4>5</vt:i4>
      </vt:variant>
      <vt:variant>
        <vt:lpwstr/>
      </vt:variant>
      <vt:variant>
        <vt:lpwstr>_Toc239903772</vt:lpwstr>
      </vt:variant>
      <vt:variant>
        <vt:i4>1638460</vt:i4>
      </vt:variant>
      <vt:variant>
        <vt:i4>2</vt:i4>
      </vt:variant>
      <vt:variant>
        <vt:i4>0</vt:i4>
      </vt:variant>
      <vt:variant>
        <vt:i4>5</vt:i4>
      </vt:variant>
      <vt:variant>
        <vt:lpwstr/>
      </vt:variant>
      <vt:variant>
        <vt:lpwstr>_Toc239903771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d’Impact Environnemental et Social (NIES) du projet de réalisation d’une piste rurale entre Ehel Wanou, Islam et Gouraye &amp; l’aménagement d’une place publique au bord du fleuve à Gouraye, Commune de Gouraye, Wilaya du Guidimakha</dc:title>
  <dc:subject/>
  <dc:creator>BECED</dc:creator>
  <cp:keywords/>
  <dc:description/>
  <cp:lastModifiedBy>Sophie Lo Diop</cp:lastModifiedBy>
  <cp:revision>3</cp:revision>
  <cp:lastPrinted>2026-07-28T18:46:00Z</cp:lastPrinted>
  <dcterms:created xsi:type="dcterms:W3CDTF">2026-09-10T15:43:00Z</dcterms:created>
  <dcterms:modified xsi:type="dcterms:W3CDTF">2026-09-14T16:20:00Z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6aa9c6ea,27478d6c,e0dc396</vt:lpwstr>
  </property>
  <property fmtid="{D5CDD505-2E9C-101B-9397-08002B2CF9AE}" pid="3" name="ClassificationContentMarkingFooterFontProps">
    <vt:lpwstr>#000000,10,Calibri</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2025-09-18T13:40:07Z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e7a91326-1523-4a94-baaa-1cdd91246e32</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