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D27CF" w14:textId="77777777" w:rsidR="0036721D" w:rsidRPr="00CF63BF" w:rsidRDefault="0036721D" w:rsidP="0036721D">
      <w:pPr>
        <w:spacing w:after="160" w:line="259" w:lineRule="auto"/>
        <w:rPr>
          <w:rFonts w:ascii="Times New Roman" w:eastAsia="Times New Roman" w:hAnsi="Times New Roman" w:cs="Times New Roman"/>
          <w:b/>
          <w:bCs/>
          <w:kern w:val="0"/>
          <w:sz w:val="24"/>
          <w:szCs w:val="24"/>
          <w:lang w:eastAsia="fr-FR"/>
        </w:rPr>
      </w:pPr>
      <w:r w:rsidRPr="00CF63BF">
        <w:rPr>
          <w:rFonts w:ascii="Times New Roman" w:eastAsia="Times New Roman" w:hAnsi="Times New Roman" w:cs="Times New Roman"/>
          <w:noProof/>
          <w:sz w:val="24"/>
          <w:szCs w:val="24"/>
          <w:lang w:val="en-GB" w:eastAsia="en-GB"/>
        </w:rPr>
        <w:drawing>
          <wp:anchor distT="0" distB="0" distL="114300" distR="114300" simplePos="0" relativeHeight="251687936" behindDoc="1" locked="0" layoutInCell="1" allowOverlap="1" wp14:anchorId="5AF378A8" wp14:editId="4968A28B">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ECE09B" w14:textId="77777777" w:rsidR="0036721D" w:rsidRPr="00CF63BF" w:rsidRDefault="0036721D" w:rsidP="0036721D">
      <w:pPr>
        <w:spacing w:after="160" w:line="259" w:lineRule="auto"/>
        <w:rPr>
          <w:rFonts w:ascii="Times New Roman" w:eastAsia="Times New Roman" w:hAnsi="Times New Roman" w:cs="Times New Roman"/>
          <w:b/>
          <w:bCs/>
          <w:kern w:val="0"/>
          <w:sz w:val="24"/>
          <w:szCs w:val="24"/>
          <w:lang w:eastAsia="fr-FR"/>
        </w:rPr>
      </w:pPr>
    </w:p>
    <w:p w14:paraId="3B715AD3" w14:textId="77777777" w:rsidR="0036721D" w:rsidRPr="00CF63BF" w:rsidRDefault="0036721D" w:rsidP="0036721D">
      <w:pPr>
        <w:spacing w:after="160" w:line="259" w:lineRule="auto"/>
        <w:rPr>
          <w:rFonts w:ascii="Times New Roman" w:eastAsia="Times New Roman" w:hAnsi="Times New Roman" w:cs="Times New Roman"/>
          <w:b/>
          <w:bCs/>
          <w:kern w:val="0"/>
          <w:sz w:val="24"/>
          <w:szCs w:val="24"/>
          <w:lang w:eastAsia="fr-FR"/>
        </w:rPr>
      </w:pPr>
    </w:p>
    <w:p w14:paraId="06B61331" w14:textId="77777777" w:rsidR="0036721D" w:rsidRPr="00CF63BF" w:rsidRDefault="0036721D" w:rsidP="0036721D">
      <w:pPr>
        <w:spacing w:after="0" w:line="240" w:lineRule="auto"/>
        <w:rPr>
          <w:rFonts w:ascii="Times New Roman" w:eastAsia="Times New Roman" w:hAnsi="Times New Roman" w:cs="Times New Roman"/>
          <w:b/>
          <w:bCs/>
          <w:kern w:val="0"/>
          <w:sz w:val="24"/>
          <w:szCs w:val="24"/>
          <w:lang w:eastAsia="fr-FR"/>
        </w:rPr>
      </w:pPr>
    </w:p>
    <w:p w14:paraId="120AFDAB" w14:textId="77777777" w:rsidR="0036721D" w:rsidRPr="00CF63BF" w:rsidRDefault="0036721D" w:rsidP="0036721D">
      <w:pPr>
        <w:spacing w:after="0" w:line="240" w:lineRule="auto"/>
        <w:jc w:val="center"/>
        <w:rPr>
          <w:rFonts w:ascii="Times New Roman" w:eastAsia="Times New Roman" w:hAnsi="Times New Roman" w:cs="Times New Roman"/>
          <w:b/>
          <w:kern w:val="0"/>
          <w:sz w:val="28"/>
          <w:szCs w:val="24"/>
          <w:lang w:eastAsia="fr-FR"/>
        </w:rPr>
      </w:pPr>
      <w:r w:rsidRPr="00CF63BF">
        <w:rPr>
          <w:rFonts w:ascii="Times New Roman" w:eastAsia="Times New Roman" w:hAnsi="Times New Roman" w:cs="Times New Roman"/>
          <w:b/>
          <w:kern w:val="0"/>
          <w:sz w:val="28"/>
          <w:szCs w:val="24"/>
          <w:lang w:eastAsia="fr-FR"/>
        </w:rPr>
        <w:t>REPUBLIQUE ISLAMIQUE DE MAURITANIE</w:t>
      </w:r>
    </w:p>
    <w:p w14:paraId="4AB24BCF" w14:textId="77777777" w:rsidR="0036721D" w:rsidRPr="00CF63BF" w:rsidRDefault="0036721D" w:rsidP="0036721D">
      <w:pPr>
        <w:spacing w:after="0" w:line="240" w:lineRule="auto"/>
        <w:jc w:val="center"/>
        <w:rPr>
          <w:rFonts w:ascii="Times New Roman" w:eastAsia="Times New Roman" w:hAnsi="Times New Roman" w:cs="Times New Roman"/>
          <w:b/>
          <w:i/>
          <w:kern w:val="0"/>
          <w:sz w:val="24"/>
          <w:szCs w:val="24"/>
          <w:lang w:eastAsia="fr-FR"/>
        </w:rPr>
      </w:pPr>
      <w:r w:rsidRPr="00CF63BF">
        <w:rPr>
          <w:rFonts w:ascii="Times New Roman" w:eastAsia="Calibri" w:hAnsi="Times New Roman" w:cs="Times New Roman"/>
          <w:b/>
          <w:i/>
          <w:kern w:val="0"/>
        </w:rPr>
        <w:t>Honneur – Fraternité - Justice</w:t>
      </w:r>
    </w:p>
    <w:p w14:paraId="35131100" w14:textId="77777777" w:rsidR="0036721D" w:rsidRPr="00CF63BF" w:rsidRDefault="0036721D" w:rsidP="0036721D">
      <w:pPr>
        <w:spacing w:after="0" w:line="240" w:lineRule="auto"/>
        <w:jc w:val="center"/>
        <w:rPr>
          <w:rFonts w:ascii="Times New Roman" w:eastAsia="Times New Roman" w:hAnsi="Times New Roman" w:cs="Times New Roman"/>
          <w:kern w:val="0"/>
          <w:sz w:val="24"/>
          <w:szCs w:val="24"/>
          <w:lang w:eastAsia="fr-FR"/>
        </w:rPr>
      </w:pPr>
    </w:p>
    <w:p w14:paraId="37800DCF" w14:textId="77777777" w:rsidR="0036721D" w:rsidRPr="00CF63BF" w:rsidRDefault="0036721D" w:rsidP="0036721D">
      <w:pPr>
        <w:spacing w:after="160" w:line="240" w:lineRule="auto"/>
        <w:jc w:val="center"/>
        <w:rPr>
          <w:rFonts w:ascii="Times New Roman" w:eastAsia="Calibri" w:hAnsi="Times New Roman" w:cs="Times New Roman"/>
          <w:b/>
          <w:kern w:val="0"/>
          <w:sz w:val="28"/>
          <w:szCs w:val="24"/>
          <w:lang w:eastAsia="fr-FR"/>
        </w:rPr>
      </w:pPr>
      <w:r w:rsidRPr="00CF63BF">
        <w:rPr>
          <w:rFonts w:ascii="Times New Roman" w:eastAsia="Calibri" w:hAnsi="Times New Roman" w:cs="Times New Roman"/>
          <w:b/>
          <w:kern w:val="0"/>
          <w:sz w:val="28"/>
          <w:szCs w:val="24"/>
          <w:lang w:eastAsia="fr-FR"/>
        </w:rPr>
        <w:t>MINISTÈRE DE L’AGRICULTURE ET DE LA SOUVERAINETÉ ALIMENTAIRE</w:t>
      </w:r>
    </w:p>
    <w:p w14:paraId="4B641E84" w14:textId="6E0C8C3F" w:rsidR="0036721D" w:rsidRPr="00CF63BF" w:rsidRDefault="0036721D" w:rsidP="0036721D">
      <w:pPr>
        <w:spacing w:line="240" w:lineRule="auto"/>
        <w:jc w:val="center"/>
        <w:rPr>
          <w:rFonts w:ascii="Times New Roman" w:hAnsi="Times New Roman" w:cs="Times New Roman"/>
          <w:b/>
          <w:bCs/>
          <w:iCs/>
          <w:sz w:val="24"/>
          <w:szCs w:val="24"/>
          <w:lang w:eastAsia="fr-FR"/>
        </w:rPr>
      </w:pPr>
      <w:r w:rsidRPr="00CF63BF">
        <w:rPr>
          <w:rFonts w:ascii="Times New Roman" w:hAnsi="Times New Roman" w:cs="Times New Roman"/>
          <w:b/>
          <w:bCs/>
          <w:iCs/>
          <w:sz w:val="24"/>
          <w:szCs w:val="24"/>
          <w:lang w:eastAsia="fr-FR"/>
        </w:rPr>
        <w:t>PROJET DE RESILENCE ET DE DEVELOPPEMENT COMMUNAUTAIRE DE LA VALLEE DU FLEUVE SENEGAL POUR LA MAURITANIE (PRDC-VF-MR)</w:t>
      </w:r>
    </w:p>
    <w:p w14:paraId="726D3676" w14:textId="77777777" w:rsidR="00EF7762" w:rsidRPr="00CF63BF" w:rsidRDefault="00EF7762" w:rsidP="0036721D">
      <w:pPr>
        <w:spacing w:line="240" w:lineRule="auto"/>
        <w:jc w:val="center"/>
        <w:rPr>
          <w:rFonts w:ascii="Times New Roman" w:hAnsi="Times New Roman" w:cs="Times New Roman"/>
          <w:b/>
          <w:bCs/>
          <w:iCs/>
          <w:sz w:val="24"/>
          <w:szCs w:val="24"/>
          <w:lang w:eastAsia="fr-FR"/>
        </w:rPr>
      </w:pPr>
    </w:p>
    <w:p w14:paraId="29A0ECCD" w14:textId="77777777" w:rsidR="000679B5" w:rsidRPr="00CF63BF" w:rsidRDefault="000679B5" w:rsidP="000679B5">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r w:rsidRPr="00CF63BF">
        <w:rPr>
          <w:rFonts w:ascii="Times New Roman" w:eastAsia="Times New Roman" w:hAnsi="Times New Roman" w:cs="Times New Roman"/>
          <w:b/>
          <w:bCs/>
          <w:kern w:val="28"/>
          <w:sz w:val="40"/>
          <w:szCs w:val="40"/>
          <w:lang w:val="fr-BE"/>
        </w:rPr>
        <w:t>Notice d’Impact Environnemental et social (NIES)</w:t>
      </w:r>
      <w:r w:rsidRPr="00CF63BF">
        <w:rPr>
          <w:rFonts w:ascii="Times New Roman" w:eastAsia="Times New Roman" w:hAnsi="Times New Roman" w:cs="Times New Roman"/>
          <w:b/>
          <w:bCs/>
          <w:kern w:val="28"/>
          <w:sz w:val="32"/>
          <w:szCs w:val="32"/>
          <w:lang w:val="fr-BE"/>
        </w:rPr>
        <w:t xml:space="preserve"> relative à la réalisation </w:t>
      </w:r>
      <w:r w:rsidRPr="00CF63BF">
        <w:rPr>
          <w:rFonts w:ascii="Times New Roman" w:hAnsi="Times New Roman" w:cs="Times New Roman"/>
          <w:b/>
          <w:i/>
          <w:iCs/>
          <w:sz w:val="32"/>
          <w:szCs w:val="32"/>
        </w:rPr>
        <w:t xml:space="preserve">de : i) une digue de protection au niveau de Ehl Youssouf, ii) une piste rurale reliant </w:t>
      </w:r>
      <w:proofErr w:type="spellStart"/>
      <w:r w:rsidRPr="00CF63BF">
        <w:rPr>
          <w:rFonts w:ascii="Times New Roman" w:hAnsi="Times New Roman" w:cs="Times New Roman"/>
          <w:b/>
          <w:i/>
          <w:iCs/>
          <w:sz w:val="32"/>
          <w:szCs w:val="32"/>
        </w:rPr>
        <w:t>Tekane</w:t>
      </w:r>
      <w:proofErr w:type="spellEnd"/>
      <w:r w:rsidRPr="00CF63BF">
        <w:rPr>
          <w:rFonts w:ascii="Times New Roman" w:hAnsi="Times New Roman" w:cs="Times New Roman"/>
          <w:b/>
          <w:i/>
          <w:iCs/>
          <w:sz w:val="32"/>
          <w:szCs w:val="32"/>
        </w:rPr>
        <w:t xml:space="preserve"> et Dar Salam, iii) une piste rurale reliant </w:t>
      </w:r>
      <w:proofErr w:type="spellStart"/>
      <w:r w:rsidRPr="00CF63BF">
        <w:rPr>
          <w:rFonts w:ascii="Times New Roman" w:hAnsi="Times New Roman" w:cs="Times New Roman"/>
          <w:b/>
          <w:i/>
          <w:iCs/>
          <w:sz w:val="32"/>
          <w:szCs w:val="32"/>
        </w:rPr>
        <w:t>Tekane</w:t>
      </w:r>
      <w:proofErr w:type="spellEnd"/>
      <w:r w:rsidRPr="00CF63BF">
        <w:rPr>
          <w:rFonts w:ascii="Times New Roman" w:hAnsi="Times New Roman" w:cs="Times New Roman"/>
          <w:b/>
          <w:i/>
          <w:iCs/>
          <w:sz w:val="32"/>
          <w:szCs w:val="32"/>
        </w:rPr>
        <w:t xml:space="preserve"> et Welli Noté</w:t>
      </w:r>
      <w:r w:rsidRPr="00CF63BF">
        <w:rPr>
          <w:rFonts w:ascii="Times New Roman" w:eastAsia="Times New Roman" w:hAnsi="Times New Roman" w:cs="Times New Roman"/>
          <w:b/>
          <w:bCs/>
          <w:kern w:val="28"/>
          <w:sz w:val="32"/>
          <w:szCs w:val="32"/>
          <w:lang w:val="fr-BE"/>
        </w:rPr>
        <w:t xml:space="preserve"> </w:t>
      </w:r>
    </w:p>
    <w:p w14:paraId="1DA93716" w14:textId="77777777" w:rsidR="000679B5" w:rsidRPr="00CF63BF" w:rsidRDefault="000679B5" w:rsidP="000679B5">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r w:rsidRPr="00CF63BF">
        <w:rPr>
          <w:rFonts w:ascii="Times New Roman" w:eastAsia="Times New Roman" w:hAnsi="Times New Roman" w:cs="Times New Roman"/>
          <w:b/>
          <w:bCs/>
          <w:kern w:val="28"/>
          <w:sz w:val="32"/>
          <w:szCs w:val="32"/>
          <w:lang w:val="fr-BE"/>
        </w:rPr>
        <w:t xml:space="preserve">Commune de </w:t>
      </w:r>
      <w:proofErr w:type="spellStart"/>
      <w:r w:rsidRPr="00CF63BF">
        <w:rPr>
          <w:rFonts w:ascii="Times New Roman" w:eastAsia="Times New Roman" w:hAnsi="Times New Roman" w:cs="Times New Roman"/>
          <w:b/>
          <w:bCs/>
          <w:kern w:val="28"/>
          <w:sz w:val="32"/>
          <w:szCs w:val="32"/>
          <w:lang w:val="fr-BE"/>
        </w:rPr>
        <w:t>Tekane</w:t>
      </w:r>
      <w:proofErr w:type="spellEnd"/>
      <w:r w:rsidRPr="00CF63BF">
        <w:rPr>
          <w:rFonts w:ascii="Times New Roman" w:eastAsia="Times New Roman" w:hAnsi="Times New Roman" w:cs="Times New Roman"/>
          <w:b/>
          <w:bCs/>
          <w:kern w:val="28"/>
          <w:sz w:val="32"/>
          <w:szCs w:val="32"/>
          <w:lang w:val="fr-BE"/>
        </w:rPr>
        <w:t>, Trarza</w:t>
      </w:r>
    </w:p>
    <w:p w14:paraId="645FA09F" w14:textId="3234923A" w:rsidR="00CE3CE5" w:rsidRPr="00CF63BF" w:rsidRDefault="000679B5">
      <w:pPr>
        <w:rPr>
          <w:rFonts w:ascii="Times New Roman" w:hAnsi="Times New Roman" w:cs="Times New Roman"/>
        </w:rPr>
      </w:pPr>
      <w:r w:rsidRPr="00CF63BF">
        <w:rPr>
          <w:rFonts w:ascii="Times New Roman" w:hAnsi="Times New Roman" w:cs="Times New Roman"/>
          <w:b/>
          <w:noProof/>
          <w:sz w:val="20"/>
          <w:lang w:val="en-GB" w:eastAsia="en-GB"/>
        </w:rPr>
        <w:drawing>
          <wp:anchor distT="0" distB="0" distL="114300" distR="114300" simplePos="0" relativeHeight="251689984" behindDoc="1" locked="0" layoutInCell="1" allowOverlap="1" wp14:anchorId="25DA8301" wp14:editId="4AE07F3A">
            <wp:simplePos x="0" y="0"/>
            <wp:positionH relativeFrom="margin">
              <wp:posOffset>0</wp:posOffset>
            </wp:positionH>
            <wp:positionV relativeFrom="paragraph">
              <wp:posOffset>316865</wp:posOffset>
            </wp:positionV>
            <wp:extent cx="6019800" cy="2807335"/>
            <wp:effectExtent l="0" t="0" r="0" b="0"/>
            <wp:wrapTight wrapText="bothSides">
              <wp:wrapPolygon edited="0">
                <wp:start x="0" y="0"/>
                <wp:lineTo x="0" y="21400"/>
                <wp:lineTo x="21532" y="21400"/>
                <wp:lineTo x="21532" y="0"/>
                <wp:lineTo x="0" y="0"/>
              </wp:wrapPolygon>
            </wp:wrapTight>
            <wp:docPr id="1" name="Image 3" descr="C:\Users\HP\Desktop\ehl youssouf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ehl youssouf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2807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B4E2AC" w14:textId="086D6BC0" w:rsidR="00061BB0" w:rsidRPr="00CF63BF" w:rsidRDefault="00746177" w:rsidP="00061BB0">
      <w:pPr>
        <w:jc w:val="center"/>
        <w:rPr>
          <w:rFonts w:ascii="Times New Roman" w:hAnsi="Times New Roman" w:cs="Times New Roman"/>
          <w:sz w:val="28"/>
          <w:szCs w:val="28"/>
        </w:rPr>
      </w:pPr>
      <w:bookmarkStart w:id="0" w:name="_Hlk237540597"/>
      <w:r>
        <w:rPr>
          <w:rFonts w:ascii="Times New Roman" w:hAnsi="Times New Roman" w:cs="Times New Roman"/>
          <w:sz w:val="28"/>
          <w:szCs w:val="28"/>
        </w:rPr>
        <w:t>Septembre</w:t>
      </w:r>
      <w:r w:rsidR="00061BB0" w:rsidRPr="00CF63BF">
        <w:rPr>
          <w:rFonts w:ascii="Times New Roman" w:hAnsi="Times New Roman" w:cs="Times New Roman"/>
          <w:sz w:val="28"/>
          <w:szCs w:val="28"/>
        </w:rPr>
        <w:t xml:space="preserve"> 2026</w:t>
      </w:r>
    </w:p>
    <w:p w14:paraId="7F68D0B9" w14:textId="77777777" w:rsidR="00061BB0" w:rsidRPr="00CF63BF" w:rsidRDefault="00061BB0" w:rsidP="00061BB0">
      <w:pPr>
        <w:jc w:val="center"/>
        <w:rPr>
          <w:rFonts w:ascii="Times New Roman" w:hAnsi="Times New Roman" w:cs="Times New Roman"/>
          <w:sz w:val="28"/>
          <w:szCs w:val="28"/>
        </w:rPr>
      </w:pPr>
      <w:r w:rsidRPr="00CF63BF">
        <w:rPr>
          <w:rFonts w:ascii="Times New Roman" w:hAnsi="Times New Roman" w:cs="Times New Roman"/>
          <w:sz w:val="28"/>
          <w:szCs w:val="28"/>
        </w:rPr>
        <w:t xml:space="preserve">Bureau d’études : El </w:t>
      </w:r>
      <w:proofErr w:type="spellStart"/>
      <w:r w:rsidRPr="00CF63BF">
        <w:rPr>
          <w:rFonts w:ascii="Times New Roman" w:hAnsi="Times New Roman" w:cs="Times New Roman"/>
          <w:sz w:val="28"/>
          <w:szCs w:val="28"/>
        </w:rPr>
        <w:t>Itghane</w:t>
      </w:r>
      <w:proofErr w:type="spellEnd"/>
    </w:p>
    <w:p w14:paraId="1FC8CC6D" w14:textId="77777777" w:rsidR="00061BB0" w:rsidRPr="00CF63BF" w:rsidRDefault="00061BB0" w:rsidP="00061BB0">
      <w:pPr>
        <w:jc w:val="center"/>
        <w:rPr>
          <w:rFonts w:ascii="Times New Roman" w:hAnsi="Times New Roman" w:cs="Times New Roman"/>
          <w:sz w:val="24"/>
          <w:szCs w:val="24"/>
        </w:rPr>
      </w:pPr>
      <w:r w:rsidRPr="00CF63BF">
        <w:rPr>
          <w:rFonts w:ascii="Times New Roman" w:hAnsi="Times New Roman" w:cs="Times New Roman"/>
          <w:sz w:val="24"/>
          <w:szCs w:val="24"/>
        </w:rPr>
        <w:t>Révisée et actualisée par</w:t>
      </w:r>
    </w:p>
    <w:p w14:paraId="755743CB" w14:textId="77777777" w:rsidR="00061BB0" w:rsidRPr="00CF63BF" w:rsidRDefault="00061BB0" w:rsidP="00061BB0">
      <w:pPr>
        <w:jc w:val="center"/>
        <w:rPr>
          <w:rFonts w:ascii="Times New Roman" w:hAnsi="Times New Roman" w:cs="Times New Roman"/>
          <w:sz w:val="28"/>
          <w:szCs w:val="28"/>
        </w:rPr>
      </w:pPr>
      <w:r w:rsidRPr="00CF63BF">
        <w:rPr>
          <w:rFonts w:ascii="Times New Roman" w:hAnsi="Times New Roman" w:cs="Times New Roman"/>
          <w:noProof/>
          <w:lang w:val="en-GB" w:eastAsia="en-GB"/>
        </w:rPr>
        <w:drawing>
          <wp:anchor distT="0" distB="0" distL="114300" distR="114300" simplePos="0" relativeHeight="251669504" behindDoc="0" locked="0" layoutInCell="1" allowOverlap="1" wp14:anchorId="2FD0A68D" wp14:editId="729246F6">
            <wp:simplePos x="0" y="0"/>
            <wp:positionH relativeFrom="margin">
              <wp:posOffset>2345634</wp:posOffset>
            </wp:positionH>
            <wp:positionV relativeFrom="paragraph">
              <wp:posOffset>39122</wp:posOffset>
            </wp:positionV>
            <wp:extent cx="1525270" cy="628650"/>
            <wp:effectExtent l="0" t="0" r="0" b="0"/>
            <wp:wrapNone/>
            <wp:docPr id="677510987" name="Picture 67751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52527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81222D" w14:textId="77777777" w:rsidR="00061BB0" w:rsidRPr="00CF63BF" w:rsidRDefault="00061BB0" w:rsidP="00061BB0">
      <w:pPr>
        <w:jc w:val="center"/>
        <w:rPr>
          <w:rFonts w:ascii="Times New Roman" w:hAnsi="Times New Roman" w:cs="Times New Roman"/>
          <w:sz w:val="28"/>
          <w:szCs w:val="28"/>
        </w:rPr>
      </w:pPr>
      <w:bookmarkStart w:id="1" w:name="_Hlk237540726"/>
      <w:bookmarkEnd w:id="0"/>
    </w:p>
    <w:bookmarkEnd w:id="1" w:displacedByCustomXml="next"/>
    <w:bookmarkStart w:id="2" w:name="_Toc240208351" w:displacedByCustomXml="next"/>
    <w:bookmarkStart w:id="3" w:name="_Hlk237549424" w:displacedByCustomXml="next"/>
    <w:sdt>
      <w:sdtPr>
        <w:rPr>
          <w:rFonts w:ascii="Times New Roman" w:hAnsi="Times New Roman" w:cs="Times New Roman"/>
          <w:b/>
          <w:bCs/>
          <w:sz w:val="28"/>
        </w:rPr>
        <w:id w:val="-1110197771"/>
        <w:docPartObj>
          <w:docPartGallery w:val="Table of Contents"/>
          <w:docPartUnique/>
        </w:docPartObj>
      </w:sdtPr>
      <w:sdtEndPr>
        <w:rPr>
          <w:b w:val="0"/>
          <w:bCs w:val="0"/>
          <w:sz w:val="22"/>
        </w:rPr>
      </w:sdtEndPr>
      <w:sdtContent>
        <w:p w14:paraId="250A40A7" w14:textId="44504603" w:rsidR="00A3030B" w:rsidRPr="00CF63BF" w:rsidRDefault="00B62F63" w:rsidP="00C23168">
          <w:pPr>
            <w:shd w:val="clear" w:color="auto" w:fill="D9D9D9" w:themeFill="background1" w:themeFillShade="D9"/>
            <w:jc w:val="center"/>
            <w:outlineLvl w:val="0"/>
            <w:rPr>
              <w:rFonts w:ascii="Times New Roman" w:hAnsi="Times New Roman" w:cs="Times New Roman"/>
              <w:b/>
              <w:bCs/>
              <w:sz w:val="28"/>
            </w:rPr>
          </w:pPr>
          <w:r w:rsidRPr="00CF63BF">
            <w:rPr>
              <w:rFonts w:ascii="Times New Roman" w:hAnsi="Times New Roman" w:cs="Times New Roman"/>
              <w:b/>
              <w:bCs/>
              <w:sz w:val="28"/>
            </w:rPr>
            <w:t>TABLE DES MATIERES</w:t>
          </w:r>
          <w:bookmarkEnd w:id="2"/>
        </w:p>
        <w:p w14:paraId="6AB50516" w14:textId="2EFF6740" w:rsidR="00CF63BF" w:rsidRPr="00CF63BF" w:rsidRDefault="00A3030B">
          <w:pPr>
            <w:pStyle w:val="TOC1"/>
            <w:tabs>
              <w:tab w:val="right" w:leader="dot" w:pos="9740"/>
            </w:tabs>
            <w:rPr>
              <w:rFonts w:ascii="Times New Roman" w:eastAsiaTheme="minorEastAsia" w:hAnsi="Times New Roman" w:cs="Times New Roman"/>
              <w:noProof/>
              <w:kern w:val="0"/>
              <w:lang w:val="en-GB" w:eastAsia="en-GB"/>
            </w:rPr>
          </w:pPr>
          <w:r w:rsidRPr="00CF63BF">
            <w:rPr>
              <w:rFonts w:ascii="Times New Roman" w:hAnsi="Times New Roman" w:cs="Times New Roman"/>
              <w:sz w:val="20"/>
              <w:szCs w:val="20"/>
            </w:rPr>
            <w:fldChar w:fldCharType="begin"/>
          </w:r>
          <w:r w:rsidRPr="00CF63BF">
            <w:rPr>
              <w:rFonts w:ascii="Times New Roman" w:hAnsi="Times New Roman" w:cs="Times New Roman"/>
              <w:sz w:val="20"/>
              <w:szCs w:val="20"/>
            </w:rPr>
            <w:instrText xml:space="preserve"> TOC \o "1-3" \h \z \u </w:instrText>
          </w:r>
          <w:r w:rsidRPr="00CF63BF">
            <w:rPr>
              <w:rFonts w:ascii="Times New Roman" w:hAnsi="Times New Roman" w:cs="Times New Roman"/>
              <w:sz w:val="20"/>
              <w:szCs w:val="20"/>
            </w:rPr>
            <w:fldChar w:fldCharType="separate"/>
          </w:r>
          <w:hyperlink w:anchor="_Toc240208351" w:history="1">
            <w:r w:rsidR="00CF63BF" w:rsidRPr="00CF63BF">
              <w:rPr>
                <w:rStyle w:val="Hyperlink"/>
                <w:rFonts w:ascii="Times New Roman" w:hAnsi="Times New Roman" w:cs="Times New Roman"/>
                <w:b/>
                <w:bCs/>
                <w:noProof/>
              </w:rPr>
              <w:t>TABLE DES MATIERES</w:t>
            </w:r>
            <w:r w:rsidR="00CF63BF" w:rsidRPr="00CF63BF">
              <w:rPr>
                <w:rFonts w:ascii="Times New Roman" w:hAnsi="Times New Roman" w:cs="Times New Roman"/>
                <w:noProof/>
                <w:webHidden/>
              </w:rPr>
              <w:tab/>
            </w:r>
            <w:r w:rsidR="00CF63BF" w:rsidRPr="00CF63BF">
              <w:rPr>
                <w:rFonts w:ascii="Times New Roman" w:hAnsi="Times New Roman" w:cs="Times New Roman"/>
                <w:noProof/>
                <w:webHidden/>
              </w:rPr>
              <w:fldChar w:fldCharType="begin"/>
            </w:r>
            <w:r w:rsidR="00CF63BF" w:rsidRPr="00CF63BF">
              <w:rPr>
                <w:rFonts w:ascii="Times New Roman" w:hAnsi="Times New Roman" w:cs="Times New Roman"/>
                <w:noProof/>
                <w:webHidden/>
              </w:rPr>
              <w:instrText xml:space="preserve"> PAGEREF _Toc240208351 \h </w:instrText>
            </w:r>
            <w:r w:rsidR="00CF63BF" w:rsidRPr="00CF63BF">
              <w:rPr>
                <w:rFonts w:ascii="Times New Roman" w:hAnsi="Times New Roman" w:cs="Times New Roman"/>
                <w:noProof/>
                <w:webHidden/>
              </w:rPr>
            </w:r>
            <w:r w:rsidR="00CF63BF" w:rsidRPr="00CF63BF">
              <w:rPr>
                <w:rFonts w:ascii="Times New Roman" w:hAnsi="Times New Roman" w:cs="Times New Roman"/>
                <w:noProof/>
                <w:webHidden/>
              </w:rPr>
              <w:fldChar w:fldCharType="separate"/>
            </w:r>
            <w:r w:rsidR="00CF63BF" w:rsidRPr="00CF63BF">
              <w:rPr>
                <w:rFonts w:ascii="Times New Roman" w:hAnsi="Times New Roman" w:cs="Times New Roman"/>
                <w:noProof/>
                <w:webHidden/>
              </w:rPr>
              <w:t>3</w:t>
            </w:r>
            <w:r w:rsidR="00CF63BF" w:rsidRPr="00CF63BF">
              <w:rPr>
                <w:rFonts w:ascii="Times New Roman" w:hAnsi="Times New Roman" w:cs="Times New Roman"/>
                <w:noProof/>
                <w:webHidden/>
              </w:rPr>
              <w:fldChar w:fldCharType="end"/>
            </w:r>
          </w:hyperlink>
        </w:p>
        <w:p w14:paraId="3D9116E7" w14:textId="382A24E4"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352" w:history="1">
            <w:r w:rsidRPr="00CF63BF">
              <w:rPr>
                <w:rStyle w:val="Hyperlink"/>
                <w:rFonts w:ascii="Times New Roman" w:hAnsi="Times New Roman" w:cs="Times New Roman"/>
                <w:b/>
                <w:bCs/>
                <w:noProof/>
              </w:rPr>
              <w:t>LISTE DES TABLEAUX</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w:t>
            </w:r>
            <w:r w:rsidRPr="00CF63BF">
              <w:rPr>
                <w:rFonts w:ascii="Times New Roman" w:hAnsi="Times New Roman" w:cs="Times New Roman"/>
                <w:noProof/>
                <w:webHidden/>
              </w:rPr>
              <w:fldChar w:fldCharType="end"/>
            </w:r>
          </w:hyperlink>
        </w:p>
        <w:p w14:paraId="022863B4" w14:textId="66415EB8"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353" w:history="1">
            <w:r w:rsidRPr="00CF63BF">
              <w:rPr>
                <w:rStyle w:val="Hyperlink"/>
                <w:rFonts w:ascii="Times New Roman" w:hAnsi="Times New Roman" w:cs="Times New Roman"/>
                <w:b/>
                <w:bCs/>
                <w:noProof/>
              </w:rPr>
              <w:t>LISTE DES FIGURES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w:t>
            </w:r>
            <w:r w:rsidRPr="00CF63BF">
              <w:rPr>
                <w:rFonts w:ascii="Times New Roman" w:hAnsi="Times New Roman" w:cs="Times New Roman"/>
                <w:noProof/>
                <w:webHidden/>
              </w:rPr>
              <w:fldChar w:fldCharType="end"/>
            </w:r>
          </w:hyperlink>
        </w:p>
        <w:p w14:paraId="6285A450" w14:textId="0C7D45E7"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354" w:history="1">
            <w:r w:rsidRPr="00CF63BF">
              <w:rPr>
                <w:rStyle w:val="Hyperlink"/>
                <w:rFonts w:ascii="Times New Roman" w:hAnsi="Times New Roman" w:cs="Times New Roman"/>
                <w:b/>
                <w:bCs/>
                <w:noProof/>
              </w:rPr>
              <w:t>SIGLES ET ABREVIATIONS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w:t>
            </w:r>
            <w:r w:rsidRPr="00CF63BF">
              <w:rPr>
                <w:rFonts w:ascii="Times New Roman" w:hAnsi="Times New Roman" w:cs="Times New Roman"/>
                <w:noProof/>
                <w:webHidden/>
              </w:rPr>
              <w:fldChar w:fldCharType="end"/>
            </w:r>
          </w:hyperlink>
        </w:p>
        <w:p w14:paraId="3BFD8C8C" w14:textId="2E1B1D86"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355" w:history="1">
            <w:r w:rsidRPr="00CF63BF">
              <w:rPr>
                <w:rStyle w:val="Hyperlink"/>
                <w:rFonts w:ascii="Times New Roman" w:hAnsi="Times New Roman" w:cs="Times New Roman"/>
                <w:b/>
                <w:bCs/>
                <w:noProof/>
              </w:rPr>
              <w:t>RESUME EXECUTIF</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w:t>
            </w:r>
            <w:r w:rsidRPr="00CF63BF">
              <w:rPr>
                <w:rFonts w:ascii="Times New Roman" w:hAnsi="Times New Roman" w:cs="Times New Roman"/>
                <w:noProof/>
                <w:webHidden/>
              </w:rPr>
              <w:fldChar w:fldCharType="end"/>
            </w:r>
          </w:hyperlink>
        </w:p>
        <w:p w14:paraId="0905AE87" w14:textId="38602478"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56" w:history="1">
            <w:r w:rsidRPr="00CF63BF">
              <w:rPr>
                <w:rStyle w:val="Hyperlink"/>
                <w:rFonts w:ascii="Times New Roman" w:eastAsia="Times New Roman" w:hAnsi="Times New Roman" w:cs="Times New Roman"/>
                <w:b/>
                <w:bCs/>
                <w:noProof/>
                <w:lang w:eastAsia="fr-FR"/>
              </w:rPr>
              <w:t>I.</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INTRODUCTION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19</w:t>
            </w:r>
            <w:r w:rsidRPr="00CF63BF">
              <w:rPr>
                <w:rFonts w:ascii="Times New Roman" w:hAnsi="Times New Roman" w:cs="Times New Roman"/>
                <w:noProof/>
                <w:webHidden/>
              </w:rPr>
              <w:fldChar w:fldCharType="end"/>
            </w:r>
          </w:hyperlink>
        </w:p>
        <w:p w14:paraId="3A053873" w14:textId="61943157"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57" w:history="1">
            <w:r w:rsidRPr="00CF63BF">
              <w:rPr>
                <w:rStyle w:val="Hyperlink"/>
                <w:rFonts w:ascii="Times New Roman" w:hAnsi="Times New Roman" w:cs="Times New Roman"/>
                <w:b/>
                <w:bCs/>
                <w:noProof/>
                <w:lang w:eastAsia="fr-FR"/>
              </w:rPr>
              <w:t>1.1.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CONTEXTE ET JUSTIFICATION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19</w:t>
            </w:r>
            <w:r w:rsidRPr="00CF63BF">
              <w:rPr>
                <w:rFonts w:ascii="Times New Roman" w:hAnsi="Times New Roman" w:cs="Times New Roman"/>
                <w:noProof/>
                <w:webHidden/>
              </w:rPr>
              <w:fldChar w:fldCharType="end"/>
            </w:r>
          </w:hyperlink>
        </w:p>
        <w:p w14:paraId="75537196" w14:textId="09B8EC80"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58" w:history="1">
            <w:r w:rsidRPr="00CF63BF">
              <w:rPr>
                <w:rStyle w:val="Hyperlink"/>
                <w:rFonts w:ascii="Times New Roman" w:hAnsi="Times New Roman" w:cs="Times New Roman"/>
                <w:b/>
                <w:bCs/>
                <w:noProof/>
                <w:lang w:eastAsia="fr-FR"/>
              </w:rPr>
              <w:t>1.2.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OBJECTIFS ET RESULTATS ATTENDUS DE LA NIES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21</w:t>
            </w:r>
            <w:r w:rsidRPr="00CF63BF">
              <w:rPr>
                <w:rFonts w:ascii="Times New Roman" w:hAnsi="Times New Roman" w:cs="Times New Roman"/>
                <w:noProof/>
                <w:webHidden/>
              </w:rPr>
              <w:fldChar w:fldCharType="end"/>
            </w:r>
          </w:hyperlink>
        </w:p>
        <w:p w14:paraId="1D397138" w14:textId="6CE9783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59" w:history="1">
            <w:r w:rsidRPr="00CF63BF">
              <w:rPr>
                <w:rStyle w:val="Hyperlink"/>
                <w:rFonts w:ascii="Times New Roman" w:hAnsi="Times New Roman" w:cs="Times New Roman"/>
                <w:b/>
                <w:bCs/>
                <w:noProof/>
                <w:lang w:eastAsia="fr-FR"/>
              </w:rPr>
              <w:t>1.3.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APPROCHE METHODOLOGIQUE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_Toc240208359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22</w:t>
            </w:r>
            <w:r w:rsidRPr="00CF63BF">
              <w:rPr>
                <w:rFonts w:ascii="Times New Roman" w:hAnsi="Times New Roman" w:cs="Times New Roman"/>
                <w:noProof/>
                <w:webHidden/>
              </w:rPr>
              <w:fldChar w:fldCharType="end"/>
            </w:r>
          </w:hyperlink>
        </w:p>
        <w:p w14:paraId="3FB93035" w14:textId="1DC00ADC"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60" w:history="1">
            <w:r w:rsidRPr="00CF63BF">
              <w:rPr>
                <w:rStyle w:val="Hyperlink"/>
                <w:rFonts w:ascii="Times New Roman" w:eastAsiaTheme="majorEastAsia" w:hAnsi="Times New Roman" w:cs="Times New Roman"/>
                <w:b/>
                <w:bCs/>
                <w:noProof/>
              </w:rPr>
              <w:t>1.3.1.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Procédure de validation de la NIES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22</w:t>
            </w:r>
            <w:r w:rsidRPr="00CF63BF">
              <w:rPr>
                <w:rFonts w:ascii="Times New Roman" w:hAnsi="Times New Roman" w:cs="Times New Roman"/>
                <w:noProof/>
                <w:webHidden/>
              </w:rPr>
              <w:fldChar w:fldCharType="end"/>
            </w:r>
          </w:hyperlink>
        </w:p>
        <w:p w14:paraId="3E7B4A4E" w14:textId="3132DA3C"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61" w:history="1">
            <w:r w:rsidRPr="00CF63BF">
              <w:rPr>
                <w:rStyle w:val="Hyperlink"/>
                <w:rFonts w:ascii="Times New Roman" w:eastAsiaTheme="majorEastAsia" w:hAnsi="Times New Roman" w:cs="Times New Roman"/>
                <w:b/>
                <w:bCs/>
                <w:noProof/>
              </w:rPr>
              <w:t>1.3.2.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Méthodologie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23</w:t>
            </w:r>
            <w:r w:rsidRPr="00CF63BF">
              <w:rPr>
                <w:rFonts w:ascii="Times New Roman" w:hAnsi="Times New Roman" w:cs="Times New Roman"/>
                <w:noProof/>
                <w:webHidden/>
              </w:rPr>
              <w:fldChar w:fldCharType="end"/>
            </w:r>
          </w:hyperlink>
        </w:p>
        <w:p w14:paraId="1ADE5F24" w14:textId="569C24EA"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362" w:history="1">
            <w:r w:rsidRPr="00CF63BF">
              <w:rPr>
                <w:rStyle w:val="Hyperlink"/>
                <w:rFonts w:ascii="Times New Roman" w:eastAsia="Times New Roman" w:hAnsi="Times New Roman" w:cs="Times New Roman"/>
                <w:b/>
                <w:bCs/>
                <w:noProof/>
                <w:lang w:eastAsia="fr-FR"/>
              </w:rPr>
              <w:t>1.3.2.1.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Visites de reconnaissance du site d’intervention du 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23</w:t>
            </w:r>
            <w:r w:rsidRPr="00CF63BF">
              <w:rPr>
                <w:rFonts w:ascii="Times New Roman" w:hAnsi="Times New Roman" w:cs="Times New Roman"/>
                <w:noProof/>
                <w:webHidden/>
              </w:rPr>
              <w:fldChar w:fldCharType="end"/>
            </w:r>
          </w:hyperlink>
        </w:p>
        <w:p w14:paraId="5FF4A285" w14:textId="4157956B"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363" w:history="1">
            <w:r w:rsidRPr="00CF63BF">
              <w:rPr>
                <w:rStyle w:val="Hyperlink"/>
                <w:rFonts w:ascii="Times New Roman" w:eastAsia="Times New Roman" w:hAnsi="Times New Roman" w:cs="Times New Roman"/>
                <w:b/>
                <w:bCs/>
                <w:noProof/>
                <w:lang w:eastAsia="fr-FR"/>
              </w:rPr>
              <w:t>1.3.2.2.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Prises de contact et échanges avec des personnes ressources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23</w:t>
            </w:r>
            <w:r w:rsidRPr="00CF63BF">
              <w:rPr>
                <w:rFonts w:ascii="Times New Roman" w:hAnsi="Times New Roman" w:cs="Times New Roman"/>
                <w:noProof/>
                <w:webHidden/>
              </w:rPr>
              <w:fldChar w:fldCharType="end"/>
            </w:r>
          </w:hyperlink>
        </w:p>
        <w:p w14:paraId="470BBC3B" w14:textId="2D4E4EBC"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364" w:history="1">
            <w:r w:rsidRPr="00CF63BF">
              <w:rPr>
                <w:rStyle w:val="Hyperlink"/>
                <w:rFonts w:ascii="Times New Roman" w:eastAsia="Times New Roman" w:hAnsi="Times New Roman" w:cs="Times New Roman"/>
                <w:b/>
                <w:bCs/>
                <w:noProof/>
                <w:lang w:eastAsia="fr-FR"/>
              </w:rPr>
              <w:t>1.3.2.3.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Recherche bibliographique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23</w:t>
            </w:r>
            <w:r w:rsidRPr="00CF63BF">
              <w:rPr>
                <w:rFonts w:ascii="Times New Roman" w:hAnsi="Times New Roman" w:cs="Times New Roman"/>
                <w:noProof/>
                <w:webHidden/>
              </w:rPr>
              <w:fldChar w:fldCharType="end"/>
            </w:r>
          </w:hyperlink>
        </w:p>
        <w:p w14:paraId="2840FD33" w14:textId="14E1C76A"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365" w:history="1">
            <w:r w:rsidRPr="00CF63BF">
              <w:rPr>
                <w:rStyle w:val="Hyperlink"/>
                <w:rFonts w:ascii="Times New Roman" w:eastAsia="Times New Roman" w:hAnsi="Times New Roman" w:cs="Times New Roman"/>
                <w:b/>
                <w:bCs/>
                <w:noProof/>
                <w:lang w:eastAsia="fr-FR"/>
              </w:rPr>
              <w:t>1.3.2.4.</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Collecte de données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24</w:t>
            </w:r>
            <w:r w:rsidRPr="00CF63BF">
              <w:rPr>
                <w:rFonts w:ascii="Times New Roman" w:hAnsi="Times New Roman" w:cs="Times New Roman"/>
                <w:noProof/>
                <w:webHidden/>
              </w:rPr>
              <w:fldChar w:fldCharType="end"/>
            </w:r>
          </w:hyperlink>
        </w:p>
        <w:p w14:paraId="603E583B" w14:textId="6EFC348D"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366" w:history="1">
            <w:r w:rsidRPr="00CF63BF">
              <w:rPr>
                <w:rStyle w:val="Hyperlink"/>
                <w:rFonts w:ascii="Times New Roman" w:eastAsia="Times New Roman" w:hAnsi="Times New Roman" w:cs="Times New Roman"/>
                <w:b/>
                <w:bCs/>
                <w:noProof/>
                <w:lang w:eastAsia="fr-FR"/>
              </w:rPr>
              <w:t>1.3.2.5.</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Traitement des données et rédaction du rapport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24</w:t>
            </w:r>
            <w:r w:rsidRPr="00CF63BF">
              <w:rPr>
                <w:rFonts w:ascii="Times New Roman" w:hAnsi="Times New Roman" w:cs="Times New Roman"/>
                <w:noProof/>
                <w:webHidden/>
              </w:rPr>
              <w:fldChar w:fldCharType="end"/>
            </w:r>
          </w:hyperlink>
        </w:p>
        <w:p w14:paraId="52CBACF1" w14:textId="41330F49"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67" w:history="1">
            <w:r w:rsidRPr="00CF63BF">
              <w:rPr>
                <w:rStyle w:val="Hyperlink"/>
                <w:rFonts w:ascii="Times New Roman" w:eastAsia="Times New Roman" w:hAnsi="Times New Roman" w:cs="Times New Roman"/>
                <w:b/>
                <w:bCs/>
                <w:noProof/>
                <w:lang w:eastAsia="fr-FR"/>
              </w:rPr>
              <w:t>II.</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DESCRIPTION DU SOUS-PROJET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25</w:t>
            </w:r>
            <w:r w:rsidRPr="00CF63BF">
              <w:rPr>
                <w:rFonts w:ascii="Times New Roman" w:hAnsi="Times New Roman" w:cs="Times New Roman"/>
                <w:noProof/>
                <w:webHidden/>
              </w:rPr>
              <w:fldChar w:fldCharType="end"/>
            </w:r>
          </w:hyperlink>
        </w:p>
        <w:p w14:paraId="6AB68DC3" w14:textId="17EA3278"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68" w:history="1">
            <w:r w:rsidRPr="00CF63BF">
              <w:rPr>
                <w:rStyle w:val="Hyperlink"/>
                <w:rFonts w:ascii="Times New Roman" w:hAnsi="Times New Roman" w:cs="Times New Roman"/>
                <w:b/>
                <w:bCs/>
                <w:noProof/>
                <w:lang w:eastAsia="fr-FR"/>
              </w:rPr>
              <w:t>2.1.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CARACTERISTIQUES DU SOUS-PROJET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25</w:t>
            </w:r>
            <w:r w:rsidRPr="00CF63BF">
              <w:rPr>
                <w:rFonts w:ascii="Times New Roman" w:hAnsi="Times New Roman" w:cs="Times New Roman"/>
                <w:noProof/>
                <w:webHidden/>
              </w:rPr>
              <w:fldChar w:fldCharType="end"/>
            </w:r>
          </w:hyperlink>
        </w:p>
        <w:p w14:paraId="78696779" w14:textId="6F7ADFC7"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69" w:history="1">
            <w:r w:rsidRPr="00CF63BF">
              <w:rPr>
                <w:rStyle w:val="Hyperlink"/>
                <w:rFonts w:ascii="Times New Roman" w:hAnsi="Times New Roman" w:cs="Times New Roman"/>
                <w:b/>
                <w:bCs/>
                <w:noProof/>
                <w:lang w:eastAsia="fr-FR"/>
              </w:rPr>
              <w:t>2.1.1.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Sous-projet 1 : Réalisation d’une digue de protection au niveau de Ehl Youssouf</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_Toc240208369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25</w:t>
            </w:r>
            <w:r w:rsidRPr="00CF63BF">
              <w:rPr>
                <w:rFonts w:ascii="Times New Roman" w:hAnsi="Times New Roman" w:cs="Times New Roman"/>
                <w:noProof/>
                <w:webHidden/>
              </w:rPr>
              <w:fldChar w:fldCharType="end"/>
            </w:r>
          </w:hyperlink>
        </w:p>
        <w:p w14:paraId="7EB393E6" w14:textId="1D609AA3"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70" w:history="1">
            <w:r w:rsidRPr="00CF63BF">
              <w:rPr>
                <w:rStyle w:val="Hyperlink"/>
                <w:rFonts w:ascii="Times New Roman" w:eastAsiaTheme="majorEastAsia" w:hAnsi="Times New Roman" w:cs="Times New Roman"/>
                <w:b/>
                <w:bCs/>
                <w:noProof/>
              </w:rPr>
              <w:t>2.1.2.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Sous-projet 2 : Réalisation d’une piste rurale réliant tekane et Dar Es Salam</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26</w:t>
            </w:r>
            <w:r w:rsidRPr="00CF63BF">
              <w:rPr>
                <w:rFonts w:ascii="Times New Roman" w:hAnsi="Times New Roman" w:cs="Times New Roman"/>
                <w:noProof/>
                <w:webHidden/>
              </w:rPr>
              <w:fldChar w:fldCharType="end"/>
            </w:r>
          </w:hyperlink>
        </w:p>
        <w:p w14:paraId="4A3DE400" w14:textId="73825BC1"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71" w:history="1">
            <w:r w:rsidRPr="00CF63BF">
              <w:rPr>
                <w:rStyle w:val="Hyperlink"/>
                <w:rFonts w:ascii="Times New Roman" w:eastAsiaTheme="majorEastAsia" w:hAnsi="Times New Roman" w:cs="Times New Roman"/>
                <w:b/>
                <w:bCs/>
                <w:noProof/>
              </w:rPr>
              <w:t>2.1.3.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Sous-projet 2 : Réalisation d’une piste rurale réliant tekane et Welli Noté via Mhaiguen et Gourel Sarbe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27</w:t>
            </w:r>
            <w:r w:rsidRPr="00CF63BF">
              <w:rPr>
                <w:rFonts w:ascii="Times New Roman" w:hAnsi="Times New Roman" w:cs="Times New Roman"/>
                <w:noProof/>
                <w:webHidden/>
              </w:rPr>
              <w:fldChar w:fldCharType="end"/>
            </w:r>
          </w:hyperlink>
        </w:p>
        <w:p w14:paraId="4360C12C" w14:textId="55DE616E"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72" w:history="1">
            <w:r w:rsidRPr="00CF63BF">
              <w:rPr>
                <w:rStyle w:val="Hyperlink"/>
                <w:rFonts w:ascii="Times New Roman" w:eastAsiaTheme="majorEastAsia" w:hAnsi="Times New Roman" w:cs="Times New Roman"/>
                <w:b/>
                <w:bCs/>
                <w:noProof/>
              </w:rPr>
              <w:t>2.1.4.</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Consistance et phasage des travaux des sous-projets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28</w:t>
            </w:r>
            <w:r w:rsidRPr="00CF63BF">
              <w:rPr>
                <w:rFonts w:ascii="Times New Roman" w:hAnsi="Times New Roman" w:cs="Times New Roman"/>
                <w:noProof/>
                <w:webHidden/>
              </w:rPr>
              <w:fldChar w:fldCharType="end"/>
            </w:r>
          </w:hyperlink>
        </w:p>
        <w:p w14:paraId="71DF8169" w14:textId="4B9F4217"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73" w:history="1">
            <w:r w:rsidRPr="00CF63BF">
              <w:rPr>
                <w:rStyle w:val="Hyperlink"/>
                <w:rFonts w:ascii="Times New Roman" w:hAnsi="Times New Roman" w:cs="Times New Roman"/>
                <w:b/>
                <w:bCs/>
                <w:noProof/>
                <w:lang w:eastAsia="fr-FR"/>
              </w:rPr>
              <w:t>2.2.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STATUT FONCIER</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29</w:t>
            </w:r>
            <w:r w:rsidRPr="00CF63BF">
              <w:rPr>
                <w:rFonts w:ascii="Times New Roman" w:hAnsi="Times New Roman" w:cs="Times New Roman"/>
                <w:noProof/>
                <w:webHidden/>
              </w:rPr>
              <w:fldChar w:fldCharType="end"/>
            </w:r>
          </w:hyperlink>
        </w:p>
        <w:p w14:paraId="26747D7A" w14:textId="2B4A59CF"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74" w:history="1">
            <w:r w:rsidRPr="00CF63BF">
              <w:rPr>
                <w:rStyle w:val="Hyperlink"/>
                <w:rFonts w:ascii="Times New Roman" w:hAnsi="Times New Roman" w:cs="Times New Roman"/>
                <w:b/>
                <w:bCs/>
                <w:noProof/>
                <w:lang w:eastAsia="fr-FR"/>
              </w:rPr>
              <w:t>2.3.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ANALYSE DES SOLUTIONS DE RECHANGE DES SOUS-PROJETS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29</w:t>
            </w:r>
            <w:r w:rsidRPr="00CF63BF">
              <w:rPr>
                <w:rFonts w:ascii="Times New Roman" w:hAnsi="Times New Roman" w:cs="Times New Roman"/>
                <w:noProof/>
                <w:webHidden/>
              </w:rPr>
              <w:fldChar w:fldCharType="end"/>
            </w:r>
          </w:hyperlink>
        </w:p>
        <w:p w14:paraId="5DFE6D30" w14:textId="46B8F446"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75" w:history="1">
            <w:r w:rsidRPr="00CF63BF">
              <w:rPr>
                <w:rStyle w:val="Hyperlink"/>
                <w:rFonts w:ascii="Times New Roman" w:eastAsiaTheme="majorEastAsia" w:hAnsi="Times New Roman" w:cs="Times New Roman"/>
                <w:b/>
                <w:bCs/>
                <w:noProof/>
              </w:rPr>
              <w:t>2.3.1.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Option « sans projet »</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30</w:t>
            </w:r>
            <w:r w:rsidRPr="00CF63BF">
              <w:rPr>
                <w:rFonts w:ascii="Times New Roman" w:hAnsi="Times New Roman" w:cs="Times New Roman"/>
                <w:noProof/>
                <w:webHidden/>
              </w:rPr>
              <w:fldChar w:fldCharType="end"/>
            </w:r>
          </w:hyperlink>
        </w:p>
        <w:p w14:paraId="04AFA94D" w14:textId="21629204"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76" w:history="1">
            <w:r w:rsidRPr="00CF63BF">
              <w:rPr>
                <w:rStyle w:val="Hyperlink"/>
                <w:rFonts w:ascii="Times New Roman" w:eastAsiaTheme="majorEastAsia" w:hAnsi="Times New Roman" w:cs="Times New Roman"/>
                <w:b/>
                <w:bCs/>
                <w:noProof/>
              </w:rPr>
              <w:t>2.3.2.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Option avec 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31</w:t>
            </w:r>
            <w:r w:rsidRPr="00CF63BF">
              <w:rPr>
                <w:rFonts w:ascii="Times New Roman" w:hAnsi="Times New Roman" w:cs="Times New Roman"/>
                <w:noProof/>
                <w:webHidden/>
              </w:rPr>
              <w:fldChar w:fldCharType="end"/>
            </w:r>
          </w:hyperlink>
        </w:p>
        <w:p w14:paraId="61FEA0CC" w14:textId="2FC48B5E"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77" w:history="1">
            <w:r w:rsidRPr="00CF63BF">
              <w:rPr>
                <w:rStyle w:val="Hyperlink"/>
                <w:rFonts w:ascii="Times New Roman" w:eastAsia="Times New Roman" w:hAnsi="Times New Roman" w:cs="Times New Roman"/>
                <w:b/>
                <w:bCs/>
                <w:noProof/>
                <w:lang w:eastAsia="fr-FR"/>
              </w:rPr>
              <w:t>III.</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CADRE POLITIQUE, JURIDIQUE ET INSTITUTIONNEL APPLICABLE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33</w:t>
            </w:r>
            <w:r w:rsidRPr="00CF63BF">
              <w:rPr>
                <w:rFonts w:ascii="Times New Roman" w:hAnsi="Times New Roman" w:cs="Times New Roman"/>
                <w:noProof/>
                <w:webHidden/>
              </w:rPr>
              <w:fldChar w:fldCharType="end"/>
            </w:r>
          </w:hyperlink>
        </w:p>
        <w:p w14:paraId="006BAA4C" w14:textId="2202FB4C"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78" w:history="1">
            <w:r w:rsidRPr="00CF63BF">
              <w:rPr>
                <w:rStyle w:val="Hyperlink"/>
                <w:rFonts w:ascii="Times New Roman" w:hAnsi="Times New Roman" w:cs="Times New Roman"/>
                <w:b/>
                <w:bCs/>
                <w:noProof/>
                <w:lang w:eastAsia="fr-FR"/>
              </w:rPr>
              <w:t>3.1.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CADRE POLITIQUE DE GESTION ENVIRONNEMENTALE ET SOCIALE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33</w:t>
            </w:r>
            <w:r w:rsidRPr="00CF63BF">
              <w:rPr>
                <w:rFonts w:ascii="Times New Roman" w:hAnsi="Times New Roman" w:cs="Times New Roman"/>
                <w:noProof/>
                <w:webHidden/>
              </w:rPr>
              <w:fldChar w:fldCharType="end"/>
            </w:r>
          </w:hyperlink>
        </w:p>
        <w:p w14:paraId="3D70E693" w14:textId="22B331C7"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79" w:history="1">
            <w:r w:rsidRPr="00CF63BF">
              <w:rPr>
                <w:rStyle w:val="Hyperlink"/>
                <w:rFonts w:ascii="Times New Roman" w:hAnsi="Times New Roman" w:cs="Times New Roman"/>
                <w:b/>
                <w:bCs/>
                <w:noProof/>
                <w:lang w:eastAsia="fr-FR"/>
              </w:rPr>
              <w:t>3.2.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CADRE INSTITUTIONNEL DE GESTION ENVIRONNEMENTALE ET SOCIALE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_Toc240208379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38</w:t>
            </w:r>
            <w:r w:rsidRPr="00CF63BF">
              <w:rPr>
                <w:rFonts w:ascii="Times New Roman" w:hAnsi="Times New Roman" w:cs="Times New Roman"/>
                <w:noProof/>
                <w:webHidden/>
              </w:rPr>
              <w:fldChar w:fldCharType="end"/>
            </w:r>
          </w:hyperlink>
        </w:p>
        <w:p w14:paraId="2F4A5B63" w14:textId="76A201B0"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80" w:history="1">
            <w:r w:rsidRPr="00CF63BF">
              <w:rPr>
                <w:rStyle w:val="Hyperlink"/>
                <w:rFonts w:ascii="Times New Roman" w:hAnsi="Times New Roman" w:cs="Times New Roman"/>
                <w:b/>
                <w:bCs/>
                <w:noProof/>
                <w:lang w:eastAsia="fr-FR"/>
              </w:rPr>
              <w:t>3.3.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CADRE LEGISLATIF ET REGLEMENTAIRE DE GESTION ENVIRONNEMENTALE ET SOCIALE EN MAURITANIE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42</w:t>
            </w:r>
            <w:r w:rsidRPr="00CF63BF">
              <w:rPr>
                <w:rFonts w:ascii="Times New Roman" w:hAnsi="Times New Roman" w:cs="Times New Roman"/>
                <w:noProof/>
                <w:webHidden/>
              </w:rPr>
              <w:fldChar w:fldCharType="end"/>
            </w:r>
          </w:hyperlink>
        </w:p>
        <w:p w14:paraId="52A0BCEE" w14:textId="1BB57748"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81" w:history="1">
            <w:r w:rsidRPr="00CF63BF">
              <w:rPr>
                <w:rStyle w:val="Hyperlink"/>
                <w:rFonts w:ascii="Times New Roman" w:eastAsiaTheme="majorEastAsia" w:hAnsi="Times New Roman" w:cs="Times New Roman"/>
                <w:b/>
                <w:bCs/>
                <w:noProof/>
              </w:rPr>
              <w:t>3.3.1.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Principaux textes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42</w:t>
            </w:r>
            <w:r w:rsidRPr="00CF63BF">
              <w:rPr>
                <w:rFonts w:ascii="Times New Roman" w:hAnsi="Times New Roman" w:cs="Times New Roman"/>
                <w:noProof/>
                <w:webHidden/>
              </w:rPr>
              <w:fldChar w:fldCharType="end"/>
            </w:r>
          </w:hyperlink>
        </w:p>
        <w:p w14:paraId="7B7CD9BD" w14:textId="416692F7"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82" w:history="1">
            <w:r w:rsidRPr="00CF63BF">
              <w:rPr>
                <w:rStyle w:val="Hyperlink"/>
                <w:rFonts w:ascii="Times New Roman" w:eastAsiaTheme="majorEastAsia" w:hAnsi="Times New Roman" w:cs="Times New Roman"/>
                <w:b/>
                <w:bCs/>
                <w:noProof/>
              </w:rPr>
              <w:t>3.3.2.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Procédure nationale d’évaluation environnementale et sociale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51</w:t>
            </w:r>
            <w:r w:rsidRPr="00CF63BF">
              <w:rPr>
                <w:rFonts w:ascii="Times New Roman" w:hAnsi="Times New Roman" w:cs="Times New Roman"/>
                <w:noProof/>
                <w:webHidden/>
              </w:rPr>
              <w:fldChar w:fldCharType="end"/>
            </w:r>
          </w:hyperlink>
        </w:p>
        <w:p w14:paraId="7FBA1B59" w14:textId="34A05875"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83" w:history="1">
            <w:r w:rsidRPr="00CF63BF">
              <w:rPr>
                <w:rStyle w:val="Hyperlink"/>
                <w:rFonts w:ascii="Times New Roman" w:eastAsiaTheme="majorEastAsia" w:hAnsi="Times New Roman" w:cs="Times New Roman"/>
                <w:b/>
                <w:bCs/>
                <w:noProof/>
              </w:rPr>
              <w:t>3.3.3.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Conventions internationales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51</w:t>
            </w:r>
            <w:r w:rsidRPr="00CF63BF">
              <w:rPr>
                <w:rFonts w:ascii="Times New Roman" w:hAnsi="Times New Roman" w:cs="Times New Roman"/>
                <w:noProof/>
                <w:webHidden/>
              </w:rPr>
              <w:fldChar w:fldCharType="end"/>
            </w:r>
          </w:hyperlink>
        </w:p>
        <w:p w14:paraId="21B8108E" w14:textId="7F64B120"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84" w:history="1">
            <w:r w:rsidRPr="00CF63BF">
              <w:rPr>
                <w:rStyle w:val="Hyperlink"/>
                <w:rFonts w:ascii="Times New Roman" w:hAnsi="Times New Roman" w:cs="Times New Roman"/>
                <w:b/>
                <w:bCs/>
                <w:noProof/>
                <w:lang w:eastAsia="fr-FR"/>
              </w:rPr>
              <w:t>3.4.</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NORMES ENVIRONNEMENTALES ET SOCIALES DE LA BANQUE MONDIALE PERTINENTES POUR LE 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55</w:t>
            </w:r>
            <w:r w:rsidRPr="00CF63BF">
              <w:rPr>
                <w:rFonts w:ascii="Times New Roman" w:hAnsi="Times New Roman" w:cs="Times New Roman"/>
                <w:noProof/>
                <w:webHidden/>
              </w:rPr>
              <w:fldChar w:fldCharType="end"/>
            </w:r>
          </w:hyperlink>
        </w:p>
        <w:p w14:paraId="2D5FEEBB" w14:textId="4D9C8CBE"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85" w:history="1">
            <w:r w:rsidRPr="00CF63BF">
              <w:rPr>
                <w:rStyle w:val="Hyperlink"/>
                <w:rFonts w:ascii="Times New Roman" w:eastAsia="Times New Roman" w:hAnsi="Times New Roman" w:cs="Times New Roman"/>
                <w:b/>
                <w:bCs/>
                <w:noProof/>
                <w:lang w:eastAsia="fr-FR"/>
              </w:rPr>
              <w:t>IV.</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DESCRIPTION DE L’ETAT INITIAL DE L’ENVIRONNEMENT DU 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61</w:t>
            </w:r>
            <w:r w:rsidRPr="00CF63BF">
              <w:rPr>
                <w:rFonts w:ascii="Times New Roman" w:hAnsi="Times New Roman" w:cs="Times New Roman"/>
                <w:noProof/>
                <w:webHidden/>
              </w:rPr>
              <w:fldChar w:fldCharType="end"/>
            </w:r>
          </w:hyperlink>
        </w:p>
        <w:p w14:paraId="545638ED" w14:textId="6EE65391"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86" w:history="1">
            <w:r w:rsidRPr="00CF63BF">
              <w:rPr>
                <w:rStyle w:val="Hyperlink"/>
                <w:rFonts w:ascii="Times New Roman" w:hAnsi="Times New Roman" w:cs="Times New Roman"/>
                <w:b/>
                <w:bCs/>
                <w:noProof/>
                <w:lang w:eastAsia="fr-FR"/>
              </w:rPr>
              <w:t>4.1.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ENVIRONNEMENT PHYSIQUE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62</w:t>
            </w:r>
            <w:r w:rsidRPr="00CF63BF">
              <w:rPr>
                <w:rFonts w:ascii="Times New Roman" w:hAnsi="Times New Roman" w:cs="Times New Roman"/>
                <w:noProof/>
                <w:webHidden/>
              </w:rPr>
              <w:fldChar w:fldCharType="end"/>
            </w:r>
          </w:hyperlink>
        </w:p>
        <w:p w14:paraId="0AD2B065" w14:textId="5F197DF7"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87" w:history="1">
            <w:r w:rsidRPr="00CF63BF">
              <w:rPr>
                <w:rStyle w:val="Hyperlink"/>
                <w:rFonts w:ascii="Times New Roman" w:eastAsiaTheme="majorEastAsia" w:hAnsi="Times New Roman" w:cs="Times New Roman"/>
                <w:b/>
                <w:bCs/>
                <w:noProof/>
              </w:rPr>
              <w:t>4.1.1.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Relief et géomorphologie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62</w:t>
            </w:r>
            <w:r w:rsidRPr="00CF63BF">
              <w:rPr>
                <w:rFonts w:ascii="Times New Roman" w:hAnsi="Times New Roman" w:cs="Times New Roman"/>
                <w:noProof/>
                <w:webHidden/>
              </w:rPr>
              <w:fldChar w:fldCharType="end"/>
            </w:r>
          </w:hyperlink>
        </w:p>
        <w:p w14:paraId="4FC5D36E" w14:textId="3027E8D9"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88" w:history="1">
            <w:r w:rsidRPr="00CF63BF">
              <w:rPr>
                <w:rStyle w:val="Hyperlink"/>
                <w:rFonts w:ascii="Times New Roman" w:eastAsiaTheme="majorEastAsia" w:hAnsi="Times New Roman" w:cs="Times New Roman"/>
                <w:b/>
                <w:bCs/>
                <w:noProof/>
              </w:rPr>
              <w:t>4.1.2.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Hydrographie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64</w:t>
            </w:r>
            <w:r w:rsidRPr="00CF63BF">
              <w:rPr>
                <w:rFonts w:ascii="Times New Roman" w:hAnsi="Times New Roman" w:cs="Times New Roman"/>
                <w:noProof/>
                <w:webHidden/>
              </w:rPr>
              <w:fldChar w:fldCharType="end"/>
            </w:r>
          </w:hyperlink>
        </w:p>
        <w:p w14:paraId="734CFA66" w14:textId="2028BC46"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89" w:history="1">
            <w:r w:rsidRPr="00CF63BF">
              <w:rPr>
                <w:rStyle w:val="Hyperlink"/>
                <w:rFonts w:ascii="Times New Roman" w:eastAsiaTheme="majorEastAsia" w:hAnsi="Times New Roman" w:cs="Times New Roman"/>
                <w:b/>
                <w:bCs/>
                <w:noProof/>
              </w:rPr>
              <w:t>4.1.3.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Climat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_Toc240208389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66</w:t>
            </w:r>
            <w:r w:rsidRPr="00CF63BF">
              <w:rPr>
                <w:rFonts w:ascii="Times New Roman" w:hAnsi="Times New Roman" w:cs="Times New Roman"/>
                <w:noProof/>
                <w:webHidden/>
              </w:rPr>
              <w:fldChar w:fldCharType="end"/>
            </w:r>
          </w:hyperlink>
        </w:p>
        <w:p w14:paraId="6B2F1A48" w14:textId="0D10FE6E"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90" w:history="1">
            <w:r w:rsidRPr="00CF63BF">
              <w:rPr>
                <w:rStyle w:val="Hyperlink"/>
                <w:rFonts w:ascii="Times New Roman" w:eastAsiaTheme="majorEastAsia" w:hAnsi="Times New Roman" w:cs="Times New Roman"/>
                <w:b/>
                <w:bCs/>
                <w:noProof/>
              </w:rPr>
              <w:t>4.1.4.</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Vents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67</w:t>
            </w:r>
            <w:r w:rsidRPr="00CF63BF">
              <w:rPr>
                <w:rFonts w:ascii="Times New Roman" w:hAnsi="Times New Roman" w:cs="Times New Roman"/>
                <w:noProof/>
                <w:webHidden/>
              </w:rPr>
              <w:fldChar w:fldCharType="end"/>
            </w:r>
          </w:hyperlink>
        </w:p>
        <w:p w14:paraId="0910267C" w14:textId="6D622675"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91" w:history="1">
            <w:r w:rsidRPr="00CF63BF">
              <w:rPr>
                <w:rStyle w:val="Hyperlink"/>
                <w:rFonts w:ascii="Times New Roman" w:eastAsiaTheme="majorEastAsia" w:hAnsi="Times New Roman" w:cs="Times New Roman"/>
                <w:b/>
                <w:bCs/>
                <w:noProof/>
              </w:rPr>
              <w:t>4.1.5.</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Pluviométrie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67</w:t>
            </w:r>
            <w:r w:rsidRPr="00CF63BF">
              <w:rPr>
                <w:rFonts w:ascii="Times New Roman" w:hAnsi="Times New Roman" w:cs="Times New Roman"/>
                <w:noProof/>
                <w:webHidden/>
              </w:rPr>
              <w:fldChar w:fldCharType="end"/>
            </w:r>
          </w:hyperlink>
        </w:p>
        <w:p w14:paraId="4BA10CEE" w14:textId="1C5294EA"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92" w:history="1">
            <w:r w:rsidRPr="00CF63BF">
              <w:rPr>
                <w:rStyle w:val="Hyperlink"/>
                <w:rFonts w:ascii="Times New Roman" w:eastAsiaTheme="majorEastAsia" w:hAnsi="Times New Roman" w:cs="Times New Roman"/>
                <w:b/>
                <w:bCs/>
                <w:noProof/>
              </w:rPr>
              <w:t>4.1.6.</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Topographie et typologie des sols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69</w:t>
            </w:r>
            <w:r w:rsidRPr="00CF63BF">
              <w:rPr>
                <w:rFonts w:ascii="Times New Roman" w:hAnsi="Times New Roman" w:cs="Times New Roman"/>
                <w:noProof/>
                <w:webHidden/>
              </w:rPr>
              <w:fldChar w:fldCharType="end"/>
            </w:r>
          </w:hyperlink>
        </w:p>
        <w:p w14:paraId="7C79F4E7" w14:textId="571215D6"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93" w:history="1">
            <w:r w:rsidRPr="00CF63BF">
              <w:rPr>
                <w:rStyle w:val="Hyperlink"/>
                <w:rFonts w:ascii="Times New Roman" w:hAnsi="Times New Roman" w:cs="Times New Roman"/>
                <w:b/>
                <w:bCs/>
                <w:noProof/>
                <w:lang w:eastAsia="fr-FR"/>
              </w:rPr>
              <w:t>4.2.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ENVIRONNEMENT BIOLOGIQUE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70</w:t>
            </w:r>
            <w:r w:rsidRPr="00CF63BF">
              <w:rPr>
                <w:rFonts w:ascii="Times New Roman" w:hAnsi="Times New Roman" w:cs="Times New Roman"/>
                <w:noProof/>
                <w:webHidden/>
              </w:rPr>
              <w:fldChar w:fldCharType="end"/>
            </w:r>
          </w:hyperlink>
        </w:p>
        <w:p w14:paraId="6DB53814" w14:textId="3CB40C21"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94" w:history="1">
            <w:r w:rsidRPr="00CF63BF">
              <w:rPr>
                <w:rStyle w:val="Hyperlink"/>
                <w:rFonts w:ascii="Times New Roman" w:eastAsiaTheme="majorEastAsia" w:hAnsi="Times New Roman" w:cs="Times New Roman"/>
                <w:b/>
                <w:bCs/>
                <w:noProof/>
              </w:rPr>
              <w:t>4.2.1.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Le Couvert végétal et occupation du sol</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70</w:t>
            </w:r>
            <w:r w:rsidRPr="00CF63BF">
              <w:rPr>
                <w:rFonts w:ascii="Times New Roman" w:hAnsi="Times New Roman" w:cs="Times New Roman"/>
                <w:noProof/>
                <w:webHidden/>
              </w:rPr>
              <w:fldChar w:fldCharType="end"/>
            </w:r>
          </w:hyperlink>
        </w:p>
        <w:p w14:paraId="5C354256" w14:textId="76F57C7F"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95" w:history="1">
            <w:r w:rsidRPr="00CF63BF">
              <w:rPr>
                <w:rStyle w:val="Hyperlink"/>
                <w:rFonts w:ascii="Times New Roman" w:eastAsiaTheme="majorEastAsia" w:hAnsi="Times New Roman" w:cs="Times New Roman"/>
                <w:b/>
                <w:bCs/>
                <w:noProof/>
              </w:rPr>
              <w:t>4.2.2.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La faune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71</w:t>
            </w:r>
            <w:r w:rsidRPr="00CF63BF">
              <w:rPr>
                <w:rFonts w:ascii="Times New Roman" w:hAnsi="Times New Roman" w:cs="Times New Roman"/>
                <w:noProof/>
                <w:webHidden/>
              </w:rPr>
              <w:fldChar w:fldCharType="end"/>
            </w:r>
          </w:hyperlink>
        </w:p>
        <w:p w14:paraId="023ECCD1" w14:textId="1F007B40"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396" w:history="1">
            <w:r w:rsidRPr="00CF63BF">
              <w:rPr>
                <w:rStyle w:val="Hyperlink"/>
                <w:rFonts w:ascii="Times New Roman" w:hAnsi="Times New Roman" w:cs="Times New Roman"/>
                <w:b/>
                <w:bCs/>
                <w:noProof/>
                <w:lang w:eastAsia="fr-FR"/>
              </w:rPr>
              <w:t>4.3.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CADRE SOCIOECONOMIQUE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72</w:t>
            </w:r>
            <w:r w:rsidRPr="00CF63BF">
              <w:rPr>
                <w:rFonts w:ascii="Times New Roman" w:hAnsi="Times New Roman" w:cs="Times New Roman"/>
                <w:noProof/>
                <w:webHidden/>
              </w:rPr>
              <w:fldChar w:fldCharType="end"/>
            </w:r>
          </w:hyperlink>
        </w:p>
        <w:p w14:paraId="3E440CCC" w14:textId="069FA456"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97" w:history="1">
            <w:r w:rsidRPr="00CF63BF">
              <w:rPr>
                <w:rStyle w:val="Hyperlink"/>
                <w:rFonts w:ascii="Times New Roman" w:eastAsiaTheme="majorEastAsia" w:hAnsi="Times New Roman" w:cs="Times New Roman"/>
                <w:b/>
                <w:bCs/>
                <w:noProof/>
              </w:rPr>
              <w:t>4.3.1.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La population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72</w:t>
            </w:r>
            <w:r w:rsidRPr="00CF63BF">
              <w:rPr>
                <w:rFonts w:ascii="Times New Roman" w:hAnsi="Times New Roman" w:cs="Times New Roman"/>
                <w:noProof/>
                <w:webHidden/>
              </w:rPr>
              <w:fldChar w:fldCharType="end"/>
            </w:r>
          </w:hyperlink>
        </w:p>
        <w:p w14:paraId="53ABC1A8" w14:textId="7769D8F2"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398" w:history="1">
            <w:r w:rsidRPr="00CF63BF">
              <w:rPr>
                <w:rStyle w:val="Hyperlink"/>
                <w:rFonts w:ascii="Times New Roman" w:eastAsiaTheme="majorEastAsia" w:hAnsi="Times New Roman" w:cs="Times New Roman"/>
                <w:b/>
                <w:bCs/>
                <w:noProof/>
              </w:rPr>
              <w:t>4.3.2.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Principales activités socio-économiques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73</w:t>
            </w:r>
            <w:r w:rsidRPr="00CF63BF">
              <w:rPr>
                <w:rFonts w:ascii="Times New Roman" w:hAnsi="Times New Roman" w:cs="Times New Roman"/>
                <w:noProof/>
                <w:webHidden/>
              </w:rPr>
              <w:fldChar w:fldCharType="end"/>
            </w:r>
          </w:hyperlink>
        </w:p>
        <w:p w14:paraId="7F3128D0" w14:textId="018A9AB8"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399" w:history="1">
            <w:r w:rsidRPr="00CF63BF">
              <w:rPr>
                <w:rStyle w:val="Hyperlink"/>
                <w:rFonts w:ascii="Times New Roman" w:hAnsi="Times New Roman" w:cs="Times New Roman"/>
                <w:noProof/>
              </w:rPr>
              <w:t>4.3.2.1.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L’agriculture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_Toc240208399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73</w:t>
            </w:r>
            <w:r w:rsidRPr="00CF63BF">
              <w:rPr>
                <w:rFonts w:ascii="Times New Roman" w:hAnsi="Times New Roman" w:cs="Times New Roman"/>
                <w:noProof/>
                <w:webHidden/>
              </w:rPr>
              <w:fldChar w:fldCharType="end"/>
            </w:r>
          </w:hyperlink>
        </w:p>
        <w:p w14:paraId="1BF7AB27" w14:textId="7CD2A1DB"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00" w:history="1">
            <w:r w:rsidRPr="00CF63BF">
              <w:rPr>
                <w:rStyle w:val="Hyperlink"/>
                <w:rFonts w:ascii="Times New Roman" w:hAnsi="Times New Roman" w:cs="Times New Roman"/>
                <w:noProof/>
              </w:rPr>
              <w:t>4.3.2.2.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La pêche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74</w:t>
            </w:r>
            <w:r w:rsidRPr="00CF63BF">
              <w:rPr>
                <w:rFonts w:ascii="Times New Roman" w:hAnsi="Times New Roman" w:cs="Times New Roman"/>
                <w:noProof/>
                <w:webHidden/>
              </w:rPr>
              <w:fldChar w:fldCharType="end"/>
            </w:r>
          </w:hyperlink>
        </w:p>
        <w:p w14:paraId="076DA6C0" w14:textId="085DC1D4"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01" w:history="1">
            <w:r w:rsidRPr="00CF63BF">
              <w:rPr>
                <w:rStyle w:val="Hyperlink"/>
                <w:rFonts w:ascii="Times New Roman" w:hAnsi="Times New Roman" w:cs="Times New Roman"/>
                <w:noProof/>
              </w:rPr>
              <w:t>4.3.2.3.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L’élevage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74</w:t>
            </w:r>
            <w:r w:rsidRPr="00CF63BF">
              <w:rPr>
                <w:rFonts w:ascii="Times New Roman" w:hAnsi="Times New Roman" w:cs="Times New Roman"/>
                <w:noProof/>
                <w:webHidden/>
              </w:rPr>
              <w:fldChar w:fldCharType="end"/>
            </w:r>
          </w:hyperlink>
        </w:p>
        <w:p w14:paraId="14A2D457" w14:textId="271786B5"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02" w:history="1">
            <w:r w:rsidRPr="00CF63BF">
              <w:rPr>
                <w:rStyle w:val="Hyperlink"/>
                <w:rFonts w:ascii="Times New Roman" w:hAnsi="Times New Roman" w:cs="Times New Roman"/>
                <w:noProof/>
              </w:rPr>
              <w:t>4.3.2.4.</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Commerce et transport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75</w:t>
            </w:r>
            <w:r w:rsidRPr="00CF63BF">
              <w:rPr>
                <w:rFonts w:ascii="Times New Roman" w:hAnsi="Times New Roman" w:cs="Times New Roman"/>
                <w:noProof/>
                <w:webHidden/>
              </w:rPr>
              <w:fldChar w:fldCharType="end"/>
            </w:r>
          </w:hyperlink>
        </w:p>
        <w:p w14:paraId="45B8D71C" w14:textId="60750FB9"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03" w:history="1">
            <w:r w:rsidRPr="00CF63BF">
              <w:rPr>
                <w:rStyle w:val="Hyperlink"/>
                <w:rFonts w:ascii="Times New Roman" w:eastAsiaTheme="majorEastAsia" w:hAnsi="Times New Roman" w:cs="Times New Roman"/>
                <w:b/>
                <w:bCs/>
                <w:noProof/>
              </w:rPr>
              <w:t>4.3.3.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Services sociaux de base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75</w:t>
            </w:r>
            <w:r w:rsidRPr="00CF63BF">
              <w:rPr>
                <w:rFonts w:ascii="Times New Roman" w:hAnsi="Times New Roman" w:cs="Times New Roman"/>
                <w:noProof/>
                <w:webHidden/>
              </w:rPr>
              <w:fldChar w:fldCharType="end"/>
            </w:r>
          </w:hyperlink>
        </w:p>
        <w:p w14:paraId="5F212E47" w14:textId="33C5FECC"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04" w:history="1">
            <w:r w:rsidRPr="00CF63BF">
              <w:rPr>
                <w:rStyle w:val="Hyperlink"/>
                <w:rFonts w:ascii="Times New Roman" w:hAnsi="Times New Roman" w:cs="Times New Roman"/>
                <w:noProof/>
              </w:rPr>
              <w:t>4.3.3.1.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L’éducation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75</w:t>
            </w:r>
            <w:r w:rsidRPr="00CF63BF">
              <w:rPr>
                <w:rFonts w:ascii="Times New Roman" w:hAnsi="Times New Roman" w:cs="Times New Roman"/>
                <w:noProof/>
                <w:webHidden/>
              </w:rPr>
              <w:fldChar w:fldCharType="end"/>
            </w:r>
          </w:hyperlink>
        </w:p>
        <w:p w14:paraId="16F94338" w14:textId="05A99BA7"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05" w:history="1">
            <w:r w:rsidRPr="00CF63BF">
              <w:rPr>
                <w:rStyle w:val="Hyperlink"/>
                <w:rFonts w:ascii="Times New Roman" w:hAnsi="Times New Roman" w:cs="Times New Roman"/>
                <w:noProof/>
              </w:rPr>
              <w:t>4.3.3.2.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La santé</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76</w:t>
            </w:r>
            <w:r w:rsidRPr="00CF63BF">
              <w:rPr>
                <w:rFonts w:ascii="Times New Roman" w:hAnsi="Times New Roman" w:cs="Times New Roman"/>
                <w:noProof/>
                <w:webHidden/>
              </w:rPr>
              <w:fldChar w:fldCharType="end"/>
            </w:r>
          </w:hyperlink>
        </w:p>
        <w:p w14:paraId="7394849F" w14:textId="4FADA5A8"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06" w:history="1">
            <w:r w:rsidRPr="00CF63BF">
              <w:rPr>
                <w:rStyle w:val="Hyperlink"/>
                <w:rFonts w:ascii="Times New Roman" w:hAnsi="Times New Roman" w:cs="Times New Roman"/>
                <w:b/>
                <w:bCs/>
                <w:noProof/>
                <w:lang w:eastAsia="fr-FR"/>
              </w:rPr>
              <w:t>4.4.</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DESCRIPTION DE L’ENVIRONNEMENT DE LA ZONE D’INFLUENCE DIRECTE DE LA PISTE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77</w:t>
            </w:r>
            <w:r w:rsidRPr="00CF63BF">
              <w:rPr>
                <w:rFonts w:ascii="Times New Roman" w:hAnsi="Times New Roman" w:cs="Times New Roman"/>
                <w:noProof/>
                <w:webHidden/>
              </w:rPr>
              <w:fldChar w:fldCharType="end"/>
            </w:r>
          </w:hyperlink>
        </w:p>
        <w:p w14:paraId="23B0BA54" w14:textId="29AEE6A1"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07" w:history="1">
            <w:r w:rsidRPr="00CF63BF">
              <w:rPr>
                <w:rStyle w:val="Hyperlink"/>
                <w:rFonts w:ascii="Times New Roman" w:eastAsiaTheme="majorEastAsia" w:hAnsi="Times New Roman" w:cs="Times New Roman"/>
                <w:b/>
                <w:bCs/>
                <w:noProof/>
              </w:rPr>
              <w:t>4.4.1.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Zone d’influence directe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77</w:t>
            </w:r>
            <w:r w:rsidRPr="00CF63BF">
              <w:rPr>
                <w:rFonts w:ascii="Times New Roman" w:hAnsi="Times New Roman" w:cs="Times New Roman"/>
                <w:noProof/>
                <w:webHidden/>
              </w:rPr>
              <w:fldChar w:fldCharType="end"/>
            </w:r>
          </w:hyperlink>
        </w:p>
        <w:p w14:paraId="4DE8F804" w14:textId="593D0538"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08" w:history="1">
            <w:r w:rsidRPr="00CF63BF">
              <w:rPr>
                <w:rStyle w:val="Hyperlink"/>
                <w:rFonts w:ascii="Times New Roman" w:eastAsiaTheme="majorEastAsia" w:hAnsi="Times New Roman" w:cs="Times New Roman"/>
                <w:b/>
                <w:bCs/>
                <w:noProof/>
              </w:rPr>
              <w:t>4.4.2.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Zone d’influence indirecte ou diffuse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78</w:t>
            </w:r>
            <w:r w:rsidRPr="00CF63BF">
              <w:rPr>
                <w:rFonts w:ascii="Times New Roman" w:hAnsi="Times New Roman" w:cs="Times New Roman"/>
                <w:noProof/>
                <w:webHidden/>
              </w:rPr>
              <w:fldChar w:fldCharType="end"/>
            </w:r>
          </w:hyperlink>
        </w:p>
        <w:p w14:paraId="7D7F8093" w14:textId="7D840805"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09" w:history="1">
            <w:r w:rsidRPr="00CF63BF">
              <w:rPr>
                <w:rStyle w:val="Hyperlink"/>
                <w:rFonts w:ascii="Times New Roman" w:eastAsia="Times New Roman" w:hAnsi="Times New Roman" w:cs="Times New Roman"/>
                <w:b/>
                <w:bCs/>
                <w:noProof/>
                <w:lang w:val="de-DE" w:eastAsia="fr-FR"/>
              </w:rPr>
              <w:t>4.5.</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val="de-DE" w:eastAsia="fr-FR"/>
              </w:rPr>
              <w:t>Analyse de la sensibilité socio-environnementale des sous-projets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_Toc240208409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79</w:t>
            </w:r>
            <w:r w:rsidRPr="00CF63BF">
              <w:rPr>
                <w:rFonts w:ascii="Times New Roman" w:hAnsi="Times New Roman" w:cs="Times New Roman"/>
                <w:noProof/>
                <w:webHidden/>
              </w:rPr>
              <w:fldChar w:fldCharType="end"/>
            </w:r>
          </w:hyperlink>
        </w:p>
        <w:p w14:paraId="1F74806A" w14:textId="557BF6EB"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10" w:history="1">
            <w:r w:rsidRPr="00CF63BF">
              <w:rPr>
                <w:rStyle w:val="Hyperlink"/>
                <w:rFonts w:ascii="Times New Roman" w:eastAsiaTheme="majorEastAsia" w:hAnsi="Times New Roman" w:cs="Times New Roman"/>
                <w:b/>
                <w:bCs/>
                <w:noProof/>
              </w:rPr>
              <w:t>4.5.1.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Analyse des enjeux et sensibilité E&amp;S de l’état initial</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79</w:t>
            </w:r>
            <w:r w:rsidRPr="00CF63BF">
              <w:rPr>
                <w:rFonts w:ascii="Times New Roman" w:hAnsi="Times New Roman" w:cs="Times New Roman"/>
                <w:noProof/>
                <w:webHidden/>
              </w:rPr>
              <w:fldChar w:fldCharType="end"/>
            </w:r>
          </w:hyperlink>
        </w:p>
        <w:p w14:paraId="536F2378" w14:textId="4C7C161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11" w:history="1">
            <w:r w:rsidRPr="00CF63BF">
              <w:rPr>
                <w:rStyle w:val="Hyperlink"/>
                <w:rFonts w:ascii="Times New Roman" w:eastAsia="Times New Roman" w:hAnsi="Times New Roman" w:cs="Times New Roman"/>
                <w:b/>
                <w:bCs/>
                <w:noProof/>
                <w:lang w:eastAsia="fr-FR"/>
              </w:rPr>
              <w:t>V.</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CONSULTATIONS PUBLIQUES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82</w:t>
            </w:r>
            <w:r w:rsidRPr="00CF63BF">
              <w:rPr>
                <w:rFonts w:ascii="Times New Roman" w:hAnsi="Times New Roman" w:cs="Times New Roman"/>
                <w:noProof/>
                <w:webHidden/>
              </w:rPr>
              <w:fldChar w:fldCharType="end"/>
            </w:r>
          </w:hyperlink>
        </w:p>
        <w:p w14:paraId="69B09EF0" w14:textId="1EE11507"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12" w:history="1">
            <w:r w:rsidRPr="00CF63BF">
              <w:rPr>
                <w:rStyle w:val="Hyperlink"/>
                <w:rFonts w:ascii="Times New Roman" w:hAnsi="Times New Roman" w:cs="Times New Roman"/>
                <w:b/>
                <w:bCs/>
                <w:noProof/>
                <w:lang w:eastAsia="fr-FR"/>
              </w:rPr>
              <w:t>5.1.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APPROCHE METHODOLOGIQUE DE LA PARTICIPATION DU PUBLIC</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82</w:t>
            </w:r>
            <w:r w:rsidRPr="00CF63BF">
              <w:rPr>
                <w:rFonts w:ascii="Times New Roman" w:hAnsi="Times New Roman" w:cs="Times New Roman"/>
                <w:noProof/>
                <w:webHidden/>
              </w:rPr>
              <w:fldChar w:fldCharType="end"/>
            </w:r>
          </w:hyperlink>
        </w:p>
        <w:p w14:paraId="37CE500E" w14:textId="462EB12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13" w:history="1">
            <w:r w:rsidRPr="00CF63BF">
              <w:rPr>
                <w:rStyle w:val="Hyperlink"/>
                <w:rFonts w:ascii="Times New Roman" w:hAnsi="Times New Roman" w:cs="Times New Roman"/>
                <w:b/>
                <w:bCs/>
                <w:noProof/>
                <w:lang w:eastAsia="fr-FR"/>
              </w:rPr>
              <w:t>5.2.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SYNTHESES DES RENCONTRES ET CONSULTATIONS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83</w:t>
            </w:r>
            <w:r w:rsidRPr="00CF63BF">
              <w:rPr>
                <w:rFonts w:ascii="Times New Roman" w:hAnsi="Times New Roman" w:cs="Times New Roman"/>
                <w:noProof/>
                <w:webHidden/>
              </w:rPr>
              <w:fldChar w:fldCharType="end"/>
            </w:r>
          </w:hyperlink>
        </w:p>
        <w:p w14:paraId="00E1EE06" w14:textId="59D71D4C"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14" w:history="1">
            <w:r w:rsidRPr="00CF63BF">
              <w:rPr>
                <w:rStyle w:val="Hyperlink"/>
                <w:rFonts w:ascii="Times New Roman" w:eastAsiaTheme="majorEastAsia" w:hAnsi="Times New Roman" w:cs="Times New Roman"/>
                <w:b/>
                <w:bCs/>
                <w:noProof/>
              </w:rPr>
              <w:t>5.2.1.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Craintes exprimées par les participants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83</w:t>
            </w:r>
            <w:r w:rsidRPr="00CF63BF">
              <w:rPr>
                <w:rFonts w:ascii="Times New Roman" w:hAnsi="Times New Roman" w:cs="Times New Roman"/>
                <w:noProof/>
                <w:webHidden/>
              </w:rPr>
              <w:fldChar w:fldCharType="end"/>
            </w:r>
          </w:hyperlink>
        </w:p>
        <w:p w14:paraId="767513D9" w14:textId="33D03A9A"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15" w:history="1">
            <w:r w:rsidRPr="00CF63BF">
              <w:rPr>
                <w:rStyle w:val="Hyperlink"/>
                <w:rFonts w:ascii="Times New Roman" w:eastAsiaTheme="majorEastAsia" w:hAnsi="Times New Roman" w:cs="Times New Roman"/>
                <w:b/>
                <w:bCs/>
                <w:noProof/>
              </w:rPr>
              <w:t>5.2.2.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Clarifications apportées et recommandations :</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84</w:t>
            </w:r>
            <w:r w:rsidRPr="00CF63BF">
              <w:rPr>
                <w:rFonts w:ascii="Times New Roman" w:hAnsi="Times New Roman" w:cs="Times New Roman"/>
                <w:noProof/>
                <w:webHidden/>
              </w:rPr>
              <w:fldChar w:fldCharType="end"/>
            </w:r>
          </w:hyperlink>
        </w:p>
        <w:p w14:paraId="04876A77" w14:textId="01C6AC26"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16" w:history="1">
            <w:r w:rsidRPr="00CF63BF">
              <w:rPr>
                <w:rStyle w:val="Hyperlink"/>
                <w:rFonts w:ascii="Times New Roman" w:hAnsi="Times New Roman" w:cs="Times New Roman"/>
                <w:b/>
                <w:bCs/>
                <w:noProof/>
                <w:lang w:eastAsia="fr-FR"/>
              </w:rPr>
              <w:t>5.3.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MECANISME DE GESTION DES GRIEFS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85</w:t>
            </w:r>
            <w:r w:rsidRPr="00CF63BF">
              <w:rPr>
                <w:rFonts w:ascii="Times New Roman" w:hAnsi="Times New Roman" w:cs="Times New Roman"/>
                <w:noProof/>
                <w:webHidden/>
              </w:rPr>
              <w:fldChar w:fldCharType="end"/>
            </w:r>
          </w:hyperlink>
        </w:p>
        <w:p w14:paraId="5A0C1532" w14:textId="130ABC4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17" w:history="1">
            <w:r w:rsidRPr="00CF63BF">
              <w:rPr>
                <w:rStyle w:val="Hyperlink"/>
                <w:rFonts w:ascii="Times New Roman" w:eastAsia="Times New Roman" w:hAnsi="Times New Roman" w:cs="Times New Roman"/>
                <w:b/>
                <w:bCs/>
                <w:noProof/>
                <w:lang w:eastAsia="fr-FR"/>
              </w:rPr>
              <w:t>VI.</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IDENTIFICATION ET ANALYSE DES IMPACTS POTENTIELS ET MESURES D’ATTENUATION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88</w:t>
            </w:r>
            <w:r w:rsidRPr="00CF63BF">
              <w:rPr>
                <w:rFonts w:ascii="Times New Roman" w:hAnsi="Times New Roman" w:cs="Times New Roman"/>
                <w:noProof/>
                <w:webHidden/>
              </w:rPr>
              <w:fldChar w:fldCharType="end"/>
            </w:r>
          </w:hyperlink>
        </w:p>
        <w:p w14:paraId="1C960153" w14:textId="3D91699B"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18" w:history="1">
            <w:r w:rsidRPr="00CF63BF">
              <w:rPr>
                <w:rStyle w:val="Hyperlink"/>
                <w:rFonts w:ascii="Times New Roman" w:hAnsi="Times New Roman" w:cs="Times New Roman"/>
                <w:b/>
                <w:bCs/>
                <w:noProof/>
                <w:lang w:eastAsia="fr-FR"/>
              </w:rPr>
              <w:t>6.1.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METHODOLOGIE DE L'EVALUATION DE LA FORCE D'UN IMPACT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88</w:t>
            </w:r>
            <w:r w:rsidRPr="00CF63BF">
              <w:rPr>
                <w:rFonts w:ascii="Times New Roman" w:hAnsi="Times New Roman" w:cs="Times New Roman"/>
                <w:noProof/>
                <w:webHidden/>
              </w:rPr>
              <w:fldChar w:fldCharType="end"/>
            </w:r>
          </w:hyperlink>
        </w:p>
        <w:p w14:paraId="41BD7EAE" w14:textId="6D453385"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19" w:history="1">
            <w:r w:rsidRPr="00CF63BF">
              <w:rPr>
                <w:rStyle w:val="Hyperlink"/>
                <w:rFonts w:ascii="Times New Roman" w:eastAsiaTheme="majorEastAsia" w:hAnsi="Times New Roman" w:cs="Times New Roman"/>
                <w:b/>
                <w:bCs/>
                <w:noProof/>
              </w:rPr>
              <w:t>6.1.1.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Critères d’évaluation de l’importance des 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_Toc240208419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88</w:t>
            </w:r>
            <w:r w:rsidRPr="00CF63BF">
              <w:rPr>
                <w:rFonts w:ascii="Times New Roman" w:hAnsi="Times New Roman" w:cs="Times New Roman"/>
                <w:noProof/>
                <w:webHidden/>
              </w:rPr>
              <w:fldChar w:fldCharType="end"/>
            </w:r>
          </w:hyperlink>
        </w:p>
        <w:p w14:paraId="1DB1B586" w14:textId="3E703807"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20" w:history="1">
            <w:r w:rsidRPr="00CF63BF">
              <w:rPr>
                <w:rStyle w:val="Hyperlink"/>
                <w:rFonts w:ascii="Times New Roman" w:eastAsiaTheme="majorEastAsia" w:hAnsi="Times New Roman" w:cs="Times New Roman"/>
                <w:b/>
                <w:bCs/>
                <w:noProof/>
              </w:rPr>
              <w:t>6.1.2.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Evaluation de l’importance de l’impact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89</w:t>
            </w:r>
            <w:r w:rsidRPr="00CF63BF">
              <w:rPr>
                <w:rFonts w:ascii="Times New Roman" w:hAnsi="Times New Roman" w:cs="Times New Roman"/>
                <w:noProof/>
                <w:webHidden/>
              </w:rPr>
              <w:fldChar w:fldCharType="end"/>
            </w:r>
          </w:hyperlink>
        </w:p>
        <w:p w14:paraId="458DA720" w14:textId="3D62188A"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21" w:history="1">
            <w:r w:rsidRPr="00CF63BF">
              <w:rPr>
                <w:rStyle w:val="Hyperlink"/>
                <w:rFonts w:ascii="Times New Roman" w:eastAsiaTheme="majorEastAsia" w:hAnsi="Times New Roman" w:cs="Times New Roman"/>
                <w:b/>
                <w:bCs/>
                <w:noProof/>
              </w:rPr>
              <w:t>6.1.3.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Identification des 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92</w:t>
            </w:r>
            <w:r w:rsidRPr="00CF63BF">
              <w:rPr>
                <w:rFonts w:ascii="Times New Roman" w:hAnsi="Times New Roman" w:cs="Times New Roman"/>
                <w:noProof/>
                <w:webHidden/>
              </w:rPr>
              <w:fldChar w:fldCharType="end"/>
            </w:r>
          </w:hyperlink>
        </w:p>
        <w:p w14:paraId="66516179" w14:textId="29022266"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22" w:history="1">
            <w:r w:rsidRPr="00CF63BF">
              <w:rPr>
                <w:rStyle w:val="Hyperlink"/>
                <w:rFonts w:ascii="Times New Roman" w:hAnsi="Times New Roman" w:cs="Times New Roman"/>
                <w:b/>
                <w:bCs/>
                <w:noProof/>
                <w:lang w:eastAsia="fr-FR"/>
              </w:rPr>
              <w:t>6.2.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IDENTIFICATION DES SOURCES D’IMPACTS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92</w:t>
            </w:r>
            <w:r w:rsidRPr="00CF63BF">
              <w:rPr>
                <w:rFonts w:ascii="Times New Roman" w:hAnsi="Times New Roman" w:cs="Times New Roman"/>
                <w:noProof/>
                <w:webHidden/>
              </w:rPr>
              <w:fldChar w:fldCharType="end"/>
            </w:r>
          </w:hyperlink>
        </w:p>
        <w:p w14:paraId="5B15398B" w14:textId="189963EE"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23" w:history="1">
            <w:r w:rsidRPr="00CF63BF">
              <w:rPr>
                <w:rStyle w:val="Hyperlink"/>
                <w:rFonts w:ascii="Times New Roman" w:eastAsiaTheme="majorEastAsia" w:hAnsi="Times New Roman" w:cs="Times New Roman"/>
                <w:b/>
                <w:bCs/>
                <w:noProof/>
              </w:rPr>
              <w:t>6.2.1.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Récepteurs d’impacts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93</w:t>
            </w:r>
            <w:r w:rsidRPr="00CF63BF">
              <w:rPr>
                <w:rFonts w:ascii="Times New Roman" w:hAnsi="Times New Roman" w:cs="Times New Roman"/>
                <w:noProof/>
                <w:webHidden/>
              </w:rPr>
              <w:fldChar w:fldCharType="end"/>
            </w:r>
          </w:hyperlink>
        </w:p>
        <w:p w14:paraId="584D7A7D" w14:textId="005A7FC0"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24" w:history="1">
            <w:r w:rsidRPr="00CF63BF">
              <w:rPr>
                <w:rStyle w:val="Hyperlink"/>
                <w:rFonts w:ascii="Times New Roman" w:eastAsiaTheme="majorEastAsia" w:hAnsi="Times New Roman" w:cs="Times New Roman"/>
                <w:b/>
                <w:bCs/>
                <w:noProof/>
              </w:rPr>
              <w:t>6.2.2.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Interrelation entre activités source d’impact et milieu récepteur</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94</w:t>
            </w:r>
            <w:r w:rsidRPr="00CF63BF">
              <w:rPr>
                <w:rFonts w:ascii="Times New Roman" w:hAnsi="Times New Roman" w:cs="Times New Roman"/>
                <w:noProof/>
                <w:webHidden/>
              </w:rPr>
              <w:fldChar w:fldCharType="end"/>
            </w:r>
          </w:hyperlink>
        </w:p>
        <w:p w14:paraId="2F60E3F4" w14:textId="46C22AAF"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25" w:history="1">
            <w:r w:rsidRPr="00CF63BF">
              <w:rPr>
                <w:rStyle w:val="Hyperlink"/>
                <w:rFonts w:ascii="Times New Roman" w:hAnsi="Times New Roman" w:cs="Times New Roman"/>
                <w:b/>
                <w:bCs/>
                <w:noProof/>
                <w:lang w:eastAsia="fr-FR"/>
              </w:rPr>
              <w:t>6.3.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ANALYSE ET EVALUATION DES IMPACTS DES SOUS-PROJETS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96</w:t>
            </w:r>
            <w:r w:rsidRPr="00CF63BF">
              <w:rPr>
                <w:rFonts w:ascii="Times New Roman" w:hAnsi="Times New Roman" w:cs="Times New Roman"/>
                <w:noProof/>
                <w:webHidden/>
              </w:rPr>
              <w:fldChar w:fldCharType="end"/>
            </w:r>
          </w:hyperlink>
        </w:p>
        <w:p w14:paraId="3315D99D" w14:textId="6E981472"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26" w:history="1">
            <w:r w:rsidRPr="00CF63BF">
              <w:rPr>
                <w:rStyle w:val="Hyperlink"/>
                <w:rFonts w:ascii="Times New Roman" w:eastAsiaTheme="majorEastAsia" w:hAnsi="Times New Roman" w:cs="Times New Roman"/>
                <w:b/>
                <w:bCs/>
                <w:noProof/>
              </w:rPr>
              <w:t>6.3.1.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Impacts sur le milieu physique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96</w:t>
            </w:r>
            <w:r w:rsidRPr="00CF63BF">
              <w:rPr>
                <w:rFonts w:ascii="Times New Roman" w:hAnsi="Times New Roman" w:cs="Times New Roman"/>
                <w:noProof/>
                <w:webHidden/>
              </w:rPr>
              <w:fldChar w:fldCharType="end"/>
            </w:r>
          </w:hyperlink>
        </w:p>
        <w:p w14:paraId="684A2AEF" w14:textId="6E2CAF67"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27" w:history="1">
            <w:r w:rsidRPr="00CF63BF">
              <w:rPr>
                <w:rStyle w:val="Hyperlink"/>
                <w:rFonts w:ascii="Times New Roman" w:hAnsi="Times New Roman" w:cs="Times New Roman"/>
                <w:noProof/>
              </w:rPr>
              <w:t>6.3.1.1.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milieu physique en phase de préparation/construction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96</w:t>
            </w:r>
            <w:r w:rsidRPr="00CF63BF">
              <w:rPr>
                <w:rFonts w:ascii="Times New Roman" w:hAnsi="Times New Roman" w:cs="Times New Roman"/>
                <w:noProof/>
                <w:webHidden/>
              </w:rPr>
              <w:fldChar w:fldCharType="end"/>
            </w:r>
          </w:hyperlink>
        </w:p>
        <w:p w14:paraId="005DF6EF" w14:textId="63A660FD"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28" w:history="1">
            <w:r w:rsidRPr="00CF63BF">
              <w:rPr>
                <w:rStyle w:val="Hyperlink"/>
                <w:rFonts w:ascii="Times New Roman" w:hAnsi="Times New Roman" w:cs="Times New Roman"/>
                <w:noProof/>
              </w:rPr>
              <w:t>6.3.1.1.1.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l’air</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96</w:t>
            </w:r>
            <w:r w:rsidRPr="00CF63BF">
              <w:rPr>
                <w:rFonts w:ascii="Times New Roman" w:hAnsi="Times New Roman" w:cs="Times New Roman"/>
                <w:noProof/>
                <w:webHidden/>
              </w:rPr>
              <w:fldChar w:fldCharType="end"/>
            </w:r>
          </w:hyperlink>
        </w:p>
        <w:p w14:paraId="2FD6D5B7" w14:textId="7BADBDA2"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29" w:history="1">
            <w:r w:rsidRPr="00CF63BF">
              <w:rPr>
                <w:rStyle w:val="Hyperlink"/>
                <w:rFonts w:ascii="Times New Roman" w:hAnsi="Times New Roman" w:cs="Times New Roman"/>
                <w:noProof/>
              </w:rPr>
              <w:t>6.3.1.2.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Ambiance sonore et vibration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_Toc240208429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96</w:t>
            </w:r>
            <w:r w:rsidRPr="00CF63BF">
              <w:rPr>
                <w:rFonts w:ascii="Times New Roman" w:hAnsi="Times New Roman" w:cs="Times New Roman"/>
                <w:noProof/>
                <w:webHidden/>
              </w:rPr>
              <w:fldChar w:fldCharType="end"/>
            </w:r>
          </w:hyperlink>
        </w:p>
        <w:p w14:paraId="5FD18B5F" w14:textId="63F12F21"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30" w:history="1">
            <w:r w:rsidRPr="00CF63BF">
              <w:rPr>
                <w:rStyle w:val="Hyperlink"/>
                <w:rFonts w:ascii="Times New Roman" w:hAnsi="Times New Roman" w:cs="Times New Roman"/>
                <w:noProof/>
              </w:rPr>
              <w:t>6.3.1.2.1.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Sol</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97</w:t>
            </w:r>
            <w:r w:rsidRPr="00CF63BF">
              <w:rPr>
                <w:rFonts w:ascii="Times New Roman" w:hAnsi="Times New Roman" w:cs="Times New Roman"/>
                <w:noProof/>
                <w:webHidden/>
              </w:rPr>
              <w:fldChar w:fldCharType="end"/>
            </w:r>
          </w:hyperlink>
        </w:p>
        <w:p w14:paraId="04DCA517" w14:textId="591EAEA7"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31" w:history="1">
            <w:r w:rsidRPr="00CF63BF">
              <w:rPr>
                <w:rStyle w:val="Hyperlink"/>
                <w:rFonts w:ascii="Times New Roman" w:hAnsi="Times New Roman" w:cs="Times New Roman"/>
                <w:noProof/>
              </w:rPr>
              <w:t>6.3.1.2.2.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les eaux de surface et sédiments et des eaux souterraines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98</w:t>
            </w:r>
            <w:r w:rsidRPr="00CF63BF">
              <w:rPr>
                <w:rFonts w:ascii="Times New Roman" w:hAnsi="Times New Roman" w:cs="Times New Roman"/>
                <w:noProof/>
                <w:webHidden/>
              </w:rPr>
              <w:fldChar w:fldCharType="end"/>
            </w:r>
          </w:hyperlink>
        </w:p>
        <w:p w14:paraId="1FB61436" w14:textId="4539B5EB"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32" w:history="1">
            <w:r w:rsidRPr="00CF63BF">
              <w:rPr>
                <w:rStyle w:val="Hyperlink"/>
                <w:rFonts w:ascii="Times New Roman" w:hAnsi="Times New Roman" w:cs="Times New Roman"/>
                <w:noProof/>
              </w:rPr>
              <w:t>6.3.1.2.3.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paysage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99</w:t>
            </w:r>
            <w:r w:rsidRPr="00CF63BF">
              <w:rPr>
                <w:rFonts w:ascii="Times New Roman" w:hAnsi="Times New Roman" w:cs="Times New Roman"/>
                <w:noProof/>
                <w:webHidden/>
              </w:rPr>
              <w:fldChar w:fldCharType="end"/>
            </w:r>
          </w:hyperlink>
        </w:p>
        <w:p w14:paraId="27321F94" w14:textId="5C511BB3"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33" w:history="1">
            <w:r w:rsidRPr="00CF63BF">
              <w:rPr>
                <w:rStyle w:val="Hyperlink"/>
                <w:rFonts w:ascii="Times New Roman" w:hAnsi="Times New Roman" w:cs="Times New Roman"/>
                <w:noProof/>
              </w:rPr>
              <w:t>6.3.1.3.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milieu physique en phase d’exploitation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100</w:t>
            </w:r>
            <w:r w:rsidRPr="00CF63BF">
              <w:rPr>
                <w:rFonts w:ascii="Times New Roman" w:hAnsi="Times New Roman" w:cs="Times New Roman"/>
                <w:noProof/>
                <w:webHidden/>
              </w:rPr>
              <w:fldChar w:fldCharType="end"/>
            </w:r>
          </w:hyperlink>
        </w:p>
        <w:p w14:paraId="48F240F0" w14:textId="461B6037"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34" w:history="1">
            <w:r w:rsidRPr="00CF63BF">
              <w:rPr>
                <w:rStyle w:val="Hyperlink"/>
                <w:rFonts w:ascii="Times New Roman" w:hAnsi="Times New Roman" w:cs="Times New Roman"/>
                <w:noProof/>
              </w:rPr>
              <w:t>6.3.1.3.1.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l’air</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100</w:t>
            </w:r>
            <w:r w:rsidRPr="00CF63BF">
              <w:rPr>
                <w:rFonts w:ascii="Times New Roman" w:hAnsi="Times New Roman" w:cs="Times New Roman"/>
                <w:noProof/>
                <w:webHidden/>
              </w:rPr>
              <w:fldChar w:fldCharType="end"/>
            </w:r>
          </w:hyperlink>
        </w:p>
        <w:p w14:paraId="10B21EAB" w14:textId="7637910E"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35" w:history="1">
            <w:r w:rsidRPr="00CF63BF">
              <w:rPr>
                <w:rStyle w:val="Hyperlink"/>
                <w:rFonts w:ascii="Times New Roman" w:hAnsi="Times New Roman" w:cs="Times New Roman"/>
                <w:noProof/>
              </w:rPr>
              <w:t>6.3.1.3.2.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Ambiance sonore et vibration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101</w:t>
            </w:r>
            <w:r w:rsidRPr="00CF63BF">
              <w:rPr>
                <w:rFonts w:ascii="Times New Roman" w:hAnsi="Times New Roman" w:cs="Times New Roman"/>
                <w:noProof/>
                <w:webHidden/>
              </w:rPr>
              <w:fldChar w:fldCharType="end"/>
            </w:r>
          </w:hyperlink>
        </w:p>
        <w:p w14:paraId="1C4F33AE" w14:textId="0CD839CE"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36" w:history="1">
            <w:r w:rsidRPr="00CF63BF">
              <w:rPr>
                <w:rStyle w:val="Hyperlink"/>
                <w:rFonts w:ascii="Times New Roman" w:eastAsiaTheme="majorEastAsia" w:hAnsi="Times New Roman" w:cs="Times New Roman"/>
                <w:b/>
                <w:bCs/>
                <w:noProof/>
              </w:rPr>
              <w:t>6.3.2.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Impacts sur le milieu biologique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101</w:t>
            </w:r>
            <w:r w:rsidRPr="00CF63BF">
              <w:rPr>
                <w:rFonts w:ascii="Times New Roman" w:hAnsi="Times New Roman" w:cs="Times New Roman"/>
                <w:noProof/>
                <w:webHidden/>
              </w:rPr>
              <w:fldChar w:fldCharType="end"/>
            </w:r>
          </w:hyperlink>
        </w:p>
        <w:p w14:paraId="257E5E79" w14:textId="303CE3A2"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37" w:history="1">
            <w:r w:rsidRPr="00CF63BF">
              <w:rPr>
                <w:rStyle w:val="Hyperlink"/>
                <w:rFonts w:ascii="Times New Roman" w:hAnsi="Times New Roman" w:cs="Times New Roman"/>
                <w:noProof/>
              </w:rPr>
              <w:t>6.3.2.1.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milieu biologique en phase de préparation/construction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101</w:t>
            </w:r>
            <w:r w:rsidRPr="00CF63BF">
              <w:rPr>
                <w:rFonts w:ascii="Times New Roman" w:hAnsi="Times New Roman" w:cs="Times New Roman"/>
                <w:noProof/>
                <w:webHidden/>
              </w:rPr>
              <w:fldChar w:fldCharType="end"/>
            </w:r>
          </w:hyperlink>
        </w:p>
        <w:p w14:paraId="7BFB0DA3" w14:textId="3452AD4E"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38" w:history="1">
            <w:r w:rsidRPr="00CF63BF">
              <w:rPr>
                <w:rStyle w:val="Hyperlink"/>
                <w:rFonts w:ascii="Times New Roman" w:hAnsi="Times New Roman" w:cs="Times New Roman"/>
                <w:noProof/>
              </w:rPr>
              <w:t>6.3.2.1.1.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la végétation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101</w:t>
            </w:r>
            <w:r w:rsidRPr="00CF63BF">
              <w:rPr>
                <w:rFonts w:ascii="Times New Roman" w:hAnsi="Times New Roman" w:cs="Times New Roman"/>
                <w:noProof/>
                <w:webHidden/>
              </w:rPr>
              <w:fldChar w:fldCharType="end"/>
            </w:r>
          </w:hyperlink>
        </w:p>
        <w:p w14:paraId="69472391" w14:textId="0DAF8E62"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39" w:history="1">
            <w:r w:rsidRPr="00CF63BF">
              <w:rPr>
                <w:rStyle w:val="Hyperlink"/>
                <w:rFonts w:ascii="Times New Roman" w:hAnsi="Times New Roman" w:cs="Times New Roman"/>
                <w:noProof/>
              </w:rPr>
              <w:t>6.3.2.1.2.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la faune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_Toc240208439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102</w:t>
            </w:r>
            <w:r w:rsidRPr="00CF63BF">
              <w:rPr>
                <w:rFonts w:ascii="Times New Roman" w:hAnsi="Times New Roman" w:cs="Times New Roman"/>
                <w:noProof/>
                <w:webHidden/>
              </w:rPr>
              <w:fldChar w:fldCharType="end"/>
            </w:r>
          </w:hyperlink>
        </w:p>
        <w:p w14:paraId="692C6D88" w14:textId="08451500"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40" w:history="1">
            <w:r w:rsidRPr="00CF63BF">
              <w:rPr>
                <w:rStyle w:val="Hyperlink"/>
                <w:rFonts w:ascii="Times New Roman" w:eastAsiaTheme="majorEastAsia" w:hAnsi="Times New Roman" w:cs="Times New Roman"/>
                <w:b/>
                <w:bCs/>
                <w:noProof/>
              </w:rPr>
              <w:t>6.3.3.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Impacts sur le milieu humain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102</w:t>
            </w:r>
            <w:r w:rsidRPr="00CF63BF">
              <w:rPr>
                <w:rFonts w:ascii="Times New Roman" w:hAnsi="Times New Roman" w:cs="Times New Roman"/>
                <w:noProof/>
                <w:webHidden/>
              </w:rPr>
              <w:fldChar w:fldCharType="end"/>
            </w:r>
          </w:hyperlink>
        </w:p>
        <w:p w14:paraId="6872DDE9" w14:textId="02EC1449"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41" w:history="1">
            <w:r w:rsidRPr="00CF63BF">
              <w:rPr>
                <w:rStyle w:val="Hyperlink"/>
                <w:rFonts w:ascii="Times New Roman" w:hAnsi="Times New Roman" w:cs="Times New Roman"/>
                <w:noProof/>
              </w:rPr>
              <w:t>6.3.3.1.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milieu humain en phase de préparation/construction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102</w:t>
            </w:r>
            <w:r w:rsidRPr="00CF63BF">
              <w:rPr>
                <w:rFonts w:ascii="Times New Roman" w:hAnsi="Times New Roman" w:cs="Times New Roman"/>
                <w:noProof/>
                <w:webHidden/>
              </w:rPr>
              <w:fldChar w:fldCharType="end"/>
            </w:r>
          </w:hyperlink>
        </w:p>
        <w:p w14:paraId="19B815E1" w14:textId="2F9242E8"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42" w:history="1">
            <w:r w:rsidRPr="00CF63BF">
              <w:rPr>
                <w:rStyle w:val="Hyperlink"/>
                <w:rFonts w:ascii="Times New Roman" w:hAnsi="Times New Roman" w:cs="Times New Roman"/>
                <w:noProof/>
              </w:rPr>
              <w:t>6.3.3.1.1.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l’emploi</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102</w:t>
            </w:r>
            <w:r w:rsidRPr="00CF63BF">
              <w:rPr>
                <w:rFonts w:ascii="Times New Roman" w:hAnsi="Times New Roman" w:cs="Times New Roman"/>
                <w:noProof/>
                <w:webHidden/>
              </w:rPr>
              <w:fldChar w:fldCharType="end"/>
            </w:r>
          </w:hyperlink>
        </w:p>
        <w:p w14:paraId="462C113C" w14:textId="25A16D6F"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43" w:history="1">
            <w:r w:rsidRPr="00CF63BF">
              <w:rPr>
                <w:rStyle w:val="Hyperlink"/>
                <w:rFonts w:ascii="Times New Roman" w:hAnsi="Times New Roman" w:cs="Times New Roman"/>
                <w:noProof/>
              </w:rPr>
              <w:t>6.3.3.1.2.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l’économie locale, régionale et nationale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103</w:t>
            </w:r>
            <w:r w:rsidRPr="00CF63BF">
              <w:rPr>
                <w:rFonts w:ascii="Times New Roman" w:hAnsi="Times New Roman" w:cs="Times New Roman"/>
                <w:noProof/>
                <w:webHidden/>
              </w:rPr>
              <w:fldChar w:fldCharType="end"/>
            </w:r>
          </w:hyperlink>
        </w:p>
        <w:p w14:paraId="239E02FD" w14:textId="56A9DFCA"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44" w:history="1">
            <w:r w:rsidRPr="00CF63BF">
              <w:rPr>
                <w:rStyle w:val="Hyperlink"/>
                <w:rFonts w:ascii="Times New Roman" w:hAnsi="Times New Roman" w:cs="Times New Roman"/>
                <w:noProof/>
              </w:rPr>
              <w:t>6.3.3.1.3.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Santé et sécurité des communautés et des travailleurs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104</w:t>
            </w:r>
            <w:r w:rsidRPr="00CF63BF">
              <w:rPr>
                <w:rFonts w:ascii="Times New Roman" w:hAnsi="Times New Roman" w:cs="Times New Roman"/>
                <w:noProof/>
                <w:webHidden/>
              </w:rPr>
              <w:fldChar w:fldCharType="end"/>
            </w:r>
          </w:hyperlink>
        </w:p>
        <w:p w14:paraId="7FE575BA" w14:textId="5DC97758"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45" w:history="1">
            <w:r w:rsidRPr="00CF63BF">
              <w:rPr>
                <w:rStyle w:val="Hyperlink"/>
                <w:rFonts w:ascii="Times New Roman" w:hAnsi="Times New Roman" w:cs="Times New Roman"/>
                <w:noProof/>
              </w:rPr>
              <w:t>6.3.3.1.4.</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patrimoine culturel</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106</w:t>
            </w:r>
            <w:r w:rsidRPr="00CF63BF">
              <w:rPr>
                <w:rFonts w:ascii="Times New Roman" w:hAnsi="Times New Roman" w:cs="Times New Roman"/>
                <w:noProof/>
                <w:webHidden/>
              </w:rPr>
              <w:fldChar w:fldCharType="end"/>
            </w:r>
          </w:hyperlink>
        </w:p>
        <w:p w14:paraId="20E26E43" w14:textId="32805452"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46" w:history="1">
            <w:r w:rsidRPr="00CF63BF">
              <w:rPr>
                <w:rStyle w:val="Hyperlink"/>
                <w:rFonts w:ascii="Times New Roman" w:hAnsi="Times New Roman" w:cs="Times New Roman"/>
                <w:noProof/>
              </w:rPr>
              <w:t>6.3.3.1.5.</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l’organisation sociale et conflits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107</w:t>
            </w:r>
            <w:r w:rsidRPr="00CF63BF">
              <w:rPr>
                <w:rFonts w:ascii="Times New Roman" w:hAnsi="Times New Roman" w:cs="Times New Roman"/>
                <w:noProof/>
                <w:webHidden/>
              </w:rPr>
              <w:fldChar w:fldCharType="end"/>
            </w:r>
          </w:hyperlink>
        </w:p>
        <w:p w14:paraId="29ACC666" w14:textId="2E6007D3" w:rsidR="00CF63BF" w:rsidRPr="00CF63BF" w:rsidRDefault="00CF63BF">
          <w:pPr>
            <w:pStyle w:val="TOC3"/>
            <w:tabs>
              <w:tab w:val="left" w:pos="1440"/>
              <w:tab w:val="right" w:leader="dot" w:pos="9740"/>
            </w:tabs>
            <w:rPr>
              <w:rFonts w:ascii="Times New Roman" w:eastAsiaTheme="minorEastAsia" w:hAnsi="Times New Roman" w:cs="Times New Roman"/>
              <w:noProof/>
              <w:kern w:val="0"/>
              <w:lang w:val="en-GB" w:eastAsia="en-GB"/>
            </w:rPr>
          </w:pPr>
          <w:hyperlink w:anchor="_Toc240208447" w:history="1">
            <w:r w:rsidRPr="00CF63BF">
              <w:rPr>
                <w:rStyle w:val="Hyperlink"/>
                <w:rFonts w:ascii="Times New Roman" w:hAnsi="Times New Roman" w:cs="Times New Roman"/>
                <w:noProof/>
              </w:rPr>
              <w:t>6.3.3.2.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le milieu humain en phase d’exploitation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107</w:t>
            </w:r>
            <w:r w:rsidRPr="00CF63BF">
              <w:rPr>
                <w:rFonts w:ascii="Times New Roman" w:hAnsi="Times New Roman" w:cs="Times New Roman"/>
                <w:noProof/>
                <w:webHidden/>
              </w:rPr>
              <w:fldChar w:fldCharType="end"/>
            </w:r>
          </w:hyperlink>
        </w:p>
        <w:p w14:paraId="64440A86" w14:textId="73FFC8A2"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48" w:history="1">
            <w:r w:rsidRPr="00CF63BF">
              <w:rPr>
                <w:rStyle w:val="Hyperlink"/>
                <w:rFonts w:ascii="Times New Roman" w:hAnsi="Times New Roman" w:cs="Times New Roman"/>
                <w:noProof/>
              </w:rPr>
              <w:t>6.3.3.2.1.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l’économie locale, régionale et nationale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107</w:t>
            </w:r>
            <w:r w:rsidRPr="00CF63BF">
              <w:rPr>
                <w:rFonts w:ascii="Times New Roman" w:hAnsi="Times New Roman" w:cs="Times New Roman"/>
                <w:noProof/>
                <w:webHidden/>
              </w:rPr>
              <w:fldChar w:fldCharType="end"/>
            </w:r>
          </w:hyperlink>
        </w:p>
        <w:p w14:paraId="21549DDC" w14:textId="5B709E21" w:rsidR="00CF63BF" w:rsidRPr="00CF63BF" w:rsidRDefault="00CF63BF">
          <w:pPr>
            <w:pStyle w:val="TOC3"/>
            <w:tabs>
              <w:tab w:val="left" w:pos="1680"/>
              <w:tab w:val="right" w:leader="dot" w:pos="9740"/>
            </w:tabs>
            <w:rPr>
              <w:rFonts w:ascii="Times New Roman" w:eastAsiaTheme="minorEastAsia" w:hAnsi="Times New Roman" w:cs="Times New Roman"/>
              <w:noProof/>
              <w:kern w:val="0"/>
              <w:lang w:val="en-GB" w:eastAsia="en-GB"/>
            </w:rPr>
          </w:pPr>
          <w:hyperlink w:anchor="_Toc240208449" w:history="1">
            <w:r w:rsidRPr="00CF63BF">
              <w:rPr>
                <w:rStyle w:val="Hyperlink"/>
                <w:rFonts w:ascii="Times New Roman" w:hAnsi="Times New Roman" w:cs="Times New Roman"/>
                <w:noProof/>
              </w:rPr>
              <w:t>6.3.3.2.2.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noProof/>
              </w:rPr>
              <w:t>Impact sur la santé sécurité des communautés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_Toc240208449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108</w:t>
            </w:r>
            <w:r w:rsidRPr="00CF63BF">
              <w:rPr>
                <w:rFonts w:ascii="Times New Roman" w:hAnsi="Times New Roman" w:cs="Times New Roman"/>
                <w:noProof/>
                <w:webHidden/>
              </w:rPr>
              <w:fldChar w:fldCharType="end"/>
            </w:r>
          </w:hyperlink>
        </w:p>
        <w:p w14:paraId="4638B8F8" w14:textId="05BC79A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50" w:history="1">
            <w:r w:rsidRPr="00CF63BF">
              <w:rPr>
                <w:rStyle w:val="Hyperlink"/>
                <w:rFonts w:ascii="Times New Roman" w:hAnsi="Times New Roman" w:cs="Times New Roman"/>
                <w:b/>
                <w:bCs/>
                <w:noProof/>
                <w:lang w:eastAsia="fr-FR"/>
              </w:rPr>
              <w:t>6.3.4.</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Synthèse de l’évaluation des 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109</w:t>
            </w:r>
            <w:r w:rsidRPr="00CF63BF">
              <w:rPr>
                <w:rFonts w:ascii="Times New Roman" w:hAnsi="Times New Roman" w:cs="Times New Roman"/>
                <w:noProof/>
                <w:webHidden/>
              </w:rPr>
              <w:fldChar w:fldCharType="end"/>
            </w:r>
          </w:hyperlink>
        </w:p>
        <w:p w14:paraId="091CD6D7" w14:textId="5FB6B4AD"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51" w:history="1">
            <w:r w:rsidRPr="00CF63BF">
              <w:rPr>
                <w:rStyle w:val="Hyperlink"/>
                <w:rFonts w:ascii="Times New Roman" w:eastAsia="Times New Roman" w:hAnsi="Times New Roman" w:cs="Times New Roman"/>
                <w:b/>
                <w:bCs/>
                <w:noProof/>
                <w:lang w:eastAsia="fr-FR"/>
              </w:rPr>
              <w:t>VII.</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PLAN DE GESTION ENVIRONNEMENTALE ET SOCIALE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111</w:t>
            </w:r>
            <w:r w:rsidRPr="00CF63BF">
              <w:rPr>
                <w:rFonts w:ascii="Times New Roman" w:hAnsi="Times New Roman" w:cs="Times New Roman"/>
                <w:noProof/>
                <w:webHidden/>
              </w:rPr>
              <w:fldChar w:fldCharType="end"/>
            </w:r>
          </w:hyperlink>
        </w:p>
        <w:p w14:paraId="326ABA4B" w14:textId="0E16A79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52" w:history="1">
            <w:r w:rsidRPr="00CF63BF">
              <w:rPr>
                <w:rStyle w:val="Hyperlink"/>
                <w:rFonts w:ascii="Times New Roman" w:hAnsi="Times New Roman" w:cs="Times New Roman"/>
                <w:b/>
                <w:bCs/>
                <w:noProof/>
                <w:lang w:eastAsia="fr-FR"/>
              </w:rPr>
              <w:t>7.1.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OBJECTIFS ET PORTEE DU PGES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111</w:t>
            </w:r>
            <w:r w:rsidRPr="00CF63BF">
              <w:rPr>
                <w:rFonts w:ascii="Times New Roman" w:hAnsi="Times New Roman" w:cs="Times New Roman"/>
                <w:noProof/>
                <w:webHidden/>
              </w:rPr>
              <w:fldChar w:fldCharType="end"/>
            </w:r>
          </w:hyperlink>
        </w:p>
        <w:p w14:paraId="43798DF6" w14:textId="41AA5326"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53" w:history="1">
            <w:r w:rsidRPr="00CF63BF">
              <w:rPr>
                <w:rStyle w:val="Hyperlink"/>
                <w:rFonts w:ascii="Times New Roman" w:hAnsi="Times New Roman" w:cs="Times New Roman"/>
                <w:b/>
                <w:bCs/>
                <w:noProof/>
                <w:lang w:eastAsia="fr-FR"/>
              </w:rPr>
              <w:t>7.2.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DESCRIPTION SYNTHETIQUE DU SOUS-PROJET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111</w:t>
            </w:r>
            <w:r w:rsidRPr="00CF63BF">
              <w:rPr>
                <w:rFonts w:ascii="Times New Roman" w:hAnsi="Times New Roman" w:cs="Times New Roman"/>
                <w:noProof/>
                <w:webHidden/>
              </w:rPr>
              <w:fldChar w:fldCharType="end"/>
            </w:r>
          </w:hyperlink>
        </w:p>
        <w:p w14:paraId="2947F17B" w14:textId="3F9A965F"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54" w:history="1">
            <w:r w:rsidRPr="00CF63BF">
              <w:rPr>
                <w:rStyle w:val="Hyperlink"/>
                <w:rFonts w:ascii="Times New Roman" w:hAnsi="Times New Roman" w:cs="Times New Roman"/>
                <w:b/>
                <w:bCs/>
                <w:noProof/>
                <w:lang w:eastAsia="fr-FR"/>
              </w:rPr>
              <w:t>7.3.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EXIGENCES APPLICABLES ET PRINCIPES DE GESTION E&amp;S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112</w:t>
            </w:r>
            <w:r w:rsidRPr="00CF63BF">
              <w:rPr>
                <w:rFonts w:ascii="Times New Roman" w:hAnsi="Times New Roman" w:cs="Times New Roman"/>
                <w:noProof/>
                <w:webHidden/>
              </w:rPr>
              <w:fldChar w:fldCharType="end"/>
            </w:r>
          </w:hyperlink>
        </w:p>
        <w:p w14:paraId="4807D0BA" w14:textId="56E68EC0"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55" w:history="1">
            <w:r w:rsidRPr="00CF63BF">
              <w:rPr>
                <w:rStyle w:val="Hyperlink"/>
                <w:rFonts w:ascii="Times New Roman" w:eastAsiaTheme="majorEastAsia" w:hAnsi="Times New Roman" w:cs="Times New Roman"/>
                <w:b/>
                <w:bCs/>
                <w:noProof/>
              </w:rPr>
              <w:t>7.3.1.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Exigences nationales et Banque mondiale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112</w:t>
            </w:r>
            <w:r w:rsidRPr="00CF63BF">
              <w:rPr>
                <w:rFonts w:ascii="Times New Roman" w:hAnsi="Times New Roman" w:cs="Times New Roman"/>
                <w:noProof/>
                <w:webHidden/>
              </w:rPr>
              <w:fldChar w:fldCharType="end"/>
            </w:r>
          </w:hyperlink>
        </w:p>
        <w:p w14:paraId="6EDF4FA0" w14:textId="1E2F6388"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56" w:history="1">
            <w:r w:rsidRPr="00CF63BF">
              <w:rPr>
                <w:rStyle w:val="Hyperlink"/>
                <w:rFonts w:ascii="Times New Roman" w:eastAsiaTheme="majorEastAsia" w:hAnsi="Times New Roman" w:cs="Times New Roman"/>
                <w:b/>
                <w:bCs/>
                <w:noProof/>
              </w:rPr>
              <w:t>7.3.2.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Documents à préparer avant le démarrage des travaux</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113</w:t>
            </w:r>
            <w:r w:rsidRPr="00CF63BF">
              <w:rPr>
                <w:rFonts w:ascii="Times New Roman" w:hAnsi="Times New Roman" w:cs="Times New Roman"/>
                <w:noProof/>
                <w:webHidden/>
              </w:rPr>
              <w:fldChar w:fldCharType="end"/>
            </w:r>
          </w:hyperlink>
        </w:p>
        <w:p w14:paraId="07FEA816" w14:textId="0378F185"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57" w:history="1">
            <w:r w:rsidRPr="00CF63BF">
              <w:rPr>
                <w:rStyle w:val="Hyperlink"/>
                <w:rFonts w:ascii="Times New Roman" w:hAnsi="Times New Roman" w:cs="Times New Roman"/>
                <w:b/>
                <w:bCs/>
                <w:noProof/>
                <w:lang w:eastAsia="fr-FR"/>
              </w:rPr>
              <w:t>7.4.</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SOURCES D’IMPACTS ET ENJEUX PRIORITAIRES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113</w:t>
            </w:r>
            <w:r w:rsidRPr="00CF63BF">
              <w:rPr>
                <w:rFonts w:ascii="Times New Roman" w:hAnsi="Times New Roman" w:cs="Times New Roman"/>
                <w:noProof/>
                <w:webHidden/>
              </w:rPr>
              <w:fldChar w:fldCharType="end"/>
            </w:r>
          </w:hyperlink>
        </w:p>
        <w:p w14:paraId="4F830A51" w14:textId="7F252EAF"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58" w:history="1">
            <w:r w:rsidRPr="00CF63BF">
              <w:rPr>
                <w:rStyle w:val="Hyperlink"/>
                <w:rFonts w:ascii="Times New Roman" w:hAnsi="Times New Roman" w:cs="Times New Roman"/>
                <w:b/>
                <w:bCs/>
                <w:noProof/>
                <w:lang w:eastAsia="fr-FR"/>
              </w:rPr>
              <w:t>7.5.</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MESURES D’ATTENUATION ET DE BONIFICATION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114</w:t>
            </w:r>
            <w:r w:rsidRPr="00CF63BF">
              <w:rPr>
                <w:rFonts w:ascii="Times New Roman" w:hAnsi="Times New Roman" w:cs="Times New Roman"/>
                <w:noProof/>
                <w:webHidden/>
              </w:rPr>
              <w:fldChar w:fldCharType="end"/>
            </w:r>
          </w:hyperlink>
        </w:p>
        <w:p w14:paraId="712F9359" w14:textId="277B1026"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59" w:history="1">
            <w:r w:rsidRPr="00CF63BF">
              <w:rPr>
                <w:rStyle w:val="Hyperlink"/>
                <w:rFonts w:ascii="Times New Roman" w:eastAsiaTheme="majorEastAsia" w:hAnsi="Times New Roman" w:cs="Times New Roman"/>
                <w:b/>
                <w:bCs/>
                <w:noProof/>
              </w:rPr>
              <w:t>7.5.1.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Matrice détaillée des mesures en phase de préparation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_Toc240208459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114</w:t>
            </w:r>
            <w:r w:rsidRPr="00CF63BF">
              <w:rPr>
                <w:rFonts w:ascii="Times New Roman" w:hAnsi="Times New Roman" w:cs="Times New Roman"/>
                <w:noProof/>
                <w:webHidden/>
              </w:rPr>
              <w:fldChar w:fldCharType="end"/>
            </w:r>
          </w:hyperlink>
        </w:p>
        <w:p w14:paraId="4934B9F0" w14:textId="20A2A399"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60" w:history="1">
            <w:r w:rsidRPr="00CF63BF">
              <w:rPr>
                <w:rStyle w:val="Hyperlink"/>
                <w:rFonts w:ascii="Times New Roman" w:eastAsiaTheme="majorEastAsia" w:hAnsi="Times New Roman" w:cs="Times New Roman"/>
                <w:b/>
                <w:bCs/>
                <w:noProof/>
              </w:rPr>
              <w:t>7.5.2.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Matrice détaillée des mesures en phase de construction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115</w:t>
            </w:r>
            <w:r w:rsidRPr="00CF63BF">
              <w:rPr>
                <w:rFonts w:ascii="Times New Roman" w:hAnsi="Times New Roman" w:cs="Times New Roman"/>
                <w:noProof/>
                <w:webHidden/>
              </w:rPr>
              <w:fldChar w:fldCharType="end"/>
            </w:r>
          </w:hyperlink>
        </w:p>
        <w:p w14:paraId="06CE08BA" w14:textId="6FD79FC5"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61" w:history="1">
            <w:r w:rsidRPr="00CF63BF">
              <w:rPr>
                <w:rStyle w:val="Hyperlink"/>
                <w:rFonts w:ascii="Times New Roman" w:eastAsiaTheme="majorEastAsia" w:hAnsi="Times New Roman" w:cs="Times New Roman"/>
                <w:b/>
                <w:bCs/>
                <w:noProof/>
              </w:rPr>
              <w:t>7.5.3.</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Mesures en phase d’exploitation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116</w:t>
            </w:r>
            <w:r w:rsidRPr="00CF63BF">
              <w:rPr>
                <w:rFonts w:ascii="Times New Roman" w:hAnsi="Times New Roman" w:cs="Times New Roman"/>
                <w:noProof/>
                <w:webHidden/>
              </w:rPr>
              <w:fldChar w:fldCharType="end"/>
            </w:r>
          </w:hyperlink>
        </w:p>
        <w:p w14:paraId="29318790" w14:textId="7567E38B"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62" w:history="1">
            <w:r w:rsidRPr="00CF63BF">
              <w:rPr>
                <w:rStyle w:val="Hyperlink"/>
                <w:rFonts w:ascii="Times New Roman" w:hAnsi="Times New Roman" w:cs="Times New Roman"/>
                <w:b/>
                <w:bCs/>
                <w:noProof/>
                <w:lang w:eastAsia="fr-FR"/>
              </w:rPr>
              <w:t>7.6.</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PROGRAMME DE SURVEILLANCE ET DE SUIVI</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118</w:t>
            </w:r>
            <w:r w:rsidRPr="00CF63BF">
              <w:rPr>
                <w:rFonts w:ascii="Times New Roman" w:hAnsi="Times New Roman" w:cs="Times New Roman"/>
                <w:noProof/>
                <w:webHidden/>
              </w:rPr>
              <w:fldChar w:fldCharType="end"/>
            </w:r>
          </w:hyperlink>
        </w:p>
        <w:p w14:paraId="6C2A576E" w14:textId="1E2BFF72"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63" w:history="1">
            <w:r w:rsidRPr="00CF63BF">
              <w:rPr>
                <w:rStyle w:val="Hyperlink"/>
                <w:rFonts w:ascii="Times New Roman" w:eastAsiaTheme="majorEastAsia" w:hAnsi="Times New Roman" w:cs="Times New Roman"/>
                <w:b/>
                <w:bCs/>
                <w:noProof/>
              </w:rPr>
              <w:t>7.6.1.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Surveillance environnementale et sociale de chantier</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118</w:t>
            </w:r>
            <w:r w:rsidRPr="00CF63BF">
              <w:rPr>
                <w:rFonts w:ascii="Times New Roman" w:hAnsi="Times New Roman" w:cs="Times New Roman"/>
                <w:noProof/>
                <w:webHidden/>
              </w:rPr>
              <w:fldChar w:fldCharType="end"/>
            </w:r>
          </w:hyperlink>
        </w:p>
        <w:p w14:paraId="2F69190A" w14:textId="61C11918"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64" w:history="1">
            <w:r w:rsidRPr="00CF63BF">
              <w:rPr>
                <w:rStyle w:val="Hyperlink"/>
                <w:rFonts w:ascii="Times New Roman" w:eastAsiaTheme="majorEastAsia" w:hAnsi="Times New Roman" w:cs="Times New Roman"/>
                <w:b/>
                <w:bCs/>
                <w:noProof/>
              </w:rPr>
              <w:t>7.6.2.</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Suivi environnemental et social</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118</w:t>
            </w:r>
            <w:r w:rsidRPr="00CF63BF">
              <w:rPr>
                <w:rFonts w:ascii="Times New Roman" w:hAnsi="Times New Roman" w:cs="Times New Roman"/>
                <w:noProof/>
                <w:webHidden/>
              </w:rPr>
              <w:fldChar w:fldCharType="end"/>
            </w:r>
          </w:hyperlink>
        </w:p>
        <w:p w14:paraId="6DF254B2" w14:textId="28EA56D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65" w:history="1">
            <w:r w:rsidRPr="00CF63BF">
              <w:rPr>
                <w:rStyle w:val="Hyperlink"/>
                <w:rFonts w:ascii="Times New Roman" w:hAnsi="Times New Roman" w:cs="Times New Roman"/>
                <w:b/>
                <w:bCs/>
                <w:noProof/>
                <w:lang w:eastAsia="fr-FR"/>
              </w:rPr>
              <w:t>7.7.</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DISPOSITIF DE MISE EN ŒUVRE INSTITUTIONNELLE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119</w:t>
            </w:r>
            <w:r w:rsidRPr="00CF63BF">
              <w:rPr>
                <w:rFonts w:ascii="Times New Roman" w:hAnsi="Times New Roman" w:cs="Times New Roman"/>
                <w:noProof/>
                <w:webHidden/>
              </w:rPr>
              <w:fldChar w:fldCharType="end"/>
            </w:r>
          </w:hyperlink>
        </w:p>
        <w:p w14:paraId="04A8161F" w14:textId="5FAA6702"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66" w:history="1">
            <w:r w:rsidRPr="00CF63BF">
              <w:rPr>
                <w:rStyle w:val="Hyperlink"/>
                <w:rFonts w:ascii="Times New Roman" w:hAnsi="Times New Roman" w:cs="Times New Roman"/>
                <w:b/>
                <w:bCs/>
                <w:noProof/>
                <w:lang w:eastAsia="fr-FR"/>
              </w:rPr>
              <w:t>7.8.</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MECANISME DE GESTION DES PLAINTES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119</w:t>
            </w:r>
            <w:r w:rsidRPr="00CF63BF">
              <w:rPr>
                <w:rFonts w:ascii="Times New Roman" w:hAnsi="Times New Roman" w:cs="Times New Roman"/>
                <w:noProof/>
                <w:webHidden/>
              </w:rPr>
              <w:fldChar w:fldCharType="end"/>
            </w:r>
          </w:hyperlink>
        </w:p>
        <w:p w14:paraId="3F6554A4" w14:textId="4F87EB00" w:rsidR="00CF63BF" w:rsidRPr="00CF63BF" w:rsidRDefault="00CF63BF">
          <w:pPr>
            <w:pStyle w:val="TOC3"/>
            <w:tabs>
              <w:tab w:val="left" w:pos="1200"/>
              <w:tab w:val="right" w:leader="dot" w:pos="9740"/>
            </w:tabs>
            <w:rPr>
              <w:rFonts w:ascii="Times New Roman" w:eastAsiaTheme="minorEastAsia" w:hAnsi="Times New Roman" w:cs="Times New Roman"/>
              <w:noProof/>
              <w:kern w:val="0"/>
              <w:lang w:val="en-GB" w:eastAsia="en-GB"/>
            </w:rPr>
          </w:pPr>
          <w:hyperlink w:anchor="_Toc240208467" w:history="1">
            <w:r w:rsidRPr="00CF63BF">
              <w:rPr>
                <w:rStyle w:val="Hyperlink"/>
                <w:rFonts w:ascii="Times New Roman" w:eastAsiaTheme="majorEastAsia" w:hAnsi="Times New Roman" w:cs="Times New Roman"/>
                <w:b/>
                <w:bCs/>
                <w:noProof/>
              </w:rPr>
              <w:t>7.8.1.</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heme="majorEastAsia" w:hAnsi="Times New Roman" w:cs="Times New Roman"/>
                <w:b/>
                <w:bCs/>
                <w:noProof/>
              </w:rPr>
              <w:t>Registre minimal des plaintes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122</w:t>
            </w:r>
            <w:r w:rsidRPr="00CF63BF">
              <w:rPr>
                <w:rFonts w:ascii="Times New Roman" w:hAnsi="Times New Roman" w:cs="Times New Roman"/>
                <w:noProof/>
                <w:webHidden/>
              </w:rPr>
              <w:fldChar w:fldCharType="end"/>
            </w:r>
          </w:hyperlink>
        </w:p>
        <w:p w14:paraId="2D6CE5F4" w14:textId="4C155963"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68" w:history="1">
            <w:r w:rsidRPr="00CF63BF">
              <w:rPr>
                <w:rStyle w:val="Hyperlink"/>
                <w:rFonts w:ascii="Times New Roman" w:hAnsi="Times New Roman" w:cs="Times New Roman"/>
                <w:b/>
                <w:bCs/>
                <w:noProof/>
                <w:lang w:val="en-CA" w:eastAsia="fr-FR"/>
              </w:rPr>
              <w:t>7.9.</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val="en-CA" w:eastAsia="fr-FR"/>
              </w:rPr>
              <w:t>PLAN D’ACTION VBG/EAS/HS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122</w:t>
            </w:r>
            <w:r w:rsidRPr="00CF63BF">
              <w:rPr>
                <w:rFonts w:ascii="Times New Roman" w:hAnsi="Times New Roman" w:cs="Times New Roman"/>
                <w:noProof/>
                <w:webHidden/>
              </w:rPr>
              <w:fldChar w:fldCharType="end"/>
            </w:r>
          </w:hyperlink>
        </w:p>
        <w:p w14:paraId="45BE9B54" w14:textId="7107C0AA"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69" w:history="1">
            <w:r w:rsidRPr="00CF63BF">
              <w:rPr>
                <w:rStyle w:val="Hyperlink"/>
                <w:rFonts w:ascii="Times New Roman" w:hAnsi="Times New Roman" w:cs="Times New Roman"/>
                <w:b/>
                <w:bCs/>
                <w:noProof/>
                <w:lang w:eastAsia="fr-FR"/>
              </w:rPr>
              <w:t>7.10.</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RENFORCEMENT DES CAPACITES ET COMMUNICATION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_Toc240208469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122</w:t>
            </w:r>
            <w:r w:rsidRPr="00CF63BF">
              <w:rPr>
                <w:rFonts w:ascii="Times New Roman" w:hAnsi="Times New Roman" w:cs="Times New Roman"/>
                <w:noProof/>
                <w:webHidden/>
              </w:rPr>
              <w:fldChar w:fldCharType="end"/>
            </w:r>
          </w:hyperlink>
        </w:p>
        <w:p w14:paraId="3C59CF9D" w14:textId="08985F3D"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70" w:history="1">
            <w:r w:rsidRPr="00CF63BF">
              <w:rPr>
                <w:rStyle w:val="Hyperlink"/>
                <w:rFonts w:ascii="Times New Roman" w:hAnsi="Times New Roman" w:cs="Times New Roman"/>
                <w:b/>
                <w:bCs/>
                <w:noProof/>
                <w:lang w:eastAsia="fr-FR"/>
              </w:rPr>
              <w:t>7.11.</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RAPPORTS, DOCUMENTATION ET AUDIT DE CLOTURE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123</w:t>
            </w:r>
            <w:r w:rsidRPr="00CF63BF">
              <w:rPr>
                <w:rFonts w:ascii="Times New Roman" w:hAnsi="Times New Roman" w:cs="Times New Roman"/>
                <w:noProof/>
                <w:webHidden/>
              </w:rPr>
              <w:fldChar w:fldCharType="end"/>
            </w:r>
          </w:hyperlink>
        </w:p>
        <w:p w14:paraId="5C7E9BAA" w14:textId="27C5B667"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71" w:history="1">
            <w:r w:rsidRPr="00CF63BF">
              <w:rPr>
                <w:rStyle w:val="Hyperlink"/>
                <w:rFonts w:ascii="Times New Roman" w:hAnsi="Times New Roman" w:cs="Times New Roman"/>
                <w:b/>
                <w:bCs/>
                <w:noProof/>
                <w:lang w:eastAsia="fr-FR"/>
              </w:rPr>
              <w:t>7.12.</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BUDGET DU PGES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124</w:t>
            </w:r>
            <w:r w:rsidRPr="00CF63BF">
              <w:rPr>
                <w:rFonts w:ascii="Times New Roman" w:hAnsi="Times New Roman" w:cs="Times New Roman"/>
                <w:noProof/>
                <w:webHidden/>
              </w:rPr>
              <w:fldChar w:fldCharType="end"/>
            </w:r>
          </w:hyperlink>
        </w:p>
        <w:p w14:paraId="0026BC9A" w14:textId="5A01A9B9"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72" w:history="1">
            <w:r w:rsidRPr="00CF63BF">
              <w:rPr>
                <w:rStyle w:val="Hyperlink"/>
                <w:rFonts w:ascii="Times New Roman" w:hAnsi="Times New Roman" w:cs="Times New Roman"/>
                <w:b/>
                <w:bCs/>
                <w:noProof/>
                <w:lang w:eastAsia="fr-FR"/>
              </w:rPr>
              <w:t>7.13.</w:t>
            </w:r>
            <w:r w:rsidRPr="00CF63BF">
              <w:rPr>
                <w:rFonts w:ascii="Times New Roman" w:eastAsiaTheme="minorEastAsia" w:hAnsi="Times New Roman" w:cs="Times New Roman"/>
                <w:noProof/>
                <w:kern w:val="0"/>
                <w:lang w:val="en-GB" w:eastAsia="en-GB"/>
              </w:rPr>
              <w:tab/>
            </w:r>
            <w:r w:rsidRPr="00CF63BF">
              <w:rPr>
                <w:rStyle w:val="Hyperlink"/>
                <w:rFonts w:ascii="Times New Roman" w:hAnsi="Times New Roman" w:cs="Times New Roman"/>
                <w:b/>
                <w:bCs/>
                <w:noProof/>
                <w:lang w:eastAsia="fr-FR"/>
              </w:rPr>
              <w:t>CLAUSES E&amp;S A INTEGRER AUX DAO</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124</w:t>
            </w:r>
            <w:r w:rsidRPr="00CF63BF">
              <w:rPr>
                <w:rFonts w:ascii="Times New Roman" w:hAnsi="Times New Roman" w:cs="Times New Roman"/>
                <w:noProof/>
                <w:webHidden/>
              </w:rPr>
              <w:fldChar w:fldCharType="end"/>
            </w:r>
          </w:hyperlink>
        </w:p>
        <w:p w14:paraId="691E0C60" w14:textId="0E69A9FF" w:rsidR="00CF63BF" w:rsidRPr="00CF63BF" w:rsidRDefault="00CF63BF">
          <w:pPr>
            <w:pStyle w:val="TOC1"/>
            <w:tabs>
              <w:tab w:val="left" w:pos="784"/>
              <w:tab w:val="right" w:leader="dot" w:pos="9740"/>
            </w:tabs>
            <w:rPr>
              <w:rFonts w:ascii="Times New Roman" w:eastAsiaTheme="minorEastAsia" w:hAnsi="Times New Roman" w:cs="Times New Roman"/>
              <w:noProof/>
              <w:kern w:val="0"/>
              <w:lang w:val="en-GB" w:eastAsia="en-GB"/>
            </w:rPr>
          </w:pPr>
          <w:hyperlink w:anchor="_Toc240208473" w:history="1">
            <w:r w:rsidRPr="00CF63BF">
              <w:rPr>
                <w:rStyle w:val="Hyperlink"/>
                <w:rFonts w:ascii="Times New Roman" w:eastAsia="Times New Roman" w:hAnsi="Times New Roman" w:cs="Times New Roman"/>
                <w:b/>
                <w:bCs/>
                <w:noProof/>
                <w:lang w:eastAsia="fr-FR"/>
              </w:rPr>
              <w:t>VIII.</w:t>
            </w:r>
            <w:r w:rsidRPr="00CF63BF">
              <w:rPr>
                <w:rFonts w:ascii="Times New Roman" w:eastAsiaTheme="minorEastAsia" w:hAnsi="Times New Roman" w:cs="Times New Roman"/>
                <w:noProof/>
                <w:kern w:val="0"/>
                <w:lang w:val="en-GB" w:eastAsia="en-GB"/>
              </w:rPr>
              <w:tab/>
            </w:r>
            <w:r w:rsidRPr="00CF63BF">
              <w:rPr>
                <w:rStyle w:val="Hyperlink"/>
                <w:rFonts w:ascii="Times New Roman" w:eastAsia="Times New Roman" w:hAnsi="Times New Roman" w:cs="Times New Roman"/>
                <w:b/>
                <w:bCs/>
                <w:noProof/>
                <w:lang w:eastAsia="fr-FR"/>
              </w:rPr>
              <w:t>CONCLUSION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126</w:t>
            </w:r>
            <w:r w:rsidRPr="00CF63BF">
              <w:rPr>
                <w:rFonts w:ascii="Times New Roman" w:hAnsi="Times New Roman" w:cs="Times New Roman"/>
                <w:noProof/>
                <w:webHidden/>
              </w:rPr>
              <w:fldChar w:fldCharType="end"/>
            </w:r>
          </w:hyperlink>
        </w:p>
        <w:p w14:paraId="40CDB411" w14:textId="71C3DAFE"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474" w:history="1">
            <w:r w:rsidRPr="00CF63BF">
              <w:rPr>
                <w:rStyle w:val="Hyperlink"/>
                <w:rFonts w:ascii="Times New Roman" w:eastAsia="Times New Roman" w:hAnsi="Times New Roman" w:cs="Times New Roman"/>
                <w:b/>
                <w:bCs/>
                <w:noProof/>
                <w:lang w:eastAsia="fr-FR"/>
              </w:rPr>
              <w:t>DOCUMENTS ANNEXES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127</w:t>
            </w:r>
            <w:r w:rsidRPr="00CF63BF">
              <w:rPr>
                <w:rFonts w:ascii="Times New Roman" w:hAnsi="Times New Roman" w:cs="Times New Roman"/>
                <w:noProof/>
                <w:webHidden/>
              </w:rPr>
              <w:fldChar w:fldCharType="end"/>
            </w:r>
          </w:hyperlink>
        </w:p>
        <w:p w14:paraId="2E81B556" w14:textId="58358E28"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475" w:history="1">
            <w:r w:rsidRPr="00CF63BF">
              <w:rPr>
                <w:rStyle w:val="Hyperlink"/>
                <w:rFonts w:ascii="Times New Roman" w:hAnsi="Times New Roman" w:cs="Times New Roman"/>
                <w:noProof/>
              </w:rPr>
              <w:t>Annexe 1. Checklist hebdomadaire de surveillance E&amp;S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127</w:t>
            </w:r>
            <w:r w:rsidRPr="00CF63BF">
              <w:rPr>
                <w:rFonts w:ascii="Times New Roman" w:hAnsi="Times New Roman" w:cs="Times New Roman"/>
                <w:noProof/>
                <w:webHidden/>
              </w:rPr>
              <w:fldChar w:fldCharType="end"/>
            </w:r>
          </w:hyperlink>
        </w:p>
        <w:p w14:paraId="411670D2" w14:textId="1B2776E3"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476" w:history="1">
            <w:r w:rsidRPr="00CF63BF">
              <w:rPr>
                <w:rStyle w:val="Hyperlink"/>
                <w:rFonts w:ascii="Times New Roman" w:hAnsi="Times New Roman" w:cs="Times New Roman"/>
                <w:noProof/>
              </w:rPr>
              <w:t>Annexe 2. Fiche de non-conformité E&amp;S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128</w:t>
            </w:r>
            <w:r w:rsidRPr="00CF63BF">
              <w:rPr>
                <w:rFonts w:ascii="Times New Roman" w:hAnsi="Times New Roman" w:cs="Times New Roman"/>
                <w:noProof/>
                <w:webHidden/>
              </w:rPr>
              <w:fldChar w:fldCharType="end"/>
            </w:r>
          </w:hyperlink>
        </w:p>
        <w:p w14:paraId="14F2F432" w14:textId="4523EC86"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477" w:history="1">
            <w:r w:rsidRPr="00CF63BF">
              <w:rPr>
                <w:rStyle w:val="Hyperlink"/>
                <w:rFonts w:ascii="Times New Roman" w:hAnsi="Times New Roman" w:cs="Times New Roman"/>
                <w:noProof/>
              </w:rPr>
              <w:t>Annexe 3. Modèle de rapport mensuel E&amp;S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129</w:t>
            </w:r>
            <w:r w:rsidRPr="00CF63BF">
              <w:rPr>
                <w:rFonts w:ascii="Times New Roman" w:hAnsi="Times New Roman" w:cs="Times New Roman"/>
                <w:noProof/>
                <w:webHidden/>
              </w:rPr>
              <w:fldChar w:fldCharType="end"/>
            </w:r>
          </w:hyperlink>
        </w:p>
        <w:p w14:paraId="478ED5B7" w14:textId="18D470FC"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478" w:history="1">
            <w:r w:rsidRPr="00CF63BF">
              <w:rPr>
                <w:rStyle w:val="Hyperlink"/>
                <w:rFonts w:ascii="Times New Roman" w:hAnsi="Times New Roman" w:cs="Times New Roman"/>
                <w:noProof/>
              </w:rPr>
              <w:t>Annexe 4 : Lettre de validation des TdR</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130</w:t>
            </w:r>
            <w:r w:rsidRPr="00CF63BF">
              <w:rPr>
                <w:rFonts w:ascii="Times New Roman" w:hAnsi="Times New Roman" w:cs="Times New Roman"/>
                <w:noProof/>
                <w:webHidden/>
              </w:rPr>
              <w:fldChar w:fldCharType="end"/>
            </w:r>
          </w:hyperlink>
        </w:p>
        <w:p w14:paraId="4DA9A61F" w14:textId="6A414491" w:rsidR="00CF63BF" w:rsidRPr="00CF63BF" w:rsidRDefault="00CF63BF">
          <w:pPr>
            <w:pStyle w:val="TOC1"/>
            <w:tabs>
              <w:tab w:val="right" w:leader="dot" w:pos="9740"/>
            </w:tabs>
            <w:rPr>
              <w:rFonts w:ascii="Times New Roman" w:eastAsiaTheme="minorEastAsia" w:hAnsi="Times New Roman" w:cs="Times New Roman"/>
              <w:noProof/>
              <w:kern w:val="0"/>
              <w:lang w:val="en-GB" w:eastAsia="en-GB"/>
            </w:rPr>
          </w:pPr>
          <w:hyperlink w:anchor="_Toc240208479" w:history="1">
            <w:r w:rsidRPr="00CF63BF">
              <w:rPr>
                <w:rStyle w:val="Hyperlink"/>
                <w:rFonts w:ascii="Times New Roman" w:hAnsi="Times New Roman" w:cs="Times New Roman"/>
                <w:noProof/>
              </w:rPr>
              <w:t>Annexe 5 : Bibliographie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_Toc240208479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131</w:t>
            </w:r>
            <w:r w:rsidRPr="00CF63BF">
              <w:rPr>
                <w:rFonts w:ascii="Times New Roman" w:hAnsi="Times New Roman" w:cs="Times New Roman"/>
                <w:noProof/>
                <w:webHidden/>
              </w:rPr>
              <w:fldChar w:fldCharType="end"/>
            </w:r>
          </w:hyperlink>
        </w:p>
        <w:p w14:paraId="20242404" w14:textId="6EBA3453" w:rsidR="00A3030B" w:rsidRPr="00CF63BF" w:rsidRDefault="00A3030B" w:rsidP="00303F18">
          <w:pPr>
            <w:spacing w:line="240" w:lineRule="auto"/>
            <w:rPr>
              <w:rFonts w:ascii="Times New Roman" w:hAnsi="Times New Roman" w:cs="Times New Roman"/>
            </w:rPr>
          </w:pPr>
          <w:r w:rsidRPr="00CF63BF">
            <w:rPr>
              <w:rFonts w:ascii="Times New Roman" w:hAnsi="Times New Roman" w:cs="Times New Roman"/>
              <w:b/>
              <w:bCs/>
              <w:sz w:val="20"/>
              <w:szCs w:val="20"/>
            </w:rPr>
            <w:fldChar w:fldCharType="end"/>
          </w:r>
        </w:p>
      </w:sdtContent>
    </w:sdt>
    <w:p w14:paraId="6E5553B1" w14:textId="77777777" w:rsidR="0005083A" w:rsidRPr="00CF63BF" w:rsidRDefault="00A3030B" w:rsidP="00A3030B">
      <w:pPr>
        <w:rPr>
          <w:rStyle w:val="Hyperlink"/>
          <w:rFonts w:ascii="Times New Roman" w:hAnsi="Times New Roman" w:cs="Times New Roman"/>
          <w:noProof/>
        </w:rPr>
      </w:pPr>
      <w:r w:rsidRPr="00CF63BF">
        <w:rPr>
          <w:rStyle w:val="Hyperlink"/>
          <w:rFonts w:ascii="Times New Roman" w:hAnsi="Times New Roman" w:cs="Times New Roman"/>
          <w:noProof/>
        </w:rPr>
        <w:t xml:space="preserve">                         </w:t>
      </w:r>
      <w:r w:rsidR="0005083A" w:rsidRPr="00CF63BF">
        <w:rPr>
          <w:rStyle w:val="Hyperlink"/>
          <w:rFonts w:ascii="Times New Roman" w:hAnsi="Times New Roman" w:cs="Times New Roman"/>
          <w:noProof/>
        </w:rPr>
        <w:br w:type="page"/>
      </w:r>
    </w:p>
    <w:p w14:paraId="2F249D6D" w14:textId="00D2CDBD" w:rsidR="00A3030B" w:rsidRPr="00CF63BF" w:rsidRDefault="00A3030B" w:rsidP="00C23168">
      <w:pPr>
        <w:shd w:val="clear" w:color="auto" w:fill="D9D9D9" w:themeFill="background1" w:themeFillShade="D9"/>
        <w:jc w:val="center"/>
        <w:outlineLvl w:val="0"/>
        <w:rPr>
          <w:rFonts w:ascii="Times New Roman" w:hAnsi="Times New Roman" w:cs="Times New Roman"/>
          <w:b/>
          <w:bCs/>
          <w:sz w:val="28"/>
        </w:rPr>
      </w:pPr>
      <w:bookmarkStart w:id="4" w:name="_TOC_250084"/>
      <w:bookmarkStart w:id="5" w:name="_Toc235830056"/>
      <w:bookmarkStart w:id="6" w:name="_Toc240208352"/>
      <w:r w:rsidRPr="00CF63BF">
        <w:rPr>
          <w:rFonts w:ascii="Times New Roman" w:hAnsi="Times New Roman" w:cs="Times New Roman"/>
          <w:b/>
          <w:bCs/>
          <w:sz w:val="28"/>
        </w:rPr>
        <w:lastRenderedPageBreak/>
        <w:t>LISTE DES TABLEAUX</w:t>
      </w:r>
      <w:bookmarkEnd w:id="4"/>
      <w:bookmarkEnd w:id="5"/>
      <w:bookmarkEnd w:id="6"/>
    </w:p>
    <w:p w14:paraId="2AB83AD6" w14:textId="77777777" w:rsidR="00A3030B" w:rsidRPr="00CF63BF" w:rsidRDefault="00A3030B" w:rsidP="00A3030B">
      <w:pPr>
        <w:pStyle w:val="TableofFigures"/>
        <w:tabs>
          <w:tab w:val="right" w:leader="dot" w:pos="9019"/>
        </w:tabs>
        <w:rPr>
          <w:rFonts w:ascii="Times New Roman" w:hAnsi="Times New Roman" w:cs="Times New Roman"/>
          <w:b/>
          <w:color w:val="FFFFFF" w:themeColor="background1"/>
        </w:rPr>
      </w:pPr>
    </w:p>
    <w:bookmarkStart w:id="7" w:name="_Hlk236077949"/>
    <w:p w14:paraId="458D2FA6" w14:textId="5A0A3C50" w:rsidR="00AE0432" w:rsidRPr="00CF63BF" w:rsidRDefault="00A3030B">
      <w:pPr>
        <w:pStyle w:val="TableofFigures"/>
        <w:tabs>
          <w:tab w:val="right" w:leader="dot" w:pos="9740"/>
        </w:tabs>
        <w:rPr>
          <w:rFonts w:ascii="Times New Roman" w:eastAsiaTheme="minorEastAsia" w:hAnsi="Times New Roman" w:cs="Times New Roman"/>
          <w:noProof/>
          <w:lang w:val="en-GB" w:eastAsia="en-GB"/>
        </w:rPr>
      </w:pPr>
      <w:r w:rsidRPr="00CF63BF">
        <w:rPr>
          <w:rFonts w:ascii="Times New Roman" w:hAnsi="Times New Roman" w:cs="Times New Roman"/>
          <w:bCs/>
          <w:color w:val="FFFFFF" w:themeColor="background1"/>
        </w:rPr>
        <w:fldChar w:fldCharType="begin"/>
      </w:r>
      <w:r w:rsidRPr="00CF63BF">
        <w:rPr>
          <w:rFonts w:ascii="Times New Roman" w:hAnsi="Times New Roman" w:cs="Times New Roman"/>
          <w:bCs/>
          <w:color w:val="FFFFFF" w:themeColor="background1"/>
        </w:rPr>
        <w:instrText xml:space="preserve"> TOC \h \z \c "Tableau" </w:instrText>
      </w:r>
      <w:r w:rsidRPr="00CF63BF">
        <w:rPr>
          <w:rFonts w:ascii="Times New Roman" w:hAnsi="Times New Roman" w:cs="Times New Roman"/>
          <w:bCs/>
          <w:color w:val="FFFFFF" w:themeColor="background1"/>
        </w:rPr>
        <w:fldChar w:fldCharType="separate"/>
      </w:r>
      <w:hyperlink w:anchor="_Toc240200913" w:history="1">
        <w:r w:rsidR="00AE0432" w:rsidRPr="00CF63BF">
          <w:rPr>
            <w:rStyle w:val="Hyperlink"/>
            <w:rFonts w:ascii="Times New Roman" w:eastAsia="Times New Roman" w:hAnsi="Times New Roman" w:cs="Times New Roman"/>
            <w:bCs/>
            <w:noProof/>
          </w:rPr>
          <w:t>Tableau 1</w:t>
        </w:r>
        <w:r w:rsidR="00AE0432" w:rsidRPr="00CF63BF">
          <w:rPr>
            <w:rStyle w:val="Hyperlink"/>
            <w:rFonts w:ascii="Times New Roman" w:eastAsia="Times New Roman" w:hAnsi="Times New Roman" w:cs="Times New Roman"/>
            <w:noProof/>
          </w:rPr>
          <w:t> : Consistance des travaux des sous-projets</w:t>
        </w:r>
        <w:r w:rsidR="00AE0432" w:rsidRPr="00CF63BF">
          <w:rPr>
            <w:rFonts w:ascii="Times New Roman" w:hAnsi="Times New Roman" w:cs="Times New Roman"/>
            <w:noProof/>
            <w:webHidden/>
          </w:rPr>
          <w:tab/>
        </w:r>
        <w:r w:rsidR="00AE0432" w:rsidRPr="00CF63BF">
          <w:rPr>
            <w:rFonts w:ascii="Times New Roman" w:hAnsi="Times New Roman" w:cs="Times New Roman"/>
            <w:noProof/>
            <w:webHidden/>
          </w:rPr>
          <w:fldChar w:fldCharType="begin"/>
        </w:r>
        <w:r w:rsidR="00AE0432" w:rsidRPr="00CF63BF">
          <w:rPr>
            <w:rFonts w:ascii="Times New Roman" w:hAnsi="Times New Roman" w:cs="Times New Roman"/>
            <w:noProof/>
            <w:webHidden/>
          </w:rPr>
          <w:instrText xml:space="preserve"> PAGEREF _Toc240200913 \h </w:instrText>
        </w:r>
        <w:r w:rsidR="00AE0432" w:rsidRPr="00CF63BF">
          <w:rPr>
            <w:rFonts w:ascii="Times New Roman" w:hAnsi="Times New Roman" w:cs="Times New Roman"/>
            <w:noProof/>
            <w:webHidden/>
          </w:rPr>
        </w:r>
        <w:r w:rsidR="00AE0432" w:rsidRPr="00CF63BF">
          <w:rPr>
            <w:rFonts w:ascii="Times New Roman" w:hAnsi="Times New Roman" w:cs="Times New Roman"/>
            <w:noProof/>
            <w:webHidden/>
          </w:rPr>
          <w:fldChar w:fldCharType="separate"/>
        </w:r>
        <w:r w:rsidR="00AE0432" w:rsidRPr="00CF63BF">
          <w:rPr>
            <w:rFonts w:ascii="Times New Roman" w:hAnsi="Times New Roman" w:cs="Times New Roman"/>
            <w:noProof/>
            <w:webHidden/>
          </w:rPr>
          <w:t>29</w:t>
        </w:r>
        <w:r w:rsidR="00AE0432" w:rsidRPr="00CF63BF">
          <w:rPr>
            <w:rFonts w:ascii="Times New Roman" w:hAnsi="Times New Roman" w:cs="Times New Roman"/>
            <w:noProof/>
            <w:webHidden/>
          </w:rPr>
          <w:fldChar w:fldCharType="end"/>
        </w:r>
      </w:hyperlink>
    </w:p>
    <w:p w14:paraId="5469BBD6" w14:textId="51BA838C"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14" w:history="1">
        <w:r w:rsidRPr="00CF63BF">
          <w:rPr>
            <w:rStyle w:val="Hyperlink"/>
            <w:rFonts w:ascii="Times New Roman" w:eastAsia="Times New Roman" w:hAnsi="Times New Roman" w:cs="Times New Roman"/>
            <w:bCs/>
            <w:noProof/>
          </w:rPr>
          <w:t>Tableau 2</w:t>
        </w:r>
        <w:r w:rsidRPr="00CF63BF">
          <w:rPr>
            <w:rStyle w:val="Hyperlink"/>
            <w:rFonts w:ascii="Times New Roman" w:eastAsia="Times New Roman" w:hAnsi="Times New Roman" w:cs="Times New Roman"/>
            <w:noProof/>
          </w:rPr>
          <w:t> : Autres textes nationaux de gestion environnementale et sociale applicables aux travaux des sous-projets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_Toc240200914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46</w:t>
        </w:r>
        <w:r w:rsidRPr="00CF63BF">
          <w:rPr>
            <w:rFonts w:ascii="Times New Roman" w:hAnsi="Times New Roman" w:cs="Times New Roman"/>
            <w:noProof/>
            <w:webHidden/>
          </w:rPr>
          <w:fldChar w:fldCharType="end"/>
        </w:r>
      </w:hyperlink>
    </w:p>
    <w:p w14:paraId="7757D3FC" w14:textId="1F4D4A40"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15" w:history="1">
        <w:r w:rsidRPr="00CF63BF">
          <w:rPr>
            <w:rStyle w:val="Hyperlink"/>
            <w:rFonts w:ascii="Times New Roman" w:eastAsia="Times New Roman" w:hAnsi="Times New Roman" w:cs="Times New Roman"/>
            <w:bCs/>
            <w:noProof/>
          </w:rPr>
          <w:t>Tableau 3</w:t>
        </w:r>
        <w:r w:rsidRPr="00CF63BF">
          <w:rPr>
            <w:rStyle w:val="Hyperlink"/>
            <w:rFonts w:ascii="Times New Roman" w:eastAsia="Times New Roman" w:hAnsi="Times New Roman" w:cs="Times New Roman"/>
            <w:noProof/>
          </w:rPr>
          <w:t> : Etapes chronologiques de la procédure de l’EIE ou NIE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_Toc240200915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52</w:t>
        </w:r>
        <w:r w:rsidRPr="00CF63BF">
          <w:rPr>
            <w:rFonts w:ascii="Times New Roman" w:hAnsi="Times New Roman" w:cs="Times New Roman"/>
            <w:noProof/>
            <w:webHidden/>
          </w:rPr>
          <w:fldChar w:fldCharType="end"/>
        </w:r>
      </w:hyperlink>
    </w:p>
    <w:p w14:paraId="7F6C632E" w14:textId="004B8CD5"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16" w:history="1">
        <w:r w:rsidRPr="00CF63BF">
          <w:rPr>
            <w:rStyle w:val="Hyperlink"/>
            <w:rFonts w:ascii="Times New Roman" w:hAnsi="Times New Roman" w:cs="Times New Roman"/>
            <w:noProof/>
          </w:rPr>
          <w:t>Tableau 4 : Conventions internationales ratifiées par la Mauritanie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_Toc240200916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53</w:t>
        </w:r>
        <w:r w:rsidRPr="00CF63BF">
          <w:rPr>
            <w:rFonts w:ascii="Times New Roman" w:hAnsi="Times New Roman" w:cs="Times New Roman"/>
            <w:noProof/>
            <w:webHidden/>
          </w:rPr>
          <w:fldChar w:fldCharType="end"/>
        </w:r>
      </w:hyperlink>
    </w:p>
    <w:p w14:paraId="7C25C6A1" w14:textId="1C8F5BCC"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17" w:history="1">
        <w:r w:rsidRPr="00CF63BF">
          <w:rPr>
            <w:rStyle w:val="Hyperlink"/>
            <w:rFonts w:ascii="Times New Roman" w:eastAsia="Times New Roman" w:hAnsi="Times New Roman" w:cs="Times New Roman"/>
            <w:bCs/>
            <w:noProof/>
          </w:rPr>
          <w:t>Tableau 5</w:t>
        </w:r>
        <w:r w:rsidRPr="00CF63BF">
          <w:rPr>
            <w:rStyle w:val="Hyperlink"/>
            <w:rFonts w:ascii="Times New Roman" w:eastAsia="Times New Roman" w:hAnsi="Times New Roman" w:cs="Times New Roman"/>
            <w:noProof/>
          </w:rPr>
          <w:t> : Matrice des normes du CES pertinentes pour le 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_Toc240200917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56</w:t>
        </w:r>
        <w:r w:rsidRPr="00CF63BF">
          <w:rPr>
            <w:rFonts w:ascii="Times New Roman" w:hAnsi="Times New Roman" w:cs="Times New Roman"/>
            <w:noProof/>
            <w:webHidden/>
          </w:rPr>
          <w:fldChar w:fldCharType="end"/>
        </w:r>
      </w:hyperlink>
    </w:p>
    <w:p w14:paraId="5042167C" w14:textId="61B39681"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18" w:history="1">
        <w:r w:rsidRPr="00CF63BF">
          <w:rPr>
            <w:rStyle w:val="Hyperlink"/>
            <w:rFonts w:ascii="Times New Roman" w:hAnsi="Times New Roman" w:cs="Times New Roman"/>
            <w:noProof/>
          </w:rPr>
          <w:t>Tableau 6 : Normes environnementales et sociales pertinentes pour les sous-projets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_Toc240200918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58</w:t>
        </w:r>
        <w:r w:rsidRPr="00CF63BF">
          <w:rPr>
            <w:rFonts w:ascii="Times New Roman" w:hAnsi="Times New Roman" w:cs="Times New Roman"/>
            <w:noProof/>
            <w:webHidden/>
          </w:rPr>
          <w:fldChar w:fldCharType="end"/>
        </w:r>
      </w:hyperlink>
    </w:p>
    <w:p w14:paraId="1265609A" w14:textId="682FB2EF"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19" w:history="1">
        <w:r w:rsidRPr="00CF63BF">
          <w:rPr>
            <w:rStyle w:val="Hyperlink"/>
            <w:rFonts w:ascii="Times New Roman" w:eastAsia="Times New Roman" w:hAnsi="Times New Roman" w:cs="Times New Roman"/>
            <w:bCs/>
            <w:noProof/>
          </w:rPr>
          <w:t>Tableau 7</w:t>
        </w:r>
        <w:r w:rsidRPr="00CF63BF">
          <w:rPr>
            <w:rStyle w:val="Hyperlink"/>
            <w:rFonts w:ascii="Times New Roman" w:eastAsia="Times New Roman" w:hAnsi="Times New Roman" w:cs="Times New Roman"/>
            <w:noProof/>
          </w:rPr>
          <w:t> : récapitule des données climatiques au niveau de la Wilaya du trarza (2019-2023)</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_Toc240200919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67</w:t>
        </w:r>
        <w:r w:rsidRPr="00CF63BF">
          <w:rPr>
            <w:rFonts w:ascii="Times New Roman" w:hAnsi="Times New Roman" w:cs="Times New Roman"/>
            <w:noProof/>
            <w:webHidden/>
          </w:rPr>
          <w:fldChar w:fldCharType="end"/>
        </w:r>
      </w:hyperlink>
    </w:p>
    <w:p w14:paraId="5637A758" w14:textId="3516263B"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0" w:history="1">
        <w:r w:rsidRPr="00CF63BF">
          <w:rPr>
            <w:rStyle w:val="Hyperlink"/>
            <w:rFonts w:ascii="Times New Roman" w:eastAsia="Times New Roman" w:hAnsi="Times New Roman" w:cs="Times New Roman"/>
            <w:bCs/>
            <w:noProof/>
          </w:rPr>
          <w:t>Tableau 8</w:t>
        </w:r>
        <w:r w:rsidRPr="00CF63BF">
          <w:rPr>
            <w:rStyle w:val="Hyperlink"/>
            <w:rFonts w:ascii="Times New Roman" w:eastAsia="Times New Roman" w:hAnsi="Times New Roman" w:cs="Times New Roman"/>
            <w:noProof/>
          </w:rPr>
          <w:t> : principales agglomérations concernées par le projet et leur population</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73</w:t>
        </w:r>
        <w:r w:rsidRPr="00CF63BF">
          <w:rPr>
            <w:rFonts w:ascii="Times New Roman" w:hAnsi="Times New Roman" w:cs="Times New Roman"/>
            <w:noProof/>
            <w:webHidden/>
          </w:rPr>
          <w:fldChar w:fldCharType="end"/>
        </w:r>
      </w:hyperlink>
    </w:p>
    <w:p w14:paraId="301BCC09" w14:textId="655EEE70"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1" w:history="1">
        <w:r w:rsidRPr="00CF63BF">
          <w:rPr>
            <w:rStyle w:val="Hyperlink"/>
            <w:rFonts w:ascii="Times New Roman" w:eastAsia="Times New Roman" w:hAnsi="Times New Roman" w:cs="Times New Roman"/>
            <w:bCs/>
            <w:noProof/>
          </w:rPr>
          <w:t>Tableau 9</w:t>
        </w:r>
        <w:r w:rsidRPr="00CF63BF">
          <w:rPr>
            <w:rStyle w:val="Hyperlink"/>
            <w:rFonts w:ascii="Times New Roman" w:eastAsia="Times New Roman" w:hAnsi="Times New Roman" w:cs="Times New Roman"/>
            <w:noProof/>
          </w:rPr>
          <w:t> : infrastructures de l’enseignement public de la Wilaya en 2022/2023 par Moughataa</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77</w:t>
        </w:r>
        <w:r w:rsidRPr="00CF63BF">
          <w:rPr>
            <w:rFonts w:ascii="Times New Roman" w:hAnsi="Times New Roman" w:cs="Times New Roman"/>
            <w:noProof/>
            <w:webHidden/>
          </w:rPr>
          <w:fldChar w:fldCharType="end"/>
        </w:r>
      </w:hyperlink>
    </w:p>
    <w:p w14:paraId="356F52C8" w14:textId="40657151"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2" w:history="1">
        <w:r w:rsidRPr="00CF63BF">
          <w:rPr>
            <w:rStyle w:val="Hyperlink"/>
            <w:rFonts w:ascii="Times New Roman" w:eastAsia="Times New Roman" w:hAnsi="Times New Roman" w:cs="Times New Roman"/>
            <w:bCs/>
            <w:noProof/>
          </w:rPr>
          <w:t>Tableau 10</w:t>
        </w:r>
        <w:r w:rsidRPr="00CF63BF">
          <w:rPr>
            <w:rStyle w:val="Hyperlink"/>
            <w:rFonts w:ascii="Times New Roman" w:eastAsia="Times New Roman" w:hAnsi="Times New Roman" w:cs="Times New Roman"/>
            <w:noProof/>
          </w:rPr>
          <w:t> : Répartition par structures sanitaires au niveau de la Wilaya par Moughataa en 2023</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_Toc240200922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78</w:t>
        </w:r>
        <w:r w:rsidRPr="00CF63BF">
          <w:rPr>
            <w:rFonts w:ascii="Times New Roman" w:hAnsi="Times New Roman" w:cs="Times New Roman"/>
            <w:noProof/>
            <w:webHidden/>
          </w:rPr>
          <w:fldChar w:fldCharType="end"/>
        </w:r>
      </w:hyperlink>
    </w:p>
    <w:p w14:paraId="0AC79083" w14:textId="13C9CA2C"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3" w:history="1">
        <w:r w:rsidRPr="00CF63BF">
          <w:rPr>
            <w:rStyle w:val="Hyperlink"/>
            <w:rFonts w:ascii="Times New Roman" w:eastAsia="Times New Roman" w:hAnsi="Times New Roman" w:cs="Times New Roman"/>
            <w:bCs/>
            <w:noProof/>
          </w:rPr>
          <w:t>Tableau 11</w:t>
        </w:r>
        <w:r w:rsidRPr="00CF63BF">
          <w:rPr>
            <w:rStyle w:val="Hyperlink"/>
            <w:rFonts w:ascii="Times New Roman" w:eastAsia="Times New Roman" w:hAnsi="Times New Roman" w:cs="Times New Roman"/>
            <w:noProof/>
          </w:rPr>
          <w:t> : Sensibilité environnementale et sociale</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81</w:t>
        </w:r>
        <w:r w:rsidRPr="00CF63BF">
          <w:rPr>
            <w:rFonts w:ascii="Times New Roman" w:hAnsi="Times New Roman" w:cs="Times New Roman"/>
            <w:noProof/>
            <w:webHidden/>
          </w:rPr>
          <w:fldChar w:fldCharType="end"/>
        </w:r>
      </w:hyperlink>
    </w:p>
    <w:p w14:paraId="24FF9A81" w14:textId="2DADA6D9"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4" w:history="1">
        <w:r w:rsidRPr="00CF63BF">
          <w:rPr>
            <w:rStyle w:val="Hyperlink"/>
            <w:rFonts w:ascii="Times New Roman" w:eastAsia="Times New Roman" w:hAnsi="Times New Roman" w:cs="Times New Roman"/>
            <w:bCs/>
            <w:noProof/>
          </w:rPr>
          <w:t>Tableau 12</w:t>
        </w:r>
        <w:r w:rsidRPr="00CF63BF">
          <w:rPr>
            <w:rStyle w:val="Hyperlink"/>
            <w:rFonts w:ascii="Times New Roman" w:eastAsia="Times New Roman" w:hAnsi="Times New Roman" w:cs="Times New Roman"/>
            <w:noProof/>
          </w:rPr>
          <w:t> : procédure de gestion des plaintes EAS/HS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87</w:t>
        </w:r>
        <w:r w:rsidRPr="00CF63BF">
          <w:rPr>
            <w:rFonts w:ascii="Times New Roman" w:hAnsi="Times New Roman" w:cs="Times New Roman"/>
            <w:noProof/>
            <w:webHidden/>
          </w:rPr>
          <w:fldChar w:fldCharType="end"/>
        </w:r>
      </w:hyperlink>
    </w:p>
    <w:p w14:paraId="7CD70114" w14:textId="360CF877"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5" w:history="1">
        <w:r w:rsidRPr="00CF63BF">
          <w:rPr>
            <w:rStyle w:val="Hyperlink"/>
            <w:rFonts w:ascii="Times New Roman" w:hAnsi="Times New Roman" w:cs="Times New Roman"/>
            <w:noProof/>
          </w:rPr>
          <w:t>Tableau 13 : Evaluation des impacts du 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91</w:t>
        </w:r>
        <w:r w:rsidRPr="00CF63BF">
          <w:rPr>
            <w:rFonts w:ascii="Times New Roman" w:hAnsi="Times New Roman" w:cs="Times New Roman"/>
            <w:noProof/>
            <w:webHidden/>
          </w:rPr>
          <w:fldChar w:fldCharType="end"/>
        </w:r>
      </w:hyperlink>
    </w:p>
    <w:p w14:paraId="5F5161A3" w14:textId="3F9BC3E3"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6" w:history="1">
        <w:r w:rsidRPr="00CF63BF">
          <w:rPr>
            <w:rStyle w:val="Hyperlink"/>
            <w:rFonts w:ascii="Times New Roman" w:hAnsi="Times New Roman" w:cs="Times New Roman"/>
            <w:noProof/>
          </w:rPr>
          <w:t>Tableau 14 : Valeur des composantes environnementales affectées par le sous-projet</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92</w:t>
        </w:r>
        <w:r w:rsidRPr="00CF63BF">
          <w:rPr>
            <w:rFonts w:ascii="Times New Roman" w:hAnsi="Times New Roman" w:cs="Times New Roman"/>
            <w:noProof/>
            <w:webHidden/>
          </w:rPr>
          <w:fldChar w:fldCharType="end"/>
        </w:r>
      </w:hyperlink>
    </w:p>
    <w:p w14:paraId="501B9057" w14:textId="32FF0AA1"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7" w:history="1">
        <w:r w:rsidRPr="00CF63BF">
          <w:rPr>
            <w:rStyle w:val="Hyperlink"/>
            <w:rFonts w:ascii="Times New Roman" w:hAnsi="Times New Roman" w:cs="Times New Roman"/>
            <w:noProof/>
          </w:rPr>
          <w:t>Tableau 15 : Sources d’impacts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93</w:t>
        </w:r>
        <w:r w:rsidRPr="00CF63BF">
          <w:rPr>
            <w:rFonts w:ascii="Times New Roman" w:hAnsi="Times New Roman" w:cs="Times New Roman"/>
            <w:noProof/>
            <w:webHidden/>
          </w:rPr>
          <w:fldChar w:fldCharType="end"/>
        </w:r>
      </w:hyperlink>
    </w:p>
    <w:p w14:paraId="4C7D498C" w14:textId="35CD65C7"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8" w:history="1">
        <w:r w:rsidRPr="00CF63BF">
          <w:rPr>
            <w:rStyle w:val="Hyperlink"/>
            <w:rFonts w:ascii="Times New Roman" w:hAnsi="Times New Roman" w:cs="Times New Roman"/>
            <w:noProof/>
          </w:rPr>
          <w:t>Tableau 16 : Récepteurs d’impacts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94</w:t>
        </w:r>
        <w:r w:rsidRPr="00CF63BF">
          <w:rPr>
            <w:rFonts w:ascii="Times New Roman" w:hAnsi="Times New Roman" w:cs="Times New Roman"/>
            <w:noProof/>
            <w:webHidden/>
          </w:rPr>
          <w:fldChar w:fldCharType="end"/>
        </w:r>
      </w:hyperlink>
    </w:p>
    <w:p w14:paraId="7D7B67EE" w14:textId="2E14D53F"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29" w:history="1">
        <w:r w:rsidRPr="00CF63BF">
          <w:rPr>
            <w:rStyle w:val="Hyperlink"/>
            <w:rFonts w:ascii="Times New Roman" w:hAnsi="Times New Roman" w:cs="Times New Roman"/>
            <w:noProof/>
          </w:rPr>
          <w:t>Tableau 17 : Interrélation entre les activités sources d’impact et le milieur recepteur</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_Toc240200929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96</w:t>
        </w:r>
        <w:r w:rsidRPr="00CF63BF">
          <w:rPr>
            <w:rFonts w:ascii="Times New Roman" w:hAnsi="Times New Roman" w:cs="Times New Roman"/>
            <w:noProof/>
            <w:webHidden/>
          </w:rPr>
          <w:fldChar w:fldCharType="end"/>
        </w:r>
      </w:hyperlink>
    </w:p>
    <w:p w14:paraId="024F2122" w14:textId="21E2667A"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0" w:history="1">
        <w:r w:rsidRPr="00CF63BF">
          <w:rPr>
            <w:rStyle w:val="Hyperlink"/>
            <w:rFonts w:ascii="Times New Roman" w:hAnsi="Times New Roman" w:cs="Times New Roman"/>
            <w:noProof/>
          </w:rPr>
          <w:t>Tableau 18 : Synthèses de l’évaluation des impacts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_Toc240200930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110</w:t>
        </w:r>
        <w:r w:rsidRPr="00CF63BF">
          <w:rPr>
            <w:rFonts w:ascii="Times New Roman" w:hAnsi="Times New Roman" w:cs="Times New Roman"/>
            <w:noProof/>
            <w:webHidden/>
          </w:rPr>
          <w:fldChar w:fldCharType="end"/>
        </w:r>
      </w:hyperlink>
    </w:p>
    <w:p w14:paraId="30B6B8A5" w14:textId="145C00DC"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1" w:history="1">
        <w:r w:rsidRPr="00CF63BF">
          <w:rPr>
            <w:rStyle w:val="Hyperlink"/>
            <w:rFonts w:ascii="Times New Roman" w:hAnsi="Times New Roman" w:cs="Times New Roman"/>
            <w:noProof/>
          </w:rPr>
          <w:t>Tableau 19 : Procédure de gestion des plaintes EAS/HS</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_Toc240200931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121</w:t>
        </w:r>
        <w:r w:rsidRPr="00CF63BF">
          <w:rPr>
            <w:rFonts w:ascii="Times New Roman" w:hAnsi="Times New Roman" w:cs="Times New Roman"/>
            <w:noProof/>
            <w:webHidden/>
          </w:rPr>
          <w:fldChar w:fldCharType="end"/>
        </w:r>
      </w:hyperlink>
    </w:p>
    <w:p w14:paraId="4B094629" w14:textId="3CD80038" w:rsidR="00A3030B" w:rsidRPr="00CF63BF" w:rsidRDefault="00A3030B" w:rsidP="00A3030B">
      <w:pPr>
        <w:jc w:val="both"/>
        <w:rPr>
          <w:rFonts w:ascii="Times New Roman" w:hAnsi="Times New Roman" w:cs="Times New Roman"/>
        </w:rPr>
      </w:pPr>
      <w:r w:rsidRPr="00CF63BF">
        <w:rPr>
          <w:rFonts w:ascii="Times New Roman" w:hAnsi="Times New Roman" w:cs="Times New Roman"/>
          <w:bCs/>
          <w:color w:val="FFFFFF" w:themeColor="background1"/>
        </w:rPr>
        <w:fldChar w:fldCharType="end"/>
      </w:r>
      <w:bookmarkEnd w:id="7"/>
    </w:p>
    <w:p w14:paraId="3DD57DF8" w14:textId="0BD09239" w:rsidR="00A3030B" w:rsidRPr="00CF63BF" w:rsidRDefault="00A3030B" w:rsidP="00C23168">
      <w:pPr>
        <w:shd w:val="clear" w:color="auto" w:fill="D9D9D9" w:themeFill="background1" w:themeFillShade="D9"/>
        <w:jc w:val="center"/>
        <w:outlineLvl w:val="0"/>
        <w:rPr>
          <w:rFonts w:ascii="Times New Roman" w:hAnsi="Times New Roman" w:cs="Times New Roman"/>
          <w:b/>
          <w:bCs/>
          <w:sz w:val="28"/>
        </w:rPr>
      </w:pPr>
      <w:bookmarkStart w:id="8" w:name="_Toc235830057"/>
      <w:bookmarkStart w:id="9" w:name="_Toc240208353"/>
      <w:r w:rsidRPr="00CF63BF">
        <w:rPr>
          <w:rFonts w:ascii="Times New Roman" w:hAnsi="Times New Roman" w:cs="Times New Roman"/>
          <w:b/>
          <w:bCs/>
          <w:sz w:val="28"/>
        </w:rPr>
        <w:t>LISTE DES FIGURES</w:t>
      </w:r>
      <w:bookmarkEnd w:id="8"/>
      <w:bookmarkEnd w:id="9"/>
    </w:p>
    <w:bookmarkStart w:id="10" w:name="_Hlk236077979"/>
    <w:p w14:paraId="783DF0F4" w14:textId="4462DC9A" w:rsidR="00AE0432" w:rsidRPr="00CF63BF" w:rsidRDefault="00A3030B">
      <w:pPr>
        <w:pStyle w:val="TableofFigures"/>
        <w:tabs>
          <w:tab w:val="right" w:leader="dot" w:pos="9740"/>
        </w:tabs>
        <w:rPr>
          <w:rFonts w:ascii="Times New Roman" w:eastAsiaTheme="minorEastAsia" w:hAnsi="Times New Roman" w:cs="Times New Roman"/>
          <w:noProof/>
          <w:lang w:val="en-GB" w:eastAsia="en-GB"/>
        </w:rPr>
      </w:pPr>
      <w:r w:rsidRPr="00CF63BF">
        <w:rPr>
          <w:rFonts w:ascii="Times New Roman" w:hAnsi="Times New Roman" w:cs="Times New Roman"/>
          <w:i/>
          <w:iCs/>
          <w:sz w:val="20"/>
          <w:szCs w:val="20"/>
          <w:lang w:eastAsia="en-US"/>
        </w:rPr>
        <w:fldChar w:fldCharType="begin"/>
      </w:r>
      <w:r w:rsidRPr="00CF63BF">
        <w:rPr>
          <w:rFonts w:ascii="Times New Roman" w:hAnsi="Times New Roman" w:cs="Times New Roman"/>
          <w:i/>
          <w:iCs/>
          <w:sz w:val="20"/>
          <w:szCs w:val="20"/>
          <w:lang w:eastAsia="en-US"/>
        </w:rPr>
        <w:instrText xml:space="preserve"> TOC \h \z \c "Figure" </w:instrText>
      </w:r>
      <w:r w:rsidRPr="00CF63BF">
        <w:rPr>
          <w:rFonts w:ascii="Times New Roman" w:hAnsi="Times New Roman" w:cs="Times New Roman"/>
          <w:i/>
          <w:iCs/>
          <w:sz w:val="20"/>
          <w:szCs w:val="20"/>
          <w:lang w:eastAsia="en-US"/>
        </w:rPr>
        <w:fldChar w:fldCharType="separate"/>
      </w:r>
      <w:hyperlink w:anchor="_Toc240200932" w:history="1">
        <w:r w:rsidR="00AE0432" w:rsidRPr="00CF63BF">
          <w:rPr>
            <w:rStyle w:val="Hyperlink"/>
            <w:rFonts w:ascii="Times New Roman" w:eastAsia="Times New Roman" w:hAnsi="Times New Roman" w:cs="Times New Roman"/>
            <w:b/>
            <w:bCs/>
            <w:noProof/>
          </w:rPr>
          <w:t xml:space="preserve">Figure 1 </w:t>
        </w:r>
        <w:r w:rsidR="00AE0432" w:rsidRPr="00CF63BF">
          <w:rPr>
            <w:rStyle w:val="Hyperlink"/>
            <w:rFonts w:ascii="Times New Roman" w:eastAsia="Times New Roman" w:hAnsi="Times New Roman" w:cs="Times New Roman"/>
            <w:b/>
            <w:noProof/>
          </w:rPr>
          <w:t>:</w:t>
        </w:r>
        <w:r w:rsidR="00AE0432" w:rsidRPr="00CF63BF">
          <w:rPr>
            <w:rStyle w:val="Hyperlink"/>
            <w:rFonts w:ascii="Times New Roman" w:eastAsia="Times New Roman" w:hAnsi="Times New Roman" w:cs="Times New Roman"/>
            <w:b/>
            <w:noProof/>
            <w:spacing w:val="-2"/>
          </w:rPr>
          <w:t xml:space="preserve"> </w:t>
        </w:r>
        <w:r w:rsidR="00AE0432" w:rsidRPr="00CF63BF">
          <w:rPr>
            <w:rStyle w:val="Hyperlink"/>
            <w:rFonts w:ascii="Times New Roman" w:eastAsia="Times New Roman" w:hAnsi="Times New Roman" w:cs="Times New Roman"/>
            <w:noProof/>
          </w:rPr>
          <w:t>Emprise de l’ouvrage de la digue</w:t>
        </w:r>
        <w:r w:rsidR="00AE0432" w:rsidRPr="00CF63BF">
          <w:rPr>
            <w:rFonts w:ascii="Times New Roman" w:hAnsi="Times New Roman" w:cs="Times New Roman"/>
            <w:noProof/>
            <w:webHidden/>
          </w:rPr>
          <w:tab/>
        </w:r>
        <w:r w:rsidR="00AE0432" w:rsidRPr="00CF63BF">
          <w:rPr>
            <w:rFonts w:ascii="Times New Roman" w:hAnsi="Times New Roman" w:cs="Times New Roman"/>
            <w:noProof/>
            <w:webHidden/>
          </w:rPr>
          <w:fldChar w:fldCharType="begin"/>
        </w:r>
        <w:r w:rsidR="00AE0432" w:rsidRPr="00CF63BF">
          <w:rPr>
            <w:rFonts w:ascii="Times New Roman" w:hAnsi="Times New Roman" w:cs="Times New Roman"/>
            <w:noProof/>
            <w:webHidden/>
          </w:rPr>
          <w:instrText xml:space="preserve"> PAGEREF _Toc240200932 \h </w:instrText>
        </w:r>
        <w:r w:rsidR="00AE0432" w:rsidRPr="00CF63BF">
          <w:rPr>
            <w:rFonts w:ascii="Times New Roman" w:hAnsi="Times New Roman" w:cs="Times New Roman"/>
            <w:noProof/>
            <w:webHidden/>
          </w:rPr>
        </w:r>
        <w:r w:rsidR="00AE0432" w:rsidRPr="00CF63BF">
          <w:rPr>
            <w:rFonts w:ascii="Times New Roman" w:hAnsi="Times New Roman" w:cs="Times New Roman"/>
            <w:noProof/>
            <w:webHidden/>
          </w:rPr>
          <w:fldChar w:fldCharType="separate"/>
        </w:r>
        <w:r w:rsidR="00AE0432" w:rsidRPr="00CF63BF">
          <w:rPr>
            <w:rFonts w:ascii="Times New Roman" w:hAnsi="Times New Roman" w:cs="Times New Roman"/>
            <w:noProof/>
            <w:webHidden/>
          </w:rPr>
          <w:t>27</w:t>
        </w:r>
        <w:r w:rsidR="00AE0432" w:rsidRPr="00CF63BF">
          <w:rPr>
            <w:rFonts w:ascii="Times New Roman" w:hAnsi="Times New Roman" w:cs="Times New Roman"/>
            <w:noProof/>
            <w:webHidden/>
          </w:rPr>
          <w:fldChar w:fldCharType="end"/>
        </w:r>
      </w:hyperlink>
    </w:p>
    <w:p w14:paraId="7B51BC92" w14:textId="4C1CDD64"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3" w:history="1">
        <w:r w:rsidRPr="00CF63BF">
          <w:rPr>
            <w:rStyle w:val="Hyperlink"/>
            <w:rFonts w:ascii="Times New Roman" w:eastAsia="Times New Roman" w:hAnsi="Times New Roman" w:cs="Times New Roman"/>
            <w:b/>
            <w:bCs/>
            <w:noProof/>
          </w:rPr>
          <w:t xml:space="preserve">Figure 2 </w:t>
        </w:r>
        <w:r w:rsidRPr="00CF63BF">
          <w:rPr>
            <w:rStyle w:val="Hyperlink"/>
            <w:rFonts w:ascii="Times New Roman" w:eastAsia="Times New Roman" w:hAnsi="Times New Roman" w:cs="Times New Roman"/>
            <w:b/>
            <w:noProof/>
          </w:rPr>
          <w:t>:</w:t>
        </w:r>
        <w:r w:rsidRPr="00CF63BF">
          <w:rPr>
            <w:rStyle w:val="Hyperlink"/>
            <w:rFonts w:ascii="Times New Roman" w:eastAsia="Times New Roman" w:hAnsi="Times New Roman" w:cs="Times New Roman"/>
            <w:b/>
            <w:noProof/>
            <w:spacing w:val="-2"/>
          </w:rPr>
          <w:t xml:space="preserve"> </w:t>
        </w:r>
        <w:r w:rsidRPr="00CF63BF">
          <w:rPr>
            <w:rStyle w:val="Hyperlink"/>
            <w:rFonts w:ascii="Times New Roman" w:eastAsia="Times New Roman" w:hAnsi="Times New Roman" w:cs="Times New Roman"/>
            <w:noProof/>
          </w:rPr>
          <w:t>Vue de la piste de désenclavement Tékane - Dar Es Salam</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_Toc240200933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27</w:t>
        </w:r>
        <w:r w:rsidRPr="00CF63BF">
          <w:rPr>
            <w:rFonts w:ascii="Times New Roman" w:hAnsi="Times New Roman" w:cs="Times New Roman"/>
            <w:noProof/>
            <w:webHidden/>
          </w:rPr>
          <w:fldChar w:fldCharType="end"/>
        </w:r>
      </w:hyperlink>
    </w:p>
    <w:p w14:paraId="09BC17AA" w14:textId="45415358"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4" w:history="1">
        <w:r w:rsidRPr="00CF63BF">
          <w:rPr>
            <w:rStyle w:val="Hyperlink"/>
            <w:rFonts w:ascii="Times New Roman" w:eastAsia="Times New Roman" w:hAnsi="Times New Roman" w:cs="Times New Roman"/>
            <w:b/>
            <w:bCs/>
            <w:noProof/>
          </w:rPr>
          <w:t xml:space="preserve">Figure 3 </w:t>
        </w:r>
        <w:r w:rsidRPr="00CF63BF">
          <w:rPr>
            <w:rStyle w:val="Hyperlink"/>
            <w:rFonts w:ascii="Times New Roman" w:eastAsia="Times New Roman" w:hAnsi="Times New Roman" w:cs="Times New Roman"/>
            <w:b/>
            <w:noProof/>
          </w:rPr>
          <w:t>:</w:t>
        </w:r>
        <w:r w:rsidRPr="00CF63BF">
          <w:rPr>
            <w:rStyle w:val="Hyperlink"/>
            <w:rFonts w:ascii="Times New Roman" w:eastAsia="Times New Roman" w:hAnsi="Times New Roman" w:cs="Times New Roman"/>
            <w:b/>
            <w:noProof/>
            <w:spacing w:val="-2"/>
          </w:rPr>
          <w:t xml:space="preserve"> </w:t>
        </w:r>
        <w:r w:rsidRPr="00CF63BF">
          <w:rPr>
            <w:rStyle w:val="Hyperlink"/>
            <w:rFonts w:ascii="Times New Roman" w:eastAsia="Times New Roman" w:hAnsi="Times New Roman" w:cs="Times New Roman"/>
            <w:noProof/>
          </w:rPr>
          <w:t>Découpage administratif de la Wilaya du Trarza</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_Toc240200934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63</w:t>
        </w:r>
        <w:r w:rsidRPr="00CF63BF">
          <w:rPr>
            <w:rFonts w:ascii="Times New Roman" w:hAnsi="Times New Roman" w:cs="Times New Roman"/>
            <w:noProof/>
            <w:webHidden/>
          </w:rPr>
          <w:fldChar w:fldCharType="end"/>
        </w:r>
      </w:hyperlink>
    </w:p>
    <w:p w14:paraId="0FE49A85" w14:textId="242CBEAA"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5" w:history="1">
        <w:r w:rsidRPr="00CF63BF">
          <w:rPr>
            <w:rStyle w:val="Hyperlink"/>
            <w:rFonts w:ascii="Times New Roman" w:eastAsia="Times New Roman" w:hAnsi="Times New Roman" w:cs="Times New Roman"/>
            <w:b/>
            <w:bCs/>
            <w:noProof/>
          </w:rPr>
          <w:t xml:space="preserve">Figure 4 </w:t>
        </w:r>
        <w:r w:rsidRPr="00CF63BF">
          <w:rPr>
            <w:rStyle w:val="Hyperlink"/>
            <w:rFonts w:ascii="Times New Roman" w:eastAsia="Times New Roman" w:hAnsi="Times New Roman" w:cs="Times New Roman"/>
            <w:b/>
            <w:noProof/>
          </w:rPr>
          <w:t>:</w:t>
        </w:r>
        <w:r w:rsidRPr="00CF63BF">
          <w:rPr>
            <w:rStyle w:val="Hyperlink"/>
            <w:rFonts w:ascii="Times New Roman" w:eastAsia="Times New Roman" w:hAnsi="Times New Roman" w:cs="Times New Roman"/>
            <w:b/>
            <w:noProof/>
            <w:spacing w:val="-2"/>
          </w:rPr>
          <w:t xml:space="preserve"> </w:t>
        </w:r>
        <w:r w:rsidRPr="00CF63BF">
          <w:rPr>
            <w:rStyle w:val="Hyperlink"/>
            <w:rFonts w:ascii="Times New Roman" w:eastAsia="Times New Roman" w:hAnsi="Times New Roman" w:cs="Times New Roman"/>
            <w:noProof/>
          </w:rPr>
          <w:t>Carte Géomorphologique de la Wilaya du Trarza</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_Toc240200935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65</w:t>
        </w:r>
        <w:r w:rsidRPr="00CF63BF">
          <w:rPr>
            <w:rFonts w:ascii="Times New Roman" w:hAnsi="Times New Roman" w:cs="Times New Roman"/>
            <w:noProof/>
            <w:webHidden/>
          </w:rPr>
          <w:fldChar w:fldCharType="end"/>
        </w:r>
      </w:hyperlink>
    </w:p>
    <w:p w14:paraId="500897EA" w14:textId="5BA1F9FA"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6" w:history="1">
        <w:r w:rsidRPr="00CF63BF">
          <w:rPr>
            <w:rStyle w:val="Hyperlink"/>
            <w:rFonts w:ascii="Times New Roman" w:eastAsia="Times New Roman" w:hAnsi="Times New Roman" w:cs="Times New Roman"/>
            <w:b/>
            <w:bCs/>
            <w:noProof/>
          </w:rPr>
          <w:t xml:space="preserve">Figure 5 </w:t>
        </w:r>
        <w:r w:rsidRPr="00CF63BF">
          <w:rPr>
            <w:rStyle w:val="Hyperlink"/>
            <w:rFonts w:ascii="Times New Roman" w:eastAsia="Times New Roman" w:hAnsi="Times New Roman" w:cs="Times New Roman"/>
            <w:b/>
            <w:noProof/>
          </w:rPr>
          <w:t>:</w:t>
        </w:r>
        <w:r w:rsidRPr="00CF63BF">
          <w:rPr>
            <w:rStyle w:val="Hyperlink"/>
            <w:rFonts w:ascii="Times New Roman" w:eastAsia="Times New Roman" w:hAnsi="Times New Roman" w:cs="Times New Roman"/>
            <w:b/>
            <w:noProof/>
            <w:spacing w:val="-2"/>
          </w:rPr>
          <w:t xml:space="preserve"> </w:t>
        </w:r>
        <w:r w:rsidRPr="00CF63BF">
          <w:rPr>
            <w:rStyle w:val="Hyperlink"/>
            <w:rFonts w:ascii="Times New Roman" w:eastAsia="Times New Roman" w:hAnsi="Times New Roman" w:cs="Times New Roman"/>
            <w:noProof/>
          </w:rPr>
          <w:t>Carte hydrographique de la Wilaya du Trarza</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_Toc240200936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66</w:t>
        </w:r>
        <w:r w:rsidRPr="00CF63BF">
          <w:rPr>
            <w:rFonts w:ascii="Times New Roman" w:hAnsi="Times New Roman" w:cs="Times New Roman"/>
            <w:noProof/>
            <w:webHidden/>
          </w:rPr>
          <w:fldChar w:fldCharType="end"/>
        </w:r>
      </w:hyperlink>
    </w:p>
    <w:p w14:paraId="74B8BD4D" w14:textId="07832312"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7" w:history="1">
        <w:r w:rsidRPr="00CF63BF">
          <w:rPr>
            <w:rStyle w:val="Hyperlink"/>
            <w:rFonts w:ascii="Times New Roman" w:eastAsia="Times New Roman" w:hAnsi="Times New Roman" w:cs="Times New Roman"/>
            <w:b/>
            <w:bCs/>
            <w:noProof/>
          </w:rPr>
          <w:t xml:space="preserve">Figure 6 </w:t>
        </w:r>
        <w:r w:rsidRPr="00CF63BF">
          <w:rPr>
            <w:rStyle w:val="Hyperlink"/>
            <w:rFonts w:ascii="Times New Roman" w:eastAsia="Times New Roman" w:hAnsi="Times New Roman" w:cs="Times New Roman"/>
            <w:b/>
            <w:noProof/>
          </w:rPr>
          <w:t>:</w:t>
        </w:r>
        <w:r w:rsidRPr="00CF63BF">
          <w:rPr>
            <w:rStyle w:val="Hyperlink"/>
            <w:rFonts w:ascii="Times New Roman" w:eastAsia="Times New Roman" w:hAnsi="Times New Roman" w:cs="Times New Roman"/>
            <w:b/>
            <w:noProof/>
            <w:spacing w:val="-2"/>
          </w:rPr>
          <w:t xml:space="preserve"> </w:t>
        </w:r>
        <w:r w:rsidRPr="00CF63BF">
          <w:rPr>
            <w:rStyle w:val="Hyperlink"/>
            <w:rFonts w:ascii="Times New Roman" w:eastAsia="Times New Roman" w:hAnsi="Times New Roman" w:cs="Times New Roman"/>
            <w:noProof/>
          </w:rPr>
          <w:t>Situation de référence pluviometrique à Rosso</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_Toc240200937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69</w:t>
        </w:r>
        <w:r w:rsidRPr="00CF63BF">
          <w:rPr>
            <w:rFonts w:ascii="Times New Roman" w:hAnsi="Times New Roman" w:cs="Times New Roman"/>
            <w:noProof/>
            <w:webHidden/>
          </w:rPr>
          <w:fldChar w:fldCharType="end"/>
        </w:r>
      </w:hyperlink>
    </w:p>
    <w:p w14:paraId="6E43363F" w14:textId="780CD837"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8" w:history="1">
        <w:r w:rsidRPr="00CF63BF">
          <w:rPr>
            <w:rStyle w:val="Hyperlink"/>
            <w:rFonts w:ascii="Times New Roman" w:eastAsia="Times New Roman" w:hAnsi="Times New Roman" w:cs="Times New Roman"/>
            <w:b/>
            <w:bCs/>
            <w:noProof/>
          </w:rPr>
          <w:t xml:space="preserve">Figure 7 </w:t>
        </w:r>
        <w:r w:rsidRPr="00CF63BF">
          <w:rPr>
            <w:rStyle w:val="Hyperlink"/>
            <w:rFonts w:ascii="Times New Roman" w:eastAsia="Times New Roman" w:hAnsi="Times New Roman" w:cs="Times New Roman"/>
            <w:b/>
            <w:noProof/>
          </w:rPr>
          <w:t>:</w:t>
        </w:r>
        <w:r w:rsidRPr="00CF63BF">
          <w:rPr>
            <w:rStyle w:val="Hyperlink"/>
            <w:rFonts w:ascii="Times New Roman" w:eastAsia="Times New Roman" w:hAnsi="Times New Roman" w:cs="Times New Roman"/>
            <w:b/>
            <w:noProof/>
            <w:spacing w:val="-2"/>
          </w:rPr>
          <w:t xml:space="preserve"> </w:t>
        </w:r>
        <w:r w:rsidRPr="00CF63BF">
          <w:rPr>
            <w:rStyle w:val="Hyperlink"/>
            <w:rFonts w:ascii="Times New Roman" w:eastAsia="Times New Roman" w:hAnsi="Times New Roman" w:cs="Times New Roman"/>
            <w:noProof/>
          </w:rPr>
          <w:t>Pluie moyenne mensuelle à Rosso</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_Toc240200938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70</w:t>
        </w:r>
        <w:r w:rsidRPr="00CF63BF">
          <w:rPr>
            <w:rFonts w:ascii="Times New Roman" w:hAnsi="Times New Roman" w:cs="Times New Roman"/>
            <w:noProof/>
            <w:webHidden/>
          </w:rPr>
          <w:fldChar w:fldCharType="end"/>
        </w:r>
      </w:hyperlink>
    </w:p>
    <w:p w14:paraId="2384F1B8" w14:textId="517E4BFD" w:rsidR="00AE0432" w:rsidRPr="00CF63BF" w:rsidRDefault="00AE0432">
      <w:pPr>
        <w:pStyle w:val="TableofFigures"/>
        <w:tabs>
          <w:tab w:val="right" w:leader="dot" w:pos="9740"/>
        </w:tabs>
        <w:rPr>
          <w:rFonts w:ascii="Times New Roman" w:eastAsiaTheme="minorEastAsia" w:hAnsi="Times New Roman" w:cs="Times New Roman"/>
          <w:noProof/>
          <w:lang w:val="en-GB" w:eastAsia="en-GB"/>
        </w:rPr>
      </w:pPr>
      <w:hyperlink w:anchor="_Toc240200939" w:history="1">
        <w:r w:rsidRPr="00CF63BF">
          <w:rPr>
            <w:rStyle w:val="Hyperlink"/>
            <w:rFonts w:ascii="Times New Roman" w:eastAsia="Times New Roman" w:hAnsi="Times New Roman" w:cs="Times New Roman"/>
            <w:b/>
            <w:bCs/>
            <w:noProof/>
          </w:rPr>
          <w:t xml:space="preserve">Figure 8 </w:t>
        </w:r>
        <w:r w:rsidRPr="00CF63BF">
          <w:rPr>
            <w:rStyle w:val="Hyperlink"/>
            <w:rFonts w:ascii="Times New Roman" w:eastAsia="Times New Roman" w:hAnsi="Times New Roman" w:cs="Times New Roman"/>
            <w:b/>
            <w:noProof/>
          </w:rPr>
          <w:t>:</w:t>
        </w:r>
        <w:r w:rsidRPr="00CF63BF">
          <w:rPr>
            <w:rStyle w:val="Hyperlink"/>
            <w:rFonts w:ascii="Times New Roman" w:eastAsia="Times New Roman" w:hAnsi="Times New Roman" w:cs="Times New Roman"/>
            <w:b/>
            <w:noProof/>
            <w:spacing w:val="-2"/>
          </w:rPr>
          <w:t xml:space="preserve"> </w:t>
        </w:r>
        <w:r w:rsidRPr="00CF63BF">
          <w:rPr>
            <w:rStyle w:val="Hyperlink"/>
            <w:rFonts w:ascii="Times New Roman" w:eastAsia="Times New Roman" w:hAnsi="Times New Roman" w:cs="Times New Roman"/>
            <w:noProof/>
          </w:rPr>
          <w:t>Types de sols de la Wilaya du Trarza</w:t>
        </w:r>
        <w:r w:rsidRPr="00CF63BF">
          <w:rPr>
            <w:rFonts w:ascii="Times New Roman" w:hAnsi="Times New Roman" w:cs="Times New Roman"/>
            <w:noProof/>
            <w:webHidden/>
          </w:rPr>
          <w:tab/>
        </w:r>
        <w:r w:rsidRPr="00CF63BF">
          <w:rPr>
            <w:rFonts w:ascii="Times New Roman" w:hAnsi="Times New Roman" w:cs="Times New Roman"/>
            <w:noProof/>
            <w:webHidden/>
          </w:rPr>
          <w:fldChar w:fldCharType="begin"/>
        </w:r>
        <w:r w:rsidRPr="00CF63BF">
          <w:rPr>
            <w:rFonts w:ascii="Times New Roman" w:hAnsi="Times New Roman" w:cs="Times New Roman"/>
            <w:noProof/>
            <w:webHidden/>
          </w:rPr>
          <w:instrText xml:space="preserve"> PAGEREF _Toc240200939 \h </w:instrText>
        </w:r>
        <w:r w:rsidRPr="00CF63BF">
          <w:rPr>
            <w:rFonts w:ascii="Times New Roman" w:hAnsi="Times New Roman" w:cs="Times New Roman"/>
            <w:noProof/>
            <w:webHidden/>
          </w:rPr>
        </w:r>
        <w:r w:rsidRPr="00CF63BF">
          <w:rPr>
            <w:rFonts w:ascii="Times New Roman" w:hAnsi="Times New Roman" w:cs="Times New Roman"/>
            <w:noProof/>
            <w:webHidden/>
          </w:rPr>
          <w:fldChar w:fldCharType="separate"/>
        </w:r>
        <w:r w:rsidRPr="00CF63BF">
          <w:rPr>
            <w:rFonts w:ascii="Times New Roman" w:hAnsi="Times New Roman" w:cs="Times New Roman"/>
            <w:noProof/>
            <w:webHidden/>
          </w:rPr>
          <w:t>71</w:t>
        </w:r>
        <w:r w:rsidRPr="00CF63BF">
          <w:rPr>
            <w:rFonts w:ascii="Times New Roman" w:hAnsi="Times New Roman" w:cs="Times New Roman"/>
            <w:noProof/>
            <w:webHidden/>
          </w:rPr>
          <w:fldChar w:fldCharType="end"/>
        </w:r>
      </w:hyperlink>
    </w:p>
    <w:p w14:paraId="6471D034" w14:textId="4330B9B9" w:rsidR="00A3030B" w:rsidRPr="00CF63BF" w:rsidRDefault="00A3030B" w:rsidP="00A3030B">
      <w:pPr>
        <w:rPr>
          <w:rFonts w:ascii="Times New Roman" w:hAnsi="Times New Roman" w:cs="Times New Roman"/>
        </w:rPr>
      </w:pPr>
      <w:r w:rsidRPr="00CF63BF">
        <w:rPr>
          <w:rFonts w:ascii="Times New Roman" w:hAnsi="Times New Roman" w:cs="Times New Roman"/>
          <w:i/>
          <w:iCs/>
          <w:sz w:val="20"/>
          <w:szCs w:val="20"/>
        </w:rPr>
        <w:fldChar w:fldCharType="end"/>
      </w:r>
      <w:bookmarkEnd w:id="10"/>
    </w:p>
    <w:p w14:paraId="5EDD6BD7" w14:textId="77777777" w:rsidR="003B7F1F" w:rsidRPr="00CF63BF" w:rsidRDefault="003B7F1F" w:rsidP="000A1740">
      <w:pPr>
        <w:rPr>
          <w:rFonts w:ascii="Times New Roman" w:hAnsi="Times New Roman" w:cs="Times New Roman"/>
          <w:b/>
          <w:bCs/>
          <w:sz w:val="28"/>
          <w:szCs w:val="28"/>
        </w:rPr>
      </w:pPr>
    </w:p>
    <w:p w14:paraId="744A4172" w14:textId="77777777" w:rsidR="003B7F1F" w:rsidRPr="00CF63BF" w:rsidRDefault="003B7F1F" w:rsidP="00405259">
      <w:pPr>
        <w:jc w:val="center"/>
        <w:rPr>
          <w:rFonts w:ascii="Times New Roman" w:hAnsi="Times New Roman" w:cs="Times New Roman"/>
          <w:b/>
          <w:bCs/>
          <w:sz w:val="28"/>
          <w:szCs w:val="28"/>
        </w:rPr>
      </w:pPr>
    </w:p>
    <w:p w14:paraId="08EAC6A3" w14:textId="77777777" w:rsidR="003B7F1F" w:rsidRPr="00CF63BF" w:rsidRDefault="003B7F1F" w:rsidP="00405259">
      <w:pPr>
        <w:jc w:val="center"/>
        <w:rPr>
          <w:rFonts w:ascii="Times New Roman" w:hAnsi="Times New Roman" w:cs="Times New Roman"/>
          <w:b/>
          <w:bCs/>
          <w:sz w:val="28"/>
          <w:szCs w:val="28"/>
        </w:rPr>
      </w:pPr>
    </w:p>
    <w:p w14:paraId="06F6245A" w14:textId="77777777" w:rsidR="003B7F1F" w:rsidRPr="00CF63BF" w:rsidRDefault="003B7F1F" w:rsidP="00405259">
      <w:pPr>
        <w:jc w:val="center"/>
        <w:rPr>
          <w:rFonts w:ascii="Times New Roman" w:hAnsi="Times New Roman" w:cs="Times New Roman"/>
          <w:b/>
          <w:bCs/>
          <w:sz w:val="28"/>
          <w:szCs w:val="28"/>
        </w:rPr>
      </w:pPr>
    </w:p>
    <w:p w14:paraId="601799FA" w14:textId="77777777" w:rsidR="003B7F1F" w:rsidRPr="00CF63BF" w:rsidRDefault="003B7F1F" w:rsidP="00405259">
      <w:pPr>
        <w:jc w:val="center"/>
        <w:rPr>
          <w:rFonts w:ascii="Times New Roman" w:hAnsi="Times New Roman" w:cs="Times New Roman"/>
          <w:b/>
          <w:bCs/>
          <w:sz w:val="28"/>
          <w:szCs w:val="28"/>
        </w:rPr>
      </w:pPr>
    </w:p>
    <w:p w14:paraId="7CBD540D" w14:textId="77777777" w:rsidR="003B7F1F" w:rsidRPr="00CF63BF" w:rsidRDefault="003B7F1F" w:rsidP="00405259">
      <w:pPr>
        <w:jc w:val="center"/>
        <w:rPr>
          <w:rFonts w:ascii="Times New Roman" w:hAnsi="Times New Roman" w:cs="Times New Roman"/>
          <w:b/>
          <w:bCs/>
          <w:sz w:val="28"/>
          <w:szCs w:val="28"/>
        </w:rPr>
      </w:pPr>
    </w:p>
    <w:p w14:paraId="3DC38B8A" w14:textId="77777777" w:rsidR="00A3030B" w:rsidRPr="00CF63BF" w:rsidRDefault="00A3030B" w:rsidP="0005577E">
      <w:pPr>
        <w:jc w:val="center"/>
        <w:outlineLvl w:val="0"/>
        <w:rPr>
          <w:rFonts w:ascii="Times New Roman" w:hAnsi="Times New Roman" w:cs="Times New Roman"/>
          <w:b/>
          <w:bCs/>
          <w:sz w:val="28"/>
          <w:szCs w:val="28"/>
        </w:rPr>
        <w:sectPr w:rsidR="00A3030B" w:rsidRPr="00CF63BF" w:rsidSect="00DE5445">
          <w:footerReference w:type="even" r:id="rId11"/>
          <w:footerReference w:type="default" r:id="rId12"/>
          <w:footerReference w:type="first" r:id="rId13"/>
          <w:pgSz w:w="11910" w:h="16850"/>
          <w:pgMar w:top="1135" w:right="1080" w:bottom="1440" w:left="1080" w:header="0" w:footer="719" w:gutter="0"/>
          <w:cols w:space="720"/>
          <w:titlePg/>
          <w:docGrid w:linePitch="299"/>
        </w:sectPr>
      </w:pPr>
      <w:bookmarkStart w:id="11" w:name="_Toc223881901"/>
      <w:bookmarkStart w:id="12" w:name="_Toc223882199"/>
    </w:p>
    <w:p w14:paraId="69AAF9F2" w14:textId="5C494CD7" w:rsidR="00405259" w:rsidRPr="00CF63BF" w:rsidRDefault="00405259" w:rsidP="00C23168">
      <w:pPr>
        <w:shd w:val="clear" w:color="auto" w:fill="D9D9D9" w:themeFill="background1" w:themeFillShade="D9"/>
        <w:jc w:val="center"/>
        <w:outlineLvl w:val="0"/>
        <w:rPr>
          <w:rFonts w:ascii="Times New Roman" w:hAnsi="Times New Roman" w:cs="Times New Roman"/>
          <w:b/>
          <w:bCs/>
          <w:sz w:val="28"/>
        </w:rPr>
      </w:pPr>
      <w:bookmarkStart w:id="13" w:name="_Toc240208354"/>
      <w:r w:rsidRPr="00CF63BF">
        <w:rPr>
          <w:rFonts w:ascii="Times New Roman" w:hAnsi="Times New Roman" w:cs="Times New Roman"/>
          <w:b/>
          <w:bCs/>
          <w:sz w:val="28"/>
        </w:rPr>
        <w:lastRenderedPageBreak/>
        <w:t>SIGLES ET ABREVIATIONS</w:t>
      </w:r>
      <w:bookmarkEnd w:id="11"/>
      <w:bookmarkEnd w:id="12"/>
      <w:bookmarkEnd w:id="13"/>
    </w:p>
    <w:p w14:paraId="5F43AC3A"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ADC</w:t>
      </w:r>
      <w:r w:rsidRPr="00CF63BF">
        <w:rPr>
          <w:rFonts w:ascii="Times New Roman" w:hAnsi="Times New Roman" w:cs="Times New Roman"/>
        </w:rPr>
        <w:tab/>
        <w:t>Association de Développement Communautaire</w:t>
      </w:r>
    </w:p>
    <w:p w14:paraId="42331BD1"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BIRD</w:t>
      </w:r>
      <w:r w:rsidRPr="00CF63BF">
        <w:rPr>
          <w:rFonts w:ascii="Times New Roman" w:hAnsi="Times New Roman" w:cs="Times New Roman"/>
        </w:rPr>
        <w:tab/>
        <w:t xml:space="preserve">Banque internationale pour la reconstruction et le développement </w:t>
      </w:r>
    </w:p>
    <w:p w14:paraId="3DBEE63C"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BP</w:t>
      </w:r>
      <w:r w:rsidRPr="00CF63BF">
        <w:rPr>
          <w:rFonts w:ascii="Times New Roman" w:hAnsi="Times New Roman" w:cs="Times New Roman"/>
        </w:rPr>
        <w:tab/>
        <w:t>Politique de la Banque (Bank Policy)</w:t>
      </w:r>
    </w:p>
    <w:p w14:paraId="5F93664F"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CGES</w:t>
      </w:r>
      <w:r w:rsidRPr="00CF63BF">
        <w:rPr>
          <w:rFonts w:ascii="Times New Roman" w:hAnsi="Times New Roman" w:cs="Times New Roman"/>
        </w:rPr>
        <w:tab/>
        <w:t>Cadre de gestion environnementale et sociale</w:t>
      </w:r>
    </w:p>
    <w:p w14:paraId="34C8CEB9"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CILSS</w:t>
      </w:r>
      <w:r w:rsidRPr="00CF63BF">
        <w:rPr>
          <w:rFonts w:ascii="Times New Roman" w:hAnsi="Times New Roman" w:cs="Times New Roman"/>
        </w:rPr>
        <w:tab/>
        <w:t xml:space="preserve">Comité permanent inter-États de lutte contre la sécheresse dans le Sahel </w:t>
      </w:r>
    </w:p>
    <w:p w14:paraId="16AF69E0"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CNP</w:t>
      </w:r>
      <w:r w:rsidRPr="00CF63BF">
        <w:rPr>
          <w:rFonts w:ascii="Times New Roman" w:hAnsi="Times New Roman" w:cs="Times New Roman"/>
        </w:rPr>
        <w:tab/>
        <w:t>Comité National de Pilotage</w:t>
      </w:r>
    </w:p>
    <w:p w14:paraId="627D619B"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CP</w:t>
      </w:r>
      <w:r w:rsidRPr="00CF63BF">
        <w:rPr>
          <w:rFonts w:ascii="Times New Roman" w:hAnsi="Times New Roman" w:cs="Times New Roman"/>
        </w:rPr>
        <w:tab/>
        <w:t>Compte du projet</w:t>
      </w:r>
    </w:p>
    <w:p w14:paraId="7F167017"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CPR</w:t>
      </w:r>
      <w:r w:rsidRPr="00CF63BF">
        <w:rPr>
          <w:rFonts w:ascii="Times New Roman" w:hAnsi="Times New Roman" w:cs="Times New Roman"/>
        </w:rPr>
        <w:tab/>
        <w:t xml:space="preserve">Cadre pour la politique de réinstallation </w:t>
      </w:r>
    </w:p>
    <w:p w14:paraId="1AD71B11"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CS</w:t>
      </w:r>
      <w:r w:rsidRPr="00CF63BF">
        <w:rPr>
          <w:rFonts w:ascii="Times New Roman" w:hAnsi="Times New Roman" w:cs="Times New Roman"/>
        </w:rPr>
        <w:tab/>
        <w:t>Centres de santé</w:t>
      </w:r>
    </w:p>
    <w:p w14:paraId="493626A1"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CSLP</w:t>
      </w:r>
      <w:r w:rsidRPr="00CF63BF">
        <w:rPr>
          <w:rFonts w:ascii="Times New Roman" w:hAnsi="Times New Roman" w:cs="Times New Roman"/>
        </w:rPr>
        <w:tab/>
        <w:t>Cadre Stratégique de Lutte contre la Pauvreté</w:t>
      </w:r>
    </w:p>
    <w:p w14:paraId="3D74C4F5"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DAF</w:t>
      </w:r>
      <w:r w:rsidRPr="00CF63BF">
        <w:rPr>
          <w:rFonts w:ascii="Times New Roman" w:hAnsi="Times New Roman" w:cs="Times New Roman"/>
        </w:rPr>
        <w:tab/>
        <w:t>Direction administrative et financière</w:t>
      </w:r>
    </w:p>
    <w:p w14:paraId="43B4B602"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DECE</w:t>
      </w:r>
      <w:r w:rsidRPr="00CF63BF">
        <w:rPr>
          <w:rFonts w:ascii="Times New Roman" w:hAnsi="Times New Roman" w:cs="Times New Roman"/>
        </w:rPr>
        <w:tab/>
        <w:t>Direction de l’Evaluation et du Contrôle Environnemental</w:t>
      </w:r>
    </w:p>
    <w:p w14:paraId="06B73DC0"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DPN</w:t>
      </w:r>
      <w:r w:rsidRPr="00CF63BF">
        <w:rPr>
          <w:rFonts w:ascii="Times New Roman" w:hAnsi="Times New Roman" w:cs="Times New Roman"/>
        </w:rPr>
        <w:tab/>
        <w:t>Direction de la Protection de la Nature</w:t>
      </w:r>
    </w:p>
    <w:p w14:paraId="3EC8AC1E"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DSRP</w:t>
      </w:r>
      <w:r w:rsidRPr="00CF63BF">
        <w:rPr>
          <w:rFonts w:ascii="Times New Roman" w:hAnsi="Times New Roman" w:cs="Times New Roman"/>
        </w:rPr>
        <w:tab/>
        <w:t>Document de stratégie pour la réduction de la pauvreté</w:t>
      </w:r>
    </w:p>
    <w:p w14:paraId="337FCBAC"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DT</w:t>
      </w:r>
      <w:r w:rsidRPr="00CF63BF">
        <w:rPr>
          <w:rFonts w:ascii="Times New Roman" w:hAnsi="Times New Roman" w:cs="Times New Roman"/>
        </w:rPr>
        <w:tab/>
        <w:t xml:space="preserve">Dégradation des terres </w:t>
      </w:r>
    </w:p>
    <w:p w14:paraId="48B557FB"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EE</w:t>
      </w:r>
      <w:r w:rsidRPr="00CF63BF">
        <w:rPr>
          <w:rFonts w:ascii="Times New Roman" w:hAnsi="Times New Roman" w:cs="Times New Roman"/>
        </w:rPr>
        <w:tab/>
        <w:t>Évaluation environnementale</w:t>
      </w:r>
    </w:p>
    <w:p w14:paraId="6FFD117F"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EIE</w:t>
      </w:r>
      <w:r w:rsidRPr="00CF63BF">
        <w:rPr>
          <w:rFonts w:ascii="Times New Roman" w:hAnsi="Times New Roman" w:cs="Times New Roman"/>
        </w:rPr>
        <w:tab/>
        <w:t>Évaluation de l'impact environnemental</w:t>
      </w:r>
    </w:p>
    <w:p w14:paraId="5A9522C1"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EIE</w:t>
      </w:r>
      <w:r w:rsidRPr="00CF63BF">
        <w:rPr>
          <w:rFonts w:ascii="Times New Roman" w:hAnsi="Times New Roman" w:cs="Times New Roman"/>
        </w:rPr>
        <w:tab/>
        <w:t>Étude d’impact environnemental</w:t>
      </w:r>
    </w:p>
    <w:p w14:paraId="26633C6D"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EIES</w:t>
      </w:r>
      <w:r w:rsidRPr="00CF63BF">
        <w:rPr>
          <w:rFonts w:ascii="Times New Roman" w:hAnsi="Times New Roman" w:cs="Times New Roman"/>
        </w:rPr>
        <w:tab/>
        <w:t>Étude d'impact environnemental et social</w:t>
      </w:r>
    </w:p>
    <w:p w14:paraId="4811F42B"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FEM</w:t>
      </w:r>
      <w:r w:rsidRPr="00CF63BF">
        <w:rPr>
          <w:rFonts w:ascii="Times New Roman" w:hAnsi="Times New Roman" w:cs="Times New Roman"/>
        </w:rPr>
        <w:tab/>
        <w:t>Fonds pour l'environnement mondial</w:t>
      </w:r>
    </w:p>
    <w:p w14:paraId="73D0F5E7"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F-OMD</w:t>
      </w:r>
      <w:r w:rsidRPr="00CF63BF">
        <w:rPr>
          <w:rFonts w:ascii="Times New Roman" w:hAnsi="Times New Roman" w:cs="Times New Roman"/>
        </w:rPr>
        <w:tab/>
        <w:t>Fonds pour la réalisation des objectifs du Millénaire pour le développement</w:t>
      </w:r>
    </w:p>
    <w:p w14:paraId="3276886B"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GdM</w:t>
      </w:r>
      <w:r w:rsidRPr="00CF63BF">
        <w:rPr>
          <w:rFonts w:ascii="Times New Roman" w:hAnsi="Times New Roman" w:cs="Times New Roman"/>
        </w:rPr>
        <w:tab/>
        <w:t xml:space="preserve">Gouvernement de la République islamique de Mauritanie </w:t>
      </w:r>
    </w:p>
    <w:p w14:paraId="085C411F"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GDTE</w:t>
      </w:r>
      <w:r w:rsidRPr="00CF63BF">
        <w:rPr>
          <w:rFonts w:ascii="Times New Roman" w:hAnsi="Times New Roman" w:cs="Times New Roman"/>
        </w:rPr>
        <w:tab/>
        <w:t>Gestion durable des terres et de l'eau</w:t>
      </w:r>
    </w:p>
    <w:p w14:paraId="563B0A57"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GF</w:t>
      </w:r>
      <w:r w:rsidRPr="00CF63BF">
        <w:rPr>
          <w:rFonts w:ascii="Times New Roman" w:hAnsi="Times New Roman" w:cs="Times New Roman"/>
        </w:rPr>
        <w:tab/>
        <w:t>Gestion financière</w:t>
      </w:r>
    </w:p>
    <w:p w14:paraId="3208A1C5"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GGWI</w:t>
      </w:r>
      <w:r w:rsidRPr="00CF63BF">
        <w:rPr>
          <w:rFonts w:ascii="Times New Roman" w:hAnsi="Times New Roman" w:cs="Times New Roman"/>
        </w:rPr>
        <w:tab/>
        <w:t>Initiative de la grande muraille verte (Great Green Wall Initiative)</w:t>
      </w:r>
    </w:p>
    <w:p w14:paraId="1032C734"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IDA</w:t>
      </w:r>
      <w:r w:rsidRPr="00CF63BF">
        <w:rPr>
          <w:rFonts w:ascii="Times New Roman" w:hAnsi="Times New Roman" w:cs="Times New Roman"/>
        </w:rPr>
        <w:tab/>
        <w:t>Association internationale de développement (International Développent Association)</w:t>
      </w:r>
    </w:p>
    <w:p w14:paraId="0710D80E"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IDEN</w:t>
      </w:r>
      <w:r w:rsidRPr="00CF63BF">
        <w:rPr>
          <w:rFonts w:ascii="Times New Roman" w:hAnsi="Times New Roman" w:cs="Times New Roman"/>
        </w:rPr>
        <w:tab/>
        <w:t>Inspection départementale de l’éducation nationale</w:t>
      </w:r>
    </w:p>
    <w:p w14:paraId="2C3D5379"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LGDP</w:t>
      </w:r>
      <w:r w:rsidRPr="00CF63BF">
        <w:rPr>
          <w:rFonts w:ascii="Times New Roman" w:hAnsi="Times New Roman" w:cs="Times New Roman"/>
        </w:rPr>
        <w:tab/>
        <w:t>Projet de développement local (Local Gouvernement Développent Project)</w:t>
      </w:r>
    </w:p>
    <w:p w14:paraId="47B82040"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LOA</w:t>
      </w:r>
      <w:r w:rsidRPr="00CF63BF">
        <w:rPr>
          <w:rFonts w:ascii="Times New Roman" w:hAnsi="Times New Roman" w:cs="Times New Roman"/>
        </w:rPr>
        <w:tab/>
        <w:t>Loi d’Orientation Agropastorale</w:t>
      </w:r>
    </w:p>
    <w:p w14:paraId="7DBA022D"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MEDD</w:t>
      </w:r>
      <w:r w:rsidRPr="00CF63BF">
        <w:rPr>
          <w:rFonts w:ascii="Times New Roman" w:hAnsi="Times New Roman" w:cs="Times New Roman"/>
        </w:rPr>
        <w:tab/>
      </w:r>
      <w:proofErr w:type="gramStart"/>
      <w:r w:rsidRPr="00CF63BF">
        <w:rPr>
          <w:rFonts w:ascii="Times New Roman" w:hAnsi="Times New Roman" w:cs="Times New Roman"/>
        </w:rPr>
        <w:t>Ministère de l'Environnement</w:t>
      </w:r>
      <w:proofErr w:type="gramEnd"/>
      <w:r w:rsidRPr="00CF63BF">
        <w:rPr>
          <w:rFonts w:ascii="Times New Roman" w:hAnsi="Times New Roman" w:cs="Times New Roman"/>
        </w:rPr>
        <w:t xml:space="preserve"> et du Développement Durable</w:t>
      </w:r>
    </w:p>
    <w:p w14:paraId="63F26AC3"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MID</w:t>
      </w:r>
      <w:r w:rsidRPr="00CF63BF">
        <w:rPr>
          <w:rFonts w:ascii="Times New Roman" w:hAnsi="Times New Roman" w:cs="Times New Roman"/>
        </w:rPr>
        <w:tab/>
      </w:r>
      <w:proofErr w:type="gramStart"/>
      <w:r w:rsidRPr="00CF63BF">
        <w:rPr>
          <w:rFonts w:ascii="Times New Roman" w:hAnsi="Times New Roman" w:cs="Times New Roman"/>
        </w:rPr>
        <w:t>Ministère de l’Intérieur</w:t>
      </w:r>
      <w:proofErr w:type="gramEnd"/>
      <w:r w:rsidRPr="00CF63BF">
        <w:rPr>
          <w:rFonts w:ascii="Times New Roman" w:hAnsi="Times New Roman" w:cs="Times New Roman"/>
        </w:rPr>
        <w:t xml:space="preserve"> et de la Décentralisation</w:t>
      </w:r>
    </w:p>
    <w:p w14:paraId="65F6A2C3"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NIES</w:t>
      </w:r>
      <w:r w:rsidRPr="00CF63BF">
        <w:rPr>
          <w:rFonts w:ascii="Times New Roman" w:hAnsi="Times New Roman" w:cs="Times New Roman"/>
        </w:rPr>
        <w:tab/>
        <w:t>Notice d'Impact Environnemental et Social</w:t>
      </w:r>
    </w:p>
    <w:p w14:paraId="41CF1092"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ODP</w:t>
      </w:r>
      <w:r w:rsidRPr="00CF63BF">
        <w:rPr>
          <w:rFonts w:ascii="Times New Roman" w:hAnsi="Times New Roman" w:cs="Times New Roman"/>
        </w:rPr>
        <w:tab/>
        <w:t>Objectif de développement du projet</w:t>
      </w:r>
    </w:p>
    <w:p w14:paraId="3FBB82F0"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OMD</w:t>
      </w:r>
      <w:r w:rsidRPr="00CF63BF">
        <w:rPr>
          <w:rFonts w:ascii="Times New Roman" w:hAnsi="Times New Roman" w:cs="Times New Roman"/>
        </w:rPr>
        <w:tab/>
        <w:t>Objectifs du millénaire pour le développement</w:t>
      </w:r>
    </w:p>
    <w:p w14:paraId="179AF91F"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ONG</w:t>
      </w:r>
      <w:r w:rsidRPr="00CF63BF">
        <w:rPr>
          <w:rFonts w:ascii="Times New Roman" w:hAnsi="Times New Roman" w:cs="Times New Roman"/>
        </w:rPr>
        <w:tab/>
        <w:t>Organisation non gouvernementale</w:t>
      </w:r>
    </w:p>
    <w:p w14:paraId="2F53DC20"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OP</w:t>
      </w:r>
      <w:r w:rsidRPr="00CF63BF">
        <w:rPr>
          <w:rFonts w:ascii="Times New Roman" w:hAnsi="Times New Roman" w:cs="Times New Roman"/>
        </w:rPr>
        <w:tab/>
        <w:t>Politique opérationnelle (Opérationnel Policy)</w:t>
      </w:r>
    </w:p>
    <w:p w14:paraId="3F308480"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OSC</w:t>
      </w:r>
      <w:r w:rsidRPr="00CF63BF">
        <w:rPr>
          <w:rFonts w:ascii="Times New Roman" w:hAnsi="Times New Roman" w:cs="Times New Roman"/>
        </w:rPr>
        <w:tab/>
        <w:t>Organisation de la société civile</w:t>
      </w:r>
    </w:p>
    <w:p w14:paraId="43580A47"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PACBV</w:t>
      </w:r>
      <w:r w:rsidRPr="00CF63BF">
        <w:rPr>
          <w:rFonts w:ascii="Times New Roman" w:hAnsi="Times New Roman" w:cs="Times New Roman"/>
        </w:rPr>
        <w:tab/>
        <w:t>Projet d'aménagement communautaire des bassins versants</w:t>
      </w:r>
    </w:p>
    <w:p w14:paraId="238F0F3A"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PNDA</w:t>
      </w:r>
      <w:r w:rsidRPr="00CF63BF">
        <w:rPr>
          <w:rFonts w:ascii="Times New Roman" w:hAnsi="Times New Roman" w:cs="Times New Roman"/>
        </w:rPr>
        <w:tab/>
        <w:t>Plan National de Développement Agricole</w:t>
      </w:r>
    </w:p>
    <w:p w14:paraId="4247D7D9"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PANE</w:t>
      </w:r>
      <w:r w:rsidRPr="00CF63BF">
        <w:rPr>
          <w:rFonts w:ascii="Times New Roman" w:hAnsi="Times New Roman" w:cs="Times New Roman"/>
        </w:rPr>
        <w:tab/>
        <w:t>Plan d’Action National pour l’Environnement</w:t>
      </w:r>
    </w:p>
    <w:p w14:paraId="59306703"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PAN-LCD</w:t>
      </w:r>
      <w:r w:rsidRPr="00CF63BF">
        <w:rPr>
          <w:rFonts w:ascii="Times New Roman" w:hAnsi="Times New Roman" w:cs="Times New Roman"/>
        </w:rPr>
        <w:tab/>
        <w:t>Programme d'action national de lutte contre la désertification</w:t>
      </w:r>
    </w:p>
    <w:p w14:paraId="30ECCD5C"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PRDC</w:t>
      </w:r>
      <w:r w:rsidRPr="00CF63BF">
        <w:rPr>
          <w:rFonts w:ascii="Times New Roman" w:hAnsi="Times New Roman" w:cs="Times New Roman"/>
        </w:rPr>
        <w:tab/>
        <w:t>Projet d’Appui Régional a l’Initiative pour l’Irrigation au Sahel</w:t>
      </w:r>
    </w:p>
    <w:p w14:paraId="078F1226"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PDC</w:t>
      </w:r>
      <w:r w:rsidRPr="00CF63BF">
        <w:rPr>
          <w:rFonts w:ascii="Times New Roman" w:hAnsi="Times New Roman" w:cs="Times New Roman"/>
        </w:rPr>
        <w:tab/>
        <w:t>Plan de Développement Communal</w:t>
      </w:r>
    </w:p>
    <w:p w14:paraId="16B7F979"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PGES</w:t>
      </w:r>
      <w:r w:rsidRPr="00CF63BF">
        <w:rPr>
          <w:rFonts w:ascii="Times New Roman" w:hAnsi="Times New Roman" w:cs="Times New Roman"/>
        </w:rPr>
        <w:tab/>
        <w:t>Plan de gestion environnementale et sociale</w:t>
      </w:r>
    </w:p>
    <w:p w14:paraId="2AEA5D3E"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PME</w:t>
      </w:r>
      <w:r w:rsidRPr="00CF63BF">
        <w:rPr>
          <w:rFonts w:ascii="Times New Roman" w:hAnsi="Times New Roman" w:cs="Times New Roman"/>
        </w:rPr>
        <w:tab/>
        <w:t>Petites et moyennes entreprises</w:t>
      </w:r>
    </w:p>
    <w:p w14:paraId="7C07D588"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PNDEA</w:t>
      </w:r>
      <w:r w:rsidRPr="00CF63BF">
        <w:rPr>
          <w:rFonts w:ascii="Times New Roman" w:hAnsi="Times New Roman" w:cs="Times New Roman"/>
        </w:rPr>
        <w:tab/>
        <w:t>Plan National de Développement de l’Elevage et de l’Agriculture</w:t>
      </w:r>
    </w:p>
    <w:p w14:paraId="5397C395"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RGPH</w:t>
      </w:r>
      <w:r w:rsidRPr="00CF63BF">
        <w:rPr>
          <w:rFonts w:ascii="Times New Roman" w:hAnsi="Times New Roman" w:cs="Times New Roman"/>
        </w:rPr>
        <w:tab/>
        <w:t>Recensement Général de la Population est de l’Habitat</w:t>
      </w:r>
    </w:p>
    <w:p w14:paraId="00370AAB"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S&amp;E</w:t>
      </w:r>
      <w:r w:rsidRPr="00CF63BF">
        <w:rPr>
          <w:rFonts w:ascii="Times New Roman" w:hAnsi="Times New Roman" w:cs="Times New Roman"/>
        </w:rPr>
        <w:tab/>
        <w:t>Suivi et évaluation</w:t>
      </w:r>
    </w:p>
    <w:p w14:paraId="5AA0E5EF"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SAP</w:t>
      </w:r>
      <w:r w:rsidRPr="00CF63BF">
        <w:rPr>
          <w:rFonts w:ascii="Times New Roman" w:hAnsi="Times New Roman" w:cs="Times New Roman"/>
        </w:rPr>
        <w:tab/>
        <w:t>Stratégie d’aide pays</w:t>
      </w:r>
    </w:p>
    <w:p w14:paraId="69A1FB48"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SCAPP</w:t>
      </w:r>
      <w:r w:rsidRPr="00CF63BF">
        <w:rPr>
          <w:rFonts w:ascii="Times New Roman" w:hAnsi="Times New Roman" w:cs="Times New Roman"/>
        </w:rPr>
        <w:tab/>
        <w:t>Stratégie de Croissance Accélérée et de Prospérité Partagée</w:t>
      </w:r>
    </w:p>
    <w:p w14:paraId="0631F23F"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SDSR</w:t>
      </w:r>
      <w:r w:rsidRPr="00CF63BF">
        <w:rPr>
          <w:rFonts w:ascii="Times New Roman" w:hAnsi="Times New Roman" w:cs="Times New Roman"/>
        </w:rPr>
        <w:tab/>
        <w:t>Stratégie de Développement du Secteur Rural</w:t>
      </w:r>
    </w:p>
    <w:p w14:paraId="4526FC61"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SFI</w:t>
      </w:r>
      <w:r w:rsidRPr="00CF63BF">
        <w:rPr>
          <w:rFonts w:ascii="Times New Roman" w:hAnsi="Times New Roman" w:cs="Times New Roman"/>
        </w:rPr>
        <w:tab/>
        <w:t xml:space="preserve">Société Financière Internationale </w:t>
      </w:r>
    </w:p>
    <w:p w14:paraId="03ACF680"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SNDD</w:t>
      </w:r>
      <w:r w:rsidRPr="00CF63BF">
        <w:rPr>
          <w:rFonts w:ascii="Times New Roman" w:hAnsi="Times New Roman" w:cs="Times New Roman"/>
        </w:rPr>
        <w:tab/>
        <w:t>Stratégie Nationale de Développement Durable</w:t>
      </w:r>
    </w:p>
    <w:p w14:paraId="1D793723"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SNDE</w:t>
      </w:r>
      <w:r w:rsidRPr="00CF63BF">
        <w:rPr>
          <w:rFonts w:ascii="Times New Roman" w:hAnsi="Times New Roman" w:cs="Times New Roman"/>
        </w:rPr>
        <w:tab/>
        <w:t>Société nationale de distribution d’eau</w:t>
      </w:r>
    </w:p>
    <w:p w14:paraId="4E44FAC1"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lastRenderedPageBreak/>
        <w:t>SNSA</w:t>
      </w:r>
      <w:r w:rsidRPr="00CF63BF">
        <w:rPr>
          <w:rFonts w:ascii="Times New Roman" w:hAnsi="Times New Roman" w:cs="Times New Roman"/>
        </w:rPr>
        <w:tab/>
        <w:t>Stratégie de Développement du Secteur Rural</w:t>
      </w:r>
    </w:p>
    <w:p w14:paraId="47548B11"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SOMELEC</w:t>
      </w:r>
      <w:r w:rsidRPr="00CF63BF">
        <w:rPr>
          <w:rFonts w:ascii="Times New Roman" w:hAnsi="Times New Roman" w:cs="Times New Roman"/>
        </w:rPr>
        <w:tab/>
        <w:t>Société Mauritanienne d’Électricité</w:t>
      </w:r>
    </w:p>
    <w:p w14:paraId="1167D38F"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TDR</w:t>
      </w:r>
      <w:r w:rsidRPr="00CF63BF">
        <w:rPr>
          <w:rFonts w:ascii="Times New Roman" w:hAnsi="Times New Roman" w:cs="Times New Roman"/>
        </w:rPr>
        <w:tab/>
        <w:t>Termes de référence</w:t>
      </w:r>
    </w:p>
    <w:p w14:paraId="572BDA42"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UICN</w:t>
      </w:r>
      <w:r w:rsidRPr="00CF63BF">
        <w:rPr>
          <w:rFonts w:ascii="Times New Roman" w:hAnsi="Times New Roman" w:cs="Times New Roman"/>
        </w:rPr>
        <w:tab/>
        <w:t>Union pour la Conservation de la Nature</w:t>
      </w:r>
    </w:p>
    <w:p w14:paraId="4860F07D" w14:textId="77777777" w:rsidR="00405259" w:rsidRPr="00CF63BF" w:rsidRDefault="00405259" w:rsidP="00405259">
      <w:pPr>
        <w:spacing w:after="0" w:line="240" w:lineRule="auto"/>
        <w:rPr>
          <w:rFonts w:ascii="Times New Roman" w:hAnsi="Times New Roman" w:cs="Times New Roman"/>
        </w:rPr>
      </w:pPr>
      <w:r w:rsidRPr="00CF63BF">
        <w:rPr>
          <w:rFonts w:ascii="Times New Roman" w:hAnsi="Times New Roman" w:cs="Times New Roman"/>
        </w:rPr>
        <w:t>VIH</w:t>
      </w:r>
      <w:r w:rsidRPr="00CF63BF">
        <w:rPr>
          <w:rFonts w:ascii="Times New Roman" w:hAnsi="Times New Roman" w:cs="Times New Roman"/>
        </w:rPr>
        <w:tab/>
        <w:t>Virus de l’immunodéficience humaine</w:t>
      </w:r>
    </w:p>
    <w:bookmarkEnd w:id="3"/>
    <w:p w14:paraId="49F6D56F" w14:textId="77777777" w:rsidR="00405259" w:rsidRPr="00CF63BF" w:rsidRDefault="00405259" w:rsidP="00405259">
      <w:pPr>
        <w:spacing w:after="0" w:line="240" w:lineRule="auto"/>
        <w:rPr>
          <w:rFonts w:ascii="Times New Roman" w:hAnsi="Times New Roman" w:cs="Times New Roman"/>
          <w:sz w:val="24"/>
          <w:szCs w:val="24"/>
        </w:rPr>
      </w:pPr>
    </w:p>
    <w:p w14:paraId="1D66DDFD" w14:textId="77777777" w:rsidR="00405259" w:rsidRPr="00CF63BF" w:rsidRDefault="00405259" w:rsidP="00405259">
      <w:pPr>
        <w:rPr>
          <w:rFonts w:ascii="Times New Roman" w:hAnsi="Times New Roman" w:cs="Times New Roman"/>
        </w:rPr>
      </w:pPr>
    </w:p>
    <w:p w14:paraId="0E5F0483" w14:textId="77777777" w:rsidR="00606F43" w:rsidRPr="00CF63BF" w:rsidRDefault="00606F43" w:rsidP="00606F43">
      <w:pPr>
        <w:jc w:val="both"/>
        <w:rPr>
          <w:rFonts w:ascii="Times New Roman" w:eastAsia="Times New Roman" w:hAnsi="Times New Roman" w:cs="Times New Roman"/>
          <w:color w:val="000000"/>
          <w:sz w:val="24"/>
          <w:szCs w:val="24"/>
        </w:rPr>
      </w:pPr>
    </w:p>
    <w:p w14:paraId="6E3CC1A5" w14:textId="77777777" w:rsidR="00606F43" w:rsidRPr="00CF63BF" w:rsidRDefault="00606F43" w:rsidP="005A29DA">
      <w:pPr>
        <w:jc w:val="center"/>
        <w:rPr>
          <w:rFonts w:ascii="Times New Roman" w:hAnsi="Times New Roman" w:cs="Times New Roman"/>
          <w:sz w:val="24"/>
          <w:szCs w:val="24"/>
        </w:rPr>
      </w:pPr>
    </w:p>
    <w:p w14:paraId="2BDDCFA7" w14:textId="77777777" w:rsidR="00606F43" w:rsidRPr="00CF63BF" w:rsidRDefault="00606F43" w:rsidP="005A29DA">
      <w:pPr>
        <w:jc w:val="center"/>
        <w:rPr>
          <w:rFonts w:ascii="Times New Roman" w:hAnsi="Times New Roman" w:cs="Times New Roman"/>
          <w:sz w:val="28"/>
          <w:szCs w:val="28"/>
        </w:rPr>
      </w:pPr>
    </w:p>
    <w:p w14:paraId="7774051E" w14:textId="77777777" w:rsidR="00606F43" w:rsidRPr="00CF63BF" w:rsidRDefault="00606F43" w:rsidP="005A29DA">
      <w:pPr>
        <w:jc w:val="center"/>
        <w:rPr>
          <w:rFonts w:ascii="Times New Roman" w:hAnsi="Times New Roman" w:cs="Times New Roman"/>
          <w:sz w:val="28"/>
          <w:szCs w:val="28"/>
        </w:rPr>
      </w:pPr>
    </w:p>
    <w:p w14:paraId="38F54CBB" w14:textId="77777777" w:rsidR="00606F43" w:rsidRPr="00CF63BF" w:rsidRDefault="00606F43" w:rsidP="005A29DA">
      <w:pPr>
        <w:jc w:val="center"/>
        <w:rPr>
          <w:rFonts w:ascii="Times New Roman" w:hAnsi="Times New Roman" w:cs="Times New Roman"/>
          <w:sz w:val="28"/>
          <w:szCs w:val="28"/>
        </w:rPr>
      </w:pPr>
    </w:p>
    <w:p w14:paraId="358D6D16" w14:textId="77777777" w:rsidR="00606F43" w:rsidRPr="00CF63BF" w:rsidRDefault="00606F43" w:rsidP="005A29DA">
      <w:pPr>
        <w:jc w:val="center"/>
        <w:rPr>
          <w:rFonts w:ascii="Times New Roman" w:hAnsi="Times New Roman" w:cs="Times New Roman"/>
          <w:sz w:val="28"/>
          <w:szCs w:val="28"/>
        </w:rPr>
      </w:pPr>
    </w:p>
    <w:p w14:paraId="0D9EC5F4" w14:textId="77777777" w:rsidR="00606F43" w:rsidRPr="00CF63BF" w:rsidRDefault="00606F43" w:rsidP="005A29DA">
      <w:pPr>
        <w:jc w:val="center"/>
        <w:rPr>
          <w:rFonts w:ascii="Times New Roman" w:hAnsi="Times New Roman" w:cs="Times New Roman"/>
          <w:sz w:val="28"/>
          <w:szCs w:val="28"/>
        </w:rPr>
      </w:pPr>
    </w:p>
    <w:p w14:paraId="1F1CD6C4" w14:textId="77777777" w:rsidR="00455425" w:rsidRPr="00CF63BF" w:rsidRDefault="00455425" w:rsidP="00455425">
      <w:pPr>
        <w:jc w:val="both"/>
        <w:rPr>
          <w:rFonts w:ascii="Times New Roman" w:hAnsi="Times New Roman" w:cs="Times New Roman"/>
          <w:sz w:val="28"/>
          <w:szCs w:val="28"/>
        </w:rPr>
      </w:pPr>
    </w:p>
    <w:p w14:paraId="3067EEBA" w14:textId="77777777" w:rsidR="00405259" w:rsidRPr="00CF63BF" w:rsidRDefault="00405259" w:rsidP="00455425">
      <w:pPr>
        <w:jc w:val="both"/>
        <w:rPr>
          <w:rFonts w:ascii="Times New Roman" w:hAnsi="Times New Roman" w:cs="Times New Roman"/>
          <w:sz w:val="28"/>
          <w:szCs w:val="28"/>
        </w:rPr>
      </w:pPr>
    </w:p>
    <w:p w14:paraId="1E3E2107" w14:textId="77777777" w:rsidR="00405259" w:rsidRPr="00CF63BF" w:rsidRDefault="00405259" w:rsidP="00455425">
      <w:pPr>
        <w:jc w:val="both"/>
        <w:rPr>
          <w:rFonts w:ascii="Times New Roman" w:hAnsi="Times New Roman" w:cs="Times New Roman"/>
          <w:sz w:val="28"/>
          <w:szCs w:val="28"/>
        </w:rPr>
      </w:pPr>
    </w:p>
    <w:p w14:paraId="5085B9A5" w14:textId="77777777" w:rsidR="00405259" w:rsidRPr="00CF63BF" w:rsidRDefault="00405259" w:rsidP="00455425">
      <w:pPr>
        <w:jc w:val="both"/>
        <w:rPr>
          <w:rFonts w:ascii="Times New Roman" w:hAnsi="Times New Roman" w:cs="Times New Roman"/>
          <w:sz w:val="28"/>
          <w:szCs w:val="28"/>
        </w:rPr>
      </w:pPr>
    </w:p>
    <w:p w14:paraId="352FE04F" w14:textId="77777777" w:rsidR="00405259" w:rsidRPr="00CF63BF" w:rsidRDefault="00405259" w:rsidP="00455425">
      <w:pPr>
        <w:jc w:val="both"/>
        <w:rPr>
          <w:rFonts w:ascii="Times New Roman" w:hAnsi="Times New Roman" w:cs="Times New Roman"/>
          <w:sz w:val="28"/>
          <w:szCs w:val="28"/>
        </w:rPr>
      </w:pPr>
    </w:p>
    <w:p w14:paraId="08BD09B9" w14:textId="77777777" w:rsidR="00405259" w:rsidRPr="00CF63BF" w:rsidRDefault="00405259" w:rsidP="00455425">
      <w:pPr>
        <w:jc w:val="both"/>
        <w:rPr>
          <w:rFonts w:ascii="Times New Roman" w:hAnsi="Times New Roman" w:cs="Times New Roman"/>
          <w:sz w:val="28"/>
          <w:szCs w:val="28"/>
        </w:rPr>
      </w:pPr>
    </w:p>
    <w:p w14:paraId="572ABB92" w14:textId="77777777" w:rsidR="00405259" w:rsidRPr="00CF63BF" w:rsidRDefault="00405259" w:rsidP="00455425">
      <w:pPr>
        <w:jc w:val="both"/>
        <w:rPr>
          <w:rFonts w:ascii="Times New Roman" w:hAnsi="Times New Roman" w:cs="Times New Roman"/>
          <w:sz w:val="28"/>
          <w:szCs w:val="28"/>
        </w:rPr>
      </w:pPr>
    </w:p>
    <w:p w14:paraId="05B3FCEE" w14:textId="77777777" w:rsidR="006038AA" w:rsidRPr="00CF63BF" w:rsidRDefault="006038AA" w:rsidP="00455425">
      <w:pPr>
        <w:jc w:val="both"/>
        <w:rPr>
          <w:rFonts w:ascii="Times New Roman" w:hAnsi="Times New Roman" w:cs="Times New Roman"/>
          <w:sz w:val="28"/>
          <w:szCs w:val="28"/>
        </w:rPr>
      </w:pPr>
    </w:p>
    <w:p w14:paraId="18BBC3BD" w14:textId="77777777" w:rsidR="0005083A" w:rsidRPr="00CF63BF" w:rsidRDefault="0005083A" w:rsidP="00455425">
      <w:pPr>
        <w:jc w:val="both"/>
        <w:rPr>
          <w:rFonts w:ascii="Times New Roman" w:hAnsi="Times New Roman" w:cs="Times New Roman"/>
          <w:sz w:val="16"/>
          <w:szCs w:val="16"/>
        </w:rPr>
        <w:sectPr w:rsidR="0005083A" w:rsidRPr="00CF63BF" w:rsidSect="00DE5445">
          <w:pgSz w:w="11906" w:h="16838"/>
          <w:pgMar w:top="1134" w:right="1080" w:bottom="1440" w:left="1080" w:header="708" w:footer="708" w:gutter="0"/>
          <w:cols w:space="708"/>
          <w:docGrid w:linePitch="360"/>
        </w:sectPr>
      </w:pPr>
    </w:p>
    <w:p w14:paraId="3BC84638" w14:textId="0BC22FFC" w:rsidR="00A3030B" w:rsidRPr="00CF63BF" w:rsidRDefault="00B62F63" w:rsidP="00C23168">
      <w:pPr>
        <w:shd w:val="clear" w:color="auto" w:fill="D9D9D9" w:themeFill="background1" w:themeFillShade="D9"/>
        <w:jc w:val="center"/>
        <w:outlineLvl w:val="0"/>
        <w:rPr>
          <w:rFonts w:ascii="Times New Roman" w:hAnsi="Times New Roman" w:cs="Times New Roman"/>
          <w:b/>
          <w:bCs/>
          <w:sz w:val="28"/>
        </w:rPr>
      </w:pPr>
      <w:bookmarkStart w:id="14" w:name="_Toc240208355"/>
      <w:r w:rsidRPr="00CF63BF">
        <w:rPr>
          <w:rFonts w:ascii="Times New Roman" w:hAnsi="Times New Roman" w:cs="Times New Roman"/>
          <w:b/>
          <w:bCs/>
          <w:sz w:val="28"/>
        </w:rPr>
        <w:lastRenderedPageBreak/>
        <w:t>RESUME EXECUTIF</w:t>
      </w:r>
      <w:bookmarkEnd w:id="14"/>
    </w:p>
    <w:p w14:paraId="76FB76A9" w14:textId="77777777" w:rsidR="000679B5" w:rsidRPr="00CF63BF"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bookmarkStart w:id="15" w:name="_Toc216651411"/>
      <w:bookmarkStart w:id="16" w:name="_Hlk237540872"/>
      <w:r w:rsidRPr="00CF63BF">
        <w:rPr>
          <w:rFonts w:ascii="Times New Roman" w:eastAsia="Times New Roman" w:hAnsi="Times New Roman" w:cs="Times New Roman"/>
          <w:b/>
          <w:bCs/>
          <w:noProof/>
          <w:kern w:val="0"/>
          <w:szCs w:val="26"/>
          <w:lang w:eastAsia="fr-FR"/>
        </w:rPr>
        <w:t xml:space="preserve">Contexte et Justification du Projet </w:t>
      </w:r>
    </w:p>
    <w:p w14:paraId="28041AE5"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40889371"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528D1E22"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0AC9CE27"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L'objectif de développement global pour le Projet de Résilience et de Développement communautaire de la vallée du fleuve Sénégal (PRDC-VFS-MR) est d’améliorer la résilience socio-économique et climatique des communautés ciblées dans la Vallée du Fleuve Sénégal et l'intégration régionale (Mauritanie et Sénégal).</w:t>
      </w:r>
    </w:p>
    <w:p w14:paraId="7AF672C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5B9F0AFF"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projet bénéficiera à une population totale de 305.493 habitants issue des communautés et wilayas frontalières de la VFS : Brakna, Gorgol, Trarza et Guidimagha. Les bénéficiaires directs sont principalement les jeunes et les femmes vulnérables de 17 Communes réparties entre ces 4 wilayas.</w:t>
      </w:r>
    </w:p>
    <w:p w14:paraId="7F75C175"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638BAA20" w14:textId="29E151B4" w:rsidR="000679B5" w:rsidRPr="00CF63BF" w:rsidRDefault="000679B5" w:rsidP="000679B5">
      <w:pPr>
        <w:spacing w:after="0"/>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noProof/>
          <w:kern w:val="0"/>
          <w:sz w:val="24"/>
          <w:szCs w:val="24"/>
          <w:lang w:eastAsia="fr-FR"/>
        </w:rPr>
        <w:t>Dans le cadre de la programmation des interventions du PRDC</w:t>
      </w:r>
      <w:r w:rsidRPr="00CF63BF">
        <w:rPr>
          <w:rFonts w:ascii="Times New Roman" w:eastAsia="Times New Roman" w:hAnsi="Times New Roman" w:cs="Times New Roman"/>
          <w:noProof/>
          <w:kern w:val="0"/>
          <w:sz w:val="24"/>
          <w:szCs w:val="24"/>
          <w:lang w:eastAsia="fr-FR"/>
        </w:rPr>
        <w:noBreakHyphen/>
        <w:t>VFS</w:t>
      </w:r>
      <w:r w:rsidRPr="00CF63BF">
        <w:rPr>
          <w:rFonts w:ascii="Times New Roman" w:eastAsia="Times New Roman" w:hAnsi="Times New Roman" w:cs="Times New Roman"/>
          <w:noProof/>
          <w:kern w:val="0"/>
          <w:sz w:val="24"/>
          <w:szCs w:val="24"/>
          <w:lang w:eastAsia="fr-FR"/>
        </w:rPr>
        <w:noBreakHyphen/>
        <w:t xml:space="preserve">MR, la Commune de </w:t>
      </w:r>
      <w:r w:rsidR="000D13F6" w:rsidRPr="00CF63BF">
        <w:rPr>
          <w:rFonts w:ascii="Times New Roman" w:eastAsia="Times New Roman" w:hAnsi="Times New Roman" w:cs="Times New Roman"/>
          <w:noProof/>
          <w:kern w:val="0"/>
          <w:sz w:val="24"/>
          <w:szCs w:val="24"/>
          <w:lang w:eastAsia="fr-FR"/>
        </w:rPr>
        <w:t>Tekane</w:t>
      </w:r>
      <w:r w:rsidRPr="00CF63BF">
        <w:rPr>
          <w:rFonts w:ascii="Times New Roman" w:eastAsia="Times New Roman" w:hAnsi="Times New Roman" w:cs="Times New Roman"/>
          <w:noProof/>
          <w:kern w:val="0"/>
          <w:sz w:val="24"/>
          <w:szCs w:val="24"/>
          <w:lang w:eastAsia="fr-FR"/>
        </w:rPr>
        <w:t xml:space="preserve"> a identifié comme priorités la réhabilitation de plusieurs axes de désenclavement essentiels à la mobilité locale. Parmi ceux</w:t>
      </w:r>
      <w:r w:rsidRPr="00CF63BF">
        <w:rPr>
          <w:rFonts w:ascii="Times New Roman" w:eastAsia="Times New Roman" w:hAnsi="Times New Roman" w:cs="Times New Roman"/>
          <w:noProof/>
          <w:kern w:val="0"/>
          <w:sz w:val="24"/>
          <w:szCs w:val="24"/>
          <w:lang w:eastAsia="fr-FR"/>
        </w:rPr>
        <w:noBreakHyphen/>
        <w:t xml:space="preserve">ci figurent les </w:t>
      </w:r>
      <w:r w:rsidRPr="00CF63BF">
        <w:rPr>
          <w:rFonts w:ascii="Times New Roman" w:eastAsia="Times New Roman" w:hAnsi="Times New Roman" w:cs="Times New Roman"/>
          <w:b/>
          <w:bCs/>
          <w:noProof/>
          <w:kern w:val="0"/>
          <w:sz w:val="24"/>
          <w:szCs w:val="24"/>
          <w:lang w:eastAsia="fr-FR"/>
        </w:rPr>
        <w:t>sous</w:t>
      </w:r>
      <w:r w:rsidRPr="00CF63BF">
        <w:rPr>
          <w:rFonts w:ascii="Times New Roman" w:eastAsia="Times New Roman" w:hAnsi="Times New Roman" w:cs="Times New Roman"/>
          <w:b/>
          <w:bCs/>
          <w:noProof/>
          <w:kern w:val="0"/>
          <w:sz w:val="24"/>
          <w:szCs w:val="24"/>
          <w:lang w:eastAsia="fr-FR"/>
        </w:rPr>
        <w:noBreakHyphen/>
        <w:t>projets de réalisation de : i) une digue de protection au niveau de Ehl Youssouf, ii) une piste rurale reliant Tekane et Dar Salam, iii) une piste rurale reliant Tekane et Welli Noté.</w:t>
      </w:r>
    </w:p>
    <w:p w14:paraId="000A7AF3" w14:textId="77777777" w:rsidR="000679B5" w:rsidRPr="00CF63BF" w:rsidRDefault="000679B5" w:rsidP="000679B5">
      <w:pPr>
        <w:spacing w:after="0"/>
        <w:jc w:val="both"/>
        <w:rPr>
          <w:rFonts w:ascii="Times New Roman" w:eastAsia="Times New Roman" w:hAnsi="Times New Roman" w:cs="Times New Roman"/>
          <w:b/>
          <w:bCs/>
          <w:noProof/>
          <w:kern w:val="0"/>
          <w:sz w:val="24"/>
          <w:szCs w:val="24"/>
          <w:lang w:eastAsia="fr-FR"/>
        </w:rPr>
      </w:pPr>
    </w:p>
    <w:p w14:paraId="2D1B7047"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C’est dans ce cadre que s’inscrit la présente la Notice d’Impact Environnemental et Social (NIES) a été réalisée pour le sous-projet de réalisation d’un pavage en pierrées maçonnées d’une piste d’accueil et d’accès au bord du fleuve (Kaédi), en conformité avec le régime juridique en Mauritanie défini par les décrets N°2004-094 et N°2007-105 et la Norme Environnementale et Sociale (NES 1) du cadre environnemental et social de la Banque mondiale et les résultats du screening.</w:t>
      </w:r>
    </w:p>
    <w:p w14:paraId="10AF2FE2"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2BCCBB48" w14:textId="3616CD51" w:rsidR="000679B5" w:rsidRPr="00CF63BF"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Présentation sommaire des sous-projets :</w:t>
      </w:r>
    </w:p>
    <w:p w14:paraId="68398C40"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02C65DF4" w14:textId="77777777" w:rsidR="000679B5" w:rsidRPr="00CF63BF" w:rsidRDefault="000679B5" w:rsidP="00BF4740">
      <w:pPr>
        <w:widowControl w:val="0"/>
        <w:numPr>
          <w:ilvl w:val="0"/>
          <w:numId w:val="48"/>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Arial MT" w:hAnsi="Times New Roman" w:cs="Times New Roman"/>
          <w:noProof/>
          <w:kern w:val="0"/>
          <w:sz w:val="24"/>
          <w:szCs w:val="24"/>
          <w:u w:val="single"/>
          <w:lang w:val="de-DE" w:eastAsia="de-DE"/>
        </w:rPr>
        <w:t xml:space="preserve">Réalisation d’une digue de protection au niveau de Ehl Youssouf: </w:t>
      </w:r>
      <w:r w:rsidRPr="00CF63BF">
        <w:rPr>
          <w:rFonts w:ascii="Times New Roman" w:eastAsia="Times New Roman" w:hAnsi="Times New Roman" w:cs="Times New Roman"/>
          <w:noProof/>
          <w:color w:val="000000"/>
          <w:kern w:val="0"/>
          <w:sz w:val="24"/>
          <w:szCs w:val="24"/>
          <w:lang w:val="de-DE" w:eastAsia="de-DE"/>
        </w:rPr>
        <w:t>Le village d’Ehl Youssouf, fondé en 1989 et situé à 3 km d’Oumoul Ghoura, regroupe 63 familles vivant principalement de l’agriculture et de l’élevage. Exposé aux débordements saisonniers, il subissait des interruptions fréquentes de circulation, obligeant les véhicules à contourner le village en période de crue. Pour sécuriser l’accès, une digue en terre compactée a été implantée en amont de la piste, en concertation avec les services techniques et les habitants. L’ouvrage, long de 1 663 m et haut de 1,75 m, présente une crête à la cote 4,60 m et une clef d’ancrage de 0,70 m assurant sa stabilité. Ses caractéristiques géométriques (crête de 3 m, talus 2H/1V) garantissent une protection efficace contre les débordements. La digue constitue désormais une infrastructure essentielle pour réduire les risques d’inondation et maintenir la mobilité du village durant l’hivernage.</w:t>
      </w:r>
    </w:p>
    <w:p w14:paraId="0F0EFFEF"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p w14:paraId="4D7D2055" w14:textId="77777777" w:rsidR="000679B5" w:rsidRPr="00CF63BF" w:rsidRDefault="000679B5" w:rsidP="00BF4740">
      <w:pPr>
        <w:widowControl w:val="0"/>
        <w:numPr>
          <w:ilvl w:val="0"/>
          <w:numId w:val="48"/>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u w:val="single"/>
          <w:lang w:val="de-DE" w:eastAsia="de-DE"/>
        </w:rPr>
        <w:lastRenderedPageBreak/>
        <w:t xml:space="preserve">Réalisation d’une piste rurale réliant tekane et Dar Es Salam : </w:t>
      </w:r>
      <w:r w:rsidRPr="00CF63BF">
        <w:rPr>
          <w:rFonts w:ascii="Times New Roman" w:eastAsia="Times New Roman" w:hAnsi="Times New Roman" w:cs="Times New Roman"/>
          <w:noProof/>
          <w:color w:val="000000"/>
          <w:kern w:val="0"/>
          <w:sz w:val="24"/>
          <w:szCs w:val="24"/>
          <w:lang w:val="de-DE" w:eastAsia="de-DE"/>
        </w:rPr>
        <w:t>Le sous</w:t>
      </w:r>
      <w:r w:rsidRPr="00CF63BF">
        <w:rPr>
          <w:rFonts w:ascii="Times New Roman" w:eastAsia="Times New Roman" w:hAnsi="Times New Roman" w:cs="Times New Roman"/>
          <w:noProof/>
          <w:color w:val="000000"/>
          <w:kern w:val="0"/>
          <w:sz w:val="24"/>
          <w:szCs w:val="24"/>
          <w:lang w:val="de-DE" w:eastAsia="de-DE"/>
        </w:rPr>
        <w:noBreakHyphen/>
        <w:t>projet porte sur l’aménagement d’une bretelle routière de 25,13 km reliant les localités de Dar Es</w:t>
      </w:r>
      <w:r w:rsidRPr="00CF63BF">
        <w:rPr>
          <w:rFonts w:ascii="Times New Roman" w:eastAsia="Times New Roman" w:hAnsi="Times New Roman" w:cs="Times New Roman"/>
          <w:noProof/>
          <w:color w:val="000000"/>
          <w:kern w:val="0"/>
          <w:sz w:val="24"/>
          <w:szCs w:val="24"/>
          <w:lang w:val="de-DE" w:eastAsia="de-DE"/>
        </w:rPr>
        <w:noBreakHyphen/>
        <w:t>Salam et des villages environnants à la ville de Tékane. Cette piste constitue un axe rural stratégique pour la mobilité des populations, l’accès aux services et l’écoulement des produits agricoles et pastoraux. Son tracé, orienté nord</w:t>
      </w:r>
      <w:r w:rsidRPr="00CF63BF">
        <w:rPr>
          <w:rFonts w:ascii="Times New Roman" w:eastAsia="Times New Roman" w:hAnsi="Times New Roman" w:cs="Times New Roman"/>
          <w:noProof/>
          <w:color w:val="000000"/>
          <w:kern w:val="0"/>
          <w:sz w:val="24"/>
          <w:szCs w:val="24"/>
          <w:lang w:val="de-DE" w:eastAsia="de-DE"/>
        </w:rPr>
        <w:noBreakHyphen/>
        <w:t>est / sud</w:t>
      </w:r>
      <w:r w:rsidRPr="00CF63BF">
        <w:rPr>
          <w:rFonts w:ascii="Times New Roman" w:eastAsia="Times New Roman" w:hAnsi="Times New Roman" w:cs="Times New Roman"/>
          <w:noProof/>
          <w:color w:val="000000"/>
          <w:kern w:val="0"/>
          <w:sz w:val="24"/>
          <w:szCs w:val="24"/>
          <w:lang w:val="de-DE" w:eastAsia="de-DE"/>
        </w:rPr>
        <w:noBreakHyphen/>
        <w:t>ouest, traverse une zone de transition entre les plaines alluviales du bassin du fleuve Sénégal et les terrains plus arides du plateau intérieur. Il s’agit d’une voie non revêtue, superposée à un ancien chemin de desserte, ce qui limite l’ouverture de nouvelles emprises. Le parcours traverse des sols sableux à limoneux, parfois instables, ainsi que des secteurs légèrement ondulés marqués par des micro</w:t>
      </w:r>
      <w:r w:rsidRPr="00CF63BF">
        <w:rPr>
          <w:rFonts w:ascii="Times New Roman" w:eastAsia="Times New Roman" w:hAnsi="Times New Roman" w:cs="Times New Roman"/>
          <w:noProof/>
          <w:color w:val="000000"/>
          <w:kern w:val="0"/>
          <w:sz w:val="24"/>
          <w:szCs w:val="24"/>
          <w:lang w:val="de-DE" w:eastAsia="de-DE"/>
        </w:rPr>
        <w:noBreakHyphen/>
        <w:t>reliefs éoliens. Plusieurs points bas et cuvettes hydromorphes jalonnent le tracé, provoquant des stagnations d’eau et rendant la piste difficilement praticable en hivernage.</w:t>
      </w:r>
    </w:p>
    <w:p w14:paraId="544E49AD"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p w14:paraId="5A6D41CB"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À l’approche de Dar Es</w:t>
      </w:r>
      <w:r w:rsidRPr="00CF63BF">
        <w:rPr>
          <w:rFonts w:ascii="Times New Roman" w:eastAsia="Times New Roman" w:hAnsi="Times New Roman" w:cs="Times New Roman"/>
          <w:noProof/>
          <w:color w:val="000000"/>
          <w:kern w:val="0"/>
          <w:sz w:val="24"/>
          <w:szCs w:val="24"/>
          <w:lang w:val="de-DE" w:eastAsia="de-DE"/>
        </w:rPr>
        <w:noBreakHyphen/>
        <w:t>Salam, la piste longe des zones agricoles plus structurées, où les sols sont mieux stabilisés grâce aux aménagements hydrauliques locaux. À l’inverse, la partie proche de Tékane traverse des terrains plus secs, à végétation clairsemée, typiques des marges sahéliennes. Le projet prévoit une plateforme de 8 m de largeur, complétée par des accotements de 1 m chacun, avec une pente transversale de 4 %. Les talus en remblais sont prévus avec une pente de 3/2, sous réserve de vérification géotechnique, et les fossés longitudinaux présenteront une profondeur minimale de 50 cm pour assurer le drainage. La structure de chaussée comprendra une couche de fondation en latérite naturelle de 20 cm, une couche de base en latérite naturelle de 20 cm, et une couche de forme de 25 cm, garantissant une meilleure portance et une durabilité accrue de la plateforme.</w:t>
      </w:r>
    </w:p>
    <w:p w14:paraId="2C8201AF" w14:textId="77777777" w:rsidR="000679B5" w:rsidRPr="00CF63BF" w:rsidRDefault="000679B5" w:rsidP="000679B5">
      <w:pPr>
        <w:widowControl w:val="0"/>
        <w:autoSpaceDE w:val="0"/>
        <w:autoSpaceDN w:val="0"/>
        <w:spacing w:after="0" w:line="240" w:lineRule="auto"/>
        <w:ind w:left="1504" w:hanging="567"/>
        <w:rPr>
          <w:rFonts w:ascii="Times New Roman" w:eastAsia="Times New Roman" w:hAnsi="Times New Roman" w:cs="Times New Roman"/>
          <w:noProof/>
          <w:color w:val="000000"/>
          <w:kern w:val="0"/>
          <w:sz w:val="24"/>
          <w:szCs w:val="24"/>
          <w:lang w:val="de-DE" w:eastAsia="de-DE"/>
        </w:rPr>
      </w:pPr>
    </w:p>
    <w:p w14:paraId="1287507F" w14:textId="77777777" w:rsidR="000679B5" w:rsidRPr="00CF63BF" w:rsidRDefault="000679B5" w:rsidP="00BF4740">
      <w:pPr>
        <w:widowControl w:val="0"/>
        <w:numPr>
          <w:ilvl w:val="0"/>
          <w:numId w:val="48"/>
        </w:numPr>
        <w:autoSpaceDE w:val="0"/>
        <w:autoSpaceDN w:val="0"/>
        <w:spacing w:after="0" w:line="240" w:lineRule="auto"/>
        <w:jc w:val="both"/>
        <w:rPr>
          <w:rFonts w:ascii="Times New Roman" w:eastAsia="Times New Roman" w:hAnsi="Times New Roman" w:cs="Times New Roman"/>
          <w:noProof/>
          <w:color w:val="000000"/>
          <w:kern w:val="0"/>
          <w:sz w:val="24"/>
          <w:szCs w:val="24"/>
          <w:u w:val="single"/>
          <w:lang w:val="de-DE" w:eastAsia="de-DE"/>
        </w:rPr>
      </w:pPr>
      <w:r w:rsidRPr="00CF63BF">
        <w:rPr>
          <w:rFonts w:ascii="Times New Roman" w:eastAsia="Arial MT" w:hAnsi="Times New Roman" w:cs="Times New Roman"/>
          <w:noProof/>
          <w:kern w:val="0"/>
          <w:sz w:val="24"/>
          <w:szCs w:val="24"/>
          <w:u w:val="single"/>
          <w:lang w:val="de-DE" w:eastAsia="de-DE"/>
        </w:rPr>
        <w:t xml:space="preserve">Réalisation d’une piste rurale réliant tekane et Welli Noté via Mhaiguen et Gourel Sarbe: </w:t>
      </w:r>
      <w:r w:rsidRPr="00CF63BF">
        <w:rPr>
          <w:rFonts w:ascii="Times New Roman" w:eastAsia="Times New Roman" w:hAnsi="Times New Roman" w:cs="Times New Roman"/>
          <w:noProof/>
          <w:color w:val="000000"/>
          <w:kern w:val="0"/>
          <w:sz w:val="24"/>
          <w:szCs w:val="24"/>
          <w:lang w:val="de-DE" w:eastAsia="de-DE"/>
        </w:rPr>
        <w:t>Le sous</w:t>
      </w:r>
      <w:r w:rsidRPr="00CF63BF">
        <w:rPr>
          <w:rFonts w:ascii="Times New Roman" w:eastAsia="Times New Roman" w:hAnsi="Times New Roman" w:cs="Times New Roman"/>
          <w:noProof/>
          <w:color w:val="000000"/>
          <w:kern w:val="0"/>
          <w:sz w:val="24"/>
          <w:szCs w:val="24"/>
          <w:lang w:val="de-DE" w:eastAsia="de-DE"/>
        </w:rPr>
        <w:noBreakHyphen/>
        <w:t>projet concerne l’aménagement d’une bretelle routière de 27,99 km reliant les localités de Mhaiguen 1, Mhaiguen 2, Gourel Sarbé et Welli Noté à la ville de Tékane. Cet axe regroupe trois sections complémentaires qui assurent la desserte des villages, des périmètres irrigués et des zones pastorales. L’axe Tékane–Mhaiguen 2, long de 16,912 km, constitue l’une des principales voies d’accès au siège de la commune. Il relie plusieurs localités — Tékane, Gourel Sarbé, Gazra, Gourel Bocar Sy, Mawgal, Thielly et Mhaiguen 2 — et dessert des périmètres irrigués de 700 ha, dont 427 ha en exploitation. Le tracé traverse des terrains légèrement ondulés composés de sols sableux à limoneux, ponctués de micro</w:t>
      </w:r>
      <w:r w:rsidRPr="00CF63BF">
        <w:rPr>
          <w:rFonts w:ascii="Times New Roman" w:eastAsia="Times New Roman" w:hAnsi="Times New Roman" w:cs="Times New Roman"/>
          <w:noProof/>
          <w:color w:val="000000"/>
          <w:kern w:val="0"/>
          <w:sz w:val="24"/>
          <w:szCs w:val="24"/>
          <w:lang w:val="de-DE" w:eastAsia="de-DE"/>
        </w:rPr>
        <w:noBreakHyphen/>
        <w:t>reliefs éoliens et de cuvettes hydromorphes qui se remplissent en hivernage. Ces zones provoquent des stagnations d’eau et un ensablement localisé, rendant la circulation difficile en saison humide. Cette section joue un rôle essentiel pour les déplacements quotidiens, l’accès aux services et le transport des produits agricoles vers Tékane.</w:t>
      </w:r>
    </w:p>
    <w:p w14:paraId="6C27DB45"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p w14:paraId="5013DCAD"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L’axe Gourel Sarbé–Welli Noté assure le désenclavement des villages concernés et dessert des périmètres irrigués de 230 ha, alimentés en eau à partir du fleuve Sénégal par des conduites PVC. Bien que proche du fleuve, la piste n’est pas exposée aux inondations, mais elle demeure difficilement praticable en saison des pluies. Les sols sableux instables y sont sensibles à l’érosion et à l’ensablement, notamment dans les secteurs ouverts. À l’approche de Welli Noté, le tracé longe des zones cultivées et des points d’eau saisonniers utilisés pour l’abreuvement du bétail. Cette section est indispensable pour la desserte des exploitations agricoles et pastorales, ainsi que pour la mobilité des ménages vers les marchés et les services de Tékane.</w:t>
      </w:r>
    </w:p>
    <w:p w14:paraId="2505C75E"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p w14:paraId="69BE37EA"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 xml:space="preserve">L’axe Tékane–Mhaiguen 1, long de 8,434 km, relie Tékane à Mhaiguen 1 en passant par Médina Pazouz, Kouthiouth et Taïba. Il dessert plusieurs périmètres irrigués exploités par des coopératives villageoises et des propriétaires privés, alimentés par des chenaux raccordés au marigot de N’Diawane. Les conduites utilisées sont majoritairement en PVC de diamètre compris entre 200 et 440 mm, mais les murs de tête sont en mauvais état. Le tracé traverse des sols limoneux plus cohésifs que dans les autres sections, mais comporte des dépressions </w:t>
      </w:r>
      <w:r w:rsidRPr="00CF63BF">
        <w:rPr>
          <w:rFonts w:ascii="Times New Roman" w:eastAsia="Times New Roman" w:hAnsi="Times New Roman" w:cs="Times New Roman"/>
          <w:noProof/>
          <w:color w:val="000000"/>
          <w:kern w:val="0"/>
          <w:sz w:val="24"/>
          <w:szCs w:val="24"/>
          <w:lang w:val="de-DE" w:eastAsia="de-DE"/>
        </w:rPr>
        <w:lastRenderedPageBreak/>
        <w:t>hydromorphes qui concentrent les ruissellements en période de pluies. La proximité des zones agricoles irriguées accroît la sensibilité hydrologique, avec des risques d’engorgement et de boue en hivernage. Cette section est essentielle pour les échanges entre Mhaiguen 1 et Tékane, notamment pour le transport des produits agricoles et l’accès aux infrastructures administratives.</w:t>
      </w:r>
    </w:p>
    <w:p w14:paraId="4173F2E2"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tbl>
      <w:tblPr>
        <w:tblStyle w:val="tabelle21"/>
        <w:tblW w:w="0" w:type="auto"/>
        <w:jc w:val="center"/>
        <w:tblLook w:val="04A0" w:firstRow="1" w:lastRow="0" w:firstColumn="1" w:lastColumn="0" w:noHBand="0" w:noVBand="1"/>
      </w:tblPr>
      <w:tblGrid>
        <w:gridCol w:w="8722"/>
      </w:tblGrid>
      <w:tr w:rsidR="000679B5" w:rsidRPr="00CF63BF" w14:paraId="7848323A" w14:textId="77777777" w:rsidTr="000679B5">
        <w:trPr>
          <w:jc w:val="center"/>
        </w:trPr>
        <w:tc>
          <w:tcPr>
            <w:tcW w:w="6636" w:type="dxa"/>
          </w:tcPr>
          <w:p w14:paraId="1839B101" w14:textId="77777777" w:rsidR="000679B5" w:rsidRPr="00CF63BF" w:rsidRDefault="000679B5" w:rsidP="00B2773E">
            <w:pPr>
              <w:spacing w:after="200" w:line="276" w:lineRule="auto"/>
              <w:jc w:val="center"/>
              <w:rPr>
                <w:noProof/>
                <w:kern w:val="0"/>
                <w:sz w:val="24"/>
                <w:szCs w:val="24"/>
              </w:rPr>
            </w:pPr>
            <w:r w:rsidRPr="00CF63BF">
              <w:rPr>
                <w:noProof/>
                <w:color w:val="000000"/>
                <w:kern w:val="0"/>
                <w:sz w:val="24"/>
                <w:szCs w:val="24"/>
                <w:lang w:val="en-GB" w:eastAsia="en-GB"/>
              </w:rPr>
              <w:drawing>
                <wp:inline distT="0" distB="0" distL="0" distR="0" wp14:anchorId="7C8FE660" wp14:editId="3785EA7C">
                  <wp:extent cx="5401310" cy="2085151"/>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4" cstate="print"/>
                          <a:stretch>
                            <a:fillRect/>
                          </a:stretch>
                        </pic:blipFill>
                        <pic:spPr>
                          <a:xfrm>
                            <a:off x="0" y="0"/>
                            <a:ext cx="5401310" cy="2085151"/>
                          </a:xfrm>
                          <a:prstGeom prst="rect">
                            <a:avLst/>
                          </a:prstGeom>
                        </pic:spPr>
                      </pic:pic>
                    </a:graphicData>
                  </a:graphic>
                </wp:inline>
              </w:drawing>
            </w:r>
          </w:p>
        </w:tc>
      </w:tr>
    </w:tbl>
    <w:p w14:paraId="04BBC420"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325FA637" w14:textId="77777777" w:rsidR="000679B5" w:rsidRPr="00CF63BF"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Démarche méthodologique pour l’élaboration de la NIES</w:t>
      </w:r>
    </w:p>
    <w:p w14:paraId="1A78545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15493919"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w:t>
      </w:r>
    </w:p>
    <w:p w14:paraId="3520283C"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2DB44975" w14:textId="77777777" w:rsidR="000679B5" w:rsidRPr="00CF63BF"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Zones d’influences des sous-projets</w:t>
      </w:r>
    </w:p>
    <w:p w14:paraId="7872E82A"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6B418B37" w14:textId="77777777" w:rsidR="000679B5" w:rsidRPr="00CF63BF" w:rsidRDefault="000679B5" w:rsidP="00BF4740">
      <w:pPr>
        <w:numPr>
          <w:ilvl w:val="0"/>
          <w:numId w:val="41"/>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 xml:space="preserve">La </w:t>
      </w:r>
      <w:r w:rsidRPr="00CF63BF">
        <w:rPr>
          <w:rFonts w:ascii="Times New Roman" w:eastAsia="Times New Roman" w:hAnsi="Times New Roman" w:cs="Times New Roman"/>
          <w:b/>
          <w:bCs/>
          <w:noProof/>
          <w:kern w:val="0"/>
          <w:sz w:val="24"/>
          <w:szCs w:val="24"/>
          <w:lang w:val="de-DE" w:eastAsia="de-DE"/>
        </w:rPr>
        <w:t>zone d’influence directe (ZID)</w:t>
      </w:r>
      <w:r w:rsidRPr="00CF63BF">
        <w:rPr>
          <w:rFonts w:ascii="Times New Roman" w:eastAsia="Times New Roman" w:hAnsi="Times New Roman" w:cs="Times New Roman"/>
          <w:noProof/>
          <w:kern w:val="0"/>
          <w:sz w:val="24"/>
          <w:szCs w:val="24"/>
          <w:lang w:val="de-DE" w:eastAsia="de-DE"/>
        </w:rPr>
        <w:t xml:space="preserve"> correspond aux emprises physiques des pistes et de la digue, incluant la plateforme, les talus, les zones de décapage et les surfaces immédiatement touchées par les travaux. Sur l’axe Tékane–Dar Es</w:t>
      </w:r>
      <w:r w:rsidRPr="00CF63BF">
        <w:rPr>
          <w:rFonts w:ascii="Times New Roman" w:eastAsia="Times New Roman" w:hAnsi="Times New Roman" w:cs="Times New Roman"/>
          <w:noProof/>
          <w:kern w:val="0"/>
          <w:sz w:val="24"/>
          <w:szCs w:val="24"/>
          <w:lang w:val="de-DE" w:eastAsia="de-DE"/>
        </w:rPr>
        <w:noBreakHyphen/>
        <w:t>Salam, elle couvre les terrains sableux instables, les micro</w:t>
      </w:r>
      <w:r w:rsidRPr="00CF63BF">
        <w:rPr>
          <w:rFonts w:ascii="Times New Roman" w:eastAsia="Times New Roman" w:hAnsi="Times New Roman" w:cs="Times New Roman"/>
          <w:noProof/>
          <w:kern w:val="0"/>
          <w:sz w:val="24"/>
          <w:szCs w:val="24"/>
          <w:lang w:val="de-DE" w:eastAsia="de-DE"/>
        </w:rPr>
        <w:noBreakHyphen/>
        <w:t>reliefs éoliens et les cuvettes hydromorphes qui se remplissent en hivernage. Pour la piste Tékane–Welli Noté, elle englobe les sols sableux sensibles à l’érosion, les zones agricoles adjacentes et les points d’eau saisonniers. Autour de la digue d’Ehl Youssouf, elle concerne les sols alluviaux très bas, les dépressions hydromorphes et la piste d’accès protégée. Dans l’ensemble, ces zones regroupent les surfaces où se concentrent les impacts directs liés au reprofilage, au drainage et à la stabilisation des infrastructures..</w:t>
      </w:r>
    </w:p>
    <w:p w14:paraId="4C86B5D7" w14:textId="77777777" w:rsidR="000679B5" w:rsidRPr="00CF63BF" w:rsidRDefault="000679B5" w:rsidP="000679B5">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66FAD27E" w14:textId="77777777" w:rsidR="000679B5" w:rsidRPr="00CF63BF" w:rsidRDefault="000679B5" w:rsidP="00BF4740">
      <w:pPr>
        <w:numPr>
          <w:ilvl w:val="0"/>
          <w:numId w:val="41"/>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 xml:space="preserve">La </w:t>
      </w:r>
      <w:r w:rsidRPr="00CF63BF">
        <w:rPr>
          <w:rFonts w:ascii="Times New Roman" w:eastAsia="Times New Roman" w:hAnsi="Times New Roman" w:cs="Times New Roman"/>
          <w:b/>
          <w:bCs/>
          <w:noProof/>
          <w:kern w:val="0"/>
          <w:sz w:val="24"/>
          <w:szCs w:val="24"/>
          <w:lang w:val="de-DE" w:eastAsia="de-DE"/>
        </w:rPr>
        <w:t>zone d’influence indirecte (ZII)</w:t>
      </w:r>
      <w:r w:rsidRPr="00CF63BF">
        <w:rPr>
          <w:rFonts w:ascii="Times New Roman" w:eastAsia="Times New Roman" w:hAnsi="Times New Roman" w:cs="Times New Roman"/>
          <w:noProof/>
          <w:kern w:val="0"/>
          <w:sz w:val="24"/>
          <w:szCs w:val="24"/>
          <w:lang w:val="de-DE" w:eastAsia="de-DE"/>
        </w:rPr>
        <w:t xml:space="preserve"> couvre l’ensemble des villages, hameaux, exploitations agricoles et zones pastorales qui dépendent des pistes et de la digue pour la mobilité, l’accès aux services et l’écoulement des produits. Pour l’axe Tékane–Dar Es</w:t>
      </w:r>
      <w:r w:rsidRPr="00CF63BF">
        <w:rPr>
          <w:rFonts w:ascii="Times New Roman" w:eastAsia="Times New Roman" w:hAnsi="Times New Roman" w:cs="Times New Roman"/>
          <w:noProof/>
          <w:kern w:val="0"/>
          <w:sz w:val="24"/>
          <w:szCs w:val="24"/>
          <w:lang w:val="de-DE" w:eastAsia="de-DE"/>
        </w:rPr>
        <w:noBreakHyphen/>
        <w:t xml:space="preserve">Salam, elle inclut les localités reliant leurs activités agricoles, pastorales et commerciales au centre de Tékane. Pour la piste Tékane–Welli Noté, elle concerne Welli Noté, Gourel Sarbé et les périmètres irrigués, où l’amélioration de la circulation réduit l’enclavement saisonnier. Autour d’Ehl Youssouf, elle englobe le village et les zones agricoles voisines, bénéficiant d’une meilleure sécurité hydrologique et d’une mobilité stabilisée en période de crue. Globalement, cette zone reflète </w:t>
      </w:r>
      <w:r w:rsidRPr="00CF63BF">
        <w:rPr>
          <w:rFonts w:ascii="Times New Roman" w:eastAsia="Times New Roman" w:hAnsi="Times New Roman" w:cs="Times New Roman"/>
          <w:noProof/>
          <w:kern w:val="0"/>
          <w:sz w:val="24"/>
          <w:szCs w:val="24"/>
          <w:lang w:val="de-DE" w:eastAsia="de-DE"/>
        </w:rPr>
        <w:lastRenderedPageBreak/>
        <w:t>les effets socio</w:t>
      </w:r>
      <w:r w:rsidRPr="00CF63BF">
        <w:rPr>
          <w:rFonts w:ascii="Times New Roman" w:eastAsia="Times New Roman" w:hAnsi="Times New Roman" w:cs="Times New Roman"/>
          <w:noProof/>
          <w:kern w:val="0"/>
          <w:sz w:val="24"/>
          <w:szCs w:val="24"/>
          <w:lang w:val="de-DE" w:eastAsia="de-DE"/>
        </w:rPr>
        <w:noBreakHyphen/>
        <w:t>économiques élargis du projet, qui dépassent largement l’emprise physique des travaux.</w:t>
      </w:r>
    </w:p>
    <w:p w14:paraId="3F6A205D" w14:textId="77777777" w:rsidR="000679B5" w:rsidRPr="00CF63BF" w:rsidRDefault="000679B5" w:rsidP="000679B5">
      <w:pPr>
        <w:widowControl w:val="0"/>
        <w:autoSpaceDE w:val="0"/>
        <w:autoSpaceDN w:val="0"/>
        <w:spacing w:after="0" w:line="240" w:lineRule="auto"/>
        <w:ind w:left="1504" w:hanging="567"/>
        <w:rPr>
          <w:rFonts w:ascii="Times New Roman" w:eastAsia="Times New Roman" w:hAnsi="Times New Roman" w:cs="Times New Roman"/>
          <w:noProof/>
          <w:kern w:val="0"/>
          <w:sz w:val="24"/>
          <w:szCs w:val="24"/>
          <w:lang w:val="de-DE" w:eastAsia="de-DE"/>
        </w:rPr>
      </w:pPr>
    </w:p>
    <w:p w14:paraId="65685B89" w14:textId="77777777" w:rsidR="000679B5" w:rsidRPr="00CF63BF"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Enjeux et sensibilité environnementale et sociale</w:t>
      </w:r>
    </w:p>
    <w:p w14:paraId="6F8C891C"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sensibilité environnementale et sociale des sous</w:t>
      </w:r>
      <w:r w:rsidRPr="00CF63BF">
        <w:rPr>
          <w:rFonts w:ascii="Times New Roman" w:eastAsia="Times New Roman" w:hAnsi="Times New Roman" w:cs="Times New Roman"/>
          <w:noProof/>
          <w:kern w:val="0"/>
          <w:sz w:val="24"/>
          <w:szCs w:val="24"/>
          <w:lang w:eastAsia="fr-FR"/>
        </w:rPr>
        <w:noBreakHyphen/>
        <w:t>projets est globalement moyenne à élevée, en raison des plaines alluviales, des sols sableux instables et des nombreuses zones hydromorphes traversées. Les pistes Tékane–Dar Es</w:t>
      </w:r>
      <w:r w:rsidRPr="00CF63BF">
        <w:rPr>
          <w:rFonts w:ascii="Times New Roman" w:eastAsia="Times New Roman" w:hAnsi="Times New Roman" w:cs="Times New Roman"/>
          <w:noProof/>
          <w:kern w:val="0"/>
          <w:sz w:val="24"/>
          <w:szCs w:val="24"/>
          <w:lang w:eastAsia="fr-FR"/>
        </w:rPr>
        <w:noBreakHyphen/>
        <w:t>Salam et Tékane–Welli Noté sont exposées à l’érosion, à l’ensablement et aux stagnations d’eau, ce qui accentue leur fragilité en hivernage. Elles jouent toutefois un rôle vital pour la mobilité, l’accès aux services et l’écoulement des produits agricoles et pastoraux, conférant une sensibilité sociale élevée. La digue d’Ehl Youssouf présente une sensibilité hydrologique importante du fait de son implantation dans une plaine très basse exposée aux crues. Socialement, elle protège un village régulièrement inondé, ce qui renforce son importance stratégique. Globalement, ces caractéristiques justifient des mesures d’atténuation rigoureuses et un suivi environnemental et social renforcé.</w:t>
      </w:r>
    </w:p>
    <w:p w14:paraId="7D74D80D" w14:textId="77777777" w:rsidR="000679B5" w:rsidRPr="00CF63BF" w:rsidRDefault="000679B5" w:rsidP="000679B5">
      <w:pPr>
        <w:widowControl w:val="0"/>
        <w:autoSpaceDE w:val="0"/>
        <w:autoSpaceDN w:val="0"/>
        <w:spacing w:after="0" w:line="240" w:lineRule="auto"/>
        <w:ind w:left="1504" w:hanging="567"/>
        <w:rPr>
          <w:rFonts w:ascii="Times New Roman" w:eastAsia="Times New Roman" w:hAnsi="Times New Roman" w:cs="Times New Roman"/>
          <w:noProof/>
          <w:kern w:val="0"/>
          <w:sz w:val="24"/>
          <w:szCs w:val="24"/>
          <w:lang w:val="de-DE" w:eastAsia="de-DE"/>
        </w:rPr>
      </w:pPr>
    </w:p>
    <w:p w14:paraId="069165AF" w14:textId="77777777" w:rsidR="000679B5" w:rsidRPr="00CF63BF" w:rsidRDefault="000679B5" w:rsidP="00BF4740">
      <w:pPr>
        <w:numPr>
          <w:ilvl w:val="0"/>
          <w:numId w:val="44"/>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Objectif et portée de la Notice d’Impact Environnemental et Social (NIES) :</w:t>
      </w:r>
    </w:p>
    <w:p w14:paraId="12F6A0E6"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1A87657C"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Notice d’Impact Environnemental et Social (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574CF5E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3E83618F" w14:textId="77777777" w:rsidR="000679B5" w:rsidRPr="00CF63BF" w:rsidRDefault="000679B5" w:rsidP="00BF4740">
      <w:pPr>
        <w:numPr>
          <w:ilvl w:val="0"/>
          <w:numId w:val="49"/>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Cadre politique, juridique et institutionnel:</w:t>
      </w:r>
    </w:p>
    <w:p w14:paraId="51428A55"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00C1C17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24288D63"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42C4D28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13CE4A6C"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6C09CF46"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Au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4F61998E"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6E4CB06E"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w:t>
      </w:r>
    </w:p>
    <w:p w14:paraId="0F194F9E"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mesures en vue de supprimer, réduire et de compenser les conséquences dommageables du sous-Projet</w:t>
      </w:r>
    </w:p>
    <w:p w14:paraId="59102A5A"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sur l’environnement et le social.</w:t>
      </w:r>
    </w:p>
    <w:p w14:paraId="5C35A33F"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10C49EF3" w14:textId="77777777" w:rsidR="000679B5" w:rsidRPr="00CF63BF" w:rsidRDefault="000679B5" w:rsidP="00BF4740">
      <w:pPr>
        <w:numPr>
          <w:ilvl w:val="0"/>
          <w:numId w:val="49"/>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Enjeux environnementaux et sociaux</w:t>
      </w:r>
    </w:p>
    <w:p w14:paraId="62129BCE"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7EF00B45"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bookmarkStart w:id="17" w:name="_bookmark4"/>
      <w:bookmarkEnd w:id="17"/>
      <w:r w:rsidRPr="00CF63BF">
        <w:rPr>
          <w:rFonts w:ascii="Times New Roman" w:eastAsia="Times New Roman" w:hAnsi="Times New Roman" w:cs="Times New Roman"/>
          <w:noProof/>
          <w:kern w:val="0"/>
          <w:sz w:val="24"/>
          <w:szCs w:val="24"/>
          <w:lang w:eastAsia="fr-FR"/>
        </w:rPr>
        <w:t>Les enjeux environnementaux potentiels en lien avec le présent sous-projet sont entre autres : la dégradation du sol ; la gestion efficace des déchets ; la contamination des ressources en eau, la disponibilité des ressources en eau.</w:t>
      </w:r>
    </w:p>
    <w:p w14:paraId="59ED4350" w14:textId="77777777" w:rsidR="000679B5" w:rsidRPr="00CF63BF" w:rsidRDefault="000679B5" w:rsidP="000679B5">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7E3C279B"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enjeux sociaux concernent la situation sécuritaire ; le désenclavement de la zone du sousprojet avec la réalisation des infrastructures routières ; les nuisances aux populations riveraines dues à l’accroissement de la poussière et du bruit lors des travaux ; les conditions de vie et de travail des employés et des populations riveraines ; garantir la protection contre l’Exploitations et Abus Sexuels, Harcèlements Sexuels (AES/HS) dans la zone du sous-projet ; promouvoir de la génération d’emplois associés aux travaux entrepris.</w:t>
      </w:r>
    </w:p>
    <w:p w14:paraId="64C85374"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74366394" w14:textId="77777777" w:rsidR="000679B5" w:rsidRPr="00CF63BF" w:rsidRDefault="000679B5" w:rsidP="00BF4740">
      <w:pPr>
        <w:numPr>
          <w:ilvl w:val="0"/>
          <w:numId w:val="49"/>
        </w:numPr>
        <w:tabs>
          <w:tab w:val="left" w:pos="1100"/>
          <w:tab w:val="right" w:leader="dot" w:pos="9736"/>
        </w:tabs>
        <w:spacing w:after="100" w:line="240" w:lineRule="auto"/>
        <w:rPr>
          <w:rFonts w:ascii="Times New Roman" w:eastAsia="Times New Roman" w:hAnsi="Times New Roman" w:cs="Times New Roman"/>
          <w:b/>
          <w:bCs/>
          <w:noProof/>
          <w:kern w:val="0"/>
          <w:szCs w:val="26"/>
          <w:lang w:eastAsia="fr-FR"/>
        </w:rPr>
      </w:pPr>
      <w:r w:rsidRPr="00CF63BF">
        <w:rPr>
          <w:rFonts w:ascii="Times New Roman" w:eastAsia="Times New Roman" w:hAnsi="Times New Roman" w:cs="Times New Roman"/>
          <w:b/>
          <w:bCs/>
          <w:noProof/>
          <w:kern w:val="0"/>
          <w:szCs w:val="26"/>
          <w:lang w:eastAsia="fr-FR"/>
        </w:rPr>
        <w:t>Impacts et risques potentiels du projet sur l’environnement</w:t>
      </w:r>
    </w:p>
    <w:p w14:paraId="659707D2"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6E13E239" w14:textId="77777777" w:rsidR="000679B5" w:rsidRPr="00CF63BF" w:rsidRDefault="000679B5" w:rsidP="000679B5">
      <w:pPr>
        <w:spacing w:after="0"/>
        <w:jc w:val="both"/>
        <w:rPr>
          <w:rFonts w:ascii="Times New Roman" w:eastAsia="Times New Roman" w:hAnsi="Times New Roman" w:cs="Times New Roman"/>
          <w:noProof/>
          <w:kern w:val="0"/>
          <w:sz w:val="24"/>
          <w:szCs w:val="24"/>
          <w:u w:val="single"/>
          <w:lang w:eastAsia="fr-FR"/>
        </w:rPr>
      </w:pPr>
      <w:r w:rsidRPr="00CF63BF">
        <w:rPr>
          <w:rFonts w:ascii="Times New Roman" w:eastAsia="Times New Roman" w:hAnsi="Times New Roman" w:cs="Times New Roman"/>
          <w:noProof/>
          <w:kern w:val="0"/>
          <w:sz w:val="24"/>
          <w:szCs w:val="24"/>
          <w:u w:val="single"/>
          <w:lang w:eastAsia="fr-FR"/>
        </w:rPr>
        <w:t>Impacts environnementaux et sociaux positifs</w:t>
      </w:r>
    </w:p>
    <w:p w14:paraId="0BDA83DF"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création d’emplois temporaires et permanents ;</w:t>
      </w:r>
    </w:p>
    <w:p w14:paraId="5901A97F"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contribution à la réduction du chômage dans la commune de Rosso ;</w:t>
      </w:r>
    </w:p>
    <w:p w14:paraId="2FD062C7"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redynamisation de l’économie locale, régionale et nationale ;</w:t>
      </w:r>
    </w:p>
    <w:p w14:paraId="686A2683"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réduction de la durée du trafic.</w:t>
      </w:r>
    </w:p>
    <w:p w14:paraId="4B544E99" w14:textId="77777777" w:rsidR="000679B5" w:rsidRPr="00CF63BF" w:rsidRDefault="000679B5" w:rsidP="000679B5">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7C5829B5" w14:textId="77777777" w:rsidR="000679B5" w:rsidRPr="00CF63BF" w:rsidRDefault="000679B5" w:rsidP="000679B5">
      <w:pPr>
        <w:spacing w:after="0"/>
        <w:jc w:val="both"/>
        <w:rPr>
          <w:rFonts w:ascii="Times New Roman" w:eastAsia="Times New Roman" w:hAnsi="Times New Roman" w:cs="Times New Roman"/>
          <w:noProof/>
          <w:kern w:val="0"/>
          <w:sz w:val="24"/>
          <w:szCs w:val="24"/>
          <w:u w:val="single"/>
          <w:lang w:eastAsia="fr-FR"/>
        </w:rPr>
      </w:pPr>
      <w:r w:rsidRPr="00CF63BF">
        <w:rPr>
          <w:rFonts w:ascii="Times New Roman" w:eastAsia="Times New Roman" w:hAnsi="Times New Roman" w:cs="Times New Roman"/>
          <w:noProof/>
          <w:kern w:val="0"/>
          <w:sz w:val="24"/>
          <w:szCs w:val="24"/>
          <w:u w:val="single"/>
          <w:lang w:eastAsia="fr-FR"/>
        </w:rPr>
        <w:t>Impacts environnementaux et sociaux négatifs</w:t>
      </w:r>
    </w:p>
    <w:p w14:paraId="5D44F4B2"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dégradation temporaire de la qualité de l’air ;</w:t>
      </w:r>
    </w:p>
    <w:p w14:paraId="396C38E4"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émissions réduites de gaz à effet de serre ;</w:t>
      </w:r>
    </w:p>
    <w:p w14:paraId="07CF4FB5"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augmentation du niveau sonore localement ;</w:t>
      </w:r>
    </w:p>
    <w:p w14:paraId="3731942B"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altération des propriétés physiques et chimiques du sol ;</w:t>
      </w:r>
    </w:p>
    <w:p w14:paraId="040DFF0E"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perturbation des habitudes de la faune;</w:t>
      </w:r>
    </w:p>
    <w:p w14:paraId="27FE6FDD" w14:textId="77777777" w:rsidR="000679B5" w:rsidRPr="00CF63BF" w:rsidRDefault="000679B5" w:rsidP="00BF4740">
      <w:pPr>
        <w:numPr>
          <w:ilvl w:val="0"/>
          <w:numId w:val="42"/>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nuisances pour la population locale associées au bruit et à la poussière.</w:t>
      </w:r>
    </w:p>
    <w:p w14:paraId="67163877" w14:textId="77777777" w:rsidR="000679B5" w:rsidRPr="00CF63BF" w:rsidRDefault="000679B5" w:rsidP="000679B5">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5A811C7F" w14:textId="77777777" w:rsidR="000679B5" w:rsidRPr="00CF63BF" w:rsidRDefault="000679B5" w:rsidP="000679B5">
      <w:pPr>
        <w:ind w:left="-1" w:right="146"/>
        <w:jc w:val="center"/>
        <w:rPr>
          <w:rFonts w:ascii="Times New Roman" w:eastAsia="Times New Roman" w:hAnsi="Times New Roman" w:cs="Times New Roman"/>
          <w:noProof/>
          <w:kern w:val="0"/>
          <w:sz w:val="20"/>
          <w:lang w:eastAsia="fr-FR"/>
        </w:rPr>
      </w:pPr>
      <w:r w:rsidRPr="00CF63BF">
        <w:rPr>
          <w:rFonts w:ascii="Times New Roman" w:eastAsia="Times New Roman" w:hAnsi="Times New Roman" w:cs="Times New Roman"/>
          <w:noProof/>
          <w:kern w:val="0"/>
          <w:sz w:val="20"/>
          <w:u w:val="single"/>
          <w:lang w:eastAsia="fr-FR"/>
        </w:rPr>
        <w:t>Matrice</w:t>
      </w:r>
      <w:r w:rsidRPr="00CF63BF">
        <w:rPr>
          <w:rFonts w:ascii="Times New Roman" w:eastAsia="Times New Roman" w:hAnsi="Times New Roman" w:cs="Times New Roman"/>
          <w:noProof/>
          <w:spacing w:val="-6"/>
          <w:kern w:val="0"/>
          <w:sz w:val="20"/>
          <w:u w:val="single"/>
          <w:lang w:eastAsia="fr-FR"/>
        </w:rPr>
        <w:t xml:space="preserve"> </w:t>
      </w:r>
      <w:r w:rsidRPr="00CF63BF">
        <w:rPr>
          <w:rFonts w:ascii="Times New Roman" w:eastAsia="Times New Roman" w:hAnsi="Times New Roman" w:cs="Times New Roman"/>
          <w:noProof/>
          <w:kern w:val="0"/>
          <w:sz w:val="20"/>
          <w:u w:val="single"/>
          <w:lang w:eastAsia="fr-FR"/>
        </w:rPr>
        <w:t>de</w:t>
      </w:r>
      <w:r w:rsidRPr="00CF63BF">
        <w:rPr>
          <w:rFonts w:ascii="Times New Roman" w:eastAsia="Times New Roman" w:hAnsi="Times New Roman" w:cs="Times New Roman"/>
          <w:noProof/>
          <w:spacing w:val="-6"/>
          <w:kern w:val="0"/>
          <w:sz w:val="20"/>
          <w:u w:val="single"/>
          <w:lang w:eastAsia="fr-FR"/>
        </w:rPr>
        <w:t xml:space="preserve"> </w:t>
      </w:r>
      <w:r w:rsidRPr="00CF63BF">
        <w:rPr>
          <w:rFonts w:ascii="Times New Roman" w:eastAsia="Times New Roman" w:hAnsi="Times New Roman" w:cs="Times New Roman"/>
          <w:noProof/>
          <w:kern w:val="0"/>
          <w:sz w:val="20"/>
          <w:u w:val="single"/>
          <w:lang w:eastAsia="fr-FR"/>
        </w:rPr>
        <w:t>synthèse</w:t>
      </w:r>
      <w:r w:rsidRPr="00CF63BF">
        <w:rPr>
          <w:rFonts w:ascii="Times New Roman" w:eastAsia="Times New Roman" w:hAnsi="Times New Roman" w:cs="Times New Roman"/>
          <w:noProof/>
          <w:spacing w:val="-5"/>
          <w:kern w:val="0"/>
          <w:sz w:val="20"/>
          <w:u w:val="single"/>
          <w:lang w:eastAsia="fr-FR"/>
        </w:rPr>
        <w:t xml:space="preserve"> </w:t>
      </w:r>
      <w:r w:rsidRPr="00CF63BF">
        <w:rPr>
          <w:rFonts w:ascii="Times New Roman" w:eastAsia="Times New Roman" w:hAnsi="Times New Roman" w:cs="Times New Roman"/>
          <w:noProof/>
          <w:kern w:val="0"/>
          <w:sz w:val="20"/>
          <w:u w:val="single"/>
          <w:lang w:eastAsia="fr-FR"/>
        </w:rPr>
        <w:t>d’appréciation</w:t>
      </w:r>
      <w:r w:rsidRPr="00CF63BF">
        <w:rPr>
          <w:rFonts w:ascii="Times New Roman" w:eastAsia="Times New Roman" w:hAnsi="Times New Roman" w:cs="Times New Roman"/>
          <w:noProof/>
          <w:spacing w:val="-5"/>
          <w:kern w:val="0"/>
          <w:sz w:val="20"/>
          <w:u w:val="single"/>
          <w:lang w:eastAsia="fr-FR"/>
        </w:rPr>
        <w:t xml:space="preserve"> </w:t>
      </w:r>
      <w:r w:rsidRPr="00CF63BF">
        <w:rPr>
          <w:rFonts w:ascii="Times New Roman" w:eastAsia="Times New Roman" w:hAnsi="Times New Roman" w:cs="Times New Roman"/>
          <w:noProof/>
          <w:kern w:val="0"/>
          <w:sz w:val="20"/>
          <w:u w:val="single"/>
          <w:lang w:eastAsia="fr-FR"/>
        </w:rPr>
        <w:t>des</w:t>
      </w:r>
      <w:r w:rsidRPr="00CF63BF">
        <w:rPr>
          <w:rFonts w:ascii="Times New Roman" w:eastAsia="Times New Roman" w:hAnsi="Times New Roman" w:cs="Times New Roman"/>
          <w:noProof/>
          <w:spacing w:val="-6"/>
          <w:kern w:val="0"/>
          <w:sz w:val="20"/>
          <w:u w:val="single"/>
          <w:lang w:eastAsia="fr-FR"/>
        </w:rPr>
        <w:t xml:space="preserve"> </w:t>
      </w:r>
      <w:r w:rsidRPr="00CF63BF">
        <w:rPr>
          <w:rFonts w:ascii="Times New Roman" w:eastAsia="Times New Roman" w:hAnsi="Times New Roman" w:cs="Times New Roman"/>
          <w:noProof/>
          <w:kern w:val="0"/>
          <w:sz w:val="20"/>
          <w:u w:val="single"/>
          <w:lang w:eastAsia="fr-FR"/>
        </w:rPr>
        <w:t>impacts</w:t>
      </w:r>
      <w:r w:rsidRPr="00CF63BF">
        <w:rPr>
          <w:rFonts w:ascii="Times New Roman" w:eastAsia="Times New Roman" w:hAnsi="Times New Roman" w:cs="Times New Roman"/>
          <w:noProof/>
          <w:spacing w:val="-7"/>
          <w:kern w:val="0"/>
          <w:sz w:val="20"/>
          <w:u w:val="single"/>
          <w:lang w:eastAsia="fr-FR"/>
        </w:rPr>
        <w:t xml:space="preserve"> </w:t>
      </w:r>
      <w:r w:rsidRPr="00CF63BF">
        <w:rPr>
          <w:rFonts w:ascii="Times New Roman" w:eastAsia="Times New Roman" w:hAnsi="Times New Roman" w:cs="Times New Roman"/>
          <w:noProof/>
          <w:spacing w:val="-2"/>
          <w:kern w:val="0"/>
          <w:sz w:val="20"/>
          <w:u w:val="single"/>
          <w:lang w:eastAsia="fr-FR"/>
        </w:rPr>
        <w:t>négatifs</w:t>
      </w:r>
    </w:p>
    <w:tbl>
      <w:tblPr>
        <w:tblStyle w:val="tabelle21"/>
        <w:tblW w:w="9031" w:type="dxa"/>
        <w:tblLook w:val="04A0" w:firstRow="1" w:lastRow="0" w:firstColumn="1" w:lastColumn="0" w:noHBand="0" w:noVBand="1"/>
      </w:tblPr>
      <w:tblGrid>
        <w:gridCol w:w="2318"/>
        <w:gridCol w:w="4198"/>
        <w:gridCol w:w="1275"/>
        <w:gridCol w:w="1240"/>
      </w:tblGrid>
      <w:tr w:rsidR="000679B5" w:rsidRPr="002E1316" w14:paraId="7073EE13" w14:textId="77777777" w:rsidTr="000679B5">
        <w:trPr>
          <w:tblHeader/>
        </w:trPr>
        <w:tc>
          <w:tcPr>
            <w:tcW w:w="2318" w:type="dxa"/>
            <w:vMerge w:val="restart"/>
            <w:shd w:val="clear" w:color="auto" w:fill="BDD6EE"/>
            <w:vAlign w:val="center"/>
          </w:tcPr>
          <w:p w14:paraId="262F2A3A" w14:textId="77777777" w:rsidR="000679B5" w:rsidRPr="002E1316" w:rsidRDefault="000679B5" w:rsidP="000679B5">
            <w:pPr>
              <w:spacing w:line="276" w:lineRule="auto"/>
              <w:jc w:val="both"/>
              <w:rPr>
                <w:b/>
                <w:bCs/>
                <w:noProof/>
                <w:kern w:val="0"/>
                <w:sz w:val="18"/>
                <w:szCs w:val="18"/>
              </w:rPr>
            </w:pPr>
            <w:r w:rsidRPr="002E1316">
              <w:rPr>
                <w:b/>
                <w:bCs/>
                <w:noProof/>
                <w:kern w:val="0"/>
                <w:sz w:val="18"/>
                <w:szCs w:val="18"/>
              </w:rPr>
              <w:t>Récepteur d’Impact</w:t>
            </w:r>
          </w:p>
        </w:tc>
        <w:tc>
          <w:tcPr>
            <w:tcW w:w="4198" w:type="dxa"/>
            <w:vMerge w:val="restart"/>
            <w:shd w:val="clear" w:color="auto" w:fill="BDD6EE"/>
            <w:vAlign w:val="center"/>
          </w:tcPr>
          <w:p w14:paraId="7A73B0BC" w14:textId="77777777" w:rsidR="000679B5" w:rsidRPr="002E1316" w:rsidRDefault="000679B5" w:rsidP="000679B5">
            <w:pPr>
              <w:spacing w:line="276" w:lineRule="auto"/>
              <w:jc w:val="both"/>
              <w:rPr>
                <w:b/>
                <w:bCs/>
                <w:noProof/>
                <w:kern w:val="0"/>
                <w:sz w:val="18"/>
                <w:szCs w:val="18"/>
              </w:rPr>
            </w:pPr>
            <w:r w:rsidRPr="002E1316">
              <w:rPr>
                <w:b/>
                <w:bCs/>
                <w:noProof/>
                <w:kern w:val="0"/>
                <w:sz w:val="18"/>
                <w:szCs w:val="18"/>
              </w:rPr>
              <w:t>Impacts environnementaux et sociaux</w:t>
            </w:r>
          </w:p>
        </w:tc>
        <w:tc>
          <w:tcPr>
            <w:tcW w:w="2514" w:type="dxa"/>
            <w:gridSpan w:val="2"/>
            <w:shd w:val="clear" w:color="auto" w:fill="BDD6EE"/>
            <w:vAlign w:val="center"/>
          </w:tcPr>
          <w:p w14:paraId="435008F1" w14:textId="77777777" w:rsidR="000679B5" w:rsidRPr="002E1316" w:rsidRDefault="000679B5" w:rsidP="000679B5">
            <w:pPr>
              <w:spacing w:line="276" w:lineRule="auto"/>
              <w:jc w:val="both"/>
              <w:rPr>
                <w:b/>
                <w:bCs/>
                <w:noProof/>
                <w:kern w:val="0"/>
                <w:sz w:val="18"/>
                <w:szCs w:val="18"/>
              </w:rPr>
            </w:pPr>
            <w:r w:rsidRPr="002E1316">
              <w:rPr>
                <w:b/>
                <w:bCs/>
                <w:noProof/>
                <w:kern w:val="0"/>
                <w:sz w:val="18"/>
                <w:szCs w:val="18"/>
              </w:rPr>
              <w:t>Importance de l’impact</w:t>
            </w:r>
          </w:p>
        </w:tc>
      </w:tr>
      <w:tr w:rsidR="000679B5" w:rsidRPr="002E1316" w14:paraId="3F8B0EA7" w14:textId="77777777" w:rsidTr="000679B5">
        <w:trPr>
          <w:tblHeader/>
        </w:trPr>
        <w:tc>
          <w:tcPr>
            <w:tcW w:w="2318" w:type="dxa"/>
            <w:vMerge/>
            <w:shd w:val="clear" w:color="auto" w:fill="BDD6EE"/>
            <w:vAlign w:val="center"/>
          </w:tcPr>
          <w:p w14:paraId="2A8137A7" w14:textId="77777777" w:rsidR="000679B5" w:rsidRPr="002E1316" w:rsidRDefault="000679B5" w:rsidP="000679B5">
            <w:pPr>
              <w:spacing w:line="276" w:lineRule="auto"/>
              <w:jc w:val="both"/>
              <w:rPr>
                <w:b/>
                <w:bCs/>
                <w:noProof/>
                <w:kern w:val="0"/>
                <w:sz w:val="18"/>
                <w:szCs w:val="18"/>
              </w:rPr>
            </w:pPr>
          </w:p>
        </w:tc>
        <w:tc>
          <w:tcPr>
            <w:tcW w:w="4198" w:type="dxa"/>
            <w:vMerge/>
            <w:shd w:val="clear" w:color="auto" w:fill="BDD6EE"/>
            <w:vAlign w:val="center"/>
          </w:tcPr>
          <w:p w14:paraId="3A40D91C" w14:textId="77777777" w:rsidR="000679B5" w:rsidRPr="002E1316" w:rsidRDefault="000679B5" w:rsidP="000679B5">
            <w:pPr>
              <w:spacing w:line="276" w:lineRule="auto"/>
              <w:jc w:val="both"/>
              <w:rPr>
                <w:b/>
                <w:bCs/>
                <w:noProof/>
                <w:kern w:val="0"/>
                <w:sz w:val="18"/>
                <w:szCs w:val="18"/>
              </w:rPr>
            </w:pPr>
          </w:p>
        </w:tc>
        <w:tc>
          <w:tcPr>
            <w:tcW w:w="1275" w:type="dxa"/>
            <w:shd w:val="clear" w:color="auto" w:fill="BDD6EE"/>
            <w:vAlign w:val="center"/>
          </w:tcPr>
          <w:p w14:paraId="64D5E009" w14:textId="77777777" w:rsidR="000679B5" w:rsidRPr="002E1316" w:rsidRDefault="000679B5" w:rsidP="000679B5">
            <w:pPr>
              <w:spacing w:line="276" w:lineRule="auto"/>
              <w:jc w:val="both"/>
              <w:rPr>
                <w:b/>
                <w:bCs/>
                <w:noProof/>
                <w:kern w:val="0"/>
                <w:sz w:val="18"/>
                <w:szCs w:val="18"/>
              </w:rPr>
            </w:pPr>
            <w:r w:rsidRPr="002E1316">
              <w:rPr>
                <w:b/>
                <w:bCs/>
                <w:noProof/>
                <w:kern w:val="0"/>
                <w:sz w:val="18"/>
                <w:szCs w:val="18"/>
              </w:rPr>
              <w:t>Phase Préparation / construction</w:t>
            </w:r>
          </w:p>
        </w:tc>
        <w:tc>
          <w:tcPr>
            <w:tcW w:w="1238" w:type="dxa"/>
            <w:shd w:val="clear" w:color="auto" w:fill="BDD6EE"/>
            <w:vAlign w:val="center"/>
          </w:tcPr>
          <w:p w14:paraId="7C00A371" w14:textId="77777777" w:rsidR="000679B5" w:rsidRPr="002E1316" w:rsidRDefault="000679B5" w:rsidP="000679B5">
            <w:pPr>
              <w:spacing w:line="276" w:lineRule="auto"/>
              <w:jc w:val="both"/>
              <w:rPr>
                <w:b/>
                <w:bCs/>
                <w:noProof/>
                <w:kern w:val="0"/>
                <w:sz w:val="18"/>
                <w:szCs w:val="18"/>
              </w:rPr>
            </w:pPr>
            <w:r w:rsidRPr="002E1316">
              <w:rPr>
                <w:b/>
                <w:bCs/>
                <w:noProof/>
                <w:kern w:val="0"/>
                <w:sz w:val="18"/>
                <w:szCs w:val="18"/>
              </w:rPr>
              <w:t>Phase exploitation</w:t>
            </w:r>
          </w:p>
        </w:tc>
      </w:tr>
      <w:tr w:rsidR="000679B5" w:rsidRPr="00CF63BF" w14:paraId="142E475A" w14:textId="77777777" w:rsidTr="000679B5">
        <w:tc>
          <w:tcPr>
            <w:tcW w:w="9031" w:type="dxa"/>
            <w:gridSpan w:val="4"/>
            <w:shd w:val="clear" w:color="auto" w:fill="DEEAF6"/>
            <w:vAlign w:val="center"/>
          </w:tcPr>
          <w:p w14:paraId="54BDE606" w14:textId="77777777" w:rsidR="000679B5" w:rsidRPr="00CF63BF" w:rsidRDefault="000679B5" w:rsidP="000679B5">
            <w:pPr>
              <w:spacing w:line="276" w:lineRule="auto"/>
              <w:rPr>
                <w:noProof/>
                <w:kern w:val="0"/>
                <w:sz w:val="18"/>
                <w:szCs w:val="18"/>
              </w:rPr>
            </w:pPr>
            <w:r w:rsidRPr="00CF63BF">
              <w:rPr>
                <w:noProof/>
                <w:kern w:val="0"/>
                <w:sz w:val="18"/>
                <w:szCs w:val="18"/>
              </w:rPr>
              <w:t>Milieu Physique</w:t>
            </w:r>
          </w:p>
        </w:tc>
      </w:tr>
      <w:tr w:rsidR="000679B5" w:rsidRPr="00CF63BF" w14:paraId="2E5E98F6" w14:textId="77777777" w:rsidTr="000679B5">
        <w:tc>
          <w:tcPr>
            <w:tcW w:w="2318" w:type="dxa"/>
          </w:tcPr>
          <w:p w14:paraId="4E7412FF" w14:textId="77777777" w:rsidR="000679B5" w:rsidRPr="00CF63BF" w:rsidRDefault="000679B5" w:rsidP="000679B5">
            <w:pPr>
              <w:spacing w:line="276" w:lineRule="auto"/>
              <w:jc w:val="both"/>
              <w:rPr>
                <w:noProof/>
                <w:kern w:val="0"/>
                <w:sz w:val="18"/>
                <w:szCs w:val="18"/>
              </w:rPr>
            </w:pPr>
            <w:r w:rsidRPr="00CF63BF">
              <w:rPr>
                <w:noProof/>
                <w:kern w:val="0"/>
                <w:sz w:val="18"/>
                <w:szCs w:val="18"/>
              </w:rPr>
              <w:t>Qualité de l’air ambiant</w:t>
            </w:r>
          </w:p>
        </w:tc>
        <w:tc>
          <w:tcPr>
            <w:tcW w:w="4198" w:type="dxa"/>
          </w:tcPr>
          <w:p w14:paraId="5609AF88" w14:textId="77777777" w:rsidR="000679B5" w:rsidRPr="00CF63BF" w:rsidRDefault="000679B5" w:rsidP="000679B5">
            <w:pPr>
              <w:adjustRightInd w:val="0"/>
              <w:spacing w:line="276" w:lineRule="auto"/>
              <w:jc w:val="both"/>
              <w:rPr>
                <w:noProof/>
                <w:kern w:val="0"/>
                <w:sz w:val="18"/>
                <w:szCs w:val="18"/>
              </w:rPr>
            </w:pPr>
            <w:r w:rsidRPr="00CF63BF">
              <w:rPr>
                <w:noProof/>
                <w:kern w:val="0"/>
                <w:sz w:val="18"/>
                <w:szCs w:val="18"/>
              </w:rPr>
              <w:t>Dégradation temporaire de la qualité de l’air</w:t>
            </w:r>
          </w:p>
        </w:tc>
        <w:tc>
          <w:tcPr>
            <w:tcW w:w="1275" w:type="dxa"/>
            <w:shd w:val="clear" w:color="auto" w:fill="9CC2E5"/>
          </w:tcPr>
          <w:p w14:paraId="4C9FC7A7" w14:textId="77777777" w:rsidR="000679B5" w:rsidRPr="00CF63BF" w:rsidRDefault="000679B5" w:rsidP="000679B5">
            <w:pPr>
              <w:spacing w:line="276" w:lineRule="auto"/>
              <w:jc w:val="both"/>
              <w:rPr>
                <w:noProof/>
                <w:kern w:val="0"/>
                <w:sz w:val="18"/>
                <w:szCs w:val="18"/>
              </w:rPr>
            </w:pPr>
            <w:r w:rsidRPr="00CF63BF">
              <w:rPr>
                <w:noProof/>
                <w:kern w:val="0"/>
                <w:sz w:val="18"/>
                <w:szCs w:val="18"/>
              </w:rPr>
              <w:t>Faible</w:t>
            </w:r>
          </w:p>
        </w:tc>
        <w:tc>
          <w:tcPr>
            <w:tcW w:w="1238" w:type="dxa"/>
            <w:shd w:val="clear" w:color="auto" w:fill="A8D08D"/>
          </w:tcPr>
          <w:p w14:paraId="28BB23F1"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r>
      <w:tr w:rsidR="000679B5" w:rsidRPr="00CF63BF" w14:paraId="4B14994F" w14:textId="77777777" w:rsidTr="000679B5">
        <w:trPr>
          <w:trHeight w:val="372"/>
        </w:trPr>
        <w:tc>
          <w:tcPr>
            <w:tcW w:w="2318" w:type="dxa"/>
          </w:tcPr>
          <w:p w14:paraId="7E1EE8FC" w14:textId="77777777" w:rsidR="000679B5" w:rsidRPr="00CF63BF" w:rsidRDefault="000679B5" w:rsidP="000679B5">
            <w:pPr>
              <w:spacing w:line="276" w:lineRule="auto"/>
              <w:jc w:val="both"/>
              <w:rPr>
                <w:noProof/>
                <w:kern w:val="0"/>
                <w:sz w:val="18"/>
                <w:szCs w:val="18"/>
              </w:rPr>
            </w:pPr>
            <w:r w:rsidRPr="00CF63BF">
              <w:rPr>
                <w:noProof/>
                <w:kern w:val="0"/>
                <w:sz w:val="18"/>
                <w:szCs w:val="18"/>
              </w:rPr>
              <w:t>Ambiance sonore et vibration</w:t>
            </w:r>
          </w:p>
        </w:tc>
        <w:tc>
          <w:tcPr>
            <w:tcW w:w="4198" w:type="dxa"/>
          </w:tcPr>
          <w:p w14:paraId="02DD00AA" w14:textId="77777777" w:rsidR="000679B5" w:rsidRPr="00CF63BF" w:rsidRDefault="000679B5" w:rsidP="000679B5">
            <w:pPr>
              <w:adjustRightInd w:val="0"/>
              <w:spacing w:line="276" w:lineRule="auto"/>
              <w:jc w:val="both"/>
              <w:rPr>
                <w:noProof/>
                <w:kern w:val="0"/>
                <w:sz w:val="18"/>
                <w:szCs w:val="18"/>
              </w:rPr>
            </w:pPr>
            <w:r w:rsidRPr="00CF63BF">
              <w:rPr>
                <w:noProof/>
                <w:kern w:val="0"/>
                <w:sz w:val="18"/>
                <w:szCs w:val="18"/>
              </w:rPr>
              <w:t>Augmentation du niveau sonore et de vibration localement</w:t>
            </w:r>
          </w:p>
        </w:tc>
        <w:tc>
          <w:tcPr>
            <w:tcW w:w="1275" w:type="dxa"/>
            <w:shd w:val="clear" w:color="auto" w:fill="A8D08D"/>
          </w:tcPr>
          <w:p w14:paraId="736F29A2"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shd w:val="clear" w:color="auto" w:fill="A8D08D"/>
          </w:tcPr>
          <w:p w14:paraId="0A9D2EAF"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r>
      <w:tr w:rsidR="000679B5" w:rsidRPr="00CF63BF" w14:paraId="5165C3F7" w14:textId="77777777" w:rsidTr="000679B5">
        <w:tc>
          <w:tcPr>
            <w:tcW w:w="2318" w:type="dxa"/>
          </w:tcPr>
          <w:p w14:paraId="704A4C34" w14:textId="77777777" w:rsidR="000679B5" w:rsidRPr="00CF63BF" w:rsidRDefault="000679B5" w:rsidP="000679B5">
            <w:pPr>
              <w:spacing w:line="276" w:lineRule="auto"/>
              <w:jc w:val="both"/>
              <w:rPr>
                <w:noProof/>
                <w:kern w:val="0"/>
                <w:sz w:val="18"/>
                <w:szCs w:val="18"/>
              </w:rPr>
            </w:pPr>
            <w:r w:rsidRPr="00CF63BF">
              <w:rPr>
                <w:noProof/>
                <w:kern w:val="0"/>
                <w:sz w:val="18"/>
                <w:szCs w:val="18"/>
              </w:rPr>
              <w:t>Sols</w:t>
            </w:r>
          </w:p>
        </w:tc>
        <w:tc>
          <w:tcPr>
            <w:tcW w:w="4198" w:type="dxa"/>
          </w:tcPr>
          <w:p w14:paraId="6D5A654B" w14:textId="77777777" w:rsidR="000679B5" w:rsidRPr="00CF63BF" w:rsidRDefault="000679B5" w:rsidP="000679B5">
            <w:pPr>
              <w:adjustRightInd w:val="0"/>
              <w:spacing w:line="276" w:lineRule="auto"/>
              <w:jc w:val="both"/>
              <w:rPr>
                <w:noProof/>
                <w:kern w:val="0"/>
                <w:sz w:val="18"/>
                <w:szCs w:val="18"/>
              </w:rPr>
            </w:pPr>
            <w:r w:rsidRPr="00CF63BF">
              <w:rPr>
                <w:noProof/>
                <w:kern w:val="0"/>
                <w:sz w:val="18"/>
                <w:szCs w:val="18"/>
              </w:rPr>
              <w:t>Altération des propriétés physico-chimiques du sol</w:t>
            </w:r>
          </w:p>
        </w:tc>
        <w:tc>
          <w:tcPr>
            <w:tcW w:w="1275" w:type="dxa"/>
            <w:shd w:val="clear" w:color="auto" w:fill="A8D08D"/>
          </w:tcPr>
          <w:p w14:paraId="3FECD892"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tcPr>
          <w:p w14:paraId="7C3D2949" w14:textId="77777777" w:rsidR="000679B5" w:rsidRPr="00CF63BF" w:rsidRDefault="000679B5" w:rsidP="000679B5">
            <w:pPr>
              <w:spacing w:line="276" w:lineRule="auto"/>
              <w:jc w:val="both"/>
              <w:rPr>
                <w:noProof/>
                <w:kern w:val="0"/>
                <w:sz w:val="18"/>
                <w:szCs w:val="18"/>
              </w:rPr>
            </w:pPr>
            <w:r w:rsidRPr="00CF63BF">
              <w:rPr>
                <w:noProof/>
                <w:kern w:val="0"/>
                <w:sz w:val="18"/>
                <w:szCs w:val="18"/>
              </w:rPr>
              <w:t>-</w:t>
            </w:r>
          </w:p>
        </w:tc>
      </w:tr>
      <w:tr w:rsidR="000679B5" w:rsidRPr="00CF63BF" w14:paraId="44EA6B30" w14:textId="77777777" w:rsidTr="000679B5">
        <w:trPr>
          <w:trHeight w:val="192"/>
        </w:trPr>
        <w:tc>
          <w:tcPr>
            <w:tcW w:w="2318" w:type="dxa"/>
            <w:vMerge w:val="restart"/>
          </w:tcPr>
          <w:p w14:paraId="481BAAAE" w14:textId="77777777" w:rsidR="000679B5" w:rsidRPr="00CF63BF" w:rsidRDefault="000679B5" w:rsidP="000679B5">
            <w:pPr>
              <w:spacing w:line="276" w:lineRule="auto"/>
              <w:jc w:val="both"/>
              <w:rPr>
                <w:noProof/>
                <w:kern w:val="0"/>
                <w:sz w:val="18"/>
                <w:szCs w:val="18"/>
              </w:rPr>
            </w:pPr>
            <w:r w:rsidRPr="00CF63BF">
              <w:rPr>
                <w:noProof/>
                <w:kern w:val="0"/>
                <w:sz w:val="18"/>
                <w:szCs w:val="18"/>
              </w:rPr>
              <w:t>Eaux de surface et sédiments Eaux souterraines</w:t>
            </w:r>
          </w:p>
        </w:tc>
        <w:tc>
          <w:tcPr>
            <w:tcW w:w="4198" w:type="dxa"/>
          </w:tcPr>
          <w:p w14:paraId="686FA7C8" w14:textId="77777777" w:rsidR="000679B5" w:rsidRPr="00CF63BF" w:rsidRDefault="000679B5" w:rsidP="000679B5">
            <w:pPr>
              <w:spacing w:line="276" w:lineRule="auto"/>
              <w:jc w:val="both"/>
              <w:rPr>
                <w:noProof/>
                <w:kern w:val="0"/>
                <w:sz w:val="18"/>
                <w:szCs w:val="18"/>
              </w:rPr>
            </w:pPr>
            <w:r w:rsidRPr="00CF63BF">
              <w:rPr>
                <w:noProof/>
                <w:kern w:val="0"/>
                <w:sz w:val="18"/>
                <w:szCs w:val="18"/>
              </w:rPr>
              <w:t>Réduction de la quantité des eaux de surface et des eaux souterraines</w:t>
            </w:r>
          </w:p>
        </w:tc>
        <w:tc>
          <w:tcPr>
            <w:tcW w:w="1275" w:type="dxa"/>
            <w:shd w:val="clear" w:color="auto" w:fill="A8D08D"/>
          </w:tcPr>
          <w:p w14:paraId="1E8483F1"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tcPr>
          <w:p w14:paraId="5CC677AF" w14:textId="77777777" w:rsidR="000679B5" w:rsidRPr="00CF63BF" w:rsidRDefault="000679B5" w:rsidP="000679B5">
            <w:pPr>
              <w:spacing w:line="276" w:lineRule="auto"/>
              <w:jc w:val="both"/>
              <w:rPr>
                <w:noProof/>
                <w:kern w:val="0"/>
                <w:sz w:val="18"/>
                <w:szCs w:val="18"/>
              </w:rPr>
            </w:pPr>
            <w:r w:rsidRPr="00CF63BF">
              <w:rPr>
                <w:noProof/>
                <w:kern w:val="0"/>
                <w:sz w:val="18"/>
                <w:szCs w:val="18"/>
              </w:rPr>
              <w:t>-</w:t>
            </w:r>
          </w:p>
        </w:tc>
      </w:tr>
      <w:tr w:rsidR="000679B5" w:rsidRPr="00CF63BF" w14:paraId="79932B19" w14:textId="77777777" w:rsidTr="000679B5">
        <w:trPr>
          <w:trHeight w:val="67"/>
        </w:trPr>
        <w:tc>
          <w:tcPr>
            <w:tcW w:w="2318" w:type="dxa"/>
            <w:vMerge/>
          </w:tcPr>
          <w:p w14:paraId="701ED884" w14:textId="77777777" w:rsidR="000679B5" w:rsidRPr="00CF63BF" w:rsidRDefault="000679B5" w:rsidP="000679B5">
            <w:pPr>
              <w:spacing w:line="276" w:lineRule="auto"/>
              <w:jc w:val="both"/>
              <w:rPr>
                <w:noProof/>
                <w:kern w:val="0"/>
                <w:sz w:val="18"/>
                <w:szCs w:val="18"/>
              </w:rPr>
            </w:pPr>
          </w:p>
        </w:tc>
        <w:tc>
          <w:tcPr>
            <w:tcW w:w="4198" w:type="dxa"/>
          </w:tcPr>
          <w:p w14:paraId="6A65361D" w14:textId="77777777" w:rsidR="000679B5" w:rsidRPr="00CF63BF" w:rsidRDefault="000679B5" w:rsidP="000679B5">
            <w:pPr>
              <w:spacing w:line="276" w:lineRule="auto"/>
              <w:jc w:val="both"/>
              <w:rPr>
                <w:noProof/>
                <w:kern w:val="0"/>
                <w:sz w:val="18"/>
                <w:szCs w:val="18"/>
              </w:rPr>
            </w:pPr>
            <w:r w:rsidRPr="00CF63BF">
              <w:rPr>
                <w:noProof/>
                <w:kern w:val="0"/>
                <w:sz w:val="18"/>
                <w:szCs w:val="18"/>
              </w:rPr>
              <w:t>Dégradation de la qualité des eaux de surface et des eaux souterraines</w:t>
            </w:r>
          </w:p>
        </w:tc>
        <w:tc>
          <w:tcPr>
            <w:tcW w:w="1275" w:type="dxa"/>
            <w:shd w:val="clear" w:color="auto" w:fill="A8D08D"/>
          </w:tcPr>
          <w:p w14:paraId="47D9E19C"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tcPr>
          <w:p w14:paraId="0CB0E6CE" w14:textId="77777777" w:rsidR="000679B5" w:rsidRPr="00CF63BF" w:rsidRDefault="000679B5" w:rsidP="000679B5">
            <w:pPr>
              <w:spacing w:line="276" w:lineRule="auto"/>
              <w:jc w:val="both"/>
              <w:rPr>
                <w:noProof/>
                <w:kern w:val="0"/>
                <w:sz w:val="18"/>
                <w:szCs w:val="18"/>
              </w:rPr>
            </w:pPr>
            <w:r w:rsidRPr="00CF63BF">
              <w:rPr>
                <w:noProof/>
                <w:kern w:val="0"/>
                <w:sz w:val="18"/>
                <w:szCs w:val="18"/>
              </w:rPr>
              <w:t>-</w:t>
            </w:r>
          </w:p>
        </w:tc>
      </w:tr>
      <w:tr w:rsidR="000679B5" w:rsidRPr="00CF63BF" w14:paraId="7CC9E1FF" w14:textId="77777777" w:rsidTr="000679B5">
        <w:tc>
          <w:tcPr>
            <w:tcW w:w="2318" w:type="dxa"/>
          </w:tcPr>
          <w:p w14:paraId="1DE95C1D" w14:textId="77777777" w:rsidR="000679B5" w:rsidRPr="00CF63BF" w:rsidRDefault="000679B5" w:rsidP="000679B5">
            <w:pPr>
              <w:spacing w:line="276" w:lineRule="auto"/>
              <w:jc w:val="both"/>
              <w:rPr>
                <w:noProof/>
                <w:kern w:val="0"/>
                <w:sz w:val="18"/>
                <w:szCs w:val="18"/>
              </w:rPr>
            </w:pPr>
            <w:r w:rsidRPr="00CF63BF">
              <w:rPr>
                <w:noProof/>
                <w:kern w:val="0"/>
                <w:sz w:val="18"/>
                <w:szCs w:val="18"/>
              </w:rPr>
              <w:t>Paysage</w:t>
            </w:r>
          </w:p>
        </w:tc>
        <w:tc>
          <w:tcPr>
            <w:tcW w:w="4198" w:type="dxa"/>
          </w:tcPr>
          <w:p w14:paraId="1C7F8C18" w14:textId="77777777" w:rsidR="000679B5" w:rsidRPr="00CF63BF" w:rsidRDefault="000679B5" w:rsidP="000679B5">
            <w:pPr>
              <w:spacing w:line="276" w:lineRule="auto"/>
              <w:jc w:val="both"/>
              <w:rPr>
                <w:noProof/>
                <w:kern w:val="0"/>
                <w:sz w:val="18"/>
                <w:szCs w:val="18"/>
              </w:rPr>
            </w:pPr>
            <w:r w:rsidRPr="00CF63BF">
              <w:rPr>
                <w:noProof/>
                <w:kern w:val="0"/>
                <w:sz w:val="18"/>
                <w:szCs w:val="18"/>
              </w:rPr>
              <w:t>Défiguration de l’aspect visuel du paysage</w:t>
            </w:r>
          </w:p>
        </w:tc>
        <w:tc>
          <w:tcPr>
            <w:tcW w:w="1275" w:type="dxa"/>
            <w:shd w:val="clear" w:color="auto" w:fill="9CC2E5"/>
          </w:tcPr>
          <w:p w14:paraId="642E3A1A" w14:textId="77777777" w:rsidR="000679B5" w:rsidRPr="00CF63BF" w:rsidRDefault="000679B5" w:rsidP="000679B5">
            <w:pPr>
              <w:spacing w:line="276" w:lineRule="auto"/>
              <w:jc w:val="both"/>
              <w:rPr>
                <w:noProof/>
                <w:kern w:val="0"/>
                <w:sz w:val="18"/>
                <w:szCs w:val="18"/>
              </w:rPr>
            </w:pPr>
            <w:r w:rsidRPr="00CF63BF">
              <w:rPr>
                <w:noProof/>
                <w:kern w:val="0"/>
                <w:sz w:val="18"/>
                <w:szCs w:val="18"/>
              </w:rPr>
              <w:t>Faible</w:t>
            </w:r>
          </w:p>
        </w:tc>
        <w:tc>
          <w:tcPr>
            <w:tcW w:w="1238" w:type="dxa"/>
            <w:shd w:val="clear" w:color="auto" w:fill="A8D08D"/>
          </w:tcPr>
          <w:p w14:paraId="5C77D8ED"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r>
      <w:tr w:rsidR="000679B5" w:rsidRPr="00CF63BF" w14:paraId="7B984EC8" w14:textId="77777777" w:rsidTr="000679B5">
        <w:tc>
          <w:tcPr>
            <w:tcW w:w="9031" w:type="dxa"/>
            <w:gridSpan w:val="4"/>
            <w:shd w:val="clear" w:color="auto" w:fill="DEEAF6"/>
            <w:vAlign w:val="center"/>
          </w:tcPr>
          <w:p w14:paraId="67EFF509" w14:textId="77777777" w:rsidR="000679B5" w:rsidRPr="00CF63BF" w:rsidRDefault="000679B5" w:rsidP="000679B5">
            <w:pPr>
              <w:spacing w:line="276" w:lineRule="auto"/>
              <w:rPr>
                <w:noProof/>
                <w:kern w:val="0"/>
                <w:sz w:val="18"/>
                <w:szCs w:val="18"/>
              </w:rPr>
            </w:pPr>
            <w:r w:rsidRPr="00CF63BF">
              <w:rPr>
                <w:noProof/>
                <w:kern w:val="0"/>
                <w:sz w:val="18"/>
                <w:szCs w:val="18"/>
              </w:rPr>
              <w:t>Milieu Biologique</w:t>
            </w:r>
          </w:p>
        </w:tc>
      </w:tr>
      <w:tr w:rsidR="000679B5" w:rsidRPr="00CF63BF" w14:paraId="4B5E6E07" w14:textId="77777777" w:rsidTr="000679B5">
        <w:tc>
          <w:tcPr>
            <w:tcW w:w="2318" w:type="dxa"/>
          </w:tcPr>
          <w:p w14:paraId="1D1339CE" w14:textId="77777777" w:rsidR="000679B5" w:rsidRPr="00CF63BF" w:rsidRDefault="000679B5" w:rsidP="000679B5">
            <w:pPr>
              <w:spacing w:line="276" w:lineRule="auto"/>
              <w:jc w:val="both"/>
              <w:rPr>
                <w:noProof/>
                <w:kern w:val="0"/>
                <w:sz w:val="18"/>
                <w:szCs w:val="18"/>
              </w:rPr>
            </w:pPr>
            <w:r w:rsidRPr="00CF63BF">
              <w:rPr>
                <w:noProof/>
                <w:kern w:val="0"/>
                <w:sz w:val="18"/>
                <w:szCs w:val="18"/>
              </w:rPr>
              <w:t>Végétation</w:t>
            </w:r>
          </w:p>
        </w:tc>
        <w:tc>
          <w:tcPr>
            <w:tcW w:w="4198" w:type="dxa"/>
          </w:tcPr>
          <w:p w14:paraId="059D6417" w14:textId="77777777" w:rsidR="000679B5" w:rsidRPr="00CF63BF" w:rsidRDefault="000679B5" w:rsidP="000679B5">
            <w:pPr>
              <w:spacing w:line="276" w:lineRule="auto"/>
              <w:jc w:val="both"/>
              <w:rPr>
                <w:noProof/>
                <w:kern w:val="0"/>
                <w:sz w:val="18"/>
                <w:szCs w:val="18"/>
              </w:rPr>
            </w:pPr>
            <w:r w:rsidRPr="00CF63BF">
              <w:rPr>
                <w:noProof/>
                <w:kern w:val="0"/>
                <w:sz w:val="18"/>
                <w:szCs w:val="18"/>
              </w:rPr>
              <w:t>Dégradation du couvert végétal</w:t>
            </w:r>
          </w:p>
        </w:tc>
        <w:tc>
          <w:tcPr>
            <w:tcW w:w="1275" w:type="dxa"/>
            <w:shd w:val="clear" w:color="auto" w:fill="9CC2E5"/>
          </w:tcPr>
          <w:p w14:paraId="02156814" w14:textId="77777777" w:rsidR="000679B5" w:rsidRPr="00CF63BF" w:rsidRDefault="000679B5" w:rsidP="000679B5">
            <w:pPr>
              <w:spacing w:line="276" w:lineRule="auto"/>
              <w:jc w:val="both"/>
              <w:rPr>
                <w:noProof/>
                <w:kern w:val="0"/>
                <w:sz w:val="18"/>
                <w:szCs w:val="18"/>
              </w:rPr>
            </w:pPr>
            <w:r w:rsidRPr="00CF63BF">
              <w:rPr>
                <w:noProof/>
                <w:kern w:val="0"/>
                <w:sz w:val="18"/>
                <w:szCs w:val="18"/>
              </w:rPr>
              <w:t>Faible</w:t>
            </w:r>
          </w:p>
        </w:tc>
        <w:tc>
          <w:tcPr>
            <w:tcW w:w="1238" w:type="dxa"/>
          </w:tcPr>
          <w:p w14:paraId="0A4670B4" w14:textId="77777777" w:rsidR="000679B5" w:rsidRPr="00CF63BF" w:rsidRDefault="000679B5" w:rsidP="000679B5">
            <w:pPr>
              <w:spacing w:line="276" w:lineRule="auto"/>
              <w:jc w:val="both"/>
              <w:rPr>
                <w:noProof/>
                <w:kern w:val="0"/>
                <w:sz w:val="18"/>
                <w:szCs w:val="18"/>
              </w:rPr>
            </w:pPr>
            <w:r w:rsidRPr="00CF63BF">
              <w:rPr>
                <w:noProof/>
                <w:kern w:val="0"/>
                <w:sz w:val="18"/>
                <w:szCs w:val="18"/>
              </w:rPr>
              <w:t>-</w:t>
            </w:r>
          </w:p>
        </w:tc>
      </w:tr>
      <w:tr w:rsidR="000679B5" w:rsidRPr="00CF63BF" w14:paraId="52D50978" w14:textId="77777777" w:rsidTr="000679B5">
        <w:tc>
          <w:tcPr>
            <w:tcW w:w="2318" w:type="dxa"/>
          </w:tcPr>
          <w:p w14:paraId="00AFDBB4" w14:textId="77777777" w:rsidR="000679B5" w:rsidRPr="00CF63BF" w:rsidRDefault="000679B5" w:rsidP="000679B5">
            <w:pPr>
              <w:spacing w:line="276" w:lineRule="auto"/>
              <w:jc w:val="both"/>
              <w:rPr>
                <w:noProof/>
                <w:kern w:val="0"/>
                <w:sz w:val="18"/>
                <w:szCs w:val="18"/>
              </w:rPr>
            </w:pPr>
            <w:r w:rsidRPr="00CF63BF">
              <w:rPr>
                <w:noProof/>
                <w:kern w:val="0"/>
                <w:sz w:val="18"/>
                <w:szCs w:val="18"/>
              </w:rPr>
              <w:t>Faune</w:t>
            </w:r>
          </w:p>
        </w:tc>
        <w:tc>
          <w:tcPr>
            <w:tcW w:w="4198" w:type="dxa"/>
          </w:tcPr>
          <w:p w14:paraId="758C326C" w14:textId="77777777" w:rsidR="000679B5" w:rsidRPr="00CF63BF" w:rsidRDefault="000679B5" w:rsidP="000679B5">
            <w:pPr>
              <w:spacing w:line="276" w:lineRule="auto"/>
              <w:jc w:val="both"/>
              <w:rPr>
                <w:noProof/>
                <w:kern w:val="0"/>
                <w:sz w:val="18"/>
                <w:szCs w:val="18"/>
              </w:rPr>
            </w:pPr>
            <w:r w:rsidRPr="00CF63BF">
              <w:rPr>
                <w:noProof/>
                <w:kern w:val="0"/>
                <w:sz w:val="18"/>
                <w:szCs w:val="18"/>
              </w:rPr>
              <w:t xml:space="preserve">Perturbation de l’avifaune </w:t>
            </w:r>
          </w:p>
        </w:tc>
        <w:tc>
          <w:tcPr>
            <w:tcW w:w="1275" w:type="dxa"/>
            <w:shd w:val="clear" w:color="auto" w:fill="9CC2E5"/>
          </w:tcPr>
          <w:p w14:paraId="1E77559E" w14:textId="77777777" w:rsidR="000679B5" w:rsidRPr="00CF63BF" w:rsidRDefault="000679B5" w:rsidP="000679B5">
            <w:pPr>
              <w:spacing w:line="276" w:lineRule="auto"/>
              <w:jc w:val="both"/>
              <w:rPr>
                <w:noProof/>
                <w:kern w:val="0"/>
                <w:sz w:val="18"/>
                <w:szCs w:val="18"/>
              </w:rPr>
            </w:pPr>
            <w:r w:rsidRPr="00CF63BF">
              <w:rPr>
                <w:noProof/>
                <w:kern w:val="0"/>
                <w:sz w:val="18"/>
                <w:szCs w:val="18"/>
              </w:rPr>
              <w:t>Faible</w:t>
            </w:r>
          </w:p>
        </w:tc>
        <w:tc>
          <w:tcPr>
            <w:tcW w:w="1238" w:type="dxa"/>
            <w:shd w:val="clear" w:color="auto" w:fill="9CC2E5"/>
          </w:tcPr>
          <w:p w14:paraId="631C617E" w14:textId="77777777" w:rsidR="000679B5" w:rsidRPr="00CF63BF" w:rsidRDefault="000679B5" w:rsidP="000679B5">
            <w:pPr>
              <w:spacing w:line="276" w:lineRule="auto"/>
              <w:jc w:val="both"/>
              <w:rPr>
                <w:noProof/>
                <w:kern w:val="0"/>
                <w:sz w:val="18"/>
                <w:szCs w:val="18"/>
              </w:rPr>
            </w:pPr>
            <w:r w:rsidRPr="00CF63BF">
              <w:rPr>
                <w:noProof/>
                <w:kern w:val="0"/>
                <w:sz w:val="18"/>
                <w:szCs w:val="18"/>
              </w:rPr>
              <w:t>Faible</w:t>
            </w:r>
          </w:p>
        </w:tc>
      </w:tr>
      <w:tr w:rsidR="000679B5" w:rsidRPr="00CF63BF" w14:paraId="149DBA8C" w14:textId="77777777" w:rsidTr="000679B5">
        <w:tc>
          <w:tcPr>
            <w:tcW w:w="9031" w:type="dxa"/>
            <w:gridSpan w:val="4"/>
            <w:shd w:val="clear" w:color="auto" w:fill="DEEAF6"/>
          </w:tcPr>
          <w:p w14:paraId="51D9339C" w14:textId="77777777" w:rsidR="000679B5" w:rsidRPr="00CF63BF" w:rsidRDefault="000679B5" w:rsidP="000679B5">
            <w:pPr>
              <w:spacing w:line="276" w:lineRule="auto"/>
              <w:rPr>
                <w:noProof/>
                <w:kern w:val="0"/>
                <w:sz w:val="18"/>
                <w:szCs w:val="18"/>
              </w:rPr>
            </w:pPr>
            <w:r w:rsidRPr="00CF63BF">
              <w:rPr>
                <w:noProof/>
                <w:kern w:val="0"/>
                <w:sz w:val="18"/>
                <w:szCs w:val="18"/>
              </w:rPr>
              <w:t>Milieu humain</w:t>
            </w:r>
          </w:p>
        </w:tc>
      </w:tr>
      <w:tr w:rsidR="000679B5" w:rsidRPr="00CF63BF" w14:paraId="516E6BFA" w14:textId="77777777" w:rsidTr="000679B5">
        <w:tc>
          <w:tcPr>
            <w:tcW w:w="2318" w:type="dxa"/>
            <w:vMerge w:val="restart"/>
          </w:tcPr>
          <w:p w14:paraId="020A3C4B" w14:textId="77777777" w:rsidR="000679B5" w:rsidRPr="00CF63BF" w:rsidRDefault="000679B5" w:rsidP="000679B5">
            <w:pPr>
              <w:spacing w:line="276" w:lineRule="auto"/>
              <w:jc w:val="both"/>
              <w:rPr>
                <w:noProof/>
                <w:kern w:val="0"/>
                <w:sz w:val="18"/>
                <w:szCs w:val="18"/>
              </w:rPr>
            </w:pPr>
            <w:r w:rsidRPr="00CF63BF">
              <w:rPr>
                <w:noProof/>
                <w:kern w:val="0"/>
                <w:sz w:val="18"/>
                <w:szCs w:val="18"/>
              </w:rPr>
              <w:t>Santé et sécurité des communautés et des travailleurs</w:t>
            </w:r>
          </w:p>
          <w:p w14:paraId="5DB7BBE5" w14:textId="77777777" w:rsidR="000679B5" w:rsidRPr="00CF63BF" w:rsidRDefault="000679B5" w:rsidP="000679B5">
            <w:pPr>
              <w:spacing w:line="276" w:lineRule="auto"/>
              <w:jc w:val="both"/>
              <w:rPr>
                <w:noProof/>
                <w:kern w:val="0"/>
                <w:sz w:val="18"/>
                <w:szCs w:val="18"/>
              </w:rPr>
            </w:pPr>
          </w:p>
        </w:tc>
        <w:tc>
          <w:tcPr>
            <w:tcW w:w="4198" w:type="dxa"/>
          </w:tcPr>
          <w:p w14:paraId="6CB0384D" w14:textId="77777777" w:rsidR="000679B5" w:rsidRPr="00CF63BF" w:rsidRDefault="000679B5" w:rsidP="000679B5">
            <w:pPr>
              <w:spacing w:line="276" w:lineRule="auto"/>
              <w:jc w:val="both"/>
              <w:rPr>
                <w:noProof/>
                <w:kern w:val="0"/>
                <w:sz w:val="18"/>
                <w:szCs w:val="18"/>
              </w:rPr>
            </w:pPr>
            <w:r w:rsidRPr="00CF63BF">
              <w:rPr>
                <w:noProof/>
                <w:kern w:val="0"/>
                <w:sz w:val="18"/>
                <w:szCs w:val="18"/>
              </w:rPr>
              <w:t>Nuisances pour la population locale associées au bruit et à la poussière</w:t>
            </w:r>
          </w:p>
        </w:tc>
        <w:tc>
          <w:tcPr>
            <w:tcW w:w="1275" w:type="dxa"/>
            <w:shd w:val="clear" w:color="auto" w:fill="A8D08D"/>
          </w:tcPr>
          <w:p w14:paraId="3F6CD955"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shd w:val="clear" w:color="auto" w:fill="FF0000"/>
          </w:tcPr>
          <w:p w14:paraId="4DDA795B" w14:textId="77777777" w:rsidR="000679B5" w:rsidRPr="00CF63BF" w:rsidRDefault="000679B5" w:rsidP="000679B5">
            <w:pPr>
              <w:spacing w:line="276" w:lineRule="auto"/>
              <w:jc w:val="both"/>
              <w:rPr>
                <w:noProof/>
                <w:kern w:val="0"/>
                <w:sz w:val="18"/>
                <w:szCs w:val="18"/>
              </w:rPr>
            </w:pPr>
            <w:r w:rsidRPr="00CF63BF">
              <w:rPr>
                <w:noProof/>
                <w:kern w:val="0"/>
                <w:sz w:val="18"/>
                <w:szCs w:val="18"/>
              </w:rPr>
              <w:t>Forte</w:t>
            </w:r>
          </w:p>
        </w:tc>
      </w:tr>
      <w:tr w:rsidR="000679B5" w:rsidRPr="00CF63BF" w14:paraId="5505A953" w14:textId="77777777" w:rsidTr="000679B5">
        <w:tc>
          <w:tcPr>
            <w:tcW w:w="2318" w:type="dxa"/>
            <w:vMerge/>
          </w:tcPr>
          <w:p w14:paraId="14314072" w14:textId="77777777" w:rsidR="000679B5" w:rsidRPr="00CF63BF" w:rsidRDefault="000679B5" w:rsidP="000679B5">
            <w:pPr>
              <w:spacing w:line="276" w:lineRule="auto"/>
              <w:jc w:val="both"/>
              <w:rPr>
                <w:noProof/>
                <w:kern w:val="0"/>
                <w:sz w:val="18"/>
                <w:szCs w:val="18"/>
              </w:rPr>
            </w:pPr>
          </w:p>
        </w:tc>
        <w:tc>
          <w:tcPr>
            <w:tcW w:w="4198" w:type="dxa"/>
          </w:tcPr>
          <w:p w14:paraId="40821B19" w14:textId="77777777" w:rsidR="000679B5" w:rsidRPr="00CF63BF" w:rsidRDefault="000679B5" w:rsidP="000679B5">
            <w:pPr>
              <w:spacing w:line="276" w:lineRule="auto"/>
              <w:jc w:val="both"/>
              <w:rPr>
                <w:noProof/>
                <w:kern w:val="0"/>
                <w:sz w:val="18"/>
                <w:szCs w:val="18"/>
              </w:rPr>
            </w:pPr>
            <w:r w:rsidRPr="00CF63BF">
              <w:rPr>
                <w:noProof/>
                <w:kern w:val="0"/>
                <w:sz w:val="18"/>
                <w:szCs w:val="18"/>
              </w:rPr>
              <w:t>Développement de VBG/EAS/HS</w:t>
            </w:r>
          </w:p>
        </w:tc>
        <w:tc>
          <w:tcPr>
            <w:tcW w:w="1275" w:type="dxa"/>
            <w:shd w:val="clear" w:color="auto" w:fill="A8D08D"/>
          </w:tcPr>
          <w:p w14:paraId="5A566513"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tcPr>
          <w:p w14:paraId="3F705F52" w14:textId="77777777" w:rsidR="000679B5" w:rsidRPr="00CF63BF" w:rsidRDefault="000679B5" w:rsidP="000679B5">
            <w:pPr>
              <w:spacing w:line="276" w:lineRule="auto"/>
              <w:jc w:val="both"/>
              <w:rPr>
                <w:noProof/>
                <w:kern w:val="0"/>
                <w:sz w:val="18"/>
                <w:szCs w:val="18"/>
              </w:rPr>
            </w:pPr>
            <w:r w:rsidRPr="00CF63BF">
              <w:rPr>
                <w:noProof/>
                <w:kern w:val="0"/>
                <w:sz w:val="18"/>
                <w:szCs w:val="18"/>
              </w:rPr>
              <w:t>-</w:t>
            </w:r>
          </w:p>
        </w:tc>
      </w:tr>
      <w:tr w:rsidR="000679B5" w:rsidRPr="00CF63BF" w14:paraId="0AC4DCB1" w14:textId="77777777" w:rsidTr="000679B5">
        <w:tc>
          <w:tcPr>
            <w:tcW w:w="2318" w:type="dxa"/>
            <w:vMerge/>
          </w:tcPr>
          <w:p w14:paraId="553DBB81" w14:textId="77777777" w:rsidR="000679B5" w:rsidRPr="00CF63BF" w:rsidRDefault="000679B5" w:rsidP="000679B5">
            <w:pPr>
              <w:spacing w:line="276" w:lineRule="auto"/>
              <w:jc w:val="both"/>
              <w:rPr>
                <w:noProof/>
                <w:kern w:val="0"/>
                <w:sz w:val="18"/>
                <w:szCs w:val="18"/>
              </w:rPr>
            </w:pPr>
          </w:p>
        </w:tc>
        <w:tc>
          <w:tcPr>
            <w:tcW w:w="4198" w:type="dxa"/>
          </w:tcPr>
          <w:p w14:paraId="3C4F2259" w14:textId="77777777" w:rsidR="000679B5" w:rsidRPr="00CF63BF" w:rsidRDefault="000679B5" w:rsidP="000679B5">
            <w:pPr>
              <w:spacing w:line="276" w:lineRule="auto"/>
              <w:jc w:val="both"/>
              <w:rPr>
                <w:noProof/>
                <w:kern w:val="0"/>
                <w:sz w:val="18"/>
                <w:szCs w:val="18"/>
              </w:rPr>
            </w:pPr>
            <w:r w:rsidRPr="00CF63BF">
              <w:rPr>
                <w:noProof/>
                <w:kern w:val="0"/>
                <w:sz w:val="18"/>
                <w:szCs w:val="18"/>
              </w:rPr>
              <w:t>Perturbation de la circulation et de la sécurité routière à cause de l’intensification du trafic</w:t>
            </w:r>
          </w:p>
        </w:tc>
        <w:tc>
          <w:tcPr>
            <w:tcW w:w="1275" w:type="dxa"/>
            <w:shd w:val="clear" w:color="auto" w:fill="A8D08D"/>
          </w:tcPr>
          <w:p w14:paraId="42E58C0B"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shd w:val="clear" w:color="auto" w:fill="FF0000"/>
          </w:tcPr>
          <w:p w14:paraId="7B3A686B" w14:textId="77777777" w:rsidR="000679B5" w:rsidRPr="00CF63BF" w:rsidRDefault="000679B5" w:rsidP="000679B5">
            <w:pPr>
              <w:spacing w:line="276" w:lineRule="auto"/>
              <w:jc w:val="both"/>
              <w:rPr>
                <w:noProof/>
                <w:kern w:val="0"/>
                <w:sz w:val="18"/>
                <w:szCs w:val="18"/>
              </w:rPr>
            </w:pPr>
            <w:r w:rsidRPr="00CF63BF">
              <w:rPr>
                <w:noProof/>
                <w:kern w:val="0"/>
                <w:sz w:val="18"/>
                <w:szCs w:val="18"/>
              </w:rPr>
              <w:t>Forte</w:t>
            </w:r>
          </w:p>
        </w:tc>
      </w:tr>
      <w:tr w:rsidR="000679B5" w:rsidRPr="00CF63BF" w14:paraId="3031A8D5" w14:textId="77777777" w:rsidTr="000679B5">
        <w:tc>
          <w:tcPr>
            <w:tcW w:w="2318" w:type="dxa"/>
          </w:tcPr>
          <w:p w14:paraId="3D5323AE" w14:textId="77777777" w:rsidR="000679B5" w:rsidRPr="00CF63BF" w:rsidRDefault="000679B5" w:rsidP="000679B5">
            <w:pPr>
              <w:spacing w:line="276" w:lineRule="auto"/>
              <w:jc w:val="both"/>
              <w:rPr>
                <w:noProof/>
                <w:kern w:val="0"/>
                <w:sz w:val="18"/>
                <w:szCs w:val="18"/>
              </w:rPr>
            </w:pPr>
            <w:r w:rsidRPr="00CF63BF">
              <w:rPr>
                <w:noProof/>
                <w:kern w:val="0"/>
                <w:sz w:val="18"/>
                <w:szCs w:val="18"/>
              </w:rPr>
              <w:t>Patrimoine culturel</w:t>
            </w:r>
          </w:p>
        </w:tc>
        <w:tc>
          <w:tcPr>
            <w:tcW w:w="4198" w:type="dxa"/>
          </w:tcPr>
          <w:p w14:paraId="398C9896" w14:textId="77777777" w:rsidR="000679B5" w:rsidRPr="00CF63BF" w:rsidRDefault="000679B5" w:rsidP="000679B5">
            <w:pPr>
              <w:spacing w:line="276" w:lineRule="auto"/>
              <w:jc w:val="both"/>
              <w:rPr>
                <w:noProof/>
                <w:kern w:val="0"/>
                <w:sz w:val="18"/>
                <w:szCs w:val="18"/>
              </w:rPr>
            </w:pPr>
            <w:r w:rsidRPr="00CF63BF">
              <w:rPr>
                <w:noProof/>
                <w:kern w:val="0"/>
                <w:sz w:val="18"/>
                <w:szCs w:val="18"/>
              </w:rPr>
              <w:t xml:space="preserve">Perturbation potentielle des biens culturels </w:t>
            </w:r>
          </w:p>
        </w:tc>
        <w:tc>
          <w:tcPr>
            <w:tcW w:w="1275" w:type="dxa"/>
            <w:shd w:val="clear" w:color="auto" w:fill="9CC2E5"/>
          </w:tcPr>
          <w:p w14:paraId="61C68C2E" w14:textId="77777777" w:rsidR="000679B5" w:rsidRPr="00CF63BF" w:rsidRDefault="000679B5" w:rsidP="000679B5">
            <w:pPr>
              <w:spacing w:line="276" w:lineRule="auto"/>
              <w:jc w:val="both"/>
              <w:rPr>
                <w:noProof/>
                <w:kern w:val="0"/>
                <w:sz w:val="18"/>
                <w:szCs w:val="18"/>
              </w:rPr>
            </w:pPr>
            <w:r w:rsidRPr="00CF63BF">
              <w:rPr>
                <w:noProof/>
                <w:kern w:val="0"/>
                <w:sz w:val="18"/>
                <w:szCs w:val="18"/>
              </w:rPr>
              <w:t>Faible</w:t>
            </w:r>
          </w:p>
        </w:tc>
        <w:tc>
          <w:tcPr>
            <w:tcW w:w="1238" w:type="dxa"/>
          </w:tcPr>
          <w:p w14:paraId="18FCAAD0" w14:textId="77777777" w:rsidR="000679B5" w:rsidRPr="00CF63BF" w:rsidRDefault="000679B5" w:rsidP="000679B5">
            <w:pPr>
              <w:spacing w:line="276" w:lineRule="auto"/>
              <w:jc w:val="both"/>
              <w:rPr>
                <w:noProof/>
                <w:kern w:val="0"/>
                <w:sz w:val="18"/>
                <w:szCs w:val="18"/>
              </w:rPr>
            </w:pPr>
            <w:r w:rsidRPr="00CF63BF">
              <w:rPr>
                <w:noProof/>
                <w:kern w:val="0"/>
                <w:sz w:val="18"/>
                <w:szCs w:val="18"/>
              </w:rPr>
              <w:t>-</w:t>
            </w:r>
          </w:p>
        </w:tc>
      </w:tr>
      <w:tr w:rsidR="000679B5" w:rsidRPr="00CF63BF" w14:paraId="4431DB4B" w14:textId="77777777" w:rsidTr="000679B5">
        <w:tc>
          <w:tcPr>
            <w:tcW w:w="2318" w:type="dxa"/>
          </w:tcPr>
          <w:p w14:paraId="7C26C0DA" w14:textId="77777777" w:rsidR="000679B5" w:rsidRPr="00CF63BF" w:rsidRDefault="000679B5" w:rsidP="000679B5">
            <w:pPr>
              <w:spacing w:line="276" w:lineRule="auto"/>
              <w:jc w:val="both"/>
              <w:rPr>
                <w:noProof/>
                <w:kern w:val="0"/>
                <w:sz w:val="18"/>
                <w:szCs w:val="18"/>
              </w:rPr>
            </w:pPr>
            <w:r w:rsidRPr="00CF63BF">
              <w:rPr>
                <w:noProof/>
                <w:kern w:val="0"/>
                <w:sz w:val="18"/>
                <w:szCs w:val="18"/>
              </w:rPr>
              <w:t>Organisation sociale et conflits</w:t>
            </w:r>
          </w:p>
        </w:tc>
        <w:tc>
          <w:tcPr>
            <w:tcW w:w="4198" w:type="dxa"/>
          </w:tcPr>
          <w:p w14:paraId="75C1645A" w14:textId="77777777" w:rsidR="000679B5" w:rsidRPr="00CF63BF" w:rsidRDefault="000679B5" w:rsidP="000679B5">
            <w:pPr>
              <w:spacing w:line="276" w:lineRule="auto"/>
              <w:jc w:val="both"/>
              <w:rPr>
                <w:noProof/>
                <w:kern w:val="0"/>
                <w:sz w:val="18"/>
                <w:szCs w:val="18"/>
              </w:rPr>
            </w:pPr>
            <w:r w:rsidRPr="00CF63BF">
              <w:rPr>
                <w:noProof/>
                <w:kern w:val="0"/>
                <w:sz w:val="18"/>
                <w:szCs w:val="18"/>
              </w:rPr>
              <w:t>Perturbation des interrelations existant entre divers groupes</w:t>
            </w:r>
          </w:p>
        </w:tc>
        <w:tc>
          <w:tcPr>
            <w:tcW w:w="1275" w:type="dxa"/>
            <w:shd w:val="clear" w:color="auto" w:fill="A8D08D"/>
          </w:tcPr>
          <w:p w14:paraId="1733C5F6" w14:textId="77777777" w:rsidR="000679B5" w:rsidRPr="00CF63BF" w:rsidRDefault="000679B5" w:rsidP="000679B5">
            <w:pPr>
              <w:spacing w:line="276" w:lineRule="auto"/>
              <w:jc w:val="both"/>
              <w:rPr>
                <w:noProof/>
                <w:kern w:val="0"/>
                <w:sz w:val="18"/>
                <w:szCs w:val="18"/>
              </w:rPr>
            </w:pPr>
            <w:r w:rsidRPr="00CF63BF">
              <w:rPr>
                <w:noProof/>
                <w:kern w:val="0"/>
                <w:sz w:val="18"/>
                <w:szCs w:val="18"/>
              </w:rPr>
              <w:t>Moyenne</w:t>
            </w:r>
          </w:p>
        </w:tc>
        <w:tc>
          <w:tcPr>
            <w:tcW w:w="1238" w:type="dxa"/>
          </w:tcPr>
          <w:p w14:paraId="383E2C2F" w14:textId="77777777" w:rsidR="000679B5" w:rsidRPr="00CF63BF" w:rsidRDefault="000679B5" w:rsidP="000679B5">
            <w:pPr>
              <w:spacing w:line="276" w:lineRule="auto"/>
              <w:jc w:val="both"/>
              <w:rPr>
                <w:noProof/>
                <w:kern w:val="0"/>
                <w:sz w:val="18"/>
                <w:szCs w:val="18"/>
              </w:rPr>
            </w:pPr>
          </w:p>
        </w:tc>
      </w:tr>
    </w:tbl>
    <w:p w14:paraId="47B6AC61" w14:textId="77777777" w:rsidR="000679B5" w:rsidRPr="00CF63BF" w:rsidRDefault="000679B5" w:rsidP="000679B5">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45FFE0CD" w14:textId="77777777" w:rsidR="000679B5" w:rsidRPr="00CF63BF" w:rsidRDefault="000679B5" w:rsidP="00BF4740">
      <w:pPr>
        <w:numPr>
          <w:ilvl w:val="0"/>
          <w:numId w:val="49"/>
        </w:numPr>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Consultations publiques</w:t>
      </w:r>
    </w:p>
    <w:p w14:paraId="045FF0F8" w14:textId="77777777" w:rsidR="000679B5" w:rsidRPr="00CF63BF" w:rsidRDefault="000679B5" w:rsidP="000679B5">
      <w:pPr>
        <w:spacing w:before="239" w:line="278" w:lineRule="auto"/>
        <w:ind w:left="424" w:right="564"/>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Plusieurs consultations ont été menées avec les parties prenantes (communes, services déconcentrés, populations, société civile, etc.) les </w:t>
      </w:r>
      <w:r w:rsidRPr="00CF63BF">
        <w:rPr>
          <w:rFonts w:ascii="Times New Roman" w:eastAsia="Times New Roman" w:hAnsi="Times New Roman" w:cs="Times New Roman"/>
          <w:noProof/>
          <w:kern w:val="0"/>
          <w:lang w:eastAsia="fr-FR"/>
        </w:rPr>
        <w:t xml:space="preserve">28, 29 et 30 </w:t>
      </w:r>
      <w:r w:rsidRPr="00CF63BF">
        <w:rPr>
          <w:rFonts w:ascii="Times New Roman" w:eastAsia="Times New Roman" w:hAnsi="Times New Roman" w:cs="Times New Roman"/>
          <w:noProof/>
          <w:kern w:val="0"/>
          <w:sz w:val="24"/>
          <w:szCs w:val="24"/>
          <w:lang w:eastAsia="fr-FR"/>
        </w:rPr>
        <w:t>décembre 2025 dans les locaux de la commune de Tékane. La démarche a privilégié</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entretiens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collectifs</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(focus-groups)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ou</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individuels</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avec</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acteurs</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concernés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par</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projet.</w:t>
      </w:r>
    </w:p>
    <w:p w14:paraId="6FABFB0F" w14:textId="77777777" w:rsidR="000679B5" w:rsidRPr="00CF63BF" w:rsidRDefault="000679B5" w:rsidP="000679B5">
      <w:pPr>
        <w:spacing w:before="196"/>
        <w:ind w:left="424" w:right="564"/>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séances de consultations organisées avec les parties prenantes au Projet ont permis de les informer sur</w:t>
      </w:r>
      <w:r w:rsidRPr="00CF63BF">
        <w:rPr>
          <w:rFonts w:ascii="Times New Roman" w:eastAsia="Times New Roman" w:hAnsi="Times New Roman" w:cs="Times New Roman"/>
          <w:noProof/>
          <w:spacing w:val="-1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w:t>
      </w:r>
      <w:r w:rsidRPr="00CF63BF">
        <w:rPr>
          <w:rFonts w:ascii="Times New Roman" w:eastAsia="Times New Roman" w:hAnsi="Times New Roman" w:cs="Times New Roman"/>
          <w:noProof/>
          <w:spacing w:val="-1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projet</w:t>
      </w:r>
      <w:r w:rsidRPr="00CF63BF">
        <w:rPr>
          <w:rFonts w:ascii="Times New Roman" w:eastAsia="Times New Roman" w:hAnsi="Times New Roman" w:cs="Times New Roman"/>
          <w:noProof/>
          <w:spacing w:val="-1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notamment</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sur</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risques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impacts</w:t>
      </w:r>
      <w:r w:rsidRPr="00CF63BF">
        <w:rPr>
          <w:rFonts w:ascii="Times New Roman" w:eastAsia="Times New Roman" w:hAnsi="Times New Roman" w:cs="Times New Roman"/>
          <w:noProof/>
          <w:spacing w:val="-1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environnementaux</w:t>
      </w:r>
      <w:r w:rsidRPr="00CF63BF">
        <w:rPr>
          <w:rFonts w:ascii="Times New Roman" w:eastAsia="Times New Roman" w:hAnsi="Times New Roman" w:cs="Times New Roman"/>
          <w:noProof/>
          <w:spacing w:val="-1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1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sociaux</w:t>
      </w:r>
      <w:r w:rsidRPr="00CF63BF">
        <w:rPr>
          <w:rFonts w:ascii="Times New Roman" w:eastAsia="Times New Roman" w:hAnsi="Times New Roman" w:cs="Times New Roman"/>
          <w:noProof/>
          <w:spacing w:val="-1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négatifs</w:t>
      </w:r>
      <w:r w:rsidRPr="00CF63BF">
        <w:rPr>
          <w:rFonts w:ascii="Times New Roman" w:eastAsia="Times New Roman" w:hAnsi="Times New Roman" w:cs="Times New Roman"/>
          <w:noProof/>
          <w:spacing w:val="-1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potentiels</w:t>
      </w:r>
      <w:r w:rsidRPr="00CF63BF">
        <w:rPr>
          <w:rFonts w:ascii="Times New Roman" w:eastAsia="Times New Roman" w:hAnsi="Times New Roman" w:cs="Times New Roman"/>
          <w:noProof/>
          <w:spacing w:val="-1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d’une part, et de recueillir leurs avis, préoccupations et suggestions quant à la gestion des mesures de mitigation</w:t>
      </w:r>
      <w:r w:rsidRPr="00CF63BF">
        <w:rPr>
          <w:rFonts w:ascii="Times New Roman" w:eastAsia="Times New Roman" w:hAnsi="Times New Roman" w:cs="Times New Roman"/>
          <w:noProof/>
          <w:spacing w:val="-1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d’autre</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part.</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préoccupations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notées,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comprennent</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craintes,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suggestions,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attentes et les doléances en vue d’améliorer la mise en œuvre.</w:t>
      </w:r>
    </w:p>
    <w:p w14:paraId="33CB6BA8" w14:textId="77777777" w:rsidR="000679B5" w:rsidRPr="00CF63BF" w:rsidRDefault="000679B5" w:rsidP="000679B5">
      <w:pPr>
        <w:spacing w:before="196"/>
        <w:ind w:left="424" w:right="564"/>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projet bénéficie d’une forte acceptabilité sociale : les communautés des villages de Moissé Niawlé et environnants saluent son utilité économique, l’emploi de matériaux locaux et la priorité donnée à la main</w:t>
      </w:r>
      <w:r w:rsidRPr="00CF63BF">
        <w:rPr>
          <w:rFonts w:ascii="Times New Roman" w:eastAsia="Times New Roman" w:hAnsi="Times New Roman" w:cs="Times New Roman"/>
          <w:noProof/>
          <w:kern w:val="0"/>
          <w:sz w:val="24"/>
          <w:szCs w:val="24"/>
          <w:lang w:eastAsia="fr-FR"/>
        </w:rPr>
        <w:noBreakHyphen/>
        <w:t>d’œuvre locale, notamment féminine et jeune via l’approche HIMO. Les acteurs demandent de limiter les impacts environnementaux, de garantir une concertation inclusive, de respecter les délais, d’assurer une bonne communication et de mettre en œuvre le Mécanisme de Gestion des Plaintes. Globalement, les sous</w:t>
      </w:r>
      <w:r w:rsidRPr="00CF63BF">
        <w:rPr>
          <w:rFonts w:ascii="Times New Roman" w:eastAsia="Times New Roman" w:hAnsi="Times New Roman" w:cs="Times New Roman"/>
          <w:noProof/>
          <w:kern w:val="0"/>
          <w:sz w:val="24"/>
          <w:szCs w:val="24"/>
          <w:lang w:eastAsia="fr-FR"/>
        </w:rPr>
        <w:noBreakHyphen/>
        <w:t>projets sont perçus comme une opportunité réelle pour la commune.</w:t>
      </w:r>
    </w:p>
    <w:p w14:paraId="1DEDD397" w14:textId="77777777" w:rsidR="000679B5" w:rsidRPr="00CF63BF" w:rsidRDefault="000679B5" w:rsidP="000679B5">
      <w:pPr>
        <w:spacing w:before="201"/>
        <w:ind w:left="424" w:right="565"/>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Il ressort des consultations que la réalisation des sous-projets fait partie des besoins essentiels des communautés en termes de création d’emplois, de mobilité, de désenclavement et d’accès rapide aux services de base. De ce fait, il ne s’agit pas d’activités sujettes à controverses pour la commune et est accepté par tous les acteurs.</w:t>
      </w:r>
    </w:p>
    <w:p w14:paraId="47DB0D3D" w14:textId="77777777" w:rsidR="000679B5" w:rsidRPr="00CF63BF" w:rsidRDefault="000679B5" w:rsidP="00BF4740">
      <w:pPr>
        <w:numPr>
          <w:ilvl w:val="0"/>
          <w:numId w:val="49"/>
        </w:numPr>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Mécanisme de gestion des plaintes</w:t>
      </w:r>
    </w:p>
    <w:p w14:paraId="3997BEA5" w14:textId="77777777" w:rsidR="000679B5" w:rsidRPr="00CF63BF" w:rsidRDefault="000679B5" w:rsidP="000679B5">
      <w:pPr>
        <w:spacing w:before="239"/>
        <w:ind w:left="424" w:right="566"/>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Un mécanisme de gestion des plaintes (MGP) a été élaboré par le projet PRDC/VFS pendant la phase de</w:t>
      </w:r>
      <w:r w:rsidRPr="00CF63BF">
        <w:rPr>
          <w:rFonts w:ascii="Times New Roman" w:eastAsia="Times New Roman" w:hAnsi="Times New Roman" w:cs="Times New Roman"/>
          <w:noProof/>
          <w:spacing w:val="-1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préparation</w:t>
      </w:r>
      <w:r w:rsidRPr="00CF63BF">
        <w:rPr>
          <w:rFonts w:ascii="Times New Roman" w:eastAsia="Times New Roman" w:hAnsi="Times New Roman" w:cs="Times New Roman"/>
          <w:noProof/>
          <w:spacing w:val="-1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du</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projet.</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Il</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vise</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à</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fournir</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un</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système</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d’enregistrement</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1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1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gestion</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recours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 xml:space="preserve">équitable et rapide pour toute plainte liée aux activités du projet. Ainsi, il offre </w:t>
      </w:r>
      <w:r w:rsidRPr="00CF63BF">
        <w:rPr>
          <w:rFonts w:ascii="Times New Roman" w:eastAsia="Times New Roman" w:hAnsi="Times New Roman" w:cs="Times New Roman"/>
          <w:noProof/>
          <w:kern w:val="0"/>
          <w:sz w:val="24"/>
          <w:szCs w:val="24"/>
          <w:lang w:eastAsia="fr-FR"/>
        </w:rPr>
        <w:lastRenderedPageBreak/>
        <w:t>un point d’accès aux individus, communautés et autres parties prenantes pour recevoir et traiter leurs préoccupations et plaintes qui découlent des activités du projet.</w:t>
      </w:r>
    </w:p>
    <w:p w14:paraId="0D797F7C" w14:textId="77777777" w:rsidR="000679B5" w:rsidRPr="00CF63BF" w:rsidRDefault="000679B5" w:rsidP="000679B5">
      <w:pPr>
        <w:ind w:left="424" w:right="562"/>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Comités locaux de gestion des plaintes (CLGP) installés au niveau des localités serviront de première instance de gestion participative et efficace des plaintes. En dernier lieu, dans le cas d'épuisement</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toutes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tentatives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possibles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d'arrangement</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au</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niveau</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du</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CGP,</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w:t>
      </w:r>
      <w:r w:rsidRPr="00CF63BF">
        <w:rPr>
          <w:rFonts w:ascii="Times New Roman" w:eastAsia="Times New Roman" w:hAnsi="Times New Roman" w:cs="Times New Roman"/>
          <w:noProof/>
          <w:spacing w:val="-9"/>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requérant</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peut</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saisir le</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comité</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national au</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niveau</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du</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PRDC/VFS</w:t>
      </w:r>
      <w:r w:rsidRPr="00CF63BF">
        <w:rPr>
          <w:rFonts w:ascii="Times New Roman" w:eastAsia="Times New Roman" w:hAnsi="Times New Roman" w:cs="Times New Roman"/>
          <w:noProof/>
          <w:spacing w:val="-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dans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w:t>
      </w:r>
      <w:r w:rsidRPr="00CF63BF">
        <w:rPr>
          <w:rFonts w:ascii="Times New Roman" w:eastAsia="Times New Roman" w:hAnsi="Times New Roman" w:cs="Times New Roman"/>
          <w:noProof/>
          <w:spacing w:val="-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cas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non-conciliation</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ou</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arbitrage,</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il</w:t>
      </w:r>
      <w:r w:rsidRPr="00CF63BF">
        <w:rPr>
          <w:rFonts w:ascii="Times New Roman" w:eastAsia="Times New Roman" w:hAnsi="Times New Roman" w:cs="Times New Roman"/>
          <w:noProof/>
          <w:spacing w:val="-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peut</w:t>
      </w:r>
      <w:r w:rsidRPr="00CF63BF">
        <w:rPr>
          <w:rFonts w:ascii="Times New Roman" w:eastAsia="Times New Roman" w:hAnsi="Times New Roman" w:cs="Times New Roman"/>
          <w:noProof/>
          <w:spacing w:val="-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faire recours à la justice. Pour les plaintes de EAS/HS, le consentement éclairé des survivant-es sera obtenu avant tout recours judiciaire et ces plaintes ne feront jamais l’objet de résolution à l’amiable.</w:t>
      </w:r>
    </w:p>
    <w:p w14:paraId="091C6CBA" w14:textId="77777777" w:rsidR="000679B5" w:rsidRPr="00CF63BF" w:rsidRDefault="000679B5" w:rsidP="00BF4740">
      <w:pPr>
        <w:numPr>
          <w:ilvl w:val="0"/>
          <w:numId w:val="49"/>
        </w:numPr>
        <w:contextualSpacing/>
        <w:rPr>
          <w:rFonts w:ascii="Times New Roman" w:eastAsia="Arial MT" w:hAnsi="Times New Roman" w:cs="Times New Roman"/>
          <w:noProof/>
          <w:lang w:val="de-DE" w:eastAsia="de-DE"/>
        </w:rPr>
      </w:pPr>
      <w:r w:rsidRPr="00CF63BF">
        <w:rPr>
          <w:rFonts w:ascii="Times New Roman" w:eastAsia="Arial MT" w:hAnsi="Times New Roman" w:cs="Times New Roman"/>
          <w:noProof/>
          <w:lang w:val="de-DE" w:eastAsia="de-DE"/>
        </w:rPr>
        <w:t>Plan de Gestion Environnementale et Sociale (PGES)</w:t>
      </w:r>
    </w:p>
    <w:p w14:paraId="2283C349" w14:textId="77777777" w:rsidR="000679B5" w:rsidRPr="00CF63BF" w:rsidRDefault="000679B5" w:rsidP="000679B5">
      <w:pPr>
        <w:spacing w:before="239"/>
        <w:ind w:left="424" w:right="561"/>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plan de gestion environnemental et social (PGES) des sous-projets de la commune de Wompou est élaboré</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sur</w:t>
      </w:r>
      <w:r w:rsidRPr="00CF63BF">
        <w:rPr>
          <w:rFonts w:ascii="Times New Roman" w:eastAsia="Times New Roman" w:hAnsi="Times New Roman" w:cs="Times New Roman"/>
          <w:noProof/>
          <w:spacing w:val="-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la</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base</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impacts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potentiels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identifiés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lors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l'évaluation</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environnementale et</w:t>
      </w:r>
      <w:r w:rsidRPr="00CF63BF">
        <w:rPr>
          <w:rFonts w:ascii="Times New Roman" w:eastAsia="Times New Roman" w:hAnsi="Times New Roman" w:cs="Times New Roman"/>
          <w:noProof/>
          <w:spacing w:val="-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sociale.</w:t>
      </w:r>
      <w:r w:rsidRPr="00CF63BF">
        <w:rPr>
          <w:rFonts w:ascii="Times New Roman" w:eastAsia="Times New Roman" w:hAnsi="Times New Roman" w:cs="Times New Roman"/>
          <w:noProof/>
          <w:spacing w:val="-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 PGES</w:t>
      </w:r>
      <w:r w:rsidRPr="00CF63BF">
        <w:rPr>
          <w:rFonts w:ascii="Times New Roman" w:eastAsia="Times New Roman" w:hAnsi="Times New Roman" w:cs="Times New Roman"/>
          <w:noProof/>
          <w:spacing w:val="-9"/>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vise</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à</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assurer</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la</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réalisation</w:t>
      </w:r>
      <w:r w:rsidRPr="00CF63BF">
        <w:rPr>
          <w:rFonts w:ascii="Times New Roman" w:eastAsia="Times New Roman" w:hAnsi="Times New Roman" w:cs="Times New Roman"/>
          <w:noProof/>
          <w:spacing w:val="-9"/>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correcte,</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dans</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délais</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prévus</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du</w:t>
      </w:r>
      <w:r w:rsidRPr="00CF63BF">
        <w:rPr>
          <w:rFonts w:ascii="Times New Roman" w:eastAsia="Times New Roman" w:hAnsi="Times New Roman" w:cs="Times New Roman"/>
          <w:noProof/>
          <w:spacing w:val="-9"/>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projet</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respectant</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 xml:space="preserve">principes de gestion environnementale et sociale (atténuation des impacts négatifs et la bonification des impacts </w:t>
      </w:r>
      <w:r w:rsidRPr="00CF63BF">
        <w:rPr>
          <w:rFonts w:ascii="Times New Roman" w:eastAsia="Times New Roman" w:hAnsi="Times New Roman" w:cs="Times New Roman"/>
          <w:noProof/>
          <w:spacing w:val="-2"/>
          <w:kern w:val="0"/>
          <w:sz w:val="24"/>
          <w:szCs w:val="24"/>
          <w:lang w:eastAsia="fr-FR"/>
        </w:rPr>
        <w:t>positifs).</w:t>
      </w:r>
    </w:p>
    <w:p w14:paraId="33E78556" w14:textId="77777777" w:rsidR="000679B5" w:rsidRPr="00CF63BF" w:rsidRDefault="000679B5" w:rsidP="000679B5">
      <w:pPr>
        <w:spacing w:before="199"/>
        <w:ind w:left="424" w:right="566"/>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PGES</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sous-projets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présente</w:t>
      </w:r>
      <w:r w:rsidRPr="00CF63BF">
        <w:rPr>
          <w:rFonts w:ascii="Times New Roman" w:eastAsia="Times New Roman" w:hAnsi="Times New Roman" w:cs="Times New Roman"/>
          <w:noProof/>
          <w:spacing w:val="-9"/>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l’ensemble</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mesures</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d’évitement,</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réduction,</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d’atténuation,</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 compensation</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impacts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négatifs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1"/>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bonification</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impacts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positifs.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Il</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inclut</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un</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plan</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surveillance et</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suivi</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environnemental</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social,</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ainsi</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que</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responsabilités</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dispositions</w:t>
      </w:r>
      <w:r w:rsidRPr="00CF63BF">
        <w:rPr>
          <w:rFonts w:ascii="Times New Roman" w:eastAsia="Times New Roman" w:hAnsi="Times New Roman" w:cs="Times New Roman"/>
          <w:noProof/>
          <w:spacing w:val="-5"/>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institutionnelles.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Il décrit</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également</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dispositions</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nécessaires</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à</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la</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mise</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œuvre</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ces</w:t>
      </w:r>
      <w:r w:rsidRPr="00CF63BF">
        <w:rPr>
          <w:rFonts w:ascii="Times New Roman" w:eastAsia="Times New Roman" w:hAnsi="Times New Roman" w:cs="Times New Roman"/>
          <w:noProof/>
          <w:spacing w:val="-8"/>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mesures,</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notamment</w:t>
      </w:r>
      <w:r w:rsidRPr="00CF63BF">
        <w:rPr>
          <w:rFonts w:ascii="Times New Roman" w:eastAsia="Times New Roman" w:hAnsi="Times New Roman" w:cs="Times New Roman"/>
          <w:noProof/>
          <w:spacing w:val="-6"/>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7"/>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moyens et les mécanismes visant à s’assurer le respect des exigences légales et environnementales et le bon fonctionnement</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travaux,</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équipements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et</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installations.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Il</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s’articule</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autour</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des</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actions</w:t>
      </w:r>
      <w:r w:rsidRPr="00CF63BF">
        <w:rPr>
          <w:rFonts w:ascii="Times New Roman" w:eastAsia="Times New Roman" w:hAnsi="Times New Roman" w:cs="Times New Roman"/>
          <w:noProof/>
          <w:spacing w:val="-1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à</w:t>
      </w:r>
      <w:r w:rsidRPr="00CF63BF">
        <w:rPr>
          <w:rFonts w:ascii="Times New Roman" w:eastAsia="Times New Roman" w:hAnsi="Times New Roman" w:cs="Times New Roman"/>
          <w:noProof/>
          <w:spacing w:val="-1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mettre en œuvre pour assurer une maitrise des risques environnementaux, d’hygiène et de sécurité au travail associé aux sous-projets.</w:t>
      </w:r>
    </w:p>
    <w:p w14:paraId="53F30876" w14:textId="77777777" w:rsidR="000679B5" w:rsidRPr="00CF63BF" w:rsidRDefault="000679B5" w:rsidP="000679B5">
      <w:pPr>
        <w:spacing w:before="202"/>
        <w:ind w:left="424" w:right="565"/>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Toutes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mesures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à</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mettre</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œuvre</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par</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l’entreprise</w:t>
      </w:r>
      <w:r w:rsidRPr="00CF63BF">
        <w:rPr>
          <w:rFonts w:ascii="Times New Roman" w:eastAsia="Times New Roman" w:hAnsi="Times New Roman" w:cs="Times New Roman"/>
          <w:noProof/>
          <w:spacing w:val="-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sont</w:t>
      </w:r>
      <w:r w:rsidRPr="00CF63BF">
        <w:rPr>
          <w:rFonts w:ascii="Times New Roman" w:eastAsia="Times New Roman" w:hAnsi="Times New Roman" w:cs="Times New Roman"/>
          <w:noProof/>
          <w:spacing w:val="-3"/>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inscrites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dans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les</w:t>
      </w:r>
      <w:r w:rsidRPr="00CF63BF">
        <w:rPr>
          <w:rFonts w:ascii="Times New Roman" w:eastAsia="Times New Roman" w:hAnsi="Times New Roman" w:cs="Times New Roman"/>
          <w:noProof/>
          <w:spacing w:val="-4"/>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clauses</w:t>
      </w:r>
      <w:r w:rsidRPr="00CF63BF">
        <w:rPr>
          <w:rFonts w:ascii="Times New Roman" w:eastAsia="Times New Roman" w:hAnsi="Times New Roman" w:cs="Times New Roman"/>
          <w:noProof/>
          <w:spacing w:val="-2"/>
          <w:kern w:val="0"/>
          <w:sz w:val="24"/>
          <w:szCs w:val="24"/>
          <w:lang w:eastAsia="fr-FR"/>
        </w:rPr>
        <w:t xml:space="preserve"> </w:t>
      </w:r>
      <w:r w:rsidRPr="00CF63BF">
        <w:rPr>
          <w:rFonts w:ascii="Times New Roman" w:eastAsia="Times New Roman" w:hAnsi="Times New Roman" w:cs="Times New Roman"/>
          <w:noProof/>
          <w:kern w:val="0"/>
          <w:sz w:val="24"/>
          <w:szCs w:val="24"/>
          <w:lang w:eastAsia="fr-FR"/>
        </w:rPr>
        <w:t>environnementales et sociales du DAO et doivent être opposables à l’entreprise en charge des travaux qui se conformera aux dispositions prises dans le PGES.</w:t>
      </w:r>
    </w:p>
    <w:p w14:paraId="2D987700" w14:textId="77777777" w:rsidR="000679B5" w:rsidRPr="00CF63BF" w:rsidRDefault="000679B5" w:rsidP="00BF4740">
      <w:pPr>
        <w:widowControl w:val="0"/>
        <w:numPr>
          <w:ilvl w:val="0"/>
          <w:numId w:val="16"/>
        </w:numPr>
        <w:tabs>
          <w:tab w:val="left" w:pos="1144"/>
        </w:tabs>
        <w:autoSpaceDE w:val="0"/>
        <w:autoSpaceDN w:val="0"/>
        <w:spacing w:before="200" w:after="0" w:line="240" w:lineRule="auto"/>
        <w:rPr>
          <w:rFonts w:ascii="Times New Roman" w:eastAsia="Arial MT" w:hAnsi="Times New Roman" w:cs="Times New Roman"/>
          <w:b/>
          <w:noProof/>
          <w:kern w:val="0"/>
          <w:sz w:val="24"/>
          <w:szCs w:val="24"/>
          <w:lang w:val="de-DE" w:eastAsia="de-DE"/>
        </w:rPr>
      </w:pPr>
      <w:r w:rsidRPr="00CF63BF">
        <w:rPr>
          <w:rFonts w:ascii="Times New Roman" w:eastAsia="Arial MT" w:hAnsi="Times New Roman" w:cs="Times New Roman"/>
          <w:b/>
          <w:noProof/>
          <w:kern w:val="0"/>
          <w:sz w:val="24"/>
          <w:szCs w:val="24"/>
          <w:u w:val="single"/>
          <w:lang w:val="de-DE" w:eastAsia="de-DE"/>
        </w:rPr>
        <w:t>Arrangements institutionnels</w:t>
      </w:r>
    </w:p>
    <w:p w14:paraId="4D1A1690" w14:textId="77777777" w:rsidR="000679B5" w:rsidRPr="00CF63BF" w:rsidRDefault="000679B5" w:rsidP="000679B5">
      <w:pPr>
        <w:spacing w:before="202"/>
        <w:ind w:left="424" w:right="565"/>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mise en œuvre du PGES repose sur une organisation institutionnelle structurée autour de plusieurs acteurs clés. Le PRDC mandate la Mission de Contrôle (MdC) pour assurer le suivi environnemental et social de proximité, la maîtrise d’ouvrage déléguée et le contrôle de l’application des mesures du PGES durant les travaux. La MdC mobilise un spécialiste HSE chargé du suivi quotidien, de la validation des installations de chantier, de la gestion des plaintes et de la coordination avec les communautés.</w:t>
      </w:r>
    </w:p>
    <w:p w14:paraId="7CE06ACD" w14:textId="77777777" w:rsidR="000679B5" w:rsidRPr="00CF63BF" w:rsidRDefault="000679B5" w:rsidP="000679B5">
      <w:pPr>
        <w:spacing w:before="202"/>
        <w:ind w:left="424" w:right="565"/>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486E282B" w14:textId="77777777" w:rsidR="000679B5" w:rsidRPr="00CF63BF" w:rsidRDefault="000679B5" w:rsidP="000679B5">
      <w:pPr>
        <w:spacing w:before="202"/>
        <w:ind w:left="424" w:right="565"/>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4507D077" w14:textId="77777777" w:rsidR="000679B5" w:rsidRPr="00CF63BF" w:rsidRDefault="000679B5" w:rsidP="000679B5">
      <w:pPr>
        <w:spacing w:before="202"/>
        <w:ind w:left="424" w:right="565"/>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57D52CB6" w14:textId="77777777" w:rsidR="000679B5" w:rsidRPr="00CF63BF" w:rsidRDefault="000679B5" w:rsidP="00BF4740">
      <w:pPr>
        <w:widowControl w:val="0"/>
        <w:numPr>
          <w:ilvl w:val="0"/>
          <w:numId w:val="16"/>
        </w:numPr>
        <w:tabs>
          <w:tab w:val="left" w:pos="1144"/>
        </w:tabs>
        <w:autoSpaceDE w:val="0"/>
        <w:autoSpaceDN w:val="0"/>
        <w:spacing w:before="200" w:after="0" w:line="240" w:lineRule="auto"/>
        <w:rPr>
          <w:rFonts w:ascii="Times New Roman" w:eastAsia="Arial MT" w:hAnsi="Times New Roman" w:cs="Times New Roman"/>
          <w:b/>
          <w:noProof/>
          <w:kern w:val="0"/>
          <w:sz w:val="24"/>
          <w:szCs w:val="24"/>
          <w:u w:val="single"/>
          <w:lang w:val="de-DE" w:eastAsia="de-DE"/>
        </w:rPr>
      </w:pPr>
      <w:r w:rsidRPr="00CF63BF">
        <w:rPr>
          <w:rFonts w:ascii="Times New Roman" w:eastAsia="Arial MT" w:hAnsi="Times New Roman" w:cs="Times New Roman"/>
          <w:b/>
          <w:noProof/>
          <w:kern w:val="0"/>
          <w:sz w:val="24"/>
          <w:szCs w:val="24"/>
          <w:u w:val="single"/>
          <w:lang w:val="de-DE" w:eastAsia="de-DE"/>
        </w:rPr>
        <w:t>Mesures environnementales et sociales</w:t>
      </w:r>
    </w:p>
    <w:p w14:paraId="282126E6"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1ADE04CC"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Afin de maitriser et/ou réduire les impacts négatifs et bonifier les impacts positifs, un plan de</w:t>
      </w:r>
    </w:p>
    <w:p w14:paraId="526AC546"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gestion environnementale et sociale (PGES) est proposé pour une gestion réaliste des impacts</w:t>
      </w:r>
    </w:p>
    <w:p w14:paraId="651EECF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qui surviendront lors des différentes phases du projet. Il s’agit de mesures d’évitement,</w:t>
      </w:r>
    </w:p>
    <w:p w14:paraId="6E768897"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d’atténuation, de compensation et de bonification.</w:t>
      </w:r>
    </w:p>
    <w:p w14:paraId="5462EB29"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Ce sont entre autres :</w:t>
      </w:r>
    </w:p>
    <w:p w14:paraId="71E469B8"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l’arrosage périodique des voies d’accès, et de déviation ;</w:t>
      </w:r>
    </w:p>
    <w:p w14:paraId="62B8B246"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la mise en place d’un système de collecte et de gestion des déchets ;</w:t>
      </w:r>
    </w:p>
    <w:p w14:paraId="629C2023"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la sensibilisation des travailleurs et des populations sur les risques d’accidents/incidents</w:t>
      </w:r>
    </w:p>
    <w:p w14:paraId="1A89D075"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de chantiers ;</w:t>
      </w:r>
    </w:p>
    <w:p w14:paraId="340EE801"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la prise en compte dans le PGES-Chantier des mesures d’urgence pour l’évacuation des</w:t>
      </w:r>
    </w:p>
    <w:p w14:paraId="3AE73D7D"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accidentés graves vers les formations sanitaires indiquées ;</w:t>
      </w:r>
    </w:p>
    <w:p w14:paraId="542EB70E"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le balisage des zones à risques et la réduction de la vitesse des usagers ;</w:t>
      </w:r>
    </w:p>
    <w:p w14:paraId="1F317B57"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 xml:space="preserve">le respect des horaires de travail suggéré dans la zone du projet </w:t>
      </w:r>
    </w:p>
    <w:p w14:paraId="4855779F" w14:textId="77777777" w:rsidR="000679B5" w:rsidRPr="00CF63BF" w:rsidRDefault="000679B5" w:rsidP="00BF4740">
      <w:pPr>
        <w:numPr>
          <w:ilvl w:val="0"/>
          <w:numId w:val="43"/>
        </w:numPr>
        <w:spacing w:after="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Formation des entreprises adjudicataires des travaux sur l’appropriation du PGS.</w:t>
      </w:r>
    </w:p>
    <w:p w14:paraId="11DADF63" w14:textId="77777777" w:rsidR="000679B5" w:rsidRPr="00CF63BF" w:rsidRDefault="000679B5" w:rsidP="000679B5">
      <w:pPr>
        <w:widowControl w:val="0"/>
        <w:autoSpaceDE w:val="0"/>
        <w:autoSpaceDN w:val="0"/>
        <w:spacing w:after="0" w:line="240" w:lineRule="auto"/>
        <w:ind w:left="1504" w:hanging="567"/>
        <w:jc w:val="both"/>
        <w:rPr>
          <w:rFonts w:ascii="Times New Roman" w:eastAsia="Times New Roman" w:hAnsi="Times New Roman" w:cs="Times New Roman"/>
          <w:noProof/>
          <w:kern w:val="0"/>
          <w:sz w:val="24"/>
          <w:szCs w:val="24"/>
          <w:lang w:val="de-DE" w:eastAsia="de-DE"/>
        </w:rPr>
      </w:pPr>
    </w:p>
    <w:p w14:paraId="14B89D87" w14:textId="77777777" w:rsidR="000679B5" w:rsidRPr="00CF63BF" w:rsidRDefault="000679B5" w:rsidP="00BF4740">
      <w:pPr>
        <w:widowControl w:val="0"/>
        <w:numPr>
          <w:ilvl w:val="0"/>
          <w:numId w:val="16"/>
        </w:numPr>
        <w:tabs>
          <w:tab w:val="left" w:pos="1144"/>
        </w:tabs>
        <w:autoSpaceDE w:val="0"/>
        <w:autoSpaceDN w:val="0"/>
        <w:spacing w:before="200" w:after="0" w:line="240" w:lineRule="auto"/>
        <w:rPr>
          <w:rFonts w:ascii="Times New Roman" w:eastAsia="Arial MT" w:hAnsi="Times New Roman" w:cs="Times New Roman"/>
          <w:b/>
          <w:noProof/>
          <w:kern w:val="0"/>
          <w:sz w:val="24"/>
          <w:szCs w:val="24"/>
          <w:u w:val="single"/>
          <w:lang w:val="de-DE" w:eastAsia="de-DE"/>
        </w:rPr>
      </w:pPr>
      <w:r w:rsidRPr="00CF63BF">
        <w:rPr>
          <w:rFonts w:ascii="Times New Roman" w:eastAsia="Arial MT" w:hAnsi="Times New Roman" w:cs="Times New Roman"/>
          <w:b/>
          <w:noProof/>
          <w:kern w:val="0"/>
          <w:sz w:val="24"/>
          <w:szCs w:val="24"/>
          <w:u w:val="single"/>
          <w:lang w:val="de-DE" w:eastAsia="de-DE"/>
        </w:rPr>
        <w:t>Estimation du coût des mesures environnementales</w:t>
      </w:r>
    </w:p>
    <w:p w14:paraId="097FFF3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0E6F8DA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 coût global des mesures environnementales et sociales s’élève à </w:t>
      </w:r>
      <w:r w:rsidRPr="00CF63BF">
        <w:rPr>
          <w:rFonts w:ascii="Times New Roman" w:eastAsia="Times New Roman" w:hAnsi="Times New Roman" w:cs="Times New Roman"/>
          <w:b/>
          <w:bCs/>
          <w:noProof/>
          <w:kern w:val="0"/>
          <w:sz w:val="24"/>
          <w:szCs w:val="24"/>
          <w:lang w:eastAsia="fr-FR"/>
        </w:rPr>
        <w:t>2 450 000 MRU</w:t>
      </w:r>
      <w:r w:rsidRPr="00CF63BF">
        <w:rPr>
          <w:rFonts w:ascii="Times New Roman" w:eastAsia="Times New Roman" w:hAnsi="Times New Roman" w:cs="Times New Roman"/>
          <w:noProof/>
          <w:kern w:val="0"/>
          <w:sz w:val="24"/>
          <w:szCs w:val="24"/>
          <w:lang w:eastAsia="fr-FR"/>
        </w:rPr>
        <w:t>, hors mesures devant être intégrées aux obligations contractuelles de l’entreprise et aux prix unitaires des travaux.</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284"/>
        <w:gridCol w:w="4119"/>
      </w:tblGrid>
      <w:tr w:rsidR="000679B5" w:rsidRPr="00CF63BF" w14:paraId="4524B27F" w14:textId="77777777" w:rsidTr="000679B5">
        <w:trPr>
          <w:tblHeader/>
          <w:jc w:val="center"/>
        </w:trPr>
        <w:tc>
          <w:tcPr>
            <w:tcW w:w="2803" w:type="dxa"/>
            <w:shd w:val="clear" w:color="auto" w:fill="1F4E79"/>
            <w:vAlign w:val="center"/>
          </w:tcPr>
          <w:p w14:paraId="689AB009"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b/>
                <w:noProof/>
                <w:color w:val="FFFFFF"/>
                <w:kern w:val="0"/>
                <w:sz w:val="18"/>
                <w:szCs w:val="18"/>
                <w:lang w:eastAsia="fr-FR"/>
              </w:rPr>
              <w:t>Poste</w:t>
            </w:r>
          </w:p>
        </w:tc>
        <w:tc>
          <w:tcPr>
            <w:tcW w:w="2284" w:type="dxa"/>
            <w:shd w:val="clear" w:color="auto" w:fill="1F4E79"/>
            <w:vAlign w:val="center"/>
          </w:tcPr>
          <w:p w14:paraId="11603E16"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b/>
                <w:noProof/>
                <w:color w:val="FFFFFF"/>
                <w:kern w:val="0"/>
                <w:sz w:val="18"/>
                <w:szCs w:val="18"/>
                <w:lang w:eastAsia="fr-FR"/>
              </w:rPr>
              <w:t>Coût indicatif MRU</w:t>
            </w:r>
          </w:p>
        </w:tc>
        <w:tc>
          <w:tcPr>
            <w:tcW w:w="4119" w:type="dxa"/>
            <w:shd w:val="clear" w:color="auto" w:fill="1F4E79"/>
            <w:vAlign w:val="center"/>
          </w:tcPr>
          <w:p w14:paraId="343A8C4A"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b/>
                <w:noProof/>
                <w:color w:val="FFFFFF"/>
                <w:kern w:val="0"/>
                <w:sz w:val="18"/>
                <w:szCs w:val="18"/>
                <w:lang w:eastAsia="fr-FR"/>
              </w:rPr>
              <w:t>Observation</w:t>
            </w:r>
          </w:p>
        </w:tc>
      </w:tr>
      <w:tr w:rsidR="000679B5" w:rsidRPr="00CF63BF" w14:paraId="1D776D96" w14:textId="77777777" w:rsidTr="000679B5">
        <w:trPr>
          <w:jc w:val="center"/>
        </w:trPr>
        <w:tc>
          <w:tcPr>
            <w:tcW w:w="2803" w:type="dxa"/>
            <w:vAlign w:val="center"/>
          </w:tcPr>
          <w:p w14:paraId="2BE09425"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Information/sensibilisation E&amp;S</w:t>
            </w:r>
          </w:p>
        </w:tc>
        <w:tc>
          <w:tcPr>
            <w:tcW w:w="2284" w:type="dxa"/>
            <w:vAlign w:val="center"/>
          </w:tcPr>
          <w:p w14:paraId="61A01965"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850 000</w:t>
            </w:r>
          </w:p>
        </w:tc>
        <w:tc>
          <w:tcPr>
            <w:tcW w:w="4119" w:type="dxa"/>
            <w:vAlign w:val="center"/>
          </w:tcPr>
          <w:p w14:paraId="55FB1C3F" w14:textId="28E21DC1" w:rsidR="000679B5" w:rsidRPr="00CF63BF" w:rsidRDefault="00F730D4" w:rsidP="00F730D4">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Pour les villages desservis</w:t>
            </w:r>
          </w:p>
        </w:tc>
      </w:tr>
      <w:tr w:rsidR="000679B5" w:rsidRPr="00CF63BF" w14:paraId="3B3A6F88" w14:textId="77777777" w:rsidTr="000679B5">
        <w:trPr>
          <w:jc w:val="center"/>
        </w:trPr>
        <w:tc>
          <w:tcPr>
            <w:tcW w:w="2803" w:type="dxa"/>
            <w:vAlign w:val="center"/>
          </w:tcPr>
          <w:p w14:paraId="09B3DF06"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MGP</w:t>
            </w:r>
          </w:p>
        </w:tc>
        <w:tc>
          <w:tcPr>
            <w:tcW w:w="2284" w:type="dxa"/>
            <w:vAlign w:val="center"/>
          </w:tcPr>
          <w:p w14:paraId="547FA040"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600 000</w:t>
            </w:r>
          </w:p>
        </w:tc>
        <w:tc>
          <w:tcPr>
            <w:tcW w:w="4119" w:type="dxa"/>
            <w:vAlign w:val="center"/>
          </w:tcPr>
          <w:p w14:paraId="3F33A47F"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Inclut fonctionnement initial.</w:t>
            </w:r>
          </w:p>
        </w:tc>
      </w:tr>
      <w:tr w:rsidR="000679B5" w:rsidRPr="00CF63BF" w14:paraId="72BDDC10" w14:textId="77777777" w:rsidTr="000679B5">
        <w:trPr>
          <w:jc w:val="center"/>
        </w:trPr>
        <w:tc>
          <w:tcPr>
            <w:tcW w:w="2803" w:type="dxa"/>
            <w:vAlign w:val="center"/>
          </w:tcPr>
          <w:p w14:paraId="4BD5949D"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Sensibilisation VBG/EAS/HS</w:t>
            </w:r>
          </w:p>
        </w:tc>
        <w:tc>
          <w:tcPr>
            <w:tcW w:w="2284" w:type="dxa"/>
            <w:vAlign w:val="center"/>
          </w:tcPr>
          <w:p w14:paraId="5BB32D91"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150 000</w:t>
            </w:r>
          </w:p>
        </w:tc>
        <w:tc>
          <w:tcPr>
            <w:tcW w:w="4119" w:type="dxa"/>
            <w:vAlign w:val="center"/>
          </w:tcPr>
          <w:p w14:paraId="03E7E80D"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Complémentaire aux obligations entreprise.</w:t>
            </w:r>
          </w:p>
        </w:tc>
      </w:tr>
      <w:tr w:rsidR="000679B5" w:rsidRPr="00CF63BF" w14:paraId="1C1193E9" w14:textId="77777777" w:rsidTr="000679B5">
        <w:trPr>
          <w:jc w:val="center"/>
        </w:trPr>
        <w:tc>
          <w:tcPr>
            <w:tcW w:w="2803" w:type="dxa"/>
            <w:vAlign w:val="center"/>
          </w:tcPr>
          <w:p w14:paraId="78B04B7E"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Suivi environnemental externe</w:t>
            </w:r>
          </w:p>
        </w:tc>
        <w:tc>
          <w:tcPr>
            <w:tcW w:w="2284" w:type="dxa"/>
            <w:vAlign w:val="center"/>
          </w:tcPr>
          <w:p w14:paraId="1E4D2061"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850 000</w:t>
            </w:r>
          </w:p>
        </w:tc>
        <w:tc>
          <w:tcPr>
            <w:tcW w:w="4119" w:type="dxa"/>
            <w:vAlign w:val="center"/>
          </w:tcPr>
          <w:p w14:paraId="0FDFE99B"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Selon calendrier de supervision.</w:t>
            </w:r>
          </w:p>
        </w:tc>
      </w:tr>
      <w:tr w:rsidR="000679B5" w:rsidRPr="00CF63BF" w14:paraId="15C8A255" w14:textId="77777777" w:rsidTr="000679B5">
        <w:trPr>
          <w:jc w:val="center"/>
        </w:trPr>
        <w:tc>
          <w:tcPr>
            <w:tcW w:w="2803" w:type="dxa"/>
            <w:vAlign w:val="center"/>
          </w:tcPr>
          <w:p w14:paraId="696418C0"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Gestion eau et pollution</w:t>
            </w:r>
          </w:p>
        </w:tc>
        <w:tc>
          <w:tcPr>
            <w:tcW w:w="2284" w:type="dxa"/>
            <w:vAlign w:val="center"/>
          </w:tcPr>
          <w:p w14:paraId="4016660D"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PM / Contrat entreprise</w:t>
            </w:r>
          </w:p>
        </w:tc>
        <w:tc>
          <w:tcPr>
            <w:tcW w:w="4119" w:type="dxa"/>
            <w:vAlign w:val="center"/>
          </w:tcPr>
          <w:p w14:paraId="3655D491"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A intégrer dans prix unitaires.</w:t>
            </w:r>
          </w:p>
        </w:tc>
      </w:tr>
      <w:tr w:rsidR="000679B5" w:rsidRPr="00CF63BF" w14:paraId="354423CE" w14:textId="77777777" w:rsidTr="000679B5">
        <w:trPr>
          <w:jc w:val="center"/>
        </w:trPr>
        <w:tc>
          <w:tcPr>
            <w:tcW w:w="2803" w:type="dxa"/>
            <w:vAlign w:val="center"/>
          </w:tcPr>
          <w:p w14:paraId="4D0860AF"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Réhabilitation carrières/sites d’emprunt</w:t>
            </w:r>
          </w:p>
        </w:tc>
        <w:tc>
          <w:tcPr>
            <w:tcW w:w="2284" w:type="dxa"/>
            <w:vAlign w:val="center"/>
          </w:tcPr>
          <w:p w14:paraId="5571F031"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PM / Contrat entreprise</w:t>
            </w:r>
          </w:p>
        </w:tc>
        <w:tc>
          <w:tcPr>
            <w:tcW w:w="4119" w:type="dxa"/>
            <w:vAlign w:val="center"/>
          </w:tcPr>
          <w:p w14:paraId="0F1860BE"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Doit être obligation contractuelle.</w:t>
            </w:r>
          </w:p>
        </w:tc>
      </w:tr>
      <w:tr w:rsidR="000679B5" w:rsidRPr="00CF63BF" w14:paraId="5B4FA6F4" w14:textId="77777777" w:rsidTr="000679B5">
        <w:trPr>
          <w:jc w:val="center"/>
        </w:trPr>
        <w:tc>
          <w:tcPr>
            <w:tcW w:w="2803" w:type="dxa"/>
            <w:vAlign w:val="center"/>
          </w:tcPr>
          <w:p w14:paraId="121E53F4"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Fixation/stabilisation des dunes</w:t>
            </w:r>
          </w:p>
        </w:tc>
        <w:tc>
          <w:tcPr>
            <w:tcW w:w="2284" w:type="dxa"/>
            <w:vAlign w:val="center"/>
          </w:tcPr>
          <w:p w14:paraId="3087815F"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PM/ Contrat entreprise</w:t>
            </w:r>
          </w:p>
        </w:tc>
        <w:tc>
          <w:tcPr>
            <w:tcW w:w="4119" w:type="dxa"/>
            <w:vAlign w:val="center"/>
          </w:tcPr>
          <w:p w14:paraId="597AE929"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A intégrer dans prix unitaires.</w:t>
            </w:r>
          </w:p>
        </w:tc>
      </w:tr>
      <w:tr w:rsidR="000679B5" w:rsidRPr="00CF63BF" w14:paraId="49BDCC0C" w14:textId="77777777" w:rsidTr="000679B5">
        <w:trPr>
          <w:jc w:val="center"/>
        </w:trPr>
        <w:tc>
          <w:tcPr>
            <w:tcW w:w="2803" w:type="dxa"/>
            <w:vAlign w:val="center"/>
          </w:tcPr>
          <w:p w14:paraId="19C4CF69"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Curage/entretien ouvrages hydrauliques</w:t>
            </w:r>
          </w:p>
        </w:tc>
        <w:tc>
          <w:tcPr>
            <w:tcW w:w="2284" w:type="dxa"/>
            <w:vAlign w:val="center"/>
          </w:tcPr>
          <w:p w14:paraId="2E55B0C8"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PM</w:t>
            </w:r>
          </w:p>
        </w:tc>
        <w:tc>
          <w:tcPr>
            <w:tcW w:w="4119" w:type="dxa"/>
            <w:vAlign w:val="center"/>
          </w:tcPr>
          <w:p w14:paraId="286BC6FE"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A inclure dans le budget d’entretien des sous-projets</w:t>
            </w:r>
          </w:p>
        </w:tc>
      </w:tr>
      <w:tr w:rsidR="000679B5" w:rsidRPr="00CF63BF" w14:paraId="553DF6F7" w14:textId="77777777" w:rsidTr="000679B5">
        <w:trPr>
          <w:jc w:val="center"/>
        </w:trPr>
        <w:tc>
          <w:tcPr>
            <w:tcW w:w="2803" w:type="dxa"/>
            <w:vAlign w:val="center"/>
          </w:tcPr>
          <w:p w14:paraId="1149D708"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Entretien courant de la piste</w:t>
            </w:r>
          </w:p>
        </w:tc>
        <w:tc>
          <w:tcPr>
            <w:tcW w:w="2284" w:type="dxa"/>
            <w:vAlign w:val="center"/>
          </w:tcPr>
          <w:p w14:paraId="58CB0C3F"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PM</w:t>
            </w:r>
          </w:p>
        </w:tc>
        <w:tc>
          <w:tcPr>
            <w:tcW w:w="4119" w:type="dxa"/>
            <w:vAlign w:val="center"/>
          </w:tcPr>
          <w:p w14:paraId="00A1AB86" w14:textId="77777777" w:rsidR="000679B5" w:rsidRPr="00CF63BF" w:rsidRDefault="000679B5" w:rsidP="000679B5">
            <w:pPr>
              <w:spacing w:after="40" w:line="240" w:lineRule="auto"/>
              <w:rPr>
                <w:rFonts w:ascii="Times New Roman" w:eastAsia="Times New Roman" w:hAnsi="Times New Roman" w:cs="Times New Roman"/>
                <w:noProof/>
                <w:kern w:val="0"/>
                <w:sz w:val="18"/>
                <w:szCs w:val="18"/>
                <w:lang w:eastAsia="fr-FR"/>
              </w:rPr>
            </w:pPr>
            <w:r w:rsidRPr="00CF63BF">
              <w:rPr>
                <w:rFonts w:ascii="Times New Roman" w:eastAsia="Times New Roman" w:hAnsi="Times New Roman" w:cs="Times New Roman"/>
                <w:noProof/>
                <w:kern w:val="0"/>
                <w:sz w:val="18"/>
                <w:szCs w:val="18"/>
                <w:lang w:eastAsia="fr-FR"/>
              </w:rPr>
              <w:t>Budget à programmer annuellement.</w:t>
            </w:r>
          </w:p>
        </w:tc>
      </w:tr>
    </w:tbl>
    <w:p w14:paraId="558A4DBC" w14:textId="77777777" w:rsidR="000D13F6" w:rsidRPr="00CF63BF" w:rsidRDefault="000D13F6" w:rsidP="000679B5">
      <w:pPr>
        <w:rPr>
          <w:rFonts w:ascii="Times New Roman" w:hAnsi="Times New Roman" w:cs="Times New Roman"/>
        </w:rPr>
        <w:sectPr w:rsidR="000D13F6" w:rsidRPr="00CF63BF" w:rsidSect="00D31C8B">
          <w:pgSz w:w="11910" w:h="16850"/>
          <w:pgMar w:top="993" w:right="1080" w:bottom="1134" w:left="1080" w:header="0" w:footer="706" w:gutter="0"/>
          <w:cols w:space="720"/>
          <w:docGrid w:linePitch="299"/>
        </w:sectPr>
      </w:pPr>
    </w:p>
    <w:p w14:paraId="5A18B544" w14:textId="5D2B7C85" w:rsidR="009208FA" w:rsidRPr="00CF63BF" w:rsidRDefault="009208F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8" w:name="_Toc240208356"/>
      <w:r w:rsidRPr="00CF63BF">
        <w:rPr>
          <w:rFonts w:ascii="Times New Roman" w:eastAsia="Times New Roman" w:hAnsi="Times New Roman" w:cs="Times New Roman"/>
          <w:b/>
          <w:bCs/>
          <w:noProof/>
          <w:sz w:val="28"/>
          <w:szCs w:val="28"/>
          <w:lang w:eastAsia="fr-FR"/>
        </w:rPr>
        <w:lastRenderedPageBreak/>
        <w:t>INTRODUCTION</w:t>
      </w:r>
      <w:bookmarkEnd w:id="15"/>
      <w:bookmarkEnd w:id="18"/>
    </w:p>
    <w:p w14:paraId="4C33E0AD" w14:textId="35EF008A" w:rsidR="00061BB0" w:rsidRPr="00CF63BF" w:rsidRDefault="00D81C16"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9" w:name="_Toc240208357"/>
      <w:r w:rsidRPr="00CF63BF">
        <w:rPr>
          <w:rFonts w:ascii="Times New Roman" w:eastAsiaTheme="minorEastAsia" w:hAnsi="Times New Roman" w:cs="Times New Roman"/>
          <w:b/>
          <w:bCs/>
          <w:sz w:val="24"/>
          <w:szCs w:val="24"/>
          <w:lang w:eastAsia="fr-FR"/>
        </w:rPr>
        <w:t>CONTEXTE ET JUSTIFICATION</w:t>
      </w:r>
      <w:bookmarkEnd w:id="19"/>
    </w:p>
    <w:p w14:paraId="7F020BD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Vallée du Fleuve Sénégal (VFS) est une plaine alluviale encadrée par des régions semi-désertiques et une grande partie de la longueur du fleuve Sénégal marque la frontière entre la Mauritanie et le Sénégal</w:t>
      </w:r>
      <w:r w:rsidRPr="00CF63BF">
        <w:rPr>
          <w:rFonts w:ascii="Times New Roman" w:eastAsia="Times New Roman" w:hAnsi="Times New Roman" w:cs="Times New Roman"/>
          <w:noProof/>
          <w:kern w:val="0"/>
          <w:sz w:val="24"/>
          <w:szCs w:val="24"/>
          <w:lang w:eastAsia="fr-FR"/>
        </w:rPr>
        <w:footnoteReference w:id="1"/>
      </w:r>
      <w:r w:rsidRPr="00CF63BF">
        <w:rPr>
          <w:rFonts w:ascii="Times New Roman" w:eastAsia="Times New Roman" w:hAnsi="Times New Roman" w:cs="Times New Roman"/>
          <w:noProof/>
          <w:kern w:val="0"/>
          <w:sz w:val="24"/>
          <w:szCs w:val="24"/>
          <w:lang w:eastAsia="fr-FR"/>
        </w:rPr>
        <w:t>.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0C8E134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418727BF"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790C9BC1"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73C0455A"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du Cadre de Gestion Environnementale et Sociale (CGES), du Cadre de Politique de Réinstallation (CPR), du Plan d’Engagement Environnemental et Social (PEES), du Plan de Gestion des Pestes et Pesticides, etc.</w:t>
      </w:r>
    </w:p>
    <w:p w14:paraId="323192D8"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32DB39C4"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Malgré les investissements importants réalisés dans le secteur des infrastructures de transport, certaines zones du pays, notamment dans les régions du sud-ouest, restent partiellement enclavées et difficiles d’accès, en particulier pendant la saison des pluies. Ces contraintes entravent la mobilité des personnes, l’accès aux services essentiels et la commercialisation des productions agricoles locales.</w:t>
      </w:r>
    </w:p>
    <w:p w14:paraId="1F43F11E"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0C85C85E"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03648808"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42C35221"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5A3290CE"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De façon succincte, le projet s'articule autour de quatre (04) composantes :</w:t>
      </w:r>
    </w:p>
    <w:p w14:paraId="60EA205A"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u w:val="single"/>
          <w:lang w:eastAsia="fr-FR"/>
        </w:rPr>
        <w:t>Composante 1</w:t>
      </w:r>
      <w:r w:rsidRPr="00CF63BF">
        <w:rPr>
          <w:rFonts w:ascii="Times New Roman" w:eastAsia="Times New Roman" w:hAnsi="Times New Roman" w:cs="Times New Roman"/>
          <w:noProof/>
          <w:kern w:val="0"/>
          <w:sz w:val="24"/>
          <w:szCs w:val="24"/>
          <w:lang w:eastAsia="fr-FR"/>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10E7FDA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u w:val="single"/>
          <w:lang w:eastAsia="fr-FR"/>
        </w:rPr>
        <w:t>Composante 2</w:t>
      </w:r>
      <w:r w:rsidRPr="00CF63BF">
        <w:rPr>
          <w:rFonts w:ascii="Times New Roman" w:eastAsia="Times New Roman" w:hAnsi="Times New Roman" w:cs="Times New Roman"/>
          <w:noProof/>
          <w:kern w:val="0"/>
          <w:sz w:val="24"/>
          <w:szCs w:val="24"/>
          <w:lang w:eastAsia="fr-FR"/>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2EFACB2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u w:val="single"/>
          <w:lang w:eastAsia="fr-FR"/>
        </w:rPr>
        <w:t>Composante 3</w:t>
      </w:r>
      <w:r w:rsidRPr="00CF63BF">
        <w:rPr>
          <w:rFonts w:ascii="Times New Roman" w:eastAsia="Times New Roman" w:hAnsi="Times New Roman" w:cs="Times New Roman"/>
          <w:noProof/>
          <w:kern w:val="0"/>
          <w:sz w:val="24"/>
          <w:szCs w:val="24"/>
          <w:lang w:eastAsia="fr-FR"/>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66508F0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u w:val="single"/>
          <w:lang w:eastAsia="fr-FR"/>
        </w:rPr>
        <w:t>Composante 4</w:t>
      </w:r>
      <w:r w:rsidRPr="00CF63BF">
        <w:rPr>
          <w:rFonts w:ascii="Times New Roman" w:eastAsia="Times New Roman" w:hAnsi="Times New Roman" w:cs="Times New Roman"/>
          <w:noProof/>
          <w:kern w:val="0"/>
          <w:sz w:val="24"/>
          <w:szCs w:val="24"/>
          <w:lang w:eastAsia="fr-FR"/>
        </w:rPr>
        <w:t xml:space="preserve"> : Composante d'intervention d'urgence contingente : Cette composante à budget zéro servira de mécanisme de financement d'urgence contingent qui pourrait être déclenché en cas de catastrophe naturelle.</w:t>
      </w:r>
    </w:p>
    <w:p w14:paraId="3B8CD78A"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 cadre de la mise en œuvre des composantes 1 et 2, des sous-projets d’investissements communautaires seront réalisés au niveau de 4 Wilayas de la zone d’intervention du projet en Mauritanie (Trarza, Assaba, Gorgol et Guidimakha).</w:t>
      </w:r>
    </w:p>
    <w:p w14:paraId="25359F9A"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sous-projets de la Wilaya du Trarza permettront entre autres de :</w:t>
      </w:r>
    </w:p>
    <w:p w14:paraId="1538A1F4" w14:textId="77777777" w:rsidR="000679B5" w:rsidRPr="00CF63B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améliorer l’accessibilité entre les villages isolés pour se rendre au chef-lieu de la commune de N’diago,</w:t>
      </w:r>
    </w:p>
    <w:p w14:paraId="38A9BA4C" w14:textId="77777777" w:rsidR="000679B5" w:rsidRPr="00CF63B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renforcer la capacité des communautés dans la gestion de leur développement local en améliorant la connectivité afin de faciliter l'activité économique locale et le commerce transfrontalier ;</w:t>
      </w:r>
    </w:p>
    <w:p w14:paraId="625CD956" w14:textId="77777777" w:rsidR="000679B5" w:rsidRPr="00CF63B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favoriser l’écoulement des productions agricoles ;</w:t>
      </w:r>
    </w:p>
    <w:p w14:paraId="1F0AAF61" w14:textId="77777777" w:rsidR="000679B5" w:rsidRPr="00CF63B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réduire les coûts de transport et le temps de trajet ; </w:t>
      </w:r>
    </w:p>
    <w:p w14:paraId="77F6EEBB" w14:textId="77777777" w:rsidR="000679B5" w:rsidRPr="00CF63BF" w:rsidRDefault="000679B5" w:rsidP="000679B5">
      <w:pPr>
        <w:numPr>
          <w:ilvl w:val="0"/>
          <w:numId w:val="1"/>
        </w:numPr>
        <w:contextualSpacing/>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faciliter les interventions sociales (santé, éducation, sécurité) ;</w:t>
      </w:r>
    </w:p>
    <w:p w14:paraId="57317B9C" w14:textId="77777777" w:rsidR="000679B5" w:rsidRPr="00CF63BF" w:rsidRDefault="000679B5" w:rsidP="000679B5">
      <w:pPr>
        <w:spacing w:after="0" w:line="240" w:lineRule="auto"/>
        <w:jc w:val="both"/>
        <w:rPr>
          <w:rFonts w:ascii="Times New Roman" w:eastAsia="Times New Roman" w:hAnsi="Times New Roman" w:cs="Times New Roman"/>
          <w:noProof/>
          <w:kern w:val="0"/>
          <w:sz w:val="24"/>
          <w:szCs w:val="24"/>
          <w:lang w:eastAsia="fr-FR"/>
        </w:rPr>
      </w:pPr>
    </w:p>
    <w:p w14:paraId="205FFD4B" w14:textId="77777777" w:rsidR="000679B5" w:rsidRPr="00CF63BF" w:rsidRDefault="000679B5" w:rsidP="000679B5">
      <w:pPr>
        <w:spacing w:after="0" w:line="240" w:lineRule="auto"/>
        <w:jc w:val="both"/>
        <w:rPr>
          <w:rFonts w:ascii="Times New Roman" w:eastAsia="Times New Roman" w:hAnsi="Times New Roman" w:cs="Times New Roman"/>
          <w:noProof/>
          <w:kern w:val="0"/>
          <w:sz w:val="24"/>
          <w:szCs w:val="24"/>
          <w:lang w:eastAsia="fr-FR"/>
        </w:rPr>
      </w:pPr>
    </w:p>
    <w:p w14:paraId="1D84F61F" w14:textId="77777777" w:rsidR="000679B5" w:rsidRPr="00CF63BF" w:rsidRDefault="000679B5" w:rsidP="000679B5">
      <w:pPr>
        <w:spacing w:after="0"/>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Dans cette optique, le Projet de Résilience et de Développement Communautaire dans la Vallée du Fleuve Sénégal (PRDC/VFS-MR) a identifié comme action prioritaire dans la commune de Tekane la réalisation de :  </w:t>
      </w:r>
      <w:r w:rsidRPr="00CF63BF">
        <w:rPr>
          <w:rFonts w:ascii="Times New Roman" w:eastAsia="Times New Roman" w:hAnsi="Times New Roman" w:cs="Times New Roman"/>
          <w:b/>
          <w:bCs/>
          <w:noProof/>
          <w:kern w:val="0"/>
          <w:sz w:val="24"/>
          <w:szCs w:val="24"/>
          <w:lang w:eastAsia="fr-FR"/>
        </w:rPr>
        <w:t>i) une digue de protection au niveau de Ehl Youssouf, ii) une piste rurale reliant Tekane et Dar Salam, iii) une piste rurale reliant Tekane et Welli Noté.</w:t>
      </w:r>
    </w:p>
    <w:p w14:paraId="10E2CEDE" w14:textId="77777777" w:rsidR="000679B5" w:rsidRPr="00CF63BF" w:rsidRDefault="000679B5" w:rsidP="000679B5">
      <w:pPr>
        <w:spacing w:after="0"/>
        <w:jc w:val="both"/>
        <w:rPr>
          <w:rFonts w:ascii="Times New Roman" w:eastAsia="Times New Roman" w:hAnsi="Times New Roman" w:cs="Times New Roman"/>
          <w:b/>
          <w:bCs/>
          <w:noProof/>
          <w:kern w:val="0"/>
          <w:sz w:val="24"/>
          <w:szCs w:val="24"/>
          <w:lang w:eastAsia="fr-FR"/>
        </w:rPr>
      </w:pPr>
    </w:p>
    <w:p w14:paraId="6826D8B0"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Ces sous projets s’inscrivent dans une démarche intégrée visant à :</w:t>
      </w:r>
    </w:p>
    <w:p w14:paraId="3553C110" w14:textId="77777777" w:rsidR="000679B5" w:rsidRPr="00CF63B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Améliorer l’accessibilité physique des populations rurales,</w:t>
      </w:r>
    </w:p>
    <w:p w14:paraId="69225695" w14:textId="77777777" w:rsidR="000679B5" w:rsidRPr="00CF63B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lastRenderedPageBreak/>
        <w:t>Faciliter la mobilité des biens et services,</w:t>
      </w:r>
    </w:p>
    <w:p w14:paraId="65606ED0" w14:textId="77777777" w:rsidR="000679B5" w:rsidRPr="00CF63B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Soutenir le développement des périmètres irrigués rizicoles,</w:t>
      </w:r>
    </w:p>
    <w:p w14:paraId="3F8815DA" w14:textId="77777777" w:rsidR="000679B5" w:rsidRPr="00CF63BF" w:rsidRDefault="000679B5" w:rsidP="000679B5">
      <w:pPr>
        <w:numPr>
          <w:ilvl w:val="0"/>
          <w:numId w:val="12"/>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Favoriser le désenclavement économique  d’une zone à fort potentiel agricole.</w:t>
      </w:r>
    </w:p>
    <w:p w14:paraId="62BB2270"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4024FF26" w14:textId="77777777" w:rsidR="000679B5" w:rsidRPr="00CF63BF" w:rsidRDefault="000679B5" w:rsidP="000679B5">
      <w:pPr>
        <w:spacing w:after="0"/>
        <w:jc w:val="both"/>
        <w:rPr>
          <w:rFonts w:ascii="Times New Roman" w:eastAsia="Times New Roman" w:hAnsi="Times New Roman" w:cs="Times New Roman"/>
          <w:b/>
          <w:noProof/>
          <w:kern w:val="0"/>
          <w:sz w:val="24"/>
          <w:szCs w:val="24"/>
          <w:lang w:eastAsia="fr-FR"/>
        </w:rPr>
      </w:pPr>
      <w:r w:rsidRPr="00CF63BF">
        <w:rPr>
          <w:rFonts w:ascii="Times New Roman" w:eastAsia="Times New Roman" w:hAnsi="Times New Roman" w:cs="Times New Roman"/>
          <w:noProof/>
          <w:kern w:val="0"/>
          <w:sz w:val="24"/>
          <w:szCs w:val="24"/>
          <w:lang w:eastAsia="fr-FR"/>
        </w:rPr>
        <w:t>Les screening environnementaux et sociaux des sous-projets effectués par l’UGP et validés par la Direction de l’Evaluation et du Contrôle Environnemental (DECE) par courrier 000211 du 11 Aout 2025, ont conclu que les activités relatives aux infrastructures et aux aménagements de la commune de Ndiago doivent faire l’objet de Notice d’Impact Environnemental et Social (NIES) conformément à la règlementation nationale en vigueur. La NIES est, selon l’article 8 du décret N° 2007/105 et selon l’article 10 de la loi N° 2025-019 relative l’évaluation environnementale et sociale, une forme simplifiée de l’EIES à laquelle sont assujettis les projets ou sous projets qui par leur nature, leur dimension et leur lieu d’implantation sont susceptibles d’avoir des incidences physiques, biologiques, économiques et sociales peu significatives.</w:t>
      </w:r>
    </w:p>
    <w:p w14:paraId="44CBA689" w14:textId="77777777" w:rsidR="00AA6229" w:rsidRPr="00CF63BF" w:rsidRDefault="00AA6229" w:rsidP="00AA6229">
      <w:pPr>
        <w:spacing w:after="0" w:line="240" w:lineRule="auto"/>
        <w:jc w:val="both"/>
        <w:rPr>
          <w:rFonts w:ascii="Times New Roman" w:hAnsi="Times New Roman" w:cs="Times New Roman"/>
          <w:sz w:val="24"/>
          <w:szCs w:val="24"/>
        </w:rPr>
      </w:pPr>
    </w:p>
    <w:p w14:paraId="0340B619" w14:textId="356F502A" w:rsidR="009208FA" w:rsidRPr="00CF63BF"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0" w:name="_Toc223568096"/>
      <w:bookmarkStart w:id="21" w:name="_Toc223871129"/>
      <w:bookmarkStart w:id="22" w:name="_Toc223871367"/>
      <w:bookmarkStart w:id="23" w:name="_Toc240208358"/>
      <w:r w:rsidRPr="00CF63BF">
        <w:rPr>
          <w:rFonts w:ascii="Times New Roman" w:eastAsiaTheme="minorEastAsia" w:hAnsi="Times New Roman" w:cs="Times New Roman"/>
          <w:b/>
          <w:bCs/>
          <w:sz w:val="24"/>
          <w:szCs w:val="24"/>
          <w:lang w:eastAsia="fr-FR"/>
        </w:rPr>
        <w:t xml:space="preserve">OBJECTIFS ET RESULTATS ATTENDUS DE LA </w:t>
      </w:r>
      <w:bookmarkEnd w:id="20"/>
      <w:bookmarkEnd w:id="21"/>
      <w:bookmarkEnd w:id="22"/>
      <w:r w:rsidRPr="00CF63BF">
        <w:rPr>
          <w:rFonts w:ascii="Times New Roman" w:eastAsiaTheme="minorEastAsia" w:hAnsi="Times New Roman" w:cs="Times New Roman"/>
          <w:b/>
          <w:bCs/>
          <w:sz w:val="24"/>
          <w:szCs w:val="24"/>
          <w:lang w:eastAsia="fr-FR"/>
        </w:rPr>
        <w:t>NIES</w:t>
      </w:r>
      <w:bookmarkEnd w:id="23"/>
    </w:p>
    <w:p w14:paraId="64969C3F" w14:textId="77777777" w:rsidR="009208FA" w:rsidRPr="00CF63BF" w:rsidRDefault="009208FA" w:rsidP="009208FA">
      <w:pPr>
        <w:pStyle w:val="ListParagraph"/>
        <w:spacing w:after="0" w:line="240" w:lineRule="auto"/>
        <w:jc w:val="both"/>
        <w:rPr>
          <w:rFonts w:ascii="Times New Roman" w:eastAsia="Times New Roman" w:hAnsi="Times New Roman" w:cs="Times New Roman"/>
          <w:b/>
          <w:sz w:val="24"/>
          <w:szCs w:val="24"/>
        </w:rPr>
      </w:pPr>
    </w:p>
    <w:p w14:paraId="5D65D736"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26FE2629"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De manière spécifique, la NIES permettra, entre autres, de :</w:t>
      </w:r>
    </w:p>
    <w:p w14:paraId="7F0AA9D0"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Analyser et évaluer les conditions initiales sociales et environnementales au niveau de la zone d’intervention des sous-projets ;</w:t>
      </w:r>
    </w:p>
    <w:p w14:paraId="5721963C"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identifier et évaluer les risques et impacts sociaux et environnementaux (y compris les risques d’Exploitation et Abus Sexuels/Harcèlement Sexuel (EAS/HS) susceptibles d'être générés ou induits par les activités découlant de la réalisation des sous-projets ;</w:t>
      </w:r>
    </w:p>
    <w:p w14:paraId="3E8D576F"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proposer des mesures réalistes, ciblant clairement les responsabilités institutionnelles de mise en œuvre, afin d’atténuer et/ou de bonifier ces impacts potentiels ;</w:t>
      </w:r>
    </w:p>
    <w:p w14:paraId="4F601CC8"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proposer des mesures de protection contre les maladies, les risques professionnels, les pollutions, les émissions ;</w:t>
      </w:r>
    </w:p>
    <w:p w14:paraId="353D0E3B"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élaborer une grille de mesures d’atténuation des impacts liés à la construction et à la mise en service du centre ;</w:t>
      </w:r>
    </w:p>
    <w:p w14:paraId="0257C4A7"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Proposer un mécanisme de gestion des plaintes (MGP),</w:t>
      </w:r>
    </w:p>
    <w:p w14:paraId="7C1FFEA0"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Proposer les clauses environnementales et sociales à insérer dans les Dossiers d’Appel D’Offre (DAO)</w:t>
      </w:r>
    </w:p>
    <w:p w14:paraId="727836A9"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élaborer le plan de gestion environnementale et sociale (PGES) et les coûts y afférant.</w:t>
      </w:r>
    </w:p>
    <w:p w14:paraId="08D5EFF4"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p>
    <w:p w14:paraId="12630F2D" w14:textId="77777777" w:rsidR="000679B5" w:rsidRPr="00CF63BF" w:rsidRDefault="000679B5" w:rsidP="000679B5">
      <w:pPr>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principaux résultats attendus sont :</w:t>
      </w:r>
    </w:p>
    <w:p w14:paraId="7D49F947"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les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19ED0105"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lastRenderedPageBreak/>
        <w:t>les impacts directs et indirects sur l'environnement sont identifiés et évalués et des mesures y afférentes (atténuation ou compensation, bonification, etc.) sont proposées ;</w:t>
      </w:r>
    </w:p>
    <w:p w14:paraId="344CE9C5"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les risques, dangers, alternatives ou variantes sont décrits ;</w:t>
      </w:r>
    </w:p>
    <w:p w14:paraId="05B0F2F3"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la stratégie locale de gestion des plaintes/griefs est décrite ;</w:t>
      </w:r>
    </w:p>
    <w:p w14:paraId="70651995"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un PGES comprenant un plan de suivi environnemental ainsi que les coûts des mesures, responsables et de leur suivi est proposé,</w:t>
      </w:r>
    </w:p>
    <w:p w14:paraId="71936A01" w14:textId="77777777" w:rsidR="000679B5" w:rsidRPr="00CF63BF" w:rsidRDefault="000679B5" w:rsidP="000679B5">
      <w:pPr>
        <w:numPr>
          <w:ilvl w:val="0"/>
          <w:numId w:val="14"/>
        </w:numPr>
        <w:spacing w:after="0"/>
        <w:contextualSpacing/>
        <w:jc w:val="both"/>
        <w:rPr>
          <w:rFonts w:ascii="Times New Roman" w:eastAsia="Arial MT" w:hAnsi="Times New Roman" w:cs="Times New Roman"/>
          <w:noProof/>
          <w:kern w:val="0"/>
          <w:sz w:val="24"/>
          <w:lang w:val="de-DE" w:eastAsia="de-DE"/>
        </w:rPr>
      </w:pPr>
      <w:r w:rsidRPr="00CF63BF">
        <w:rPr>
          <w:rFonts w:ascii="Times New Roman" w:eastAsia="Arial MT" w:hAnsi="Times New Roman" w:cs="Times New Roman"/>
          <w:noProof/>
          <w:kern w:val="0"/>
          <w:sz w:val="24"/>
          <w:szCs w:val="24"/>
          <w:lang w:val="de-DE" w:eastAsia="de-DE"/>
        </w:rPr>
        <w:t>un cahier des clauses environnementales et sociales applicables avant/pendant/après les</w:t>
      </w:r>
      <w:r w:rsidRPr="00CF63BF">
        <w:rPr>
          <w:rFonts w:ascii="Times New Roman" w:eastAsia="Arial MT" w:hAnsi="Times New Roman" w:cs="Times New Roman"/>
          <w:noProof/>
          <w:kern w:val="0"/>
          <w:sz w:val="24"/>
          <w:lang w:val="de-DE" w:eastAsia="de-DE"/>
        </w:rPr>
        <w:t xml:space="preserve"> travaux.</w:t>
      </w:r>
    </w:p>
    <w:p w14:paraId="56AEA389" w14:textId="77777777" w:rsidR="009208FA" w:rsidRPr="00CF63BF" w:rsidRDefault="009208FA" w:rsidP="000679B5">
      <w:pPr>
        <w:spacing w:after="0"/>
        <w:jc w:val="both"/>
        <w:rPr>
          <w:rFonts w:ascii="Times New Roman" w:hAnsi="Times New Roman" w:cs="Times New Roman"/>
          <w:sz w:val="24"/>
          <w:lang w:val="de-DE"/>
        </w:rPr>
      </w:pPr>
    </w:p>
    <w:p w14:paraId="04C4A87F" w14:textId="5036B0E5" w:rsidR="009208FA" w:rsidRPr="00CF63BF"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4" w:name="_Toc240208359"/>
      <w:r w:rsidRPr="00CF63BF">
        <w:rPr>
          <w:rFonts w:ascii="Times New Roman" w:eastAsiaTheme="minorEastAsia" w:hAnsi="Times New Roman" w:cs="Times New Roman"/>
          <w:b/>
          <w:bCs/>
          <w:sz w:val="24"/>
          <w:szCs w:val="24"/>
          <w:lang w:eastAsia="fr-FR"/>
        </w:rPr>
        <w:t>APPROCHE METHODOLOGIQUE</w:t>
      </w:r>
      <w:bookmarkEnd w:id="24"/>
    </w:p>
    <w:p w14:paraId="71D23323"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5" w:name="_Toc237185981"/>
      <w:bookmarkStart w:id="26" w:name="_Toc237613317"/>
      <w:bookmarkStart w:id="27" w:name="_Toc240208360"/>
      <w:bookmarkEnd w:id="16"/>
      <w:r w:rsidRPr="00CF63BF">
        <w:rPr>
          <w:rFonts w:ascii="Times New Roman" w:eastAsiaTheme="majorEastAsia" w:hAnsi="Times New Roman" w:cs="Times New Roman"/>
          <w:b/>
          <w:bCs/>
          <w:sz w:val="24"/>
          <w:szCs w:val="24"/>
        </w:rPr>
        <w:t>Procédure de validation de la NIES</w:t>
      </w:r>
      <w:bookmarkEnd w:id="25"/>
      <w:bookmarkEnd w:id="26"/>
      <w:bookmarkEnd w:id="27"/>
    </w:p>
    <w:p w14:paraId="2800B968"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noProof/>
          <w:kern w:val="0"/>
          <w:sz w:val="24"/>
          <w:szCs w:val="24"/>
          <w:lang w:eastAsia="de-DE"/>
        </w:rPr>
        <w:t>La procédure de réalisation et de validation de la présente Notice d’Impact Environnemental et Social se résume comme suit :</w:t>
      </w:r>
    </w:p>
    <w:p w14:paraId="3ED58FA4"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b/>
          <w:bCs/>
          <w:noProof/>
          <w:kern w:val="0"/>
          <w:sz w:val="24"/>
          <w:szCs w:val="24"/>
          <w:lang w:eastAsia="de-DE"/>
        </w:rPr>
        <w:t xml:space="preserve">La première phase est </w:t>
      </w:r>
      <w:r w:rsidRPr="00CF63BF">
        <w:rPr>
          <w:rFonts w:ascii="Times New Roman" w:eastAsia="Times New Roman" w:hAnsi="Times New Roman" w:cs="Times New Roman"/>
          <w:b/>
          <w:noProof/>
          <w:kern w:val="0"/>
          <w:sz w:val="24"/>
          <w:szCs w:val="24"/>
          <w:lang w:eastAsia="de-DE"/>
        </w:rPr>
        <w:t>le screening ou la catégorisation environnementale et sociale des activités</w:t>
      </w:r>
      <w:r w:rsidRPr="00CF63BF">
        <w:rPr>
          <w:rFonts w:ascii="Times New Roman" w:eastAsia="Times New Roman" w:hAnsi="Times New Roman" w:cs="Times New Roman"/>
          <w:b/>
          <w:bCs/>
          <w:noProof/>
          <w:kern w:val="0"/>
          <w:sz w:val="24"/>
          <w:szCs w:val="24"/>
          <w:lang w:eastAsia="de-DE"/>
        </w:rPr>
        <w:t xml:space="preserve">. </w:t>
      </w:r>
      <w:r w:rsidRPr="00CF63BF">
        <w:rPr>
          <w:rFonts w:ascii="Times New Roman" w:eastAsia="Times New Roman" w:hAnsi="Times New Roman" w:cs="Times New Roman"/>
          <w:noProof/>
          <w:kern w:val="0"/>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21F45DA6"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b/>
          <w:bCs/>
          <w:noProof/>
          <w:kern w:val="0"/>
          <w:sz w:val="24"/>
          <w:szCs w:val="24"/>
          <w:lang w:eastAsia="de-DE"/>
        </w:rPr>
        <w:t>La deuxième phase de la procédure est l’élaboration et le cadrage des termes de référence de la NIES.</w:t>
      </w:r>
      <w:r w:rsidRPr="00CF63BF">
        <w:rPr>
          <w:rFonts w:ascii="Times New Roman" w:eastAsia="Times New Roman" w:hAnsi="Times New Roman" w:cs="Times New Roman"/>
          <w:noProof/>
          <w:kern w:val="0"/>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PRDCet validés après cadrage par la Direction de l’Evaluation et du Contrôle Environnemental (cf. lettre de validation en annexe I).</w:t>
      </w:r>
    </w:p>
    <w:p w14:paraId="36B95F54"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b/>
          <w:bCs/>
          <w:noProof/>
          <w:kern w:val="0"/>
          <w:sz w:val="24"/>
          <w:szCs w:val="24"/>
          <w:lang w:eastAsia="de-DE"/>
        </w:rPr>
        <w:t xml:space="preserve">La troisième phase est la réalisation de la Notice d’Impact Environnemental et Social. </w:t>
      </w:r>
      <w:r w:rsidRPr="00CF63BF">
        <w:rPr>
          <w:rFonts w:ascii="Times New Roman" w:eastAsia="Times New Roman" w:hAnsi="Times New Roman" w:cs="Times New Roman"/>
          <w:noProof/>
          <w:kern w:val="0"/>
          <w:sz w:val="24"/>
          <w:szCs w:val="24"/>
          <w:lang w:eastAsia="de-DE"/>
        </w:rPr>
        <w:t xml:space="preserve">À la suite de l’approbation des termes de référence, Le PRDC réalise la Notice d’Impact Environnemental et Social conformément aux dispositions des Décrets n° </w:t>
      </w:r>
      <w:r w:rsidRPr="00CF63BF">
        <w:rPr>
          <w:rFonts w:ascii="Times New Roman" w:eastAsia="Times New Roman" w:hAnsi="Times New Roman" w:cs="Times New Roman"/>
          <w:noProof/>
          <w:kern w:val="0"/>
          <w:sz w:val="24"/>
          <w:szCs w:val="24"/>
          <w:lang w:eastAsia="fr-FR"/>
        </w:rPr>
        <w:t>2007 - 105 modifiant et complétant certaines dispositions du décret 2004 – 94 du 4 novembre 2004 relatif à l’étude d’impact environnemental</w:t>
      </w:r>
      <w:r w:rsidRPr="00CF63BF">
        <w:rPr>
          <w:rFonts w:ascii="Times New Roman" w:eastAsia="Times New Roman" w:hAnsi="Times New Roman" w:cs="Times New Roman"/>
          <w:noProof/>
          <w:kern w:val="0"/>
          <w:sz w:val="24"/>
          <w:szCs w:val="24"/>
          <w:lang w:eastAsia="de-DE"/>
        </w:rPr>
        <w:t xml:space="preserve"> et la soumet à la Direction de l’Evaluation et du Contrôle Environnemental pour la poursuite de la procédure.</w:t>
      </w:r>
    </w:p>
    <w:p w14:paraId="008AF1EF" w14:textId="77777777" w:rsidR="000679B5" w:rsidRPr="00CF63BF" w:rsidRDefault="000679B5" w:rsidP="000679B5">
      <w:pPr>
        <w:jc w:val="both"/>
        <w:rPr>
          <w:rFonts w:ascii="Times New Roman" w:eastAsia="Times New Roman" w:hAnsi="Times New Roman" w:cs="Times New Roman"/>
          <w:b/>
          <w:bCs/>
          <w:noProof/>
          <w:kern w:val="0"/>
          <w:sz w:val="24"/>
          <w:szCs w:val="24"/>
          <w:lang w:eastAsia="de-DE"/>
        </w:rPr>
      </w:pPr>
      <w:r w:rsidRPr="00CF63BF">
        <w:rPr>
          <w:rFonts w:ascii="Times New Roman" w:eastAsia="Times New Roman" w:hAnsi="Times New Roman" w:cs="Times New Roman"/>
          <w:b/>
          <w:bCs/>
          <w:noProof/>
          <w:kern w:val="0"/>
          <w:sz w:val="24"/>
          <w:szCs w:val="24"/>
          <w:lang w:eastAsia="de-DE"/>
        </w:rPr>
        <w:t>La quatrième phase  est la transmission de l’avis du département chargé de l’environnement.</w:t>
      </w:r>
      <w:r w:rsidRPr="00CF63BF">
        <w:rPr>
          <w:rFonts w:ascii="Times New Roman" w:eastAsia="Times New Roman" w:hAnsi="Times New Roman" w:cs="Times New Roman"/>
          <w:noProof/>
          <w:kern w:val="0"/>
          <w:sz w:val="24"/>
          <w:szCs w:val="24"/>
          <w:lang w:eastAsia="de-DE"/>
        </w:rPr>
        <w:t xml:space="preserve"> Le ministère de l’Environnement et du développement durable, sur la base du rapport de l’enquête publique dispose d’un délai de vingt(20) jours pour donner son avis sur la faisabilité environnementale du projet. Passé ce délai, l’avis est réputé favorable.</w:t>
      </w:r>
    </w:p>
    <w:p w14:paraId="6D701E2F"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b/>
          <w:bCs/>
          <w:noProof/>
          <w:kern w:val="0"/>
          <w:sz w:val="24"/>
          <w:szCs w:val="24"/>
          <w:lang w:eastAsia="de-DE"/>
        </w:rPr>
        <w:t>La cinquième phase est la mise en œuvre des mesures d’atténuation.</w:t>
      </w:r>
      <w:r w:rsidRPr="00CF63BF">
        <w:rPr>
          <w:rFonts w:ascii="Times New Roman" w:eastAsia="Times New Roman" w:hAnsi="Times New Roman" w:cs="Times New Roman"/>
          <w:noProof/>
          <w:kern w:val="0"/>
          <w:sz w:val="24"/>
          <w:szCs w:val="24"/>
          <w:lang w:eastAsia="de-DE"/>
        </w:rPr>
        <w:t xml:space="preserve"> Après l’approbation de la NIES et conformément aux dispositions du Décret n° 2007-105 relatif à l’étude d’impact </w:t>
      </w:r>
      <w:r w:rsidRPr="00CF63BF">
        <w:rPr>
          <w:rFonts w:ascii="Times New Roman" w:eastAsia="Times New Roman" w:hAnsi="Times New Roman" w:cs="Times New Roman"/>
          <w:noProof/>
          <w:kern w:val="0"/>
          <w:sz w:val="24"/>
          <w:szCs w:val="24"/>
          <w:lang w:eastAsia="de-DE"/>
        </w:rPr>
        <w:lastRenderedPageBreak/>
        <w:t>environnemental, le promoteur est tenu de soumettre semestriellement un rapport portant sur la mise en œuvre des mesures de gestion environnementale et sociale.</w:t>
      </w:r>
    </w:p>
    <w:p w14:paraId="0142F268"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8" w:name="_Toc237185982"/>
      <w:bookmarkStart w:id="29" w:name="_Toc237613318"/>
      <w:bookmarkStart w:id="30" w:name="_Toc240208361"/>
      <w:r w:rsidRPr="00CF63BF">
        <w:rPr>
          <w:rFonts w:ascii="Times New Roman" w:eastAsiaTheme="majorEastAsia" w:hAnsi="Times New Roman" w:cs="Times New Roman"/>
          <w:b/>
          <w:bCs/>
          <w:sz w:val="24"/>
          <w:szCs w:val="24"/>
        </w:rPr>
        <w:t>Méthodologie</w:t>
      </w:r>
      <w:bookmarkEnd w:id="28"/>
      <w:bookmarkEnd w:id="29"/>
      <w:bookmarkEnd w:id="30"/>
    </w:p>
    <w:p w14:paraId="005A2C11"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La méthodologie de la présente Notice d’Impact Environnement et Social a été structurée autour de cinq étapes complémentaires.</w:t>
      </w:r>
    </w:p>
    <w:p w14:paraId="1E594911" w14:textId="77777777" w:rsidR="000679B5" w:rsidRPr="00CF63B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1" w:name="_Toc237185983"/>
      <w:bookmarkStart w:id="32" w:name="_Toc237613319"/>
      <w:bookmarkStart w:id="33" w:name="_Toc240208362"/>
      <w:r w:rsidRPr="00CF63BF">
        <w:rPr>
          <w:rFonts w:ascii="Times New Roman" w:eastAsia="Times New Roman" w:hAnsi="Times New Roman" w:cs="Times New Roman"/>
          <w:b/>
          <w:bCs/>
          <w:noProof/>
          <w:kern w:val="0"/>
          <w:sz w:val="24"/>
          <w:szCs w:val="24"/>
          <w:lang w:eastAsia="fr-FR"/>
        </w:rPr>
        <w:t>Visites de reconnaissance du site d’intervention du projet</w:t>
      </w:r>
      <w:bookmarkEnd w:id="31"/>
      <w:bookmarkEnd w:id="32"/>
      <w:bookmarkEnd w:id="33"/>
    </w:p>
    <w:p w14:paraId="6254DBB0"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La démarche méthodologique adoptée pour la réalisation de la Notice s’est appuyé sur les textes législatifs et réglementaires en vigueur et les principes fondamentaux de protection de l’environnement et d’élaboration des notices d’impact environnemental et social en Mauritanie.</w:t>
      </w:r>
    </w:p>
    <w:p w14:paraId="6C7CE074"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0DBBA31A" w14:textId="77777777" w:rsidR="000679B5" w:rsidRPr="00CF63B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4" w:name="_Toc237185984"/>
      <w:bookmarkStart w:id="35" w:name="_Toc237613320"/>
      <w:bookmarkStart w:id="36" w:name="_Toc240208363"/>
      <w:r w:rsidRPr="00CF63BF">
        <w:rPr>
          <w:rFonts w:ascii="Times New Roman" w:eastAsia="Times New Roman" w:hAnsi="Times New Roman" w:cs="Times New Roman"/>
          <w:b/>
          <w:bCs/>
          <w:noProof/>
          <w:kern w:val="0"/>
          <w:sz w:val="24"/>
          <w:szCs w:val="24"/>
          <w:lang w:eastAsia="fr-FR"/>
        </w:rPr>
        <w:t>Prises de contact et échanges avec des personnes ressources</w:t>
      </w:r>
      <w:bookmarkEnd w:id="34"/>
      <w:bookmarkEnd w:id="35"/>
      <w:bookmarkEnd w:id="36"/>
    </w:p>
    <w:p w14:paraId="726CD1B7"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 xml:space="preserve">Le Consultant en charge de la NIES a pris contact avec les autorités locales, les services techniques, les populations et les associations locales de la société civile de la Moughataa de Keur Macène. Les avis des populations et des autorités locales sur les sous projets ont été recueillis. </w:t>
      </w:r>
    </w:p>
    <w:p w14:paraId="53B65F4D"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L’implication des parties prenantes au processus d’investigation était fondée sur une recherche de données 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w:t>
      </w:r>
    </w:p>
    <w:p w14:paraId="1672F6B3" w14:textId="77777777" w:rsidR="000679B5" w:rsidRPr="00CF63B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37" w:name="_Toc237185985"/>
      <w:bookmarkStart w:id="38" w:name="_Toc237613321"/>
      <w:bookmarkStart w:id="39" w:name="_Toc240208364"/>
      <w:r w:rsidRPr="00CF63BF">
        <w:rPr>
          <w:rFonts w:ascii="Times New Roman" w:eastAsia="Times New Roman" w:hAnsi="Times New Roman" w:cs="Times New Roman"/>
          <w:b/>
          <w:bCs/>
          <w:noProof/>
          <w:kern w:val="0"/>
          <w:sz w:val="24"/>
          <w:szCs w:val="24"/>
          <w:lang w:eastAsia="fr-FR"/>
        </w:rPr>
        <w:t>Recherche bibliographique</w:t>
      </w:r>
      <w:bookmarkEnd w:id="37"/>
      <w:bookmarkEnd w:id="38"/>
      <w:bookmarkEnd w:id="39"/>
    </w:p>
    <w:p w14:paraId="536EEFD1"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CF63BF">
        <w:rPr>
          <w:rFonts w:ascii="Times New Roman" w:eastAsia="Times New Roman" w:hAnsi="Times New Roman" w:cs="Times New Roman"/>
          <w:noProof/>
          <w:kern w:val="0"/>
          <w:sz w:val="24"/>
          <w:szCs w:val="24"/>
          <w:lang w:eastAsia="de-DE"/>
        </w:rPr>
        <w:t>projet</w:t>
      </w:r>
      <w:r w:rsidRPr="00CF63BF">
        <w:rPr>
          <w:rFonts w:ascii="Times New Roman" w:eastAsia="Times New Roman" w:hAnsi="Times New Roman" w:cs="Times New Roman"/>
          <w:noProof/>
          <w:color w:val="000000"/>
          <w:kern w:val="0"/>
          <w:sz w:val="24"/>
          <w:szCs w:val="24"/>
          <w:lang w:eastAsia="fr-FR"/>
        </w:rPr>
        <w:t xml:space="preserve">. </w:t>
      </w:r>
    </w:p>
    <w:p w14:paraId="61F30701"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Le consultant a en outre, mené une recherche bibliographique et documentaire auprès des services techniques et des détenteurs de données en vue de disposer de données suffisantes et pertinentes sur la zone d’intervention du projet.</w:t>
      </w:r>
    </w:p>
    <w:p w14:paraId="4360A8A6"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L’exploitation de la documentation existante a permis de collecter et de synthétiser :</w:t>
      </w:r>
    </w:p>
    <w:p w14:paraId="6E32C8BC" w14:textId="77777777" w:rsidR="000679B5" w:rsidRPr="00CF63B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Les données relatives au cadre législatif et institutionnel.</w:t>
      </w:r>
    </w:p>
    <w:p w14:paraId="2D4BCBBC" w14:textId="77777777" w:rsidR="000679B5" w:rsidRPr="00CF63B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Les données sur les milieux biophysique et humain.</w:t>
      </w:r>
    </w:p>
    <w:p w14:paraId="4FD3B374" w14:textId="77777777" w:rsidR="000679B5" w:rsidRPr="00CF63B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Les caractéristiques techniques de l’activité.</w:t>
      </w:r>
    </w:p>
    <w:p w14:paraId="07983FE9" w14:textId="77777777" w:rsidR="000679B5" w:rsidRPr="00CF63BF" w:rsidRDefault="000679B5" w:rsidP="000679B5">
      <w:pPr>
        <w:numPr>
          <w:ilvl w:val="0"/>
          <w:numId w:val="8"/>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Les données socio-économiques de la zone d’influence de l’activité.</w:t>
      </w:r>
    </w:p>
    <w:p w14:paraId="76D88E28" w14:textId="77777777" w:rsidR="000679B5" w:rsidRPr="00CF63B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40" w:name="_Toc237185986"/>
      <w:bookmarkStart w:id="41" w:name="_Toc237613322"/>
      <w:bookmarkStart w:id="42" w:name="_Toc240208365"/>
      <w:r w:rsidRPr="00CF63BF">
        <w:rPr>
          <w:rFonts w:ascii="Times New Roman" w:eastAsia="Times New Roman" w:hAnsi="Times New Roman" w:cs="Times New Roman"/>
          <w:b/>
          <w:bCs/>
          <w:noProof/>
          <w:kern w:val="0"/>
          <w:sz w:val="24"/>
          <w:szCs w:val="24"/>
          <w:lang w:eastAsia="fr-FR"/>
        </w:rPr>
        <w:t>Collecte de données</w:t>
      </w:r>
      <w:bookmarkEnd w:id="40"/>
      <w:bookmarkEnd w:id="41"/>
      <w:bookmarkEnd w:id="42"/>
    </w:p>
    <w:p w14:paraId="6CD27D6E"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w:t>
      </w:r>
      <w:r w:rsidRPr="00CF63BF">
        <w:rPr>
          <w:rFonts w:ascii="Times New Roman" w:eastAsia="Times New Roman" w:hAnsi="Times New Roman" w:cs="Times New Roman"/>
          <w:noProof/>
          <w:color w:val="000000"/>
          <w:kern w:val="0"/>
          <w:sz w:val="24"/>
          <w:szCs w:val="24"/>
          <w:lang w:eastAsia="fr-FR"/>
        </w:rPr>
        <w:lastRenderedPageBreak/>
        <w:t xml:space="preserve">techniques, les ONG, les populations riveraines, les autorités administratives, les collectivités locales et les leaders d’opinion. </w:t>
      </w:r>
    </w:p>
    <w:p w14:paraId="6222CA30"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A ce titre, la mission a fait des séances de consultation publique au niveau de la Moughataa de Tekane. Ces réunions ont été au cœur de ce processus de préparation de la NIES en vue de bénéficier au mieux des avantages attendus dans sa réalisation.</w:t>
      </w:r>
    </w:p>
    <w:p w14:paraId="6BB37C8F"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Il convient de signaler que ce sous projet a été proposé par la commune de Tekane et validé par la Moughataa suite à la demande pressante des populations locales.</w:t>
      </w:r>
    </w:p>
    <w:p w14:paraId="5FBE7415" w14:textId="77777777" w:rsidR="000679B5" w:rsidRPr="00CF63BF" w:rsidRDefault="000679B5" w:rsidP="000679B5">
      <w:pPr>
        <w:keepNext/>
        <w:keepLines/>
        <w:numPr>
          <w:ilvl w:val="3"/>
          <w:numId w:val="13"/>
        </w:numPr>
        <w:spacing w:before="200" w:after="0"/>
        <w:ind w:left="1440" w:hanging="1080"/>
        <w:outlineLvl w:val="2"/>
        <w:rPr>
          <w:rFonts w:ascii="Times New Roman" w:eastAsia="Times New Roman" w:hAnsi="Times New Roman" w:cs="Times New Roman"/>
          <w:b/>
          <w:bCs/>
          <w:noProof/>
          <w:kern w:val="0"/>
          <w:sz w:val="24"/>
          <w:szCs w:val="24"/>
          <w:lang w:eastAsia="fr-FR"/>
        </w:rPr>
      </w:pPr>
      <w:bookmarkStart w:id="43" w:name="_Toc237185987"/>
      <w:bookmarkStart w:id="44" w:name="_Toc237613323"/>
      <w:bookmarkStart w:id="45" w:name="_Toc240208366"/>
      <w:r w:rsidRPr="00CF63BF">
        <w:rPr>
          <w:rFonts w:ascii="Times New Roman" w:eastAsia="Times New Roman" w:hAnsi="Times New Roman" w:cs="Times New Roman"/>
          <w:b/>
          <w:bCs/>
          <w:noProof/>
          <w:kern w:val="0"/>
          <w:sz w:val="24"/>
          <w:szCs w:val="24"/>
          <w:lang w:eastAsia="fr-FR"/>
        </w:rPr>
        <w:t>Traitement des données et rédaction du rapport</w:t>
      </w:r>
      <w:bookmarkEnd w:id="43"/>
      <w:bookmarkEnd w:id="44"/>
      <w:bookmarkEnd w:id="45"/>
    </w:p>
    <w:p w14:paraId="28782678"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 xml:space="preserve"> Le traitement des informations recueillies a permis :</w:t>
      </w:r>
    </w:p>
    <w:p w14:paraId="24687F18" w14:textId="77777777" w:rsidR="000679B5" w:rsidRPr="00CF63BF" w:rsidRDefault="000679B5" w:rsidP="000679B5">
      <w:pPr>
        <w:numPr>
          <w:ilvl w:val="0"/>
          <w:numId w:val="9"/>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 xml:space="preserve">L’identification des impacts potentiels du projet pendant les phases de réalisation et d’exploitation. </w:t>
      </w:r>
    </w:p>
    <w:p w14:paraId="57E089B8" w14:textId="77777777" w:rsidR="000679B5" w:rsidRPr="00CF63BF" w:rsidRDefault="000679B5" w:rsidP="000679B5">
      <w:pPr>
        <w:numPr>
          <w:ilvl w:val="0"/>
          <w:numId w:val="9"/>
        </w:numPr>
        <w:spacing w:after="120"/>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 xml:space="preserve">Des mesures ont été proposées afin d’atténuer ou de compenser les impacts négatifs. </w:t>
      </w:r>
    </w:p>
    <w:p w14:paraId="4800EF7F" w14:textId="755A1A77" w:rsidR="009208FA" w:rsidRPr="00CF63BF" w:rsidRDefault="000679B5" w:rsidP="000679B5">
      <w:pPr>
        <w:numPr>
          <w:ilvl w:val="0"/>
          <w:numId w:val="9"/>
        </w:numPr>
        <w:spacing w:after="120"/>
        <w:ind w:left="714" w:hanging="357"/>
        <w:jc w:val="both"/>
        <w:rPr>
          <w:rFonts w:ascii="Times New Roman" w:hAnsi="Times New Roman" w:cs="Times New Roman"/>
          <w:sz w:val="24"/>
          <w:szCs w:val="24"/>
          <w:lang w:val="de-DE"/>
        </w:rPr>
        <w:sectPr w:rsidR="009208FA" w:rsidRPr="00CF63BF" w:rsidSect="004662A7">
          <w:pgSz w:w="11910" w:h="16850"/>
          <w:pgMar w:top="993" w:right="1080" w:bottom="1440" w:left="1080" w:header="0" w:footer="706" w:gutter="0"/>
          <w:cols w:space="720"/>
          <w:docGrid w:linePitch="299"/>
        </w:sectPr>
      </w:pPr>
      <w:r w:rsidRPr="00CF63BF">
        <w:rPr>
          <w:rFonts w:ascii="Times New Roman" w:eastAsia="Times New Roman" w:hAnsi="Times New Roman" w:cs="Times New Roman"/>
          <w:noProof/>
          <w:color w:val="000000"/>
          <w:kern w:val="0"/>
          <w:sz w:val="24"/>
          <w:szCs w:val="24"/>
          <w:lang w:val="de-DE" w:eastAsia="de-DE"/>
        </w:rPr>
        <w:t>Des propositions d’optimisation des impacts positifs sont également faites.</w:t>
      </w:r>
    </w:p>
    <w:p w14:paraId="0E09A7FD" w14:textId="20F8901C" w:rsidR="009208FA" w:rsidRPr="00CF63B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46" w:name="_Toc240208367"/>
      <w:bookmarkStart w:id="47" w:name="_Hlk237541478"/>
      <w:r w:rsidRPr="00CF63BF">
        <w:rPr>
          <w:rFonts w:ascii="Times New Roman" w:eastAsia="Times New Roman" w:hAnsi="Times New Roman" w:cs="Times New Roman"/>
          <w:b/>
          <w:bCs/>
          <w:noProof/>
          <w:sz w:val="28"/>
          <w:szCs w:val="28"/>
          <w:lang w:eastAsia="fr-FR"/>
        </w:rPr>
        <w:lastRenderedPageBreak/>
        <w:t>DESCRIPTION DU SOUS-PROJET</w:t>
      </w:r>
      <w:bookmarkEnd w:id="46"/>
    </w:p>
    <w:p w14:paraId="237E5487" w14:textId="77777777" w:rsidR="009208FA" w:rsidRPr="00CF63BF" w:rsidRDefault="009208FA" w:rsidP="00B62F63">
      <w:pPr>
        <w:rPr>
          <w:rFonts w:ascii="Times New Roman" w:hAnsi="Times New Roman" w:cs="Times New Roman"/>
        </w:rPr>
      </w:pPr>
      <w:bookmarkStart w:id="48" w:name="_Toc223881905"/>
      <w:bookmarkStart w:id="49" w:name="_Toc223882203"/>
    </w:p>
    <w:p w14:paraId="407D7AB0" w14:textId="48D9377F" w:rsidR="009208FA" w:rsidRPr="00CF63BF" w:rsidRDefault="009F70EA" w:rsidP="000773B9">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0" w:name="_Toc216651417"/>
      <w:bookmarkStart w:id="51" w:name="_Toc240208368"/>
      <w:r w:rsidRPr="00CF63BF">
        <w:rPr>
          <w:rFonts w:ascii="Times New Roman" w:eastAsiaTheme="minorEastAsia" w:hAnsi="Times New Roman" w:cs="Times New Roman"/>
          <w:b/>
          <w:bCs/>
          <w:sz w:val="24"/>
          <w:szCs w:val="24"/>
          <w:lang w:eastAsia="fr-FR"/>
        </w:rPr>
        <w:t xml:space="preserve">CARACTERISTIQUES </w:t>
      </w:r>
      <w:bookmarkEnd w:id="50"/>
      <w:r w:rsidRPr="00CF63BF">
        <w:rPr>
          <w:rFonts w:ascii="Times New Roman" w:eastAsiaTheme="minorEastAsia" w:hAnsi="Times New Roman" w:cs="Times New Roman"/>
          <w:b/>
          <w:bCs/>
          <w:sz w:val="24"/>
          <w:szCs w:val="24"/>
          <w:lang w:eastAsia="fr-FR"/>
        </w:rPr>
        <w:t>DU SOUS-PROJET</w:t>
      </w:r>
      <w:bookmarkEnd w:id="51"/>
      <w:r w:rsidRPr="00CF63BF">
        <w:rPr>
          <w:rFonts w:ascii="Times New Roman" w:eastAsiaTheme="minorEastAsia" w:hAnsi="Times New Roman" w:cs="Times New Roman"/>
          <w:b/>
          <w:bCs/>
          <w:sz w:val="24"/>
          <w:szCs w:val="24"/>
          <w:lang w:eastAsia="fr-FR"/>
        </w:rPr>
        <w:t xml:space="preserve"> </w:t>
      </w:r>
    </w:p>
    <w:p w14:paraId="1F0A7156" w14:textId="77777777" w:rsidR="000679B5" w:rsidRPr="00CF63BF" w:rsidRDefault="000679B5" w:rsidP="000679B5">
      <w:pPr>
        <w:jc w:val="both"/>
        <w:rPr>
          <w:rFonts w:ascii="Times New Roman" w:eastAsia="Times New Roman" w:hAnsi="Times New Roman" w:cs="Times New Roman"/>
          <w:b/>
          <w:bCs/>
          <w:noProof/>
          <w:kern w:val="0"/>
          <w:sz w:val="28"/>
          <w:szCs w:val="24"/>
          <w:lang w:eastAsia="fr-FR"/>
        </w:rPr>
      </w:pPr>
      <w:r w:rsidRPr="00CF63BF">
        <w:rPr>
          <w:rFonts w:ascii="Times New Roman" w:eastAsia="Times New Roman" w:hAnsi="Times New Roman" w:cs="Times New Roman"/>
          <w:noProof/>
          <w:color w:val="000000"/>
          <w:kern w:val="0"/>
          <w:sz w:val="24"/>
          <w:szCs w:val="24"/>
          <w:lang w:eastAsia="fr-FR"/>
        </w:rPr>
        <w:t>La zone des sous-projets est située dans la région du Trarza, au sud-ouest de la Mauritanie, sur la rive droite du fleuve Sénégal, à proximité de la ville de Tékane, chef-lieu de la Moughataa qu’elle relie aux villages enclavés cités plus haut pour assurer leur désenclavement.</w:t>
      </w:r>
    </w:p>
    <w:p w14:paraId="6EAAAF8E" w14:textId="77777777" w:rsidR="000679B5" w:rsidRPr="00CF63BF" w:rsidRDefault="000679B5" w:rsidP="00C56648">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52" w:name="_Toc237185990"/>
      <w:bookmarkStart w:id="53" w:name="_Toc237613326"/>
      <w:bookmarkStart w:id="54" w:name="_Toc240208369"/>
      <w:r w:rsidRPr="00CF63BF">
        <w:rPr>
          <w:rFonts w:ascii="Times New Roman" w:eastAsiaTheme="minorEastAsia" w:hAnsi="Times New Roman" w:cs="Times New Roman"/>
          <w:b/>
          <w:bCs/>
          <w:sz w:val="24"/>
          <w:szCs w:val="24"/>
          <w:lang w:eastAsia="fr-FR"/>
        </w:rPr>
        <w:t xml:space="preserve">Sous-projet 1 : Réalisation d’une </w:t>
      </w:r>
      <w:bookmarkEnd w:id="52"/>
      <w:r w:rsidRPr="00CF63BF">
        <w:rPr>
          <w:rFonts w:ascii="Times New Roman" w:eastAsiaTheme="minorEastAsia" w:hAnsi="Times New Roman" w:cs="Times New Roman"/>
          <w:b/>
          <w:bCs/>
          <w:sz w:val="24"/>
          <w:szCs w:val="24"/>
          <w:lang w:eastAsia="fr-FR"/>
        </w:rPr>
        <w:t>digue de protection au niveau de Ehl Youssouf</w:t>
      </w:r>
      <w:bookmarkEnd w:id="53"/>
      <w:bookmarkEnd w:id="54"/>
    </w:p>
    <w:p w14:paraId="251DC716" w14:textId="77777777" w:rsidR="000679B5" w:rsidRPr="00CF63BF" w:rsidRDefault="000679B5" w:rsidP="000679B5">
      <w:p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 xml:space="preserve">Le village d’Ehl Youssouf est situé à environ 3 km du village d’Oumoul </w:t>
      </w:r>
      <w:proofErr w:type="spellStart"/>
      <w:r w:rsidRPr="00CF63BF">
        <w:rPr>
          <w:rFonts w:ascii="Times New Roman" w:eastAsia="Times New Roman" w:hAnsi="Times New Roman" w:cs="Times New Roman"/>
          <w:kern w:val="0"/>
          <w:sz w:val="24"/>
          <w:szCs w:val="24"/>
        </w:rPr>
        <w:t>Ghoura</w:t>
      </w:r>
      <w:proofErr w:type="spellEnd"/>
      <w:r w:rsidRPr="00CF63BF">
        <w:rPr>
          <w:rFonts w:ascii="Times New Roman" w:eastAsia="Times New Roman" w:hAnsi="Times New Roman" w:cs="Times New Roman"/>
          <w:kern w:val="0"/>
          <w:sz w:val="24"/>
          <w:szCs w:val="24"/>
        </w:rPr>
        <w:t xml:space="preserve">. Il a été fondé en 1989 par des familles originaires de Médina Mazouz, de </w:t>
      </w:r>
      <w:proofErr w:type="spellStart"/>
      <w:r w:rsidRPr="00CF63BF">
        <w:rPr>
          <w:rFonts w:ascii="Times New Roman" w:eastAsia="Times New Roman" w:hAnsi="Times New Roman" w:cs="Times New Roman"/>
          <w:kern w:val="0"/>
          <w:sz w:val="24"/>
          <w:szCs w:val="24"/>
        </w:rPr>
        <w:t>Lewaija</w:t>
      </w:r>
      <w:proofErr w:type="spellEnd"/>
      <w:r w:rsidRPr="00CF63BF">
        <w:rPr>
          <w:rFonts w:ascii="Times New Roman" w:eastAsia="Times New Roman" w:hAnsi="Times New Roman" w:cs="Times New Roman"/>
          <w:kern w:val="0"/>
          <w:sz w:val="24"/>
          <w:szCs w:val="24"/>
        </w:rPr>
        <w:t xml:space="preserve"> et de Taïba. Aujourd’hui, la localité regroupe 63 familles, dont les activités reposent principalement sur l’agriculture, l’élevage et la mobilité saisonnière liée aux crues du fleuve Sénégal.</w:t>
      </w:r>
    </w:p>
    <w:p w14:paraId="026B4B12" w14:textId="77777777" w:rsidR="000679B5" w:rsidRPr="00CF63BF" w:rsidRDefault="000679B5" w:rsidP="000679B5">
      <w:p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Face aux contraintes hydrologiques récurrentes, notamment les débordements saisonniers qui rendaient la piste impraticable, le tracé de la digue de protection a été défini directement sur le terrain par les services techniques compétents, en étroite collaboration avec les habitants. La digue a été implantée en amont de la piste qui dessert le village, afin d’assurer sa pérennité et de maintenir l’accessibilité en période de crue. Avant sa construction, les véhicules étaient contraints de contourner le village par le nord lorsque les eaux envahissaient la piste.</w:t>
      </w:r>
    </w:p>
    <w:p w14:paraId="692BAE3B" w14:textId="77777777" w:rsidR="000679B5" w:rsidRPr="00CF63BF" w:rsidRDefault="000679B5" w:rsidP="000679B5">
      <w:p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L’ouvrage prévu est une digue en terre compactée, conçue pour protéger durablement le village et garantir la circulation. Sa crête est fixée à la cote 4,60 m, ce qui permet de contenir les débordements saisonniers. Elle est équipée d’une clef d’ancrage située côté amont, d’une profondeur de 0,70 m sous le terrain naturel, assurant la stabilité de l’ensemble.</w:t>
      </w:r>
    </w:p>
    <w:p w14:paraId="4BC7EC38" w14:textId="77777777" w:rsidR="000679B5" w:rsidRPr="00CF63BF" w:rsidRDefault="000679B5" w:rsidP="000679B5">
      <w:p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Les caractéristiques techniques de la digue sont les suivantes :</w:t>
      </w:r>
    </w:p>
    <w:p w14:paraId="4FBE0892" w14:textId="77777777" w:rsidR="000679B5" w:rsidRPr="00CF63BF" w:rsidRDefault="000679B5" w:rsidP="00BF4740">
      <w:pPr>
        <w:numPr>
          <w:ilvl w:val="0"/>
          <w:numId w:val="52"/>
        </w:num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Largeur en crête : 3,00 m</w:t>
      </w:r>
    </w:p>
    <w:p w14:paraId="485B95EA" w14:textId="77777777" w:rsidR="000679B5" w:rsidRPr="00CF63BF" w:rsidRDefault="000679B5" w:rsidP="00BF4740">
      <w:pPr>
        <w:numPr>
          <w:ilvl w:val="0"/>
          <w:numId w:val="52"/>
        </w:num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Longueur totale : 1 663,06 m</w:t>
      </w:r>
    </w:p>
    <w:p w14:paraId="7C9319C8" w14:textId="77777777" w:rsidR="000679B5" w:rsidRPr="00CF63BF" w:rsidRDefault="000679B5" w:rsidP="00BF4740">
      <w:pPr>
        <w:numPr>
          <w:ilvl w:val="0"/>
          <w:numId w:val="52"/>
        </w:num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Hauteur maximale : 1,75 m</w:t>
      </w:r>
    </w:p>
    <w:p w14:paraId="3250FD73" w14:textId="77777777" w:rsidR="000679B5" w:rsidRPr="00CF63BF" w:rsidRDefault="000679B5" w:rsidP="00BF4740">
      <w:pPr>
        <w:numPr>
          <w:ilvl w:val="0"/>
          <w:numId w:val="52"/>
        </w:num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Pente des talus : 2H/1V</w:t>
      </w:r>
    </w:p>
    <w:p w14:paraId="6817FEEA" w14:textId="77777777" w:rsidR="000679B5" w:rsidRPr="00CF63BF" w:rsidRDefault="000679B5" w:rsidP="00BF4740">
      <w:pPr>
        <w:numPr>
          <w:ilvl w:val="0"/>
          <w:numId w:val="52"/>
        </w:num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Largeur de la clef d’ancrage : 2,0 m</w:t>
      </w:r>
    </w:p>
    <w:p w14:paraId="7B9B448D" w14:textId="77777777" w:rsidR="000679B5" w:rsidRPr="00CF63BF" w:rsidRDefault="000679B5" w:rsidP="00BF4740">
      <w:pPr>
        <w:numPr>
          <w:ilvl w:val="0"/>
          <w:numId w:val="52"/>
        </w:num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Pente du talus d’ancrage : 1H/1V</w:t>
      </w:r>
    </w:p>
    <w:p w14:paraId="0EA1C47F" w14:textId="77777777" w:rsidR="000679B5" w:rsidRPr="00CF63BF" w:rsidRDefault="000679B5" w:rsidP="000679B5">
      <w:pPr>
        <w:spacing w:before="100" w:beforeAutospacing="1" w:after="100" w:afterAutospacing="1"/>
        <w:jc w:val="both"/>
        <w:rPr>
          <w:rFonts w:ascii="Times New Roman" w:eastAsia="Times New Roman" w:hAnsi="Times New Roman" w:cs="Times New Roman"/>
          <w:kern w:val="0"/>
          <w:sz w:val="24"/>
          <w:szCs w:val="24"/>
        </w:rPr>
      </w:pPr>
      <w:r w:rsidRPr="00CF63BF">
        <w:rPr>
          <w:rFonts w:ascii="Times New Roman" w:eastAsia="Times New Roman" w:hAnsi="Times New Roman" w:cs="Times New Roman"/>
          <w:kern w:val="0"/>
          <w:sz w:val="24"/>
          <w:szCs w:val="24"/>
        </w:rPr>
        <w:t>Cette infrastructure constitue aujourd’hui un élément essentiel de la protection du village d’Ehl Youssouf, en réduisant les risques d’inondation et en garantissant la continuité de la mobilité locale, notamment durant l’hivernage.</w:t>
      </w:r>
    </w:p>
    <w:p w14:paraId="6EFBE592" w14:textId="77777777" w:rsidR="000679B5" w:rsidRPr="00CF63BF" w:rsidRDefault="000679B5" w:rsidP="00C56648">
      <w:pPr>
        <w:rPr>
          <w:rFonts w:ascii="Times New Roman" w:hAnsi="Times New Roman" w:cs="Times New Roman"/>
        </w:rPr>
      </w:pPr>
    </w:p>
    <w:p w14:paraId="50A2FD09" w14:textId="77777777" w:rsidR="000679B5" w:rsidRPr="00CF63BF" w:rsidRDefault="000679B5" w:rsidP="008E280C">
      <w:pPr>
        <w:jc w:val="center"/>
        <w:rPr>
          <w:rFonts w:ascii="Times New Roman" w:hAnsi="Times New Roman" w:cs="Times New Roman"/>
          <w:b/>
          <w:noProof/>
          <w:sz w:val="24"/>
          <w:szCs w:val="24"/>
          <w:lang w:eastAsia="fr-FR"/>
        </w:rPr>
      </w:pPr>
      <w:bookmarkStart w:id="55" w:name="_Toc237613296"/>
      <w:bookmarkStart w:id="56" w:name="_Toc237613327"/>
      <w:bookmarkStart w:id="57" w:name="_Toc240200932"/>
      <w:r w:rsidRPr="00CF63BF">
        <w:rPr>
          <w:rFonts w:ascii="Times New Roman" w:eastAsia="Calibri" w:hAnsi="Times New Roman" w:cs="Times New Roman"/>
          <w:b/>
          <w:noProof/>
          <w:sz w:val="24"/>
          <w:szCs w:val="24"/>
          <w:lang w:val="en-GB" w:eastAsia="en-GB"/>
        </w:rPr>
        <w:lastRenderedPageBreak/>
        <w:drawing>
          <wp:anchor distT="0" distB="0" distL="114300" distR="114300" simplePos="0" relativeHeight="251694080" behindDoc="1" locked="0" layoutInCell="1" allowOverlap="1" wp14:anchorId="73A83E3A" wp14:editId="18682957">
            <wp:simplePos x="0" y="0"/>
            <wp:positionH relativeFrom="margin">
              <wp:posOffset>-166370</wp:posOffset>
            </wp:positionH>
            <wp:positionV relativeFrom="paragraph">
              <wp:posOffset>-4445</wp:posOffset>
            </wp:positionV>
            <wp:extent cx="6086475" cy="3924300"/>
            <wp:effectExtent l="0" t="0" r="0" b="0"/>
            <wp:wrapSquare wrapText="bothSides"/>
            <wp:docPr id="3" name="Image 3" descr="C:\Users\HP\Desktop\ehl youssouf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ehl youssouf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6475" cy="3924300"/>
                    </a:xfrm>
                    <a:prstGeom prst="rect">
                      <a:avLst/>
                    </a:prstGeom>
                    <a:noFill/>
                    <a:ln>
                      <a:noFill/>
                    </a:ln>
                  </pic:spPr>
                </pic:pic>
              </a:graphicData>
            </a:graphic>
          </wp:anchor>
        </w:drawing>
      </w:r>
      <w:r w:rsidRPr="00CF63BF">
        <w:rPr>
          <w:rFonts w:ascii="Times New Roman" w:hAnsi="Times New Roman" w:cs="Times New Roman"/>
          <w:b/>
          <w:noProof/>
          <w:lang w:eastAsia="fr-FR"/>
        </w:rPr>
        <w:t xml:space="preserve">Figure </w:t>
      </w:r>
      <w:r w:rsidRPr="00CF63BF">
        <w:rPr>
          <w:rFonts w:ascii="Times New Roman" w:hAnsi="Times New Roman" w:cs="Times New Roman"/>
          <w:b/>
          <w:noProof/>
          <w:lang w:eastAsia="fr-FR"/>
        </w:rPr>
        <w:fldChar w:fldCharType="begin"/>
      </w:r>
      <w:r w:rsidRPr="00CF63BF">
        <w:rPr>
          <w:rFonts w:ascii="Times New Roman" w:hAnsi="Times New Roman" w:cs="Times New Roman"/>
          <w:b/>
          <w:noProof/>
          <w:lang w:eastAsia="fr-FR"/>
        </w:rPr>
        <w:instrText xml:space="preserve"> SEQ Figure \* ARABIC </w:instrText>
      </w:r>
      <w:r w:rsidRPr="00CF63BF">
        <w:rPr>
          <w:rFonts w:ascii="Times New Roman" w:hAnsi="Times New Roman" w:cs="Times New Roman"/>
          <w:b/>
          <w:noProof/>
          <w:lang w:eastAsia="fr-FR"/>
        </w:rPr>
        <w:fldChar w:fldCharType="separate"/>
      </w:r>
      <w:r w:rsidRPr="00CF63BF">
        <w:rPr>
          <w:rFonts w:ascii="Times New Roman" w:hAnsi="Times New Roman" w:cs="Times New Roman"/>
          <w:b/>
          <w:noProof/>
          <w:lang w:eastAsia="fr-FR"/>
        </w:rPr>
        <w:t>1</w:t>
      </w:r>
      <w:r w:rsidRPr="00CF63BF">
        <w:rPr>
          <w:rFonts w:ascii="Times New Roman" w:hAnsi="Times New Roman" w:cs="Times New Roman"/>
          <w:b/>
          <w:noProof/>
          <w:lang w:eastAsia="fr-FR"/>
        </w:rPr>
        <w:fldChar w:fldCharType="end"/>
      </w:r>
      <w:r w:rsidRPr="00CF63BF">
        <w:rPr>
          <w:rFonts w:ascii="Times New Roman" w:hAnsi="Times New Roman" w:cs="Times New Roman"/>
          <w:b/>
          <w:noProof/>
          <w:lang w:eastAsia="fr-FR"/>
        </w:rPr>
        <w:t xml:space="preserve"> :</w:t>
      </w:r>
      <w:r w:rsidRPr="00CF63BF">
        <w:rPr>
          <w:rFonts w:ascii="Times New Roman" w:hAnsi="Times New Roman" w:cs="Times New Roman"/>
          <w:b/>
          <w:noProof/>
          <w:spacing w:val="-2"/>
          <w:lang w:eastAsia="fr-FR"/>
        </w:rPr>
        <w:t xml:space="preserve"> </w:t>
      </w:r>
      <w:r w:rsidRPr="00CF63BF">
        <w:rPr>
          <w:rFonts w:ascii="Times New Roman" w:hAnsi="Times New Roman" w:cs="Times New Roman"/>
          <w:b/>
          <w:noProof/>
          <w:lang w:eastAsia="fr-FR"/>
        </w:rPr>
        <w:t>Emprise de l’ouvrage de la digue</w:t>
      </w:r>
      <w:bookmarkEnd w:id="55"/>
      <w:bookmarkEnd w:id="56"/>
      <w:bookmarkEnd w:id="57"/>
    </w:p>
    <w:p w14:paraId="74C0967E"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58" w:name="_Toc237613328"/>
      <w:bookmarkStart w:id="59" w:name="_Toc240208370"/>
      <w:r w:rsidRPr="00CF63BF">
        <w:rPr>
          <w:rFonts w:ascii="Times New Roman" w:eastAsiaTheme="majorEastAsia" w:hAnsi="Times New Roman" w:cs="Times New Roman"/>
          <w:b/>
          <w:bCs/>
          <w:sz w:val="24"/>
          <w:szCs w:val="24"/>
        </w:rPr>
        <w:t xml:space="preserve">Sous-projet 2 : Réalisation d’une piste rurale </w:t>
      </w:r>
      <w:proofErr w:type="spellStart"/>
      <w:r w:rsidRPr="00CF63BF">
        <w:rPr>
          <w:rFonts w:ascii="Times New Roman" w:eastAsiaTheme="majorEastAsia" w:hAnsi="Times New Roman" w:cs="Times New Roman"/>
          <w:b/>
          <w:bCs/>
          <w:sz w:val="24"/>
          <w:szCs w:val="24"/>
        </w:rPr>
        <w:t>réliant</w:t>
      </w:r>
      <w:proofErr w:type="spellEnd"/>
      <w:r w:rsidRPr="00CF63BF">
        <w:rPr>
          <w:rFonts w:ascii="Times New Roman" w:eastAsiaTheme="majorEastAsia" w:hAnsi="Times New Roman" w:cs="Times New Roman"/>
          <w:b/>
          <w:bCs/>
          <w:sz w:val="24"/>
          <w:szCs w:val="24"/>
        </w:rPr>
        <w:t xml:space="preserve"> </w:t>
      </w:r>
      <w:proofErr w:type="spellStart"/>
      <w:r w:rsidRPr="00CF63BF">
        <w:rPr>
          <w:rFonts w:ascii="Times New Roman" w:eastAsiaTheme="majorEastAsia" w:hAnsi="Times New Roman" w:cs="Times New Roman"/>
          <w:b/>
          <w:bCs/>
          <w:sz w:val="24"/>
          <w:szCs w:val="24"/>
        </w:rPr>
        <w:t>tekane</w:t>
      </w:r>
      <w:proofErr w:type="spellEnd"/>
      <w:r w:rsidRPr="00CF63BF">
        <w:rPr>
          <w:rFonts w:ascii="Times New Roman" w:eastAsiaTheme="majorEastAsia" w:hAnsi="Times New Roman" w:cs="Times New Roman"/>
          <w:b/>
          <w:bCs/>
          <w:sz w:val="24"/>
          <w:szCs w:val="24"/>
        </w:rPr>
        <w:t xml:space="preserve"> et Dar Es Salam</w:t>
      </w:r>
      <w:bookmarkEnd w:id="58"/>
      <w:bookmarkEnd w:id="59"/>
    </w:p>
    <w:p w14:paraId="74BF0FF6"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Le sous-projet concerne une bretelle routière de 25,13 km, reliant les localités de  Dar Salam et localités environnantes à la ville de Tékane.</w:t>
      </w:r>
    </w:p>
    <w:p w14:paraId="60D449C0" w14:textId="77777777" w:rsidR="000679B5" w:rsidRPr="00CF63BF" w:rsidRDefault="000679B5" w:rsidP="00C56648">
      <w:pPr>
        <w:rPr>
          <w:rFonts w:ascii="Times New Roman" w:hAnsi="Times New Roman" w:cs="Times New Roman"/>
        </w:rPr>
      </w:pPr>
      <w:bookmarkStart w:id="60" w:name="_Toc237613329"/>
      <w:r w:rsidRPr="00CF63BF">
        <w:rPr>
          <w:rFonts w:ascii="Times New Roman" w:hAnsi="Times New Roman" w:cs="Times New Roman"/>
          <w:noProof/>
          <w:lang w:val="en-GB" w:eastAsia="en-GB"/>
        </w:rPr>
        <w:drawing>
          <wp:inline distT="0" distB="0" distL="0" distR="0" wp14:anchorId="6F06A23B" wp14:editId="6C8A910A">
            <wp:extent cx="5401310" cy="2085151"/>
            <wp:effectExtent l="0" t="0" r="0" b="0"/>
            <wp:docPr id="1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4" cstate="print"/>
                    <a:stretch>
                      <a:fillRect/>
                    </a:stretch>
                  </pic:blipFill>
                  <pic:spPr>
                    <a:xfrm>
                      <a:off x="0" y="0"/>
                      <a:ext cx="5401310" cy="2085151"/>
                    </a:xfrm>
                    <a:prstGeom prst="rect">
                      <a:avLst/>
                    </a:prstGeom>
                  </pic:spPr>
                </pic:pic>
              </a:graphicData>
            </a:graphic>
          </wp:inline>
        </w:drawing>
      </w:r>
      <w:bookmarkEnd w:id="60"/>
    </w:p>
    <w:p w14:paraId="4B1E2E7B" w14:textId="77777777" w:rsidR="000679B5" w:rsidRPr="00CF63BF" w:rsidRDefault="000679B5" w:rsidP="000679B5">
      <w:pPr>
        <w:spacing w:before="43"/>
        <w:ind w:left="259" w:right="372"/>
        <w:jc w:val="center"/>
        <w:rPr>
          <w:rFonts w:ascii="Times New Roman" w:eastAsia="Times New Roman" w:hAnsi="Times New Roman" w:cs="Times New Roman"/>
          <w:noProof/>
          <w:kern w:val="0"/>
          <w:sz w:val="24"/>
          <w:szCs w:val="24"/>
          <w:lang w:eastAsia="fr-FR"/>
        </w:rPr>
      </w:pPr>
      <w:bookmarkStart w:id="61" w:name="_Hlk235796663"/>
      <w:bookmarkStart w:id="62" w:name="_Toc237184452"/>
      <w:bookmarkStart w:id="63" w:name="_Toc237613297"/>
      <w:bookmarkStart w:id="64" w:name="_Toc240200933"/>
      <w:r w:rsidRPr="00CF63BF">
        <w:rPr>
          <w:rFonts w:ascii="Times New Roman" w:eastAsia="Times New Roman" w:hAnsi="Times New Roman" w:cs="Times New Roman"/>
          <w:b/>
          <w:bCs/>
          <w:noProof/>
          <w:kern w:val="0"/>
          <w:lang w:eastAsia="fr-FR"/>
        </w:rPr>
        <w:t xml:space="preserve">Figure </w:t>
      </w:r>
      <w:r w:rsidRPr="00CF63BF">
        <w:rPr>
          <w:rFonts w:ascii="Times New Roman" w:eastAsia="Times New Roman" w:hAnsi="Times New Roman" w:cs="Times New Roman"/>
          <w:b/>
          <w:bCs/>
          <w:noProof/>
          <w:kern w:val="0"/>
          <w:lang w:eastAsia="fr-FR"/>
        </w:rPr>
        <w:fldChar w:fldCharType="begin"/>
      </w:r>
      <w:r w:rsidRPr="00CF63BF">
        <w:rPr>
          <w:rFonts w:ascii="Times New Roman" w:eastAsia="Times New Roman" w:hAnsi="Times New Roman" w:cs="Times New Roman"/>
          <w:b/>
          <w:bCs/>
          <w:noProof/>
          <w:kern w:val="0"/>
          <w:lang w:eastAsia="fr-FR"/>
        </w:rPr>
        <w:instrText xml:space="preserve"> SEQ Figure \* ARABIC </w:instrText>
      </w:r>
      <w:r w:rsidRPr="00CF63BF">
        <w:rPr>
          <w:rFonts w:ascii="Times New Roman" w:eastAsia="Times New Roman" w:hAnsi="Times New Roman" w:cs="Times New Roman"/>
          <w:b/>
          <w:bCs/>
          <w:noProof/>
          <w:kern w:val="0"/>
          <w:lang w:eastAsia="fr-FR"/>
        </w:rPr>
        <w:fldChar w:fldCharType="separate"/>
      </w:r>
      <w:r w:rsidRPr="00CF63BF">
        <w:rPr>
          <w:rFonts w:ascii="Times New Roman" w:eastAsia="Times New Roman" w:hAnsi="Times New Roman" w:cs="Times New Roman"/>
          <w:b/>
          <w:bCs/>
          <w:noProof/>
          <w:kern w:val="0"/>
          <w:lang w:eastAsia="fr-FR"/>
        </w:rPr>
        <w:t>2</w:t>
      </w:r>
      <w:r w:rsidRPr="00CF63BF">
        <w:rPr>
          <w:rFonts w:ascii="Times New Roman" w:eastAsia="Times New Roman" w:hAnsi="Times New Roman" w:cs="Times New Roman"/>
          <w:b/>
          <w:bCs/>
          <w:noProof/>
          <w:kern w:val="0"/>
          <w:lang w:eastAsia="fr-FR"/>
        </w:rPr>
        <w:fldChar w:fldCharType="end"/>
      </w:r>
      <w:r w:rsidRPr="00CF63BF">
        <w:rPr>
          <w:rFonts w:ascii="Times New Roman" w:eastAsia="Times New Roman" w:hAnsi="Times New Roman" w:cs="Times New Roman"/>
          <w:b/>
          <w:bCs/>
          <w:noProof/>
          <w:kern w:val="0"/>
          <w:lang w:eastAsia="fr-FR"/>
        </w:rPr>
        <w:t xml:space="preserve"> </w:t>
      </w:r>
      <w:r w:rsidRPr="00CF63BF">
        <w:rPr>
          <w:rFonts w:ascii="Times New Roman" w:eastAsia="Times New Roman" w:hAnsi="Times New Roman" w:cs="Times New Roman"/>
          <w:b/>
          <w:noProof/>
          <w:kern w:val="0"/>
          <w:lang w:eastAsia="fr-FR"/>
        </w:rPr>
        <w:t>:</w:t>
      </w:r>
      <w:r w:rsidRPr="00CF63BF">
        <w:rPr>
          <w:rFonts w:ascii="Times New Roman" w:eastAsia="Times New Roman" w:hAnsi="Times New Roman" w:cs="Times New Roman"/>
          <w:b/>
          <w:noProof/>
          <w:spacing w:val="-2"/>
          <w:kern w:val="0"/>
          <w:lang w:eastAsia="fr-FR"/>
        </w:rPr>
        <w:t xml:space="preserve"> </w:t>
      </w:r>
      <w:bookmarkEnd w:id="61"/>
      <w:r w:rsidRPr="00CF63BF">
        <w:rPr>
          <w:rFonts w:ascii="Times New Roman" w:eastAsia="Times New Roman" w:hAnsi="Times New Roman" w:cs="Times New Roman"/>
          <w:noProof/>
          <w:kern w:val="0"/>
          <w:lang w:eastAsia="fr-FR"/>
        </w:rPr>
        <w:t xml:space="preserve">Vue de la piste de désenclavement </w:t>
      </w:r>
      <w:bookmarkEnd w:id="62"/>
      <w:r w:rsidRPr="00CF63BF">
        <w:rPr>
          <w:rFonts w:ascii="Times New Roman" w:eastAsia="Times New Roman" w:hAnsi="Times New Roman" w:cs="Times New Roman"/>
          <w:noProof/>
          <w:kern w:val="0"/>
          <w:lang w:eastAsia="fr-FR"/>
        </w:rPr>
        <w:t>Tékane - Dar Es Salam</w:t>
      </w:r>
      <w:bookmarkEnd w:id="63"/>
      <w:bookmarkEnd w:id="64"/>
    </w:p>
    <w:p w14:paraId="5FE9F574"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La piste reliant Tékane à Dar Es</w:t>
      </w:r>
      <w:r w:rsidRPr="00CF63BF">
        <w:rPr>
          <w:rFonts w:ascii="Times New Roman" w:eastAsia="Times New Roman" w:hAnsi="Times New Roman" w:cs="Times New Roman"/>
          <w:noProof/>
          <w:color w:val="000000"/>
          <w:kern w:val="0"/>
          <w:sz w:val="24"/>
          <w:szCs w:val="24"/>
          <w:lang w:eastAsia="fr-FR"/>
        </w:rPr>
        <w:noBreakHyphen/>
        <w:t>Salam constitue un axe rural majeur permettant de connecter la commune de Tékane aux localités situées au sud</w:t>
      </w:r>
      <w:r w:rsidRPr="00CF63BF">
        <w:rPr>
          <w:rFonts w:ascii="Times New Roman" w:eastAsia="Times New Roman" w:hAnsi="Times New Roman" w:cs="Times New Roman"/>
          <w:noProof/>
          <w:color w:val="000000"/>
          <w:kern w:val="0"/>
          <w:sz w:val="24"/>
          <w:szCs w:val="24"/>
          <w:lang w:eastAsia="fr-FR"/>
        </w:rPr>
        <w:noBreakHyphen/>
        <w:t>est, jusqu’au village de Dar Es</w:t>
      </w:r>
      <w:r w:rsidRPr="00CF63BF">
        <w:rPr>
          <w:rFonts w:ascii="Times New Roman" w:eastAsia="Times New Roman" w:hAnsi="Times New Roman" w:cs="Times New Roman"/>
          <w:noProof/>
          <w:color w:val="000000"/>
          <w:kern w:val="0"/>
          <w:sz w:val="24"/>
          <w:szCs w:val="24"/>
          <w:lang w:eastAsia="fr-FR"/>
        </w:rPr>
        <w:noBreakHyphen/>
        <w:t>Salam. Le tracé, d’orientation générale nord</w:t>
      </w:r>
      <w:r w:rsidRPr="00CF63BF">
        <w:rPr>
          <w:rFonts w:ascii="Times New Roman" w:eastAsia="Times New Roman" w:hAnsi="Times New Roman" w:cs="Times New Roman"/>
          <w:noProof/>
          <w:color w:val="000000"/>
          <w:kern w:val="0"/>
          <w:sz w:val="24"/>
          <w:szCs w:val="24"/>
          <w:lang w:eastAsia="fr-FR"/>
        </w:rPr>
        <w:noBreakHyphen/>
        <w:t>est / sud</w:t>
      </w:r>
      <w:r w:rsidRPr="00CF63BF">
        <w:rPr>
          <w:rFonts w:ascii="Times New Roman" w:eastAsia="Times New Roman" w:hAnsi="Times New Roman" w:cs="Times New Roman"/>
          <w:noProof/>
          <w:color w:val="000000"/>
          <w:kern w:val="0"/>
          <w:sz w:val="24"/>
          <w:szCs w:val="24"/>
          <w:lang w:eastAsia="fr-FR"/>
        </w:rPr>
        <w:noBreakHyphen/>
        <w:t>ouest, traverse une zone de transition entre les plaines alluviales du bassin du fleuve Sénégal et les terrains plus arides du plateau intérieur. Il s’agit d’une piste non revêtue, utilisée comme voie de circulation locale pour les déplacements des populations, le transport des produits agricoles et pastoraux, ainsi que l’accès aux services de base.</w:t>
      </w:r>
    </w:p>
    <w:p w14:paraId="2D7A5C00"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lastRenderedPageBreak/>
        <w:t>Le parcours suit globalement l’ancien chemin de desserte existant, ce qui limite l’ouverture de nouvelles emprises. Il traverse des sols sableux à limoneux, parfois instables, et des secteurs légèrement ondulés marqués par des micro</w:t>
      </w:r>
      <w:r w:rsidRPr="00CF63BF">
        <w:rPr>
          <w:rFonts w:ascii="Times New Roman" w:eastAsia="Times New Roman" w:hAnsi="Times New Roman" w:cs="Times New Roman"/>
          <w:noProof/>
          <w:color w:val="000000"/>
          <w:kern w:val="0"/>
          <w:sz w:val="24"/>
          <w:szCs w:val="24"/>
          <w:lang w:eastAsia="fr-FR"/>
        </w:rPr>
        <w:noBreakHyphen/>
        <w:t>reliefs éoliens. Plusieurs points bas et cuvettes hydromorphes sont visibles le long du tracé, correspondant à des zones de ruissellement temporaire activées durant l’hivernage. Ces éléments expliquent les difficultés de circulation en saison humide, lorsque la piste devient boueuse ou impraticable.</w:t>
      </w:r>
    </w:p>
    <w:p w14:paraId="4A284550"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À l’approche de Dar Es</w:t>
      </w:r>
      <w:r w:rsidRPr="00CF63BF">
        <w:rPr>
          <w:rFonts w:ascii="Times New Roman" w:eastAsia="Times New Roman" w:hAnsi="Times New Roman" w:cs="Times New Roman"/>
          <w:noProof/>
          <w:color w:val="000000"/>
          <w:kern w:val="0"/>
          <w:sz w:val="24"/>
          <w:szCs w:val="24"/>
          <w:lang w:eastAsia="fr-FR"/>
        </w:rPr>
        <w:noBreakHyphen/>
        <w:t>Salam, la piste longe des zones agricoles plus structurées, où les sols sont plus humides et mieux stabilisés grâce aux activités de culture et aux aménagements hydrauliques locaux. À l’inverse, la partie proche de Tékane traverse des terrains plus secs, à végétation clairsemée, typiques des marges sahéliennes.</w:t>
      </w:r>
    </w:p>
    <w:p w14:paraId="05F7FBB0"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Les données de base du tracé sont les suivantes :</w:t>
      </w:r>
    </w:p>
    <w:p w14:paraId="157F3873" w14:textId="77777777" w:rsidR="000679B5" w:rsidRPr="00CF63BF" w:rsidRDefault="000679B5" w:rsidP="00BF4740">
      <w:pPr>
        <w:widowControl w:val="0"/>
        <w:numPr>
          <w:ilvl w:val="0"/>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Longueur de 25.13 km</w:t>
      </w:r>
    </w:p>
    <w:p w14:paraId="4CA55F61" w14:textId="77777777" w:rsidR="000679B5" w:rsidRPr="00CF63BF" w:rsidRDefault="000679B5" w:rsidP="00BF4740">
      <w:pPr>
        <w:widowControl w:val="0"/>
        <w:numPr>
          <w:ilvl w:val="0"/>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Largeur de chaussée : 8 m,</w:t>
      </w:r>
    </w:p>
    <w:p w14:paraId="7F48F0A3" w14:textId="77777777" w:rsidR="000679B5" w:rsidRPr="00CF63BF" w:rsidRDefault="000679B5" w:rsidP="00BF4740">
      <w:pPr>
        <w:widowControl w:val="0"/>
        <w:numPr>
          <w:ilvl w:val="0"/>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Accotements : 1 m,</w:t>
      </w:r>
    </w:p>
    <w:p w14:paraId="2C44ACB4" w14:textId="77777777" w:rsidR="000679B5" w:rsidRPr="00CF63BF" w:rsidRDefault="000679B5" w:rsidP="00BF4740">
      <w:pPr>
        <w:widowControl w:val="0"/>
        <w:numPr>
          <w:ilvl w:val="0"/>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Pente transversale des accotements : 4 %</w:t>
      </w:r>
    </w:p>
    <w:p w14:paraId="61A2493C" w14:textId="77777777" w:rsidR="000679B5" w:rsidRPr="00CF63BF" w:rsidRDefault="000679B5" w:rsidP="00BF4740">
      <w:pPr>
        <w:widowControl w:val="0"/>
        <w:numPr>
          <w:ilvl w:val="0"/>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pente des talus en remblais : 3/2 (sous réserve de vérification de la stabilité)</w:t>
      </w:r>
    </w:p>
    <w:p w14:paraId="29E06674" w14:textId="77777777" w:rsidR="000679B5" w:rsidRPr="00CF63BF" w:rsidRDefault="000679B5" w:rsidP="00BF4740">
      <w:pPr>
        <w:widowControl w:val="0"/>
        <w:numPr>
          <w:ilvl w:val="0"/>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profondeur minimale des fossés longitudinaux : 50 cm</w:t>
      </w:r>
    </w:p>
    <w:p w14:paraId="20C739F2" w14:textId="77777777" w:rsidR="000679B5" w:rsidRPr="00CF63BF" w:rsidRDefault="000679B5" w:rsidP="00BF4740">
      <w:pPr>
        <w:widowControl w:val="0"/>
        <w:numPr>
          <w:ilvl w:val="0"/>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 xml:space="preserve">Epaisseur : </w:t>
      </w:r>
    </w:p>
    <w:p w14:paraId="1606CF89" w14:textId="77777777" w:rsidR="000679B5" w:rsidRPr="00CF63BF" w:rsidRDefault="000679B5" w:rsidP="00BF4740">
      <w:pPr>
        <w:widowControl w:val="0"/>
        <w:numPr>
          <w:ilvl w:val="1"/>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Une couche de fondation en latéritique naturel de 20 cm d’épaisseur ;</w:t>
      </w:r>
    </w:p>
    <w:p w14:paraId="1E546D59" w14:textId="77777777" w:rsidR="000679B5" w:rsidRPr="00CF63BF" w:rsidRDefault="000679B5" w:rsidP="00BF4740">
      <w:pPr>
        <w:widowControl w:val="0"/>
        <w:numPr>
          <w:ilvl w:val="1"/>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Une couche de base en latéritique naturel de 20 cm d’épaisseur ;</w:t>
      </w:r>
    </w:p>
    <w:p w14:paraId="27F3BA1D" w14:textId="77777777" w:rsidR="000679B5" w:rsidRPr="00CF63BF" w:rsidRDefault="000679B5" w:rsidP="00BF4740">
      <w:pPr>
        <w:widowControl w:val="0"/>
        <w:numPr>
          <w:ilvl w:val="1"/>
          <w:numId w:val="51"/>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Couche  Forme   25 cm d’épaisseur</w:t>
      </w:r>
    </w:p>
    <w:p w14:paraId="5B7390B4" w14:textId="0EA86B4E"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65" w:name="_Toc237613330"/>
      <w:bookmarkStart w:id="66" w:name="_Toc240208371"/>
      <w:r w:rsidRPr="00CF63BF">
        <w:rPr>
          <w:rFonts w:ascii="Times New Roman" w:eastAsiaTheme="majorEastAsia" w:hAnsi="Times New Roman" w:cs="Times New Roman"/>
          <w:b/>
          <w:bCs/>
          <w:sz w:val="24"/>
          <w:szCs w:val="24"/>
        </w:rPr>
        <w:t xml:space="preserve">Sous-projet 2 : Réalisation d’une piste rurale </w:t>
      </w:r>
      <w:proofErr w:type="spellStart"/>
      <w:r w:rsidRPr="00CF63BF">
        <w:rPr>
          <w:rFonts w:ascii="Times New Roman" w:eastAsiaTheme="majorEastAsia" w:hAnsi="Times New Roman" w:cs="Times New Roman"/>
          <w:b/>
          <w:bCs/>
          <w:sz w:val="24"/>
          <w:szCs w:val="24"/>
        </w:rPr>
        <w:t>réliant</w:t>
      </w:r>
      <w:proofErr w:type="spellEnd"/>
      <w:r w:rsidRPr="00CF63BF">
        <w:rPr>
          <w:rFonts w:ascii="Times New Roman" w:eastAsiaTheme="majorEastAsia" w:hAnsi="Times New Roman" w:cs="Times New Roman"/>
          <w:b/>
          <w:bCs/>
          <w:sz w:val="24"/>
          <w:szCs w:val="24"/>
        </w:rPr>
        <w:t xml:space="preserve"> </w:t>
      </w:r>
      <w:proofErr w:type="spellStart"/>
      <w:r w:rsidRPr="00CF63BF">
        <w:rPr>
          <w:rFonts w:ascii="Times New Roman" w:eastAsiaTheme="majorEastAsia" w:hAnsi="Times New Roman" w:cs="Times New Roman"/>
          <w:b/>
          <w:bCs/>
          <w:sz w:val="24"/>
          <w:szCs w:val="24"/>
        </w:rPr>
        <w:t>tekane</w:t>
      </w:r>
      <w:proofErr w:type="spellEnd"/>
      <w:r w:rsidRPr="00CF63BF">
        <w:rPr>
          <w:rFonts w:ascii="Times New Roman" w:eastAsiaTheme="majorEastAsia" w:hAnsi="Times New Roman" w:cs="Times New Roman"/>
          <w:b/>
          <w:bCs/>
          <w:sz w:val="24"/>
          <w:szCs w:val="24"/>
        </w:rPr>
        <w:t xml:space="preserve"> et Welli Noté via </w:t>
      </w:r>
      <w:proofErr w:type="spellStart"/>
      <w:r w:rsidRPr="00CF63BF">
        <w:rPr>
          <w:rFonts w:ascii="Times New Roman" w:eastAsiaTheme="majorEastAsia" w:hAnsi="Times New Roman" w:cs="Times New Roman"/>
          <w:b/>
          <w:bCs/>
          <w:sz w:val="24"/>
          <w:szCs w:val="24"/>
        </w:rPr>
        <w:t>Mhaiguen</w:t>
      </w:r>
      <w:proofErr w:type="spellEnd"/>
      <w:r w:rsidRPr="00CF63BF">
        <w:rPr>
          <w:rFonts w:ascii="Times New Roman" w:eastAsiaTheme="majorEastAsia" w:hAnsi="Times New Roman" w:cs="Times New Roman"/>
          <w:b/>
          <w:bCs/>
          <w:sz w:val="24"/>
          <w:szCs w:val="24"/>
        </w:rPr>
        <w:t xml:space="preserve"> et </w:t>
      </w:r>
      <w:proofErr w:type="spellStart"/>
      <w:r w:rsidRPr="00CF63BF">
        <w:rPr>
          <w:rFonts w:ascii="Times New Roman" w:eastAsiaTheme="majorEastAsia" w:hAnsi="Times New Roman" w:cs="Times New Roman"/>
          <w:b/>
          <w:bCs/>
          <w:sz w:val="24"/>
          <w:szCs w:val="24"/>
        </w:rPr>
        <w:t>Gourel</w:t>
      </w:r>
      <w:proofErr w:type="spellEnd"/>
      <w:r w:rsidRPr="00CF63BF">
        <w:rPr>
          <w:rFonts w:ascii="Times New Roman" w:eastAsiaTheme="majorEastAsia" w:hAnsi="Times New Roman" w:cs="Times New Roman"/>
          <w:b/>
          <w:bCs/>
          <w:sz w:val="24"/>
          <w:szCs w:val="24"/>
        </w:rPr>
        <w:t xml:space="preserve"> Sarbe</w:t>
      </w:r>
      <w:bookmarkEnd w:id="65"/>
      <w:bookmarkEnd w:id="66"/>
    </w:p>
    <w:p w14:paraId="7B832673"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Le sous-projet concerne une bretelle routière de 27,99 km, reliant les localités environnantes de Mhaiguen 1, 2 ; Gourel Sarbe et Welly Noté à la ville de Tékane</w:t>
      </w:r>
    </w:p>
    <w:p w14:paraId="7166FA8B" w14:textId="77777777" w:rsidR="000679B5" w:rsidRPr="00CF63BF" w:rsidRDefault="000679B5" w:rsidP="00BF4740">
      <w:pPr>
        <w:widowControl w:val="0"/>
        <w:numPr>
          <w:ilvl w:val="0"/>
          <w:numId w:val="50"/>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u w:val="single"/>
          <w:lang w:val="de-DE" w:eastAsia="de-DE"/>
        </w:rPr>
        <w:t>L’axe Tékane Mhaiguen 2</w:t>
      </w:r>
      <w:r w:rsidRPr="00CF63BF">
        <w:rPr>
          <w:rFonts w:ascii="Times New Roman" w:eastAsia="Times New Roman" w:hAnsi="Times New Roman" w:cs="Times New Roman"/>
          <w:noProof/>
          <w:color w:val="000000"/>
          <w:kern w:val="0"/>
          <w:sz w:val="24"/>
          <w:szCs w:val="24"/>
          <w:lang w:val="de-DE" w:eastAsia="de-DE"/>
        </w:rPr>
        <w:t xml:space="preserve"> de la piste est l’une des principales voies d’accès au siège de la commune. D’une longueur de 16,912 Km, elle relie les localités de Tèkane, Gourel Sarbé, Gazra, Gourel Bocar Sy, Mawgal, Thielly et Mhaiguen 2 ; elle permet également l’accès à des périmètres irrigués de 700 Ha dont 427 Ha en exploitation.</w:t>
      </w:r>
    </w:p>
    <w:p w14:paraId="16A68E93"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p w14:paraId="0EB85C6C"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Il traverse des terrains légèrement ondulés, composés de sols sableux à limoneux, avec quelques micro</w:t>
      </w:r>
      <w:r w:rsidRPr="00CF63BF">
        <w:rPr>
          <w:rFonts w:ascii="Times New Roman" w:eastAsia="Times New Roman" w:hAnsi="Times New Roman" w:cs="Times New Roman"/>
          <w:noProof/>
          <w:color w:val="000000"/>
          <w:kern w:val="0"/>
          <w:sz w:val="24"/>
          <w:szCs w:val="24"/>
          <w:lang w:val="de-DE" w:eastAsia="de-DE"/>
        </w:rPr>
        <w:noBreakHyphen/>
        <w:t>reliefs éoliens. Plusieurs points bas sont observés, correspondant à des cuvettes hydromorphes activées en saison humide. La circulation y devient difficile durant l’hivernage en raison des stagnations d’eau et de l’ensablement localisé. Cette section constitue un axe vital pour les déplacements quotidiens et l’accès aux services situés à Tékane.</w:t>
      </w:r>
    </w:p>
    <w:p w14:paraId="51BE457E"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p w14:paraId="0B7CDDB3" w14:textId="77777777" w:rsidR="000679B5" w:rsidRPr="00CF63BF" w:rsidRDefault="000679B5" w:rsidP="00BF4740">
      <w:pPr>
        <w:widowControl w:val="0"/>
        <w:numPr>
          <w:ilvl w:val="0"/>
          <w:numId w:val="50"/>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u w:val="single"/>
          <w:lang w:val="de-DE" w:eastAsia="de-DE"/>
        </w:rPr>
        <w:t>L’axe Gourel Sarbe- Welly Noté</w:t>
      </w:r>
      <w:r w:rsidRPr="00CF63BF">
        <w:rPr>
          <w:rFonts w:ascii="Times New Roman" w:eastAsia="Times New Roman" w:hAnsi="Times New Roman" w:cs="Times New Roman"/>
          <w:noProof/>
          <w:color w:val="000000"/>
          <w:kern w:val="0"/>
          <w:sz w:val="24"/>
          <w:szCs w:val="24"/>
          <w:lang w:val="de-DE" w:eastAsia="de-DE"/>
        </w:rPr>
        <w:t xml:space="preserve"> relie les villages cités et permet aussi le désenclavement des périmètres irrigués de 230 Ha alimentés en eau à partir du fleuve Sénégal au moyen de conduite PVC en majorité. La piste est difficilement praticable et en particulier pendant la saison des pluies, En dépit de sa proximité par rapport au fleuve, la piste n’est pas menacée d’inondation.</w:t>
      </w:r>
    </w:p>
    <w:p w14:paraId="5051D738"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 xml:space="preserve">Il est marqué par des sols sableux instables, sensibles à l’érosion et à l’ensablement, notamment dans les secteurs ouverts. À l’approche de Welli Noté, la piste longe des zones cultivées et des points d’eau saisonniers utilisés pour l’abreuvement du bétail. Cette section joue un rôle important pour la desserte des exploitations agricoles et </w:t>
      </w:r>
      <w:r w:rsidRPr="00CF63BF">
        <w:rPr>
          <w:rFonts w:ascii="Times New Roman" w:eastAsia="Times New Roman" w:hAnsi="Times New Roman" w:cs="Times New Roman"/>
          <w:noProof/>
          <w:color w:val="000000"/>
          <w:kern w:val="0"/>
          <w:sz w:val="24"/>
          <w:szCs w:val="24"/>
          <w:lang w:val="de-DE" w:eastAsia="de-DE"/>
        </w:rPr>
        <w:lastRenderedPageBreak/>
        <w:t>pastorales, ainsi que pour la mobilité des ménages vers les marchés et les services de Tékane.</w:t>
      </w:r>
    </w:p>
    <w:p w14:paraId="6EBA6C36" w14:textId="77777777" w:rsidR="000679B5" w:rsidRPr="00CF63BF" w:rsidRDefault="000679B5" w:rsidP="000679B5">
      <w:pPr>
        <w:widowControl w:val="0"/>
        <w:autoSpaceDE w:val="0"/>
        <w:autoSpaceDN w:val="0"/>
        <w:spacing w:after="0" w:line="240" w:lineRule="auto"/>
        <w:ind w:left="1504" w:hanging="567"/>
        <w:rPr>
          <w:rFonts w:ascii="Times New Roman" w:eastAsia="Times New Roman" w:hAnsi="Times New Roman" w:cs="Times New Roman"/>
          <w:noProof/>
          <w:color w:val="000000"/>
          <w:kern w:val="0"/>
          <w:sz w:val="24"/>
          <w:szCs w:val="24"/>
          <w:lang w:val="de-DE" w:eastAsia="de-DE"/>
        </w:rPr>
      </w:pPr>
    </w:p>
    <w:p w14:paraId="00D650E7" w14:textId="77777777" w:rsidR="000679B5" w:rsidRPr="00CF63BF" w:rsidRDefault="000679B5" w:rsidP="00BF4740">
      <w:pPr>
        <w:widowControl w:val="0"/>
        <w:numPr>
          <w:ilvl w:val="0"/>
          <w:numId w:val="50"/>
        </w:numPr>
        <w:autoSpaceDE w:val="0"/>
        <w:autoSpaceDN w:val="0"/>
        <w:spacing w:after="0" w:line="240" w:lineRule="auto"/>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u w:val="single"/>
          <w:lang w:val="de-DE" w:eastAsia="de-DE"/>
        </w:rPr>
        <w:t>L’axe Mhaiguen</w:t>
      </w:r>
      <w:r w:rsidRPr="00CF63BF">
        <w:rPr>
          <w:rFonts w:ascii="Times New Roman" w:eastAsia="Times New Roman" w:hAnsi="Times New Roman" w:cs="Times New Roman"/>
          <w:noProof/>
          <w:color w:val="000000"/>
          <w:kern w:val="0"/>
          <w:sz w:val="24"/>
          <w:szCs w:val="24"/>
          <w:lang w:val="de-DE" w:eastAsia="de-DE"/>
        </w:rPr>
        <w:t xml:space="preserve"> 1 d’une longueur de 8,434 Km, relie Tèkane à la localité de citée plus haut en passant par Médina Pazouz, Kouthiouth et Taïba ; il permet également l’accès à des périmètres irrigués de plusieurs ha constitués de coopératives villageoises et de propriétés privées. La plupart des périmètres sont alimentés à partir des chenaux raccordés au marigot de N’diawane. Comme pour les autres axes les conduites utilisées sont majoritairement en PVC de diamètre compris entre 200 et 440mm. Les murs de tête sont en mauvais état.</w:t>
      </w:r>
    </w:p>
    <w:p w14:paraId="38EA5601"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p>
    <w:p w14:paraId="10F24506" w14:textId="77777777" w:rsidR="000679B5" w:rsidRPr="00CF63BF" w:rsidRDefault="000679B5" w:rsidP="000679B5">
      <w:pPr>
        <w:widowControl w:val="0"/>
        <w:autoSpaceDE w:val="0"/>
        <w:autoSpaceDN w:val="0"/>
        <w:spacing w:after="0" w:line="240" w:lineRule="auto"/>
        <w:ind w:left="720"/>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Elle traverse des sols limoneux plus cohésifs que dans les autres sections, mais comporte également des dépressions hydromorphes qui concentrent les ruissellements en période de pluies. La proximité des zones agricoles irriguées confère à cette section une sensibilité hydrologique plus élevée, avec des risques d’engorgement et de boue en hivernage. Cette piste est essentielle pour les échanges entre Mhaiguen 1 et Tékane, notamment pour le transport des produits agricoles et l’accès aux infrastructures administratives.</w:t>
      </w:r>
    </w:p>
    <w:p w14:paraId="394EC242" w14:textId="77777777" w:rsidR="000679B5" w:rsidRPr="00CF63BF" w:rsidRDefault="000679B5" w:rsidP="00C56648">
      <w:pPr>
        <w:rPr>
          <w:rFonts w:ascii="Times New Roman" w:hAnsi="Times New Roman" w:cs="Times New Roman"/>
        </w:rPr>
      </w:pPr>
    </w:p>
    <w:p w14:paraId="1D7F37F8"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67" w:name="_Toc216651420"/>
      <w:bookmarkStart w:id="68" w:name="_Toc237185992"/>
      <w:bookmarkStart w:id="69" w:name="_Toc237613331"/>
      <w:bookmarkStart w:id="70" w:name="_Toc240208372"/>
      <w:bookmarkStart w:id="71" w:name="_Hlk237196766"/>
      <w:r w:rsidRPr="00CF63BF">
        <w:rPr>
          <w:rFonts w:ascii="Times New Roman" w:eastAsiaTheme="majorEastAsia" w:hAnsi="Times New Roman" w:cs="Times New Roman"/>
          <w:b/>
          <w:bCs/>
          <w:sz w:val="24"/>
          <w:szCs w:val="24"/>
        </w:rPr>
        <w:t>Consistance et phasage des travaux des sous-projets</w:t>
      </w:r>
      <w:bookmarkEnd w:id="67"/>
      <w:bookmarkEnd w:id="68"/>
      <w:bookmarkEnd w:id="69"/>
      <w:bookmarkEnd w:id="70"/>
    </w:p>
    <w:p w14:paraId="3492DE57" w14:textId="77777777" w:rsidR="000679B5" w:rsidRPr="00CF63BF" w:rsidRDefault="000679B5" w:rsidP="000679B5">
      <w:pPr>
        <w:autoSpaceDE w:val="0"/>
        <w:autoSpaceDN w:val="0"/>
        <w:adjustRightInd w:val="0"/>
        <w:spacing w:after="0"/>
        <w:jc w:val="both"/>
        <w:rPr>
          <w:rFonts w:ascii="Times New Roman" w:eastAsia="Times New Roman" w:hAnsi="Times New Roman" w:cs="Times New Roman"/>
          <w:noProof/>
          <w:kern w:val="0"/>
          <w:sz w:val="24"/>
          <w:szCs w:val="24"/>
          <w:u w:val="single"/>
          <w:lang w:eastAsia="fr-FR"/>
        </w:rPr>
      </w:pPr>
    </w:p>
    <w:p w14:paraId="016880C2" w14:textId="77777777" w:rsidR="000679B5" w:rsidRPr="00CF63BF" w:rsidRDefault="000679B5" w:rsidP="000679B5">
      <w:pPr>
        <w:autoSpaceDE w:val="0"/>
        <w:autoSpaceDN w:val="0"/>
        <w:adjustRightInd w:val="0"/>
        <w:spacing w:after="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u w:val="single"/>
          <w:lang w:eastAsia="fr-FR"/>
        </w:rPr>
        <w:t>Description et consistance des travaux :</w:t>
      </w:r>
      <w:r w:rsidRPr="00CF63BF">
        <w:rPr>
          <w:rFonts w:ascii="Times New Roman" w:eastAsia="Times New Roman" w:hAnsi="Times New Roman" w:cs="Times New Roman"/>
          <w:noProof/>
          <w:kern w:val="0"/>
          <w:sz w:val="24"/>
          <w:szCs w:val="24"/>
          <w:lang w:eastAsia="fr-FR"/>
        </w:rPr>
        <w:t xml:space="preserve"> Les travaux à réaliser dans le cadre de ce sous-projet consistent notamment aux opérations ci-après, </w:t>
      </w:r>
      <w:r w:rsidRPr="00CF63BF">
        <w:rPr>
          <w:rFonts w:ascii="Times New Roman" w:eastAsia="Times New Roman" w:hAnsi="Times New Roman" w:cs="Times New Roman"/>
          <w:noProof/>
          <w:color w:val="000000"/>
          <w:kern w:val="0"/>
          <w:sz w:val="24"/>
          <w:szCs w:val="24"/>
          <w:lang w:eastAsia="fr-FR"/>
        </w:rPr>
        <w:t>qui seront exécutées pendant et après l’aménagement :</w:t>
      </w:r>
    </w:p>
    <w:p w14:paraId="21203B17"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L’installation du chantier ;</w:t>
      </w:r>
    </w:p>
    <w:p w14:paraId="6C87A610"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L’amenée et le repli du matériel ;</w:t>
      </w:r>
    </w:p>
    <w:p w14:paraId="2AFAAECF"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L’ouverture de la voie : abattage sélectif des arbres, dégagement et préparation du terrain;</w:t>
      </w:r>
    </w:p>
    <w:p w14:paraId="6E110826"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Le débroussaillage et décapage de la terre végétale ;</w:t>
      </w:r>
    </w:p>
    <w:p w14:paraId="1E72888D"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Les terrassements : traitement des zones inondables et des points critiques ; remblais en matériaux latéritique ; mise en place d’une couche de roulement ; mise en place de fossés latéraux.</w:t>
      </w:r>
    </w:p>
    <w:p w14:paraId="2AED4EAF"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La construction d’ouvrages de franchissement et d’assainissement (radiers et dalots) ;</w:t>
      </w:r>
    </w:p>
    <w:p w14:paraId="6CF051A9"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La signalisation verticale et horizontale.</w:t>
      </w:r>
    </w:p>
    <w:p w14:paraId="5A79A22D" w14:textId="77777777" w:rsidR="000679B5" w:rsidRPr="00CF63BF" w:rsidRDefault="000679B5" w:rsidP="00BF4740">
      <w:pPr>
        <w:numPr>
          <w:ilvl w:val="0"/>
          <w:numId w:val="15"/>
        </w:numPr>
        <w:ind w:left="709"/>
        <w:contextualSpacing/>
        <w:rPr>
          <w:rFonts w:ascii="Times New Roman" w:eastAsia="Arial MT" w:hAnsi="Times New Roman" w:cs="Times New Roman"/>
          <w:noProof/>
          <w:color w:val="000000"/>
          <w:kern w:val="0"/>
          <w:sz w:val="24"/>
          <w:szCs w:val="24"/>
          <w:lang w:val="de-DE" w:eastAsia="de-DE"/>
        </w:rPr>
      </w:pPr>
      <w:r w:rsidRPr="00CF63BF">
        <w:rPr>
          <w:rFonts w:ascii="Times New Roman" w:eastAsia="Arial MT" w:hAnsi="Times New Roman" w:cs="Times New Roman"/>
          <w:noProof/>
          <w:color w:val="000000"/>
          <w:kern w:val="0"/>
          <w:sz w:val="24"/>
          <w:szCs w:val="24"/>
          <w:lang w:val="de-DE" w:eastAsia="de-DE"/>
        </w:rPr>
        <w:t>La prise en compte de mesures environnementales et sociales.</w:t>
      </w:r>
    </w:p>
    <w:p w14:paraId="074F73D7" w14:textId="77777777" w:rsidR="000679B5" w:rsidRPr="00CF63BF" w:rsidRDefault="000679B5" w:rsidP="000679B5">
      <w:pPr>
        <w:spacing w:after="0" w:line="240" w:lineRule="auto"/>
        <w:jc w:val="center"/>
        <w:rPr>
          <w:rFonts w:ascii="Times New Roman" w:eastAsia="Times New Roman" w:hAnsi="Times New Roman" w:cs="Times New Roman"/>
          <w:i/>
          <w:noProof/>
          <w:kern w:val="0"/>
        </w:rPr>
      </w:pPr>
      <w:bookmarkStart w:id="72" w:name="_Toc236156744"/>
      <w:bookmarkStart w:id="73" w:name="_Toc237185670"/>
      <w:bookmarkStart w:id="74" w:name="_Toc237613215"/>
      <w:bookmarkStart w:id="75" w:name="_Toc240200913"/>
      <w:r w:rsidRPr="00CF63BF">
        <w:rPr>
          <w:rFonts w:ascii="Times New Roman" w:eastAsia="Times New Roman" w:hAnsi="Times New Roman" w:cs="Times New Roman"/>
          <w:b/>
          <w:bCs/>
          <w:noProof/>
          <w:kern w:val="0"/>
        </w:rPr>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1</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Consistance des travaux des sous-projets</w:t>
      </w:r>
      <w:bookmarkEnd w:id="72"/>
      <w:bookmarkEnd w:id="73"/>
      <w:bookmarkEnd w:id="74"/>
      <w:bookmarkEnd w:id="75"/>
    </w:p>
    <w:tbl>
      <w:tblPr>
        <w:tblStyle w:val="tabelle22"/>
        <w:tblW w:w="9535" w:type="dxa"/>
        <w:jc w:val="center"/>
        <w:tblLook w:val="04A0" w:firstRow="1" w:lastRow="0" w:firstColumn="1" w:lastColumn="0" w:noHBand="0" w:noVBand="1"/>
      </w:tblPr>
      <w:tblGrid>
        <w:gridCol w:w="2610"/>
        <w:gridCol w:w="6925"/>
      </w:tblGrid>
      <w:tr w:rsidR="000679B5" w:rsidRPr="00CF63BF" w14:paraId="320EDB00" w14:textId="77777777" w:rsidTr="000679B5">
        <w:trPr>
          <w:tblHeader/>
          <w:jc w:val="center"/>
        </w:trPr>
        <w:tc>
          <w:tcPr>
            <w:tcW w:w="2610" w:type="dxa"/>
          </w:tcPr>
          <w:p w14:paraId="0E1BAA44" w14:textId="77777777" w:rsidR="000679B5" w:rsidRPr="00CF63BF" w:rsidRDefault="000679B5" w:rsidP="000679B5">
            <w:pPr>
              <w:spacing w:after="200" w:line="276" w:lineRule="auto"/>
              <w:rPr>
                <w:noProof/>
                <w:kern w:val="0"/>
              </w:rPr>
            </w:pPr>
            <w:r w:rsidRPr="00CF63BF">
              <w:rPr>
                <w:noProof/>
                <w:kern w:val="0"/>
              </w:rPr>
              <w:t>Activités</w:t>
            </w:r>
          </w:p>
        </w:tc>
        <w:tc>
          <w:tcPr>
            <w:tcW w:w="6925" w:type="dxa"/>
          </w:tcPr>
          <w:p w14:paraId="565FBE28" w14:textId="77777777" w:rsidR="000679B5" w:rsidRPr="00CF63BF" w:rsidRDefault="000679B5" w:rsidP="000679B5">
            <w:pPr>
              <w:spacing w:after="200" w:line="276" w:lineRule="auto"/>
              <w:rPr>
                <w:noProof/>
                <w:kern w:val="0"/>
              </w:rPr>
            </w:pPr>
            <w:r w:rsidRPr="00CF63BF">
              <w:rPr>
                <w:noProof/>
                <w:kern w:val="0"/>
              </w:rPr>
              <w:t>Descriptions</w:t>
            </w:r>
          </w:p>
        </w:tc>
      </w:tr>
      <w:tr w:rsidR="000679B5" w:rsidRPr="00CF63BF" w14:paraId="7F2DAB61" w14:textId="77777777" w:rsidTr="000679B5">
        <w:trPr>
          <w:tblHeader/>
          <w:jc w:val="center"/>
        </w:trPr>
        <w:tc>
          <w:tcPr>
            <w:tcW w:w="9535" w:type="dxa"/>
            <w:gridSpan w:val="2"/>
          </w:tcPr>
          <w:p w14:paraId="7EF45A00" w14:textId="77777777" w:rsidR="000679B5" w:rsidRPr="00CF63BF" w:rsidRDefault="000679B5" w:rsidP="000679B5">
            <w:pPr>
              <w:adjustRightInd w:val="0"/>
              <w:rPr>
                <w:rFonts w:eastAsia="Calibri"/>
                <w:color w:val="000000"/>
                <w:kern w:val="0"/>
                <w:lang w:val="en-US"/>
              </w:rPr>
            </w:pPr>
            <w:r w:rsidRPr="00CF63BF">
              <w:rPr>
                <w:rFonts w:eastAsia="Calibri"/>
                <w:color w:val="000000"/>
                <w:kern w:val="0"/>
                <w:lang w:val="en-US"/>
              </w:rPr>
              <w:t>PRE-CONSTRUCTION</w:t>
            </w:r>
          </w:p>
        </w:tc>
      </w:tr>
      <w:tr w:rsidR="000679B5" w:rsidRPr="00CF63BF" w14:paraId="43D2A6DD" w14:textId="77777777" w:rsidTr="000679B5">
        <w:trPr>
          <w:jc w:val="center"/>
        </w:trPr>
        <w:tc>
          <w:tcPr>
            <w:tcW w:w="2610" w:type="dxa"/>
          </w:tcPr>
          <w:p w14:paraId="1614B256" w14:textId="77777777" w:rsidR="000679B5" w:rsidRPr="00CF63BF" w:rsidRDefault="000679B5" w:rsidP="000679B5">
            <w:pPr>
              <w:spacing w:after="200" w:line="276" w:lineRule="auto"/>
              <w:jc w:val="both"/>
              <w:rPr>
                <w:noProof/>
                <w:kern w:val="28"/>
                <w:lang w:val="fr-BE"/>
              </w:rPr>
            </w:pPr>
            <w:r w:rsidRPr="00CF63BF">
              <w:rPr>
                <w:noProof/>
                <w:kern w:val="28"/>
                <w:lang w:val="fr-BE"/>
              </w:rPr>
              <w:t xml:space="preserve">Prospections préliminaires </w:t>
            </w:r>
          </w:p>
          <w:p w14:paraId="330A37BA" w14:textId="77777777" w:rsidR="000679B5" w:rsidRPr="00CF63BF" w:rsidRDefault="000679B5" w:rsidP="000679B5">
            <w:pPr>
              <w:spacing w:after="200" w:line="276" w:lineRule="auto"/>
              <w:jc w:val="both"/>
              <w:rPr>
                <w:noProof/>
                <w:kern w:val="28"/>
                <w:lang w:val="fr-BE"/>
              </w:rPr>
            </w:pPr>
            <w:r w:rsidRPr="00CF63BF">
              <w:rPr>
                <w:noProof/>
                <w:kern w:val="0"/>
              </w:rPr>
              <w:t>Signalisation</w:t>
            </w:r>
          </w:p>
        </w:tc>
        <w:tc>
          <w:tcPr>
            <w:tcW w:w="6925" w:type="dxa"/>
          </w:tcPr>
          <w:p w14:paraId="2A08B409"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 xml:space="preserve">Les prospections correspondent aux travaux topographiques et géotechniques effectuées sur le terrain pour l’identification des caractéristiques morphologiques, géologiques et mécaniques des sols dans l’emprise du projet. La présence sur le site des équipes, munies notamment de matériel de reconnaissance et les différents mouvements de transports et circulation nécessaires. </w:t>
            </w:r>
          </w:p>
          <w:p w14:paraId="2AEF9277"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La signalisation permet l’identification définitive de l’emprise du projet et les aires annexes. Des travaux de balisage sont notamment réalisés pour une limitation physique de l’emprise et l’identification des chemins d’accès. Cette activité implique la présence d’équipes de balisage avec un matériel d’œuvre léger.</w:t>
            </w:r>
          </w:p>
        </w:tc>
      </w:tr>
      <w:tr w:rsidR="000679B5" w:rsidRPr="00CF63BF" w14:paraId="0A850068" w14:textId="77777777" w:rsidTr="000679B5">
        <w:trPr>
          <w:jc w:val="center"/>
        </w:trPr>
        <w:tc>
          <w:tcPr>
            <w:tcW w:w="2610" w:type="dxa"/>
          </w:tcPr>
          <w:p w14:paraId="035838A4" w14:textId="77777777" w:rsidR="000679B5" w:rsidRPr="00CF63BF" w:rsidRDefault="000679B5" w:rsidP="000679B5">
            <w:pPr>
              <w:spacing w:after="200" w:line="276" w:lineRule="auto"/>
              <w:jc w:val="both"/>
              <w:rPr>
                <w:noProof/>
                <w:kern w:val="0"/>
              </w:rPr>
            </w:pPr>
            <w:r w:rsidRPr="00CF63BF">
              <w:rPr>
                <w:noProof/>
                <w:kern w:val="0"/>
              </w:rPr>
              <w:t xml:space="preserve">Installation du chantier </w:t>
            </w:r>
          </w:p>
          <w:p w14:paraId="6A81A293" w14:textId="77777777" w:rsidR="000679B5" w:rsidRPr="00CF63BF" w:rsidRDefault="000679B5" w:rsidP="000679B5">
            <w:pPr>
              <w:spacing w:after="200" w:line="276" w:lineRule="auto"/>
              <w:jc w:val="both"/>
              <w:rPr>
                <w:noProof/>
                <w:kern w:val="28"/>
                <w:lang w:val="fr-BE"/>
              </w:rPr>
            </w:pPr>
          </w:p>
          <w:p w14:paraId="0A46C7AF" w14:textId="77777777" w:rsidR="000679B5" w:rsidRPr="00CF63BF" w:rsidRDefault="000679B5" w:rsidP="000679B5">
            <w:pPr>
              <w:adjustRightInd w:val="0"/>
              <w:jc w:val="both"/>
              <w:rPr>
                <w:rFonts w:eastAsia="Calibri"/>
                <w:color w:val="000000"/>
                <w:kern w:val="0"/>
                <w:lang w:val="en-US"/>
              </w:rPr>
            </w:pPr>
          </w:p>
        </w:tc>
        <w:tc>
          <w:tcPr>
            <w:tcW w:w="6925" w:type="dxa"/>
          </w:tcPr>
          <w:p w14:paraId="586735BA"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lastRenderedPageBreak/>
              <w:t xml:space="preserve"> Cette étape induira la présence et l’utilisation d’engins de construction, des mouvements de terres, excavations et dépôts provisoires de matériaux de </w:t>
            </w:r>
            <w:r w:rsidRPr="00CF63BF">
              <w:rPr>
                <w:rFonts w:eastAsia="Calibri"/>
                <w:color w:val="000000"/>
                <w:kern w:val="0"/>
              </w:rPr>
              <w:lastRenderedPageBreak/>
              <w:t xml:space="preserve">construction, l’apport de matériels et outillages spécialisés pour l’installation et l’entretien des engins de chantier. </w:t>
            </w:r>
          </w:p>
        </w:tc>
      </w:tr>
      <w:tr w:rsidR="000679B5" w:rsidRPr="00CF63BF" w14:paraId="23884AF1" w14:textId="77777777" w:rsidTr="000679B5">
        <w:trPr>
          <w:jc w:val="center"/>
        </w:trPr>
        <w:tc>
          <w:tcPr>
            <w:tcW w:w="2610" w:type="dxa"/>
          </w:tcPr>
          <w:p w14:paraId="2B6D5579" w14:textId="77777777" w:rsidR="000679B5" w:rsidRPr="00CF63BF" w:rsidRDefault="000679B5" w:rsidP="000679B5">
            <w:pPr>
              <w:spacing w:after="200" w:line="276" w:lineRule="auto"/>
              <w:jc w:val="both"/>
              <w:rPr>
                <w:noProof/>
                <w:kern w:val="0"/>
              </w:rPr>
            </w:pPr>
            <w:r w:rsidRPr="00CF63BF">
              <w:rPr>
                <w:noProof/>
                <w:kern w:val="0"/>
              </w:rPr>
              <w:t>Préparation de terrain</w:t>
            </w:r>
          </w:p>
        </w:tc>
        <w:tc>
          <w:tcPr>
            <w:tcW w:w="6925" w:type="dxa"/>
          </w:tcPr>
          <w:p w14:paraId="1C74C592"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Préparation du terrain : Déboisement, décapage et préparation du site pour le terrassement. Extraction de terre, décaissement, fouilles, création de tranchées et stockage des matériaux et des déblais.</w:t>
            </w:r>
          </w:p>
          <w:p w14:paraId="46CC37DF"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Système de drainage : Construction de fossés et tranchées, et installation de buses si nécessaire</w:t>
            </w:r>
          </w:p>
        </w:tc>
      </w:tr>
      <w:tr w:rsidR="000679B5" w:rsidRPr="00CF63BF" w14:paraId="794DD8DA" w14:textId="77777777" w:rsidTr="000679B5">
        <w:trPr>
          <w:jc w:val="center"/>
        </w:trPr>
        <w:tc>
          <w:tcPr>
            <w:tcW w:w="9535" w:type="dxa"/>
            <w:gridSpan w:val="2"/>
          </w:tcPr>
          <w:p w14:paraId="3EAFCCBA" w14:textId="77777777" w:rsidR="000679B5" w:rsidRPr="00CF63BF" w:rsidRDefault="000679B5" w:rsidP="000679B5">
            <w:pPr>
              <w:adjustRightInd w:val="0"/>
              <w:rPr>
                <w:rFonts w:eastAsia="Calibri"/>
                <w:color w:val="000000"/>
                <w:kern w:val="0"/>
                <w:lang w:val="en-US"/>
              </w:rPr>
            </w:pPr>
            <w:r w:rsidRPr="00CF63BF">
              <w:rPr>
                <w:rFonts w:eastAsia="Calibri"/>
                <w:color w:val="000000"/>
                <w:kern w:val="0"/>
                <w:lang w:val="en-US"/>
              </w:rPr>
              <w:t xml:space="preserve">CONSTRUCTION </w:t>
            </w:r>
          </w:p>
        </w:tc>
      </w:tr>
      <w:tr w:rsidR="000679B5" w:rsidRPr="00CF63BF" w14:paraId="6CADD7FA" w14:textId="77777777" w:rsidTr="000679B5">
        <w:trPr>
          <w:jc w:val="center"/>
        </w:trPr>
        <w:tc>
          <w:tcPr>
            <w:tcW w:w="2610" w:type="dxa"/>
          </w:tcPr>
          <w:p w14:paraId="3A8528DE" w14:textId="77777777" w:rsidR="000679B5" w:rsidRPr="00CF63BF" w:rsidRDefault="000679B5" w:rsidP="000679B5">
            <w:pPr>
              <w:adjustRightInd w:val="0"/>
              <w:jc w:val="both"/>
              <w:rPr>
                <w:rFonts w:eastAsia="Calibri"/>
                <w:color w:val="000000"/>
                <w:kern w:val="0"/>
                <w:lang w:val="en-US"/>
              </w:rPr>
            </w:pPr>
            <w:r w:rsidRPr="00CF63BF">
              <w:rPr>
                <w:rFonts w:eastAsia="Calibri"/>
                <w:color w:val="000000"/>
                <w:kern w:val="0"/>
                <w:lang w:val="en-US"/>
              </w:rPr>
              <w:t xml:space="preserve">Transport et circulation </w:t>
            </w:r>
          </w:p>
        </w:tc>
        <w:tc>
          <w:tcPr>
            <w:tcW w:w="6925" w:type="dxa"/>
          </w:tcPr>
          <w:p w14:paraId="217DA84A"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0679B5" w:rsidRPr="00CF63BF" w14:paraId="333B560E" w14:textId="77777777" w:rsidTr="000679B5">
        <w:trPr>
          <w:jc w:val="center"/>
        </w:trPr>
        <w:tc>
          <w:tcPr>
            <w:tcW w:w="2610" w:type="dxa"/>
          </w:tcPr>
          <w:p w14:paraId="64437B64"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Construction ouvrages et pose couches de roulement pour la piste</w:t>
            </w:r>
          </w:p>
        </w:tc>
        <w:tc>
          <w:tcPr>
            <w:tcW w:w="6925" w:type="dxa"/>
          </w:tcPr>
          <w:p w14:paraId="0BE1A8FD"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Elle consiste en la préparation de l’emprise pour atteindre les spécifications techniques du projet,</w:t>
            </w:r>
          </w:p>
          <w:p w14:paraId="6B1C9679"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Couche de roulement : Terre compactée : Moins coûteux, mais nécessite un entretien fréquent. Gravier ou latérite : Plus résistant que la terre battue.</w:t>
            </w:r>
          </w:p>
          <w:p w14:paraId="42C5925F"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Stabilisation (ciment ou bitume) : Plus durable, mais plus cher.</w:t>
            </w:r>
          </w:p>
          <w:p w14:paraId="308D2E70"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Ouvrages d'art : Construction de petits ponts ou de tout autre ouvrage nécessaire, ainsi que des travaux de protection et de revêtement</w:t>
            </w:r>
          </w:p>
        </w:tc>
      </w:tr>
      <w:tr w:rsidR="000679B5" w:rsidRPr="00CF63BF" w14:paraId="11EE178C" w14:textId="77777777" w:rsidTr="000679B5">
        <w:trPr>
          <w:jc w:val="center"/>
        </w:trPr>
        <w:tc>
          <w:tcPr>
            <w:tcW w:w="2610" w:type="dxa"/>
          </w:tcPr>
          <w:p w14:paraId="066128FD" w14:textId="77777777" w:rsidR="000679B5" w:rsidRPr="00CF63BF" w:rsidRDefault="000679B5" w:rsidP="000679B5">
            <w:pPr>
              <w:adjustRightInd w:val="0"/>
              <w:jc w:val="both"/>
              <w:rPr>
                <w:rFonts w:eastAsia="Calibri"/>
                <w:color w:val="000000"/>
                <w:kern w:val="0"/>
                <w:lang w:val="en-US"/>
              </w:rPr>
            </w:pPr>
            <w:r w:rsidRPr="00CF63BF">
              <w:rPr>
                <w:rFonts w:eastAsia="Calibri"/>
                <w:color w:val="000000"/>
                <w:kern w:val="0"/>
                <w:lang w:val="en-US"/>
              </w:rPr>
              <w:t xml:space="preserve">Remise </w:t>
            </w:r>
            <w:proofErr w:type="spellStart"/>
            <w:r w:rsidRPr="00CF63BF">
              <w:rPr>
                <w:rFonts w:eastAsia="Calibri"/>
                <w:color w:val="000000"/>
                <w:kern w:val="0"/>
                <w:lang w:val="en-US"/>
              </w:rPr>
              <w:t>en</w:t>
            </w:r>
            <w:proofErr w:type="spellEnd"/>
            <w:r w:rsidRPr="00CF63BF">
              <w:rPr>
                <w:rFonts w:eastAsia="Calibri"/>
                <w:color w:val="000000"/>
                <w:kern w:val="0"/>
                <w:lang w:val="en-US"/>
              </w:rPr>
              <w:t xml:space="preserve"> état </w:t>
            </w:r>
          </w:p>
        </w:tc>
        <w:tc>
          <w:tcPr>
            <w:tcW w:w="6925" w:type="dxa"/>
          </w:tcPr>
          <w:p w14:paraId="586E137A"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 xml:space="preserve">Elle correspond à la remise en état des aires affectées par les travaux. Les terrains occupés sont remis à leur état initial, en fonction de leur affectation antérieure. </w:t>
            </w:r>
          </w:p>
        </w:tc>
      </w:tr>
      <w:tr w:rsidR="000679B5" w:rsidRPr="00CF63BF" w14:paraId="7DE36E12" w14:textId="77777777" w:rsidTr="000679B5">
        <w:trPr>
          <w:jc w:val="center"/>
        </w:trPr>
        <w:tc>
          <w:tcPr>
            <w:tcW w:w="9535" w:type="dxa"/>
            <w:gridSpan w:val="2"/>
          </w:tcPr>
          <w:p w14:paraId="760A22BC" w14:textId="77777777" w:rsidR="000679B5" w:rsidRPr="00CF63BF" w:rsidRDefault="000679B5" w:rsidP="000679B5">
            <w:pPr>
              <w:adjustRightInd w:val="0"/>
              <w:rPr>
                <w:rFonts w:eastAsia="Calibri"/>
                <w:color w:val="000000"/>
                <w:kern w:val="0"/>
                <w:lang w:val="en-US"/>
              </w:rPr>
            </w:pPr>
            <w:r w:rsidRPr="00CF63BF">
              <w:rPr>
                <w:rFonts w:eastAsia="Calibri"/>
                <w:color w:val="000000"/>
                <w:kern w:val="0"/>
                <w:lang w:val="en-US"/>
              </w:rPr>
              <w:t xml:space="preserve">EXPLOITATION </w:t>
            </w:r>
          </w:p>
        </w:tc>
      </w:tr>
      <w:tr w:rsidR="000679B5" w:rsidRPr="00CF63BF" w14:paraId="234E03C3" w14:textId="77777777" w:rsidTr="000679B5">
        <w:trPr>
          <w:jc w:val="center"/>
        </w:trPr>
        <w:tc>
          <w:tcPr>
            <w:tcW w:w="2610" w:type="dxa"/>
          </w:tcPr>
          <w:p w14:paraId="19029869" w14:textId="77777777" w:rsidR="000679B5" w:rsidRPr="00CF63BF" w:rsidRDefault="000679B5" w:rsidP="000679B5">
            <w:pPr>
              <w:adjustRightInd w:val="0"/>
              <w:jc w:val="both"/>
              <w:rPr>
                <w:rFonts w:eastAsia="Calibri"/>
                <w:color w:val="000000"/>
                <w:kern w:val="0"/>
                <w:lang w:val="en-US"/>
              </w:rPr>
            </w:pPr>
            <w:r w:rsidRPr="00CF63BF">
              <w:rPr>
                <w:rFonts w:eastAsia="Calibri"/>
                <w:color w:val="000000"/>
                <w:kern w:val="0"/>
                <w:lang w:val="en-US"/>
              </w:rPr>
              <w:t xml:space="preserve">Présence des installations </w:t>
            </w:r>
          </w:p>
        </w:tc>
        <w:tc>
          <w:tcPr>
            <w:tcW w:w="6925" w:type="dxa"/>
          </w:tcPr>
          <w:p w14:paraId="139DAEF7"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 xml:space="preserve">Elle correspond à la présence physique des aménagements des pistes qui induisent un changement du cadre visuel </w:t>
            </w:r>
          </w:p>
        </w:tc>
      </w:tr>
      <w:tr w:rsidR="000679B5" w:rsidRPr="00CF63BF" w14:paraId="476D92AC" w14:textId="77777777" w:rsidTr="000679B5">
        <w:trPr>
          <w:jc w:val="center"/>
        </w:trPr>
        <w:tc>
          <w:tcPr>
            <w:tcW w:w="2610" w:type="dxa"/>
          </w:tcPr>
          <w:p w14:paraId="02F31501"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 xml:space="preserve">Gestion des déchets solides et eaux usées </w:t>
            </w:r>
          </w:p>
        </w:tc>
        <w:tc>
          <w:tcPr>
            <w:tcW w:w="6925" w:type="dxa"/>
          </w:tcPr>
          <w:p w14:paraId="42796D94"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 xml:space="preserve">Cette activité consiste en la gestion des déchets solides, leur traitement et leur neutralisation, ainsi que l’acheminement des déchets ultimes vers des lieux de dépôts adéquats. </w:t>
            </w:r>
          </w:p>
        </w:tc>
      </w:tr>
      <w:tr w:rsidR="000679B5" w:rsidRPr="00CF63BF" w14:paraId="18FA7DDC" w14:textId="77777777" w:rsidTr="000679B5">
        <w:trPr>
          <w:jc w:val="center"/>
        </w:trPr>
        <w:tc>
          <w:tcPr>
            <w:tcW w:w="2610" w:type="dxa"/>
          </w:tcPr>
          <w:p w14:paraId="51A09B0A" w14:textId="77777777" w:rsidR="000679B5" w:rsidRPr="00CF63BF" w:rsidRDefault="000679B5" w:rsidP="000679B5">
            <w:pPr>
              <w:adjustRightInd w:val="0"/>
              <w:jc w:val="both"/>
              <w:rPr>
                <w:rFonts w:eastAsia="Calibri"/>
                <w:color w:val="000000"/>
                <w:kern w:val="0"/>
                <w:lang w:val="en-US"/>
              </w:rPr>
            </w:pPr>
            <w:r w:rsidRPr="00CF63BF">
              <w:rPr>
                <w:rFonts w:eastAsia="Calibri"/>
                <w:color w:val="000000"/>
                <w:kern w:val="0"/>
                <w:lang w:val="en-US"/>
              </w:rPr>
              <w:t xml:space="preserve">Entretien et </w:t>
            </w:r>
            <w:proofErr w:type="spellStart"/>
            <w:r w:rsidRPr="00CF63BF">
              <w:rPr>
                <w:rFonts w:eastAsia="Calibri"/>
                <w:color w:val="000000"/>
                <w:kern w:val="0"/>
                <w:lang w:val="en-US"/>
              </w:rPr>
              <w:t>réparation</w:t>
            </w:r>
            <w:proofErr w:type="spellEnd"/>
            <w:r w:rsidRPr="00CF63BF">
              <w:rPr>
                <w:rFonts w:eastAsia="Calibri"/>
                <w:color w:val="000000"/>
                <w:kern w:val="0"/>
                <w:lang w:val="en-US"/>
              </w:rPr>
              <w:t xml:space="preserve"> </w:t>
            </w:r>
          </w:p>
          <w:p w14:paraId="19689E36" w14:textId="77777777" w:rsidR="000679B5" w:rsidRPr="00CF63BF" w:rsidRDefault="000679B5" w:rsidP="000679B5">
            <w:pPr>
              <w:adjustRightInd w:val="0"/>
              <w:jc w:val="both"/>
              <w:rPr>
                <w:rFonts w:eastAsia="Calibri"/>
                <w:color w:val="000000"/>
                <w:kern w:val="0"/>
                <w:lang w:val="en-US"/>
              </w:rPr>
            </w:pPr>
          </w:p>
        </w:tc>
        <w:tc>
          <w:tcPr>
            <w:tcW w:w="6925" w:type="dxa"/>
          </w:tcPr>
          <w:p w14:paraId="5D8A2D58" w14:textId="77777777" w:rsidR="000679B5" w:rsidRPr="00CF63BF" w:rsidRDefault="000679B5" w:rsidP="000679B5">
            <w:pPr>
              <w:adjustRightInd w:val="0"/>
              <w:jc w:val="both"/>
              <w:rPr>
                <w:rFonts w:eastAsia="Calibri"/>
                <w:color w:val="000000"/>
                <w:kern w:val="0"/>
              </w:rPr>
            </w:pPr>
            <w:r w:rsidRPr="00CF63BF">
              <w:rPr>
                <w:rFonts w:eastAsia="Calibri"/>
                <w:color w:val="000000"/>
                <w:kern w:val="0"/>
              </w:rPr>
              <w:t xml:space="preserve">Cette activité regroupe tous les travaux d’entretien et réparation nécessaires dans le cadre des sous-projets </w:t>
            </w:r>
          </w:p>
        </w:tc>
      </w:tr>
    </w:tbl>
    <w:p w14:paraId="5CBB222F" w14:textId="77777777" w:rsidR="000679B5" w:rsidRPr="00CF63BF" w:rsidRDefault="000679B5" w:rsidP="000679B5">
      <w:pPr>
        <w:rPr>
          <w:rFonts w:ascii="Times New Roman" w:eastAsia="Times New Roman" w:hAnsi="Times New Roman" w:cs="Times New Roman"/>
          <w:noProof/>
          <w:kern w:val="0"/>
          <w:sz w:val="14"/>
          <w:szCs w:val="14"/>
          <w:lang w:eastAsia="fr-FR"/>
        </w:rPr>
      </w:pPr>
    </w:p>
    <w:p w14:paraId="121B46EF" w14:textId="48242222" w:rsidR="000679B5"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76" w:name="_Toc216651422"/>
      <w:bookmarkStart w:id="77" w:name="_Toc237185993"/>
      <w:bookmarkStart w:id="78" w:name="_Toc237613332"/>
      <w:bookmarkStart w:id="79" w:name="_Toc240208373"/>
      <w:bookmarkStart w:id="80" w:name="_Hlk126227776"/>
      <w:r w:rsidRPr="00CF63BF">
        <w:rPr>
          <w:rFonts w:ascii="Times New Roman" w:eastAsiaTheme="minorEastAsia" w:hAnsi="Times New Roman" w:cs="Times New Roman"/>
          <w:b/>
          <w:bCs/>
          <w:sz w:val="24"/>
          <w:szCs w:val="24"/>
          <w:lang w:eastAsia="fr-FR"/>
        </w:rPr>
        <w:t>STATUT FONCIER</w:t>
      </w:r>
      <w:bookmarkEnd w:id="76"/>
      <w:bookmarkEnd w:id="77"/>
      <w:bookmarkEnd w:id="78"/>
      <w:bookmarkEnd w:id="79"/>
      <w:r w:rsidRPr="00CF63BF">
        <w:rPr>
          <w:rFonts w:ascii="Times New Roman" w:eastAsiaTheme="minorEastAsia" w:hAnsi="Times New Roman" w:cs="Times New Roman"/>
          <w:b/>
          <w:bCs/>
          <w:sz w:val="24"/>
          <w:szCs w:val="24"/>
          <w:lang w:eastAsia="fr-FR"/>
        </w:rPr>
        <w:t xml:space="preserve"> </w:t>
      </w:r>
    </w:p>
    <w:p w14:paraId="3B7CFAD8" w14:textId="0DF91B7C" w:rsidR="000679B5" w:rsidRPr="00CF63BF" w:rsidRDefault="000679B5" w:rsidP="000679B5">
      <w:pPr>
        <w:spacing w:after="0"/>
        <w:ind w:left="-90" w:right="112"/>
        <w:jc w:val="both"/>
        <w:rPr>
          <w:rFonts w:ascii="Times New Roman" w:eastAsia="Times New Roman" w:hAnsi="Times New Roman" w:cs="Times New Roman"/>
          <w:noProof/>
          <w:kern w:val="28"/>
          <w:sz w:val="24"/>
          <w:szCs w:val="24"/>
          <w:lang w:val="fr-BE" w:eastAsia="fr-FR"/>
        </w:rPr>
      </w:pPr>
      <w:r w:rsidRPr="00CF63BF">
        <w:rPr>
          <w:rFonts w:ascii="Times New Roman" w:eastAsia="Times New Roman" w:hAnsi="Times New Roman" w:cs="Times New Roman"/>
          <w:noProof/>
          <w:kern w:val="28"/>
          <w:sz w:val="24"/>
          <w:szCs w:val="24"/>
          <w:lang w:val="fr-BE" w:eastAsia="fr-FR"/>
        </w:rPr>
        <w:t xml:space="preserve">Le tracé des deux </w:t>
      </w:r>
      <w:r w:rsidR="00D90D6F" w:rsidRPr="00CF63BF">
        <w:rPr>
          <w:rFonts w:ascii="Times New Roman" w:eastAsia="Times New Roman" w:hAnsi="Times New Roman" w:cs="Times New Roman"/>
          <w:noProof/>
          <w:kern w:val="28"/>
          <w:sz w:val="24"/>
          <w:szCs w:val="24"/>
          <w:lang w:val="fr-BE" w:eastAsia="fr-FR"/>
        </w:rPr>
        <w:t>pistes ainsi que le site d’impla</w:t>
      </w:r>
      <w:r w:rsidRPr="00CF63BF">
        <w:rPr>
          <w:rFonts w:ascii="Times New Roman" w:eastAsia="Times New Roman" w:hAnsi="Times New Roman" w:cs="Times New Roman"/>
          <w:noProof/>
          <w:kern w:val="28"/>
          <w:sz w:val="24"/>
          <w:szCs w:val="24"/>
          <w:lang w:val="fr-BE" w:eastAsia="fr-FR"/>
        </w:rPr>
        <w:t>ntation de la digue de Ehl Youssouf, concernent principalement des zones rurales. Le régime foncier appliqué dans ces espaces est encadré par l’ordonnance 83.127 ainsi que ces textes modificatifs et d’application</w:t>
      </w:r>
      <w:r w:rsidRPr="00CF63BF">
        <w:rPr>
          <w:rFonts w:ascii="Times New Roman" w:eastAsia="Times New Roman" w:hAnsi="Times New Roman" w:cs="Times New Roman"/>
          <w:noProof/>
          <w:kern w:val="28"/>
          <w:sz w:val="24"/>
          <w:szCs w:val="24"/>
          <w:vertAlign w:val="superscript"/>
          <w:lang w:val="fr-BE" w:eastAsia="fr-FR"/>
        </w:rPr>
        <w:footnoteReference w:id="2"/>
      </w:r>
      <w:r w:rsidRPr="00CF63BF">
        <w:rPr>
          <w:rFonts w:ascii="Times New Roman" w:eastAsia="Times New Roman" w:hAnsi="Times New Roman" w:cs="Times New Roman"/>
          <w:noProof/>
          <w:kern w:val="28"/>
          <w:sz w:val="24"/>
          <w:szCs w:val="24"/>
          <w:lang w:val="fr-BE" w:eastAsia="fr-FR"/>
        </w:rPr>
        <w:t>. Ce cadre réglementaire définit les modalités de gestion et d’utilisation des terres dans la région concernée.</w:t>
      </w:r>
    </w:p>
    <w:bookmarkEnd w:id="71"/>
    <w:bookmarkEnd w:id="80"/>
    <w:p w14:paraId="44AFF6E7" w14:textId="77777777" w:rsidR="000679B5" w:rsidRPr="00CF63BF" w:rsidRDefault="000679B5" w:rsidP="000679B5">
      <w:pPr>
        <w:spacing w:after="0"/>
        <w:ind w:right="112"/>
        <w:jc w:val="both"/>
        <w:rPr>
          <w:rFonts w:ascii="Times New Roman" w:eastAsia="Times New Roman" w:hAnsi="Times New Roman" w:cs="Times New Roman"/>
          <w:noProof/>
          <w:kern w:val="28"/>
          <w:sz w:val="14"/>
          <w:szCs w:val="14"/>
          <w:lang w:val="fr-BE" w:eastAsia="fr-FR"/>
        </w:rPr>
      </w:pPr>
    </w:p>
    <w:p w14:paraId="2D9FCBDE" w14:textId="3C8713EC" w:rsidR="000679B5"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81" w:name="_Toc216651423"/>
      <w:bookmarkStart w:id="82" w:name="_Toc237185994"/>
      <w:bookmarkStart w:id="83" w:name="_Toc237613333"/>
      <w:bookmarkStart w:id="84" w:name="_Toc240208374"/>
      <w:r w:rsidRPr="00CF63BF">
        <w:rPr>
          <w:rFonts w:ascii="Times New Roman" w:eastAsiaTheme="minorEastAsia" w:hAnsi="Times New Roman" w:cs="Times New Roman"/>
          <w:b/>
          <w:bCs/>
          <w:sz w:val="24"/>
          <w:szCs w:val="24"/>
          <w:lang w:eastAsia="fr-FR"/>
        </w:rPr>
        <w:t>ANALYSE DES SOLUTIONS DE RECHANGE DES SOUS-PROJETS</w:t>
      </w:r>
      <w:bookmarkEnd w:id="81"/>
      <w:bookmarkEnd w:id="82"/>
      <w:bookmarkEnd w:id="83"/>
      <w:bookmarkEnd w:id="84"/>
      <w:r w:rsidRPr="00CF63BF">
        <w:rPr>
          <w:rFonts w:ascii="Times New Roman" w:eastAsiaTheme="minorEastAsia" w:hAnsi="Times New Roman" w:cs="Times New Roman"/>
          <w:b/>
          <w:bCs/>
          <w:sz w:val="24"/>
          <w:szCs w:val="24"/>
          <w:lang w:eastAsia="fr-FR"/>
        </w:rPr>
        <w:t xml:space="preserve"> </w:t>
      </w:r>
    </w:p>
    <w:p w14:paraId="665CD63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L’analyse des solutions de rechange consiste à examiner les différentes variantes possibles du sous</w:t>
      </w:r>
      <w:r w:rsidRPr="00CF63BF">
        <w:rPr>
          <w:rFonts w:ascii="Times New Roman" w:eastAsia="Times New Roman" w:hAnsi="Times New Roman" w:cs="Times New Roman"/>
          <w:noProof/>
          <w:kern w:val="0"/>
          <w:sz w:val="24"/>
          <w:szCs w:val="24"/>
          <w:lang w:eastAsia="fr-FR"/>
        </w:rPr>
        <w:noBreakHyphen/>
        <w:t>projet, incluant l’option « sans projet » et l’option « avec projet ». L’option sans projet décrit la situation actuelle en l’absence d’intervention. L’option avec projet présente et compare les alternatives réalisables sur la base de critères techniques, économiques, environnementaux et sociaux, ainsi que des préoccupations exprimées par les parties prenantes.</w:t>
      </w:r>
    </w:p>
    <w:p w14:paraId="129302A1"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85" w:name="_Toc216651424"/>
      <w:bookmarkStart w:id="86" w:name="_Toc237185995"/>
      <w:bookmarkStart w:id="87" w:name="_Toc237613334"/>
      <w:bookmarkStart w:id="88" w:name="_Toc240208375"/>
      <w:r w:rsidRPr="00CF63BF">
        <w:rPr>
          <w:rFonts w:ascii="Times New Roman" w:eastAsiaTheme="majorEastAsia" w:hAnsi="Times New Roman" w:cs="Times New Roman"/>
          <w:b/>
          <w:bCs/>
          <w:sz w:val="24"/>
          <w:szCs w:val="24"/>
        </w:rPr>
        <w:lastRenderedPageBreak/>
        <w:t>Option « sans projet »</w:t>
      </w:r>
      <w:bookmarkEnd w:id="85"/>
      <w:bookmarkEnd w:id="86"/>
      <w:bookmarkEnd w:id="87"/>
      <w:bookmarkEnd w:id="88"/>
      <w:r w:rsidRPr="00CF63BF">
        <w:rPr>
          <w:rFonts w:ascii="Times New Roman" w:eastAsiaTheme="majorEastAsia" w:hAnsi="Times New Roman" w:cs="Times New Roman"/>
          <w:b/>
          <w:bCs/>
          <w:sz w:val="24"/>
          <w:szCs w:val="24"/>
        </w:rPr>
        <w:t xml:space="preserve"> </w:t>
      </w:r>
    </w:p>
    <w:p w14:paraId="2CD89DA0"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L’option sans projet pour les pistes </w:t>
      </w:r>
      <w:r w:rsidRPr="00CF63BF">
        <w:rPr>
          <w:rFonts w:ascii="Times New Roman" w:eastAsia="Times New Roman" w:hAnsi="Times New Roman" w:cs="Times New Roman"/>
          <w:b/>
          <w:bCs/>
          <w:noProof/>
          <w:kern w:val="0"/>
          <w:sz w:val="24"/>
          <w:szCs w:val="24"/>
          <w:lang w:eastAsia="fr-FR"/>
        </w:rPr>
        <w:t>Tékane–Dar Es</w:t>
      </w:r>
      <w:r w:rsidRPr="00CF63BF">
        <w:rPr>
          <w:rFonts w:ascii="Times New Roman" w:eastAsia="Times New Roman" w:hAnsi="Times New Roman" w:cs="Times New Roman"/>
          <w:b/>
          <w:bCs/>
          <w:noProof/>
          <w:kern w:val="0"/>
          <w:sz w:val="24"/>
          <w:szCs w:val="24"/>
          <w:lang w:eastAsia="fr-FR"/>
        </w:rPr>
        <w:noBreakHyphen/>
        <w:t>Salam</w:t>
      </w:r>
      <w:r w:rsidRPr="00CF63BF">
        <w:rPr>
          <w:rFonts w:ascii="Times New Roman" w:eastAsia="Times New Roman" w:hAnsi="Times New Roman" w:cs="Times New Roman"/>
          <w:noProof/>
          <w:kern w:val="0"/>
          <w:sz w:val="24"/>
          <w:szCs w:val="24"/>
          <w:lang w:eastAsia="fr-FR"/>
        </w:rPr>
        <w:t xml:space="preserve"> et </w:t>
      </w:r>
      <w:r w:rsidRPr="00CF63BF">
        <w:rPr>
          <w:rFonts w:ascii="Times New Roman" w:eastAsia="Times New Roman" w:hAnsi="Times New Roman" w:cs="Times New Roman"/>
          <w:b/>
          <w:bCs/>
          <w:noProof/>
          <w:kern w:val="0"/>
          <w:sz w:val="24"/>
          <w:szCs w:val="24"/>
          <w:lang w:eastAsia="fr-FR"/>
        </w:rPr>
        <w:t>Tékane–Welli Noté</w:t>
      </w:r>
      <w:r w:rsidRPr="00CF63BF">
        <w:rPr>
          <w:rFonts w:ascii="Times New Roman" w:eastAsia="Times New Roman" w:hAnsi="Times New Roman" w:cs="Times New Roman"/>
          <w:noProof/>
          <w:kern w:val="0"/>
          <w:sz w:val="24"/>
          <w:szCs w:val="24"/>
          <w:lang w:eastAsia="fr-FR"/>
        </w:rPr>
        <w:t xml:space="preserve">, ainsi que pour la </w:t>
      </w:r>
      <w:r w:rsidRPr="00CF63BF">
        <w:rPr>
          <w:rFonts w:ascii="Times New Roman" w:eastAsia="Times New Roman" w:hAnsi="Times New Roman" w:cs="Times New Roman"/>
          <w:b/>
          <w:bCs/>
          <w:noProof/>
          <w:kern w:val="0"/>
          <w:sz w:val="24"/>
          <w:szCs w:val="24"/>
          <w:lang w:eastAsia="fr-FR"/>
        </w:rPr>
        <w:t>digue de protection du village d’Ehl Youssouf</w:t>
      </w:r>
      <w:r w:rsidRPr="00CF63BF">
        <w:rPr>
          <w:rFonts w:ascii="Times New Roman" w:eastAsia="Times New Roman" w:hAnsi="Times New Roman" w:cs="Times New Roman"/>
          <w:noProof/>
          <w:kern w:val="0"/>
          <w:sz w:val="24"/>
          <w:szCs w:val="24"/>
          <w:lang w:eastAsia="fr-FR"/>
        </w:rPr>
        <w:t>, impliquerait le maintien des infrastructures dans leur état actuel, sans aucune intervention d’aménagement ou de réhabilitation. Dans cette configuration, les pistes demeureraient des voies non stabilisées, vulnérables à l’ensablement, à l’érosion et aux stagnations d’eau. En saison sèche, la circulation resterait difficile en raison de la dégradation progressive des plateformes, tandis qu’en hivernage, plusieurs tronçons deviendraient impraticables, isolant les villages et limitant fortement l’accès aux services essentiels. Les zones hydromorphes et les mares saisonnières continueraient à perturber la mobilité, entraînant des interruptions fréquentes du trafic et une dépendance accrue aux itinéraires de contournement.</w:t>
      </w:r>
    </w:p>
    <w:p w14:paraId="0D23D360"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Sur le plan environnemental, l’absence de projet préserverait les milieux naturels traversés par les pistes, notamment les dépressions hydromorphes, les zones humides temporaires et les micro</w:t>
      </w:r>
      <w:r w:rsidRPr="00CF63BF">
        <w:rPr>
          <w:rFonts w:ascii="Times New Roman" w:eastAsia="Times New Roman" w:hAnsi="Times New Roman" w:cs="Times New Roman"/>
          <w:noProof/>
          <w:kern w:val="0"/>
          <w:sz w:val="24"/>
          <w:szCs w:val="24"/>
          <w:lang w:eastAsia="fr-FR"/>
        </w:rPr>
        <w:noBreakHyphen/>
        <w:t>reliefs éoliens. Aucun terrassement, drainage ou modification des écoulements ne serait réalisé, ce qui maintiendrait l’intégrité écologique des sites. Toutefois, la dégradation naturelle des pistes pourrait accentuer l’érosion diffuse, favoriser la formation de nouveaux chenaux de ruissellement et entraîner une détérioration progressive des sols. L’absence d’entretien ou de stabilisation pourrait également aggraver les phénomènes d’ensablement, réduisant encore la praticabilité des voies.</w:t>
      </w:r>
    </w:p>
    <w:p w14:paraId="3270D1F5"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Pour la digue de protection d’Ehl Youssouf, l’option sans projet signifierait le maintien de la vulnérabilité du village face aux crues saisonnières. Les débordements continueraient à envahir la piste d’accès, obligeant les véhicules à contourner le village par le nord et perturbant la mobilité des habitants. Les infrastructures locales et certaines habitations resteraient exposées aux inondations, avec des risques récurrents de dommages matériels, de pertes de biens et de perturbations des activités économiques. Les crues répétées pourraient également provoquer une érosion accrue des sols et une dégradation progressive de la piste, accentuant l’isolement du village en période de fortes pluies.</w:t>
      </w:r>
    </w:p>
    <w:p w14:paraId="2D3373CE"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Sur le plan socio</w:t>
      </w:r>
      <w:r w:rsidRPr="00CF63BF">
        <w:rPr>
          <w:rFonts w:ascii="Times New Roman" w:eastAsia="Times New Roman" w:hAnsi="Times New Roman" w:cs="Times New Roman"/>
          <w:noProof/>
          <w:kern w:val="0"/>
          <w:sz w:val="24"/>
          <w:szCs w:val="24"/>
          <w:lang w:eastAsia="fr-FR"/>
        </w:rPr>
        <w:noBreakHyphen/>
        <w:t>économique, l’option sans projet maintiendrait un enclavement important pour les villages desservis par les deux pistes. Les déplacements vers Tékane, les marchés, les écoles et les centres de santé resteraient difficiles, voire impossibles en hivernage. Les activités agricoles et pastorales continueraient à souffrir de l’absence d’accès fiable pour l’écoulement des produits, limitant les opportunités économiques et freinant le développement local. Les populations demeureraient confrontées à des conditions de vie précaires, aggravées par l’absence d’infrastructures résilientes face aux aléas climatiques.</w:t>
      </w:r>
    </w:p>
    <w:p w14:paraId="29EE6A79"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définitive, l’option sans projet présente quelques avantages environnementaux liés à la préservation des milieux naturels, mais elle entraîne des conséquences sociales, économiques et hydrologiques majeures. Elle maintient l’enclavement des villages, la vulnérabilité aux crues, la dégradation des pistes et l’absence d’accès sécurisé aux services essentiels. Dans ce contexte, l’option sans projet apparaît globalement défavorable au regard des besoins de mobilité, de sécurité et de développement socio</w:t>
      </w:r>
      <w:r w:rsidRPr="00CF63BF">
        <w:rPr>
          <w:rFonts w:ascii="Times New Roman" w:eastAsia="Times New Roman" w:hAnsi="Times New Roman" w:cs="Times New Roman"/>
          <w:noProof/>
          <w:kern w:val="0"/>
          <w:sz w:val="24"/>
          <w:szCs w:val="24"/>
          <w:lang w:eastAsia="fr-FR"/>
        </w:rPr>
        <w:noBreakHyphen/>
        <w:t>économique des communautés rurales concernées.</w:t>
      </w:r>
    </w:p>
    <w:p w14:paraId="3A77661F"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89" w:name="_Toc237185996"/>
      <w:bookmarkStart w:id="90" w:name="_Toc237613335"/>
      <w:bookmarkStart w:id="91" w:name="_Toc240208376"/>
      <w:r w:rsidRPr="00CF63BF">
        <w:rPr>
          <w:rFonts w:ascii="Times New Roman" w:eastAsiaTheme="majorEastAsia" w:hAnsi="Times New Roman" w:cs="Times New Roman"/>
          <w:b/>
          <w:bCs/>
          <w:sz w:val="24"/>
          <w:szCs w:val="24"/>
        </w:rPr>
        <w:lastRenderedPageBreak/>
        <w:t>Option avec projet</w:t>
      </w:r>
      <w:bookmarkEnd w:id="89"/>
      <w:bookmarkEnd w:id="90"/>
      <w:bookmarkEnd w:id="91"/>
    </w:p>
    <w:p w14:paraId="119575A7"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L’option « avec projet » consiste à aménager et améliorer les pistes Tékane–Dar Es</w:t>
      </w:r>
      <w:r w:rsidRPr="00CF63BF">
        <w:rPr>
          <w:rFonts w:ascii="Times New Roman" w:eastAsia="Times New Roman" w:hAnsi="Times New Roman" w:cs="Times New Roman"/>
          <w:noProof/>
          <w:kern w:val="0"/>
          <w:sz w:val="24"/>
          <w:szCs w:val="24"/>
          <w:lang w:eastAsia="fr-FR"/>
        </w:rPr>
        <w:noBreakHyphen/>
        <w:t>Salam et Tékane–Welli Noté, ainsi qu’à renforcer la digue de protection du village d’Ehl Youssouf. La mise en œuvre de ces infrastructures permettrait de corriger les contraintes physiques actuelles, de sécuriser la mobilité et de réduire la vulnérabilité des communautés face aux aléas climatiques. Pour les pistes rurales, l’aménagement apporterait une amélioration significative de la plateforme de circulation, grâce à des travaux de reprofilage, de stabilisation des sols, de correction des points bas et de mise en place de dispositifs de drainage adaptés. Ces interventions réduiraient l’ensablement, l’érosion et les stagnations d’eau qui rendent actuellement les voies impraticables en hivernage. L’amélioration de la praticabilité des pistes renforcerait la connectivité entre les villages, faciliterait l’accès aux services sociaux de base et améliorerait l’écoulement des produits agricoles et pastoraux.</w:t>
      </w:r>
    </w:p>
    <w:p w14:paraId="2DCF3899"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Sur le plan environnemental, l’option avec projet entraînerait des perturbations limitées et localisées, principalement liées aux travaux de terrassement, au décapage ponctuel et à la modification de certains écoulements superficiels. Toutefois, ces impacts demeurent maîtrisables grâce à des mesures d’atténuation telles que la stabilisation des talus, la gestion des déblais, la protection des zones humides temporaires et la mise en place d’ouvrages de franchissement adaptés. Les milieux traversés étant déjà anthropisés et utilisés pour l’agriculture, le pastoralisme ou la circulation, les effets écologiques restent modérés. À long terme, la réduction de l’érosion et la maîtrise des ruissellements contribueront même à une meilleure stabilité des sols et à une diminution des dégradations naturelles observées sur les pistes.</w:t>
      </w:r>
    </w:p>
    <w:p w14:paraId="01BB1084"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Pour la digue d’Ehl Youssouf, l’option avec projet permettrait de sécuriser durablement le village contre les crues saisonnières. Le renforcement ou la construction de la digue en terre compactée, avec une crête à la cote 4,60 m et une clef d’ancrage amont, garantirait une protection efficace contre les débordements du fleuve et les ruissellements provenant des zones amont. L’ouvrage assurerait la continuité de la circulation sur la piste d’accès, réduisant les interruptions fréquentes observées en période de crue. Il protégerait également les habitations, les biens et les infrastructures locales, améliorant la résilience du village face aux aléas hydrologiques. La digue contribuerait ainsi à la sécurité des populations, à la stabilité des activités économiques et à la réduction des risques d’inondation.</w:t>
      </w:r>
    </w:p>
    <w:p w14:paraId="00753DA5"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Sur le plan socio</w:t>
      </w:r>
      <w:r w:rsidRPr="00CF63BF">
        <w:rPr>
          <w:rFonts w:ascii="Times New Roman" w:eastAsia="Times New Roman" w:hAnsi="Times New Roman" w:cs="Times New Roman"/>
          <w:noProof/>
          <w:kern w:val="0"/>
          <w:sz w:val="24"/>
          <w:szCs w:val="24"/>
          <w:lang w:eastAsia="fr-FR"/>
        </w:rPr>
        <w:noBreakHyphen/>
        <w:t>économique, l’option avec projet présente des avantages majeurs. L’amélioration des pistes renforcerait la mobilité des populations, faciliterait l’accès aux marchés, aux écoles, aux centres de santé et aux services administratifs. Les activités agricoles et pastorales bénéficieraient d’un accès plus fiable pour le transport des produits, ce qui améliorerait les revenus et les opportunités économiques. La réduction de l’enclavement renforcerait la cohésion sociale, la sécurité et la résilience des communautés, en particulier durant l’hivernage. Pour Ehl Youssouf, la digue permettrait de réduire les pertes matérielles, d’améliorer la sécurité des ménages et de garantir la continuité des activités économiques et sociales.</w:t>
      </w:r>
    </w:p>
    <w:p w14:paraId="2CCAA46F"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définitive, l’option avec projet apparaît nettement favorable au regard des objectifs de mobilité, de sécurité hydrologique et de développement socio</w:t>
      </w:r>
      <w:r w:rsidRPr="00CF63BF">
        <w:rPr>
          <w:rFonts w:ascii="Times New Roman" w:eastAsia="Times New Roman" w:hAnsi="Times New Roman" w:cs="Times New Roman"/>
          <w:noProof/>
          <w:kern w:val="0"/>
          <w:sz w:val="24"/>
          <w:szCs w:val="24"/>
          <w:lang w:eastAsia="fr-FR"/>
        </w:rPr>
        <w:noBreakHyphen/>
        <w:t xml:space="preserve">économique. Les impacts environnementaux, bien que présents, restent maîtrisables et peuvent être atténués par des </w:t>
      </w:r>
      <w:r w:rsidRPr="00CF63BF">
        <w:rPr>
          <w:rFonts w:ascii="Times New Roman" w:eastAsia="Times New Roman" w:hAnsi="Times New Roman" w:cs="Times New Roman"/>
          <w:noProof/>
          <w:kern w:val="0"/>
          <w:sz w:val="24"/>
          <w:szCs w:val="24"/>
          <w:lang w:eastAsia="fr-FR"/>
        </w:rPr>
        <w:lastRenderedPageBreak/>
        <w:t>mesures appropriées. Les bénéfices attendus — désenclavement, protection contre les crues, amélioration des conditions de vie et dynamisation des activités économiques — justifient pleinement la mise en œuvre des trois infrastructures.</w:t>
      </w:r>
    </w:p>
    <w:p w14:paraId="4F75ADC5" w14:textId="7C0CD011" w:rsidR="000679B5" w:rsidRPr="00CF63BF" w:rsidRDefault="000679B5" w:rsidP="000679B5">
      <w:pPr>
        <w:rPr>
          <w:rFonts w:ascii="Times New Roman" w:hAnsi="Times New Roman" w:cs="Times New Roman"/>
          <w:lang w:eastAsia="fr-FR"/>
        </w:rPr>
      </w:pPr>
    </w:p>
    <w:p w14:paraId="0FEB1384" w14:textId="40F6A7B0" w:rsidR="000679B5" w:rsidRPr="00CF63BF" w:rsidRDefault="000679B5" w:rsidP="000679B5">
      <w:pPr>
        <w:rPr>
          <w:rFonts w:ascii="Times New Roman" w:hAnsi="Times New Roman" w:cs="Times New Roman"/>
          <w:lang w:eastAsia="fr-FR"/>
        </w:rPr>
      </w:pPr>
    </w:p>
    <w:p w14:paraId="518BE6CD" w14:textId="77777777" w:rsidR="004F315E" w:rsidRPr="00CF63BF" w:rsidRDefault="004F315E" w:rsidP="000679B5">
      <w:pPr>
        <w:rPr>
          <w:rFonts w:ascii="Times New Roman" w:hAnsi="Times New Roman" w:cs="Times New Roman"/>
          <w:lang w:eastAsia="fr-FR"/>
        </w:rPr>
        <w:sectPr w:rsidR="004F315E" w:rsidRPr="00CF63BF" w:rsidSect="00B62F63">
          <w:headerReference w:type="first" r:id="rId15"/>
          <w:pgSz w:w="11906" w:h="16838"/>
          <w:pgMar w:top="993" w:right="1417" w:bottom="1417" w:left="1417" w:header="708" w:footer="708" w:gutter="0"/>
          <w:cols w:space="708"/>
          <w:docGrid w:linePitch="360"/>
        </w:sectPr>
      </w:pPr>
    </w:p>
    <w:p w14:paraId="2336C9FF" w14:textId="49A5AEFA" w:rsidR="00E8325F" w:rsidRPr="00CF63B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92" w:name="_Toc223568097"/>
      <w:bookmarkStart w:id="93" w:name="_Toc223871130"/>
      <w:bookmarkStart w:id="94" w:name="_Toc223871368"/>
      <w:bookmarkStart w:id="95" w:name="_Toc240208377"/>
      <w:bookmarkStart w:id="96" w:name="_Toc223881906"/>
      <w:bookmarkStart w:id="97" w:name="_Toc223882204"/>
      <w:bookmarkStart w:id="98" w:name="_Hlk237544554"/>
      <w:bookmarkEnd w:id="47"/>
      <w:bookmarkEnd w:id="48"/>
      <w:bookmarkEnd w:id="49"/>
      <w:r w:rsidRPr="00CF63BF">
        <w:rPr>
          <w:rFonts w:ascii="Times New Roman" w:eastAsia="Times New Roman" w:hAnsi="Times New Roman" w:cs="Times New Roman"/>
          <w:b/>
          <w:bCs/>
          <w:noProof/>
          <w:sz w:val="28"/>
          <w:szCs w:val="28"/>
          <w:lang w:eastAsia="fr-FR"/>
        </w:rPr>
        <w:lastRenderedPageBreak/>
        <w:t>CADRE POLITIQ</w:t>
      </w:r>
      <w:r w:rsidR="00CC5B59" w:rsidRPr="00CF63BF">
        <w:rPr>
          <w:rFonts w:ascii="Times New Roman" w:eastAsia="Times New Roman" w:hAnsi="Times New Roman" w:cs="Times New Roman"/>
          <w:b/>
          <w:bCs/>
          <w:noProof/>
          <w:sz w:val="28"/>
          <w:szCs w:val="28"/>
          <w:lang w:eastAsia="fr-FR"/>
        </w:rPr>
        <w:t xml:space="preserve">UE, JURIDIQUE ET INSTITUTIONNEL </w:t>
      </w:r>
      <w:r w:rsidRPr="00CF63BF">
        <w:rPr>
          <w:rFonts w:ascii="Times New Roman" w:eastAsia="Times New Roman" w:hAnsi="Times New Roman" w:cs="Times New Roman"/>
          <w:b/>
          <w:bCs/>
          <w:noProof/>
          <w:sz w:val="28"/>
          <w:szCs w:val="28"/>
          <w:lang w:eastAsia="fr-FR"/>
        </w:rPr>
        <w:t>APPLICABLE</w:t>
      </w:r>
      <w:bookmarkEnd w:id="92"/>
      <w:bookmarkEnd w:id="93"/>
      <w:bookmarkEnd w:id="94"/>
      <w:bookmarkEnd w:id="95"/>
    </w:p>
    <w:bookmarkEnd w:id="96"/>
    <w:bookmarkEnd w:id="97"/>
    <w:p w14:paraId="4A77C51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w:t>
      </w:r>
    </w:p>
    <w:p w14:paraId="6FD19E6F"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57B7EB4E" w14:textId="4EA81721" w:rsidR="000679B5"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99" w:name="_bookmark21"/>
      <w:bookmarkStart w:id="100" w:name="_Toc216651428"/>
      <w:bookmarkStart w:id="101" w:name="_Toc237185998"/>
      <w:bookmarkStart w:id="102" w:name="_Toc237613337"/>
      <w:bookmarkStart w:id="103" w:name="_Toc240208378"/>
      <w:bookmarkEnd w:id="99"/>
      <w:r w:rsidRPr="00CF63BF">
        <w:rPr>
          <w:rFonts w:ascii="Times New Roman" w:eastAsiaTheme="minorEastAsia" w:hAnsi="Times New Roman" w:cs="Times New Roman"/>
          <w:b/>
          <w:bCs/>
          <w:sz w:val="24"/>
          <w:szCs w:val="24"/>
          <w:lang w:eastAsia="fr-FR"/>
        </w:rPr>
        <w:t xml:space="preserve">CADRE POLITIQUE </w:t>
      </w:r>
      <w:bookmarkStart w:id="104" w:name="_Hlk237200342"/>
      <w:r w:rsidRPr="00CF63BF">
        <w:rPr>
          <w:rFonts w:ascii="Times New Roman" w:eastAsiaTheme="minorEastAsia" w:hAnsi="Times New Roman" w:cs="Times New Roman"/>
          <w:b/>
          <w:bCs/>
          <w:sz w:val="24"/>
          <w:szCs w:val="24"/>
          <w:lang w:eastAsia="fr-FR"/>
        </w:rPr>
        <w:t>DE GESTION ENVIRONNEMENTALE ET SOCIALE</w:t>
      </w:r>
      <w:bookmarkEnd w:id="100"/>
      <w:bookmarkEnd w:id="101"/>
      <w:bookmarkEnd w:id="102"/>
      <w:bookmarkEnd w:id="103"/>
      <w:bookmarkEnd w:id="104"/>
    </w:p>
    <w:p w14:paraId="45CAE73A"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bookmarkStart w:id="105" w:name="_Hlk237200247"/>
      <w:r w:rsidRPr="00CF63BF">
        <w:rPr>
          <w:rFonts w:ascii="Times New Roman" w:eastAsia="Times New Roman" w:hAnsi="Times New Roman" w:cs="Times New Roman"/>
          <w:noProof/>
          <w:kern w:val="0"/>
          <w:sz w:val="24"/>
          <w:szCs w:val="24"/>
          <w:lang w:eastAsia="fr-FR"/>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un environnement préservé au service du développement durable ».</w:t>
      </w:r>
    </w:p>
    <w:p w14:paraId="14157863"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stratégie nationale de croissance accélérée et de prospérité partagée (SCAPP) : 2016-2030 :</w:t>
      </w:r>
    </w:p>
    <w:p w14:paraId="16B8190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SCAPP est un document national de référence et d’orientation de la politique mauritanienne en matière de développement. Elle définit les grandes orientations et s’appuie sur des stratégies sectorielles interdépendantes, décentralisées et intégrant l’ensemble des acteurs de l’économie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2FA5CC35"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SCAPP se distingue par la priorité donnée à la réduction de la pauvreté, à l’appropriation du processus par les institutions nationales et à la participation de la société civile, selon des principes de bonne gouvernance.</w:t>
      </w:r>
    </w:p>
    <w:p w14:paraId="0697E7D9"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Elle est déclinée suivants les trois (3) leviers stratégiques, correspondant, chacun à l’une des principales</w:t>
      </w:r>
    </w:p>
    <w:p w14:paraId="0CA6141A"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orientations retenues :</w:t>
      </w:r>
    </w:p>
    <w:p w14:paraId="5A5DD99F"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Levier 1 : promouvoir une croissance forte, durable et inclusive ;</w:t>
      </w:r>
    </w:p>
    <w:p w14:paraId="5D72A11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Levier 2 : développer le capital humain et l’accès aux services sociaux de base ;</w:t>
      </w:r>
    </w:p>
    <w:p w14:paraId="119B0AF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Levier 3 : renforcer la gouvernance dans toutes ses dimensions.</w:t>
      </w:r>
    </w:p>
    <w:p w14:paraId="0401234B"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3AB39B22"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Politique environnementale et sociale :</w:t>
      </w:r>
    </w:p>
    <w:p w14:paraId="17534B9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les orientations et stratégies nationales en matière de gestion environnementale et de légiférer à cet effet.</w:t>
      </w:r>
    </w:p>
    <w:p w14:paraId="7188547E"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principe de base du développement durable fait partie intégrante de la SCAPP, qui accorde une place fondamentale pour l’environnement et la préservation des ressources naturelles comme conditions essentielles du développement.</w:t>
      </w:r>
    </w:p>
    <w:p w14:paraId="161E6827"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278E55BE"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1A7C2EFF"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Il se décline en quatre (4) axes stratégiques (as) qui sont :</w:t>
      </w:r>
    </w:p>
    <w:p w14:paraId="29239F5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As 1 : une gouvernance environnementale intégrée et adaptée aux défis ;</w:t>
      </w:r>
    </w:p>
    <w:p w14:paraId="56A58B80"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As 2 : gestion intégrée et durable des ressources naturelles et de la biodiversité terrestre</w:t>
      </w:r>
    </w:p>
    <w:p w14:paraId="27E589B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(environnement ‘vert’) ;</w:t>
      </w:r>
    </w:p>
    <w:p w14:paraId="2BE1E224"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As 3 : gestion durable de l’environnement marin et côtier (environnement ‘bleu’) ;</w:t>
      </w:r>
    </w:p>
    <w:p w14:paraId="13AD47B0"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As 4 : renforcement de la prévention, de la gestion des pollutions et des menaces anthropiques</w:t>
      </w:r>
    </w:p>
    <w:p w14:paraId="79A3DEC9"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(environnement ‘gris’).</w:t>
      </w:r>
    </w:p>
    <w:p w14:paraId="1EA6B989"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projet de réhabilitation du périmètre irrigué de Ghabou devra prendre en compte les dispositions nécessaires pour préserver le cadre de vie des populations et préserver les ressources naturelles.</w:t>
      </w:r>
    </w:p>
    <w:p w14:paraId="7D2881A0"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Politique de lutte contre la pauvreté : la SCAPP intègre, l’amélioration des conditions de vie des populations par l’assainissement du milieu, l’accélération de la croissance économique et de la transformation de l’économie mauritanienne, le capital humain, l’équilibre économique et social et l’équilibre budgétaire dans les priorités du gouvernement.</w:t>
      </w:r>
    </w:p>
    <w:p w14:paraId="1601D48F"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5F44281F"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54C4139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 cet égard, il constitue (i) le cadre unique de référence à moyen terme de la politique de développement économique et social ; (ii) le principal référentiel pour l’ensemble des PTF dans leurs appuis au pays et ; (iii)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 des pauvres ; (iii) assurer le développement des ressources humaines et l’expansion des services de base</w:t>
      </w:r>
    </w:p>
    <w:p w14:paraId="01314C86"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et ; (iv) améliorer la gouvernance et renforcer les capacités.</w:t>
      </w:r>
    </w:p>
    <w:p w14:paraId="5B516607"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mise en œuvre du projet contribuera à assainir le milieu socio-économique et environnemental de sa zone d’intervention.</w:t>
      </w:r>
    </w:p>
    <w:p w14:paraId="5CC400F8"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Plan d’Action National pour l’Environnement (PANE)</w:t>
      </w:r>
    </w:p>
    <w:p w14:paraId="66661B02"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762711A9"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Stratégie nationale sur la diversité biologique</w:t>
      </w:r>
    </w:p>
    <w:p w14:paraId="53DD7CD9"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730B85CB"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Plan National d’Adaptation aux Changements Climatiques (PANA)</w:t>
      </w:r>
    </w:p>
    <w:p w14:paraId="1C18AB5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79720656"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A titre de rappel, la Mauritanie a signé en 1997 le </w:t>
      </w:r>
      <w:hyperlink r:id="rId16">
        <w:r w:rsidRPr="00CF63BF">
          <w:rPr>
            <w:rFonts w:ascii="Times New Roman" w:eastAsia="Times New Roman" w:hAnsi="Times New Roman" w:cs="Times New Roman"/>
            <w:noProof/>
            <w:kern w:val="0"/>
            <w:sz w:val="24"/>
            <w:szCs w:val="24"/>
            <w:lang w:eastAsia="fr-FR"/>
          </w:rPr>
          <w:t>Protocole de Kyoto à la Convention-cadre des Nations</w:t>
        </w:r>
      </w:hyperlink>
      <w:r w:rsidRPr="00CF63BF">
        <w:rPr>
          <w:rFonts w:ascii="Times New Roman" w:eastAsia="Times New Roman" w:hAnsi="Times New Roman" w:cs="Times New Roman"/>
          <w:noProof/>
          <w:kern w:val="0"/>
          <w:sz w:val="24"/>
          <w:szCs w:val="24"/>
          <w:lang w:eastAsia="fr-FR"/>
        </w:rPr>
        <w:t xml:space="preserve"> </w:t>
      </w:r>
      <w:hyperlink r:id="rId17">
        <w:r w:rsidRPr="00CF63BF">
          <w:rPr>
            <w:rFonts w:ascii="Times New Roman" w:eastAsia="Times New Roman" w:hAnsi="Times New Roman" w:cs="Times New Roman"/>
            <w:noProof/>
            <w:kern w:val="0"/>
            <w:sz w:val="24"/>
            <w:szCs w:val="24"/>
            <w:lang w:eastAsia="fr-FR"/>
          </w:rPr>
          <w:t>Unies sur les changements climatiques</w:t>
        </w:r>
      </w:hyperlink>
      <w:r w:rsidRPr="00CF63BF">
        <w:rPr>
          <w:rFonts w:ascii="Times New Roman" w:eastAsia="Times New Roman" w:hAnsi="Times New Roman" w:cs="Times New Roman"/>
          <w:noProof/>
          <w:kern w:val="0"/>
          <w:sz w:val="24"/>
          <w:szCs w:val="24"/>
          <w:lang w:eastAsia="fr-FR"/>
        </w:rPr>
        <w:t xml:space="preserve"> avec pour objectif de réduire ou limiter les émissions de gaz contribuant à « l'effet de serre » et responsables du changement climatique dans les pays industrialisés et a signé également la </w:t>
      </w:r>
      <w:hyperlink r:id="rId18">
        <w:r w:rsidRPr="00CF63BF">
          <w:rPr>
            <w:rFonts w:ascii="Times New Roman" w:eastAsia="Times New Roman" w:hAnsi="Times New Roman" w:cs="Times New Roman"/>
            <w:noProof/>
            <w:kern w:val="0"/>
            <w:sz w:val="24"/>
            <w:szCs w:val="24"/>
            <w:lang w:eastAsia="fr-FR"/>
          </w:rPr>
          <w:t>Convention-cadre des Nations Unies sur les changements climatiques</w:t>
        </w:r>
      </w:hyperlink>
      <w:r w:rsidRPr="00CF63BF">
        <w:rPr>
          <w:rFonts w:ascii="Times New Roman" w:eastAsia="Times New Roman" w:hAnsi="Times New Roman" w:cs="Times New Roman"/>
          <w:noProof/>
          <w:kern w:val="0"/>
          <w:sz w:val="24"/>
          <w:szCs w:val="24"/>
          <w:lang w:eastAsia="fr-FR"/>
        </w:rPr>
        <w:t xml:space="preserve"> avec pour objectif de Parvenir à stabiliser les concentrations de gaz à effet de serre.</w:t>
      </w:r>
    </w:p>
    <w:p w14:paraId="266A1A5D"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Fonds d’intervention pour l’environnement :</w:t>
      </w:r>
    </w:p>
    <w:p w14:paraId="4F8224D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Promulgué depuis un an par décret d’application, ce fonds, institué par le Code de l’environnement est dédié exclusivement au financement des activités de protection et de restauration liées aux conséquences de la dégradation de l’environnement.</w:t>
      </w:r>
    </w:p>
    <w:p w14:paraId="4ECC621C"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Politique sanitaire et d’hygiène du milieu :</w:t>
      </w:r>
    </w:p>
    <w:p w14:paraId="11DCBEBE"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5C8E2815"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54A49C26"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Le projet est tenu de respecter les dispositions de cette politique en termes de bonnes pratiques d’hygiène et de santé afin de prévenir les maladies et accidents de travail.</w:t>
      </w:r>
    </w:p>
    <w:p w14:paraId="4A073492"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p>
    <w:p w14:paraId="1178ABEB"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Politique de décentralisation :</w:t>
      </w:r>
    </w:p>
    <w:p w14:paraId="5D6818E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w:t>
      </w:r>
    </w:p>
    <w:p w14:paraId="7D906182"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26F9A147"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51ACEDBE"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projet dans sa mise en œuvre devra intégrer toutes les parties prenantes tout en respectant la politique de décentralisation du pays.</w:t>
      </w:r>
    </w:p>
    <w:p w14:paraId="722980C4" w14:textId="77777777" w:rsidR="000679B5" w:rsidRPr="00CF63BF" w:rsidRDefault="000679B5" w:rsidP="000679B5">
      <w:pPr>
        <w:jc w:val="both"/>
        <w:rPr>
          <w:rFonts w:ascii="Times New Roman" w:eastAsia="Times New Roman" w:hAnsi="Times New Roman" w:cs="Times New Roman"/>
          <w:b/>
          <w:bCs/>
          <w:noProof/>
          <w:kern w:val="0"/>
          <w:sz w:val="24"/>
          <w:szCs w:val="24"/>
          <w:lang w:eastAsia="fr-FR"/>
        </w:rPr>
      </w:pPr>
      <w:r w:rsidRPr="00CF63BF">
        <w:rPr>
          <w:rFonts w:ascii="Times New Roman" w:eastAsia="Times New Roman" w:hAnsi="Times New Roman" w:cs="Times New Roman"/>
          <w:b/>
          <w:bCs/>
          <w:noProof/>
          <w:kern w:val="0"/>
          <w:sz w:val="24"/>
          <w:szCs w:val="24"/>
          <w:lang w:eastAsia="fr-FR"/>
        </w:rPr>
        <w:t xml:space="preserve">Politique Nationale du Genre : </w:t>
      </w:r>
    </w:p>
    <w:p w14:paraId="3D3DCAE0"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069CCDF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un mot, il s’agit de développer l’égalité en droits et en dignité de tous les citoyens ainsi qu’un partage équitable des ressources et responsabilités entre les femmes et les hommes. La strategie repose sur deux grands types de mesures :</w:t>
      </w:r>
    </w:p>
    <w:p w14:paraId="4896475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L’intégration systématique de la dimension genre dans les politiques, les lois, les programmes, budgets, structures et cultures institutionnelles ;</w:t>
      </w:r>
    </w:p>
    <w:p w14:paraId="483C6AF7" w14:textId="77777777" w:rsidR="000679B5"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mise en œuvre des mesures spécifiques et actions positives destinées aux femmes (ou aux hommes) en tant qu’exercice de rattrapage pour corriger des distorsions qui engendrent ces écarts.</w:t>
      </w:r>
    </w:p>
    <w:p w14:paraId="4991634A"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échanges avec certains acteurs ont montré que la mise en œuvre de cette stratégie pose toujours problème compte tenu du contexte socio culturel du pays.</w:t>
      </w:r>
    </w:p>
    <w:p w14:paraId="699AF1F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Ainsi dans sa mise en œuvre, le projet devra se conformer aux dispositions contenues dans la SNIG notamment les deux grands types de mesures cités ci-dessus.</w:t>
      </w:r>
    </w:p>
    <w:bookmarkEnd w:id="105"/>
    <w:p w14:paraId="78424428" w14:textId="77777777" w:rsidR="000679B5" w:rsidRPr="00CF63BF" w:rsidRDefault="000679B5" w:rsidP="000679B5">
      <w:pPr>
        <w:tabs>
          <w:tab w:val="left" w:pos="9360"/>
        </w:tabs>
        <w:ind w:right="112"/>
        <w:contextualSpacing/>
        <w:jc w:val="both"/>
        <w:rPr>
          <w:rFonts w:ascii="Times New Roman" w:eastAsia="Times New Roman" w:hAnsi="Times New Roman" w:cs="Times New Roman"/>
          <w:noProof/>
          <w:kern w:val="0"/>
          <w:sz w:val="2"/>
          <w:szCs w:val="2"/>
          <w:lang w:eastAsia="fr-FR"/>
        </w:rPr>
      </w:pPr>
    </w:p>
    <w:p w14:paraId="213DBD27" w14:textId="0CA6749E" w:rsidR="000679B5"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06" w:name="_Toc237185999"/>
      <w:bookmarkStart w:id="107" w:name="_Toc237613338"/>
      <w:bookmarkStart w:id="108" w:name="_Toc240208379"/>
      <w:r w:rsidRPr="00CF63BF">
        <w:rPr>
          <w:rFonts w:ascii="Times New Roman" w:eastAsiaTheme="minorEastAsia" w:hAnsi="Times New Roman" w:cs="Times New Roman"/>
          <w:b/>
          <w:bCs/>
          <w:sz w:val="24"/>
          <w:szCs w:val="24"/>
          <w:lang w:eastAsia="fr-FR"/>
        </w:rPr>
        <w:t>CADRE INSTITUTIONNEL DE GESTION ENVIRONNEMENTALE ET SOCIALE</w:t>
      </w:r>
      <w:bookmarkEnd w:id="106"/>
      <w:bookmarkEnd w:id="107"/>
      <w:bookmarkEnd w:id="108"/>
    </w:p>
    <w:p w14:paraId="588E3624" w14:textId="77777777" w:rsidR="000679B5" w:rsidRPr="00CF63BF" w:rsidRDefault="000679B5" w:rsidP="0096791E">
      <w:pPr>
        <w:jc w:val="both"/>
        <w:rPr>
          <w:rFonts w:ascii="Times New Roman" w:eastAsia="Times New Roman" w:hAnsi="Times New Roman" w:cs="Times New Roman"/>
          <w:noProof/>
          <w:kern w:val="0"/>
          <w:sz w:val="24"/>
          <w:szCs w:val="24"/>
          <w:lang w:eastAsia="fr-FR"/>
        </w:rPr>
      </w:pPr>
      <w:bookmarkStart w:id="109" w:name="_Toc237613339"/>
      <w:bookmarkStart w:id="110" w:name="_Hlk237200676"/>
      <w:r w:rsidRPr="00CF63BF">
        <w:rPr>
          <w:rFonts w:ascii="Times New Roman" w:eastAsia="Times New Roman" w:hAnsi="Times New Roman" w:cs="Times New Roman"/>
          <w:noProof/>
          <w:kern w:val="0"/>
          <w:sz w:val="24"/>
          <w:szCs w:val="24"/>
          <w:lang w:eastAsia="fr-FR"/>
        </w:rPr>
        <w:t>Sur le plan institutionnel, les institutions nationales concernées par le Projet sont assez nombreuses compte tenu de ses activités assez diversifiées, cependant nous allons dans le cadre de cette Notices nous limiter aux quatre structures suivantes :</w:t>
      </w:r>
      <w:bookmarkEnd w:id="109"/>
    </w:p>
    <w:p w14:paraId="62BFED06" w14:textId="77777777" w:rsidR="000679B5" w:rsidRPr="00CF63B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L’Unité d’Exécution du Projet de Résilience et de Développement Communautaire de la Vallée du Fleuve Sénégal (UEP - PRDC - VFS),</w:t>
      </w:r>
    </w:p>
    <w:p w14:paraId="77F4F93C" w14:textId="77777777" w:rsidR="000679B5" w:rsidRPr="00CF63B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Le Ministère de l’Agriculture et de la souveraineté Alimentaire (MASA), tutelle du Projet, il assure la coordination des activités des sous-projets sur le terrain.</w:t>
      </w:r>
    </w:p>
    <w:p w14:paraId="0C0A6EE2" w14:textId="77777777" w:rsidR="000679B5" w:rsidRPr="00CF63B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074C7FCA" w14:textId="77777777" w:rsidR="000679B5" w:rsidRPr="00CF63BF" w:rsidRDefault="000679B5" w:rsidP="000679B5">
      <w:pPr>
        <w:numPr>
          <w:ilvl w:val="0"/>
          <w:numId w:val="3"/>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La Direction de l’évaluation et du Contrôle Environnemental du Ministère de l’Environnement et du Développement Durable, institution de validation et de contrôle environnemental et social.</w:t>
      </w:r>
    </w:p>
    <w:p w14:paraId="1CCF17E4" w14:textId="77777777" w:rsidR="000679B5" w:rsidRPr="00CF63BF"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111" w:name="_Toc237186001"/>
      <w:bookmarkStart w:id="112" w:name="_Toc237613340"/>
      <w:r w:rsidRPr="00CF63BF">
        <w:rPr>
          <w:rFonts w:ascii="Times New Roman" w:eastAsia="Times New Roman" w:hAnsi="Times New Roman" w:cs="Times New Roman"/>
          <w:b/>
          <w:noProof/>
          <w:sz w:val="24"/>
          <w:szCs w:val="24"/>
          <w:lang w:eastAsia="de-DE"/>
        </w:rPr>
        <w:t>L’Unité d’Exécution du Projet de Résilience et de Développement Communautaire de la Vallée du Fleuve Sénégal (UEP - PRDC - VFS)</w:t>
      </w:r>
      <w:bookmarkEnd w:id="111"/>
      <w:bookmarkEnd w:id="112"/>
    </w:p>
    <w:p w14:paraId="4FD43F73"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noProof/>
          <w:kern w:val="0"/>
          <w:sz w:val="24"/>
          <w:szCs w:val="24"/>
          <w:lang w:eastAsia="de-DE"/>
        </w:rPr>
        <w:t xml:space="preserve">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Fidèle aux principes de justice, de fraternité et de solidarité, l’UEP s’inscrit pleinement dans la </w:t>
      </w:r>
      <w:r w:rsidRPr="00CF63BF">
        <w:rPr>
          <w:rFonts w:ascii="Times New Roman" w:eastAsia="Times New Roman" w:hAnsi="Times New Roman" w:cs="Times New Roman"/>
          <w:noProof/>
          <w:kern w:val="0"/>
          <w:sz w:val="24"/>
          <w:szCs w:val="24"/>
          <w:lang w:eastAsia="de-DE"/>
        </w:rPr>
        <w:lastRenderedPageBreak/>
        <w:t>vision de la République Islamique de Mauritanie pour un développement harmonieux et équitable au service des populations.</w:t>
      </w:r>
    </w:p>
    <w:p w14:paraId="1C92EC68"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noProof/>
          <w:kern w:val="0"/>
          <w:sz w:val="24"/>
          <w:szCs w:val="24"/>
          <w:lang w:eastAsia="de-DE"/>
        </w:rPr>
        <w:t>Dans chaque région couverte par le Projet, une UEP Régionale dépendant de l’UEP Nationale est établie pour coordonner l’appui aux activités régionales de mise en œuvre du Projet. L’UEP est responsable de :</w:t>
      </w:r>
    </w:p>
    <w:p w14:paraId="4B840C26" w14:textId="77777777" w:rsidR="000679B5" w:rsidRPr="00CF63BF"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la gestion fiduciaire, y compris la gestion des comptes du Projet et des activités de passation des marchés,</w:t>
      </w:r>
    </w:p>
    <w:p w14:paraId="23D2FAC1" w14:textId="77777777" w:rsidR="000679B5" w:rsidRPr="00CF63BF"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la conformité aux sauvegardes environnementales et sociales,</w:t>
      </w:r>
    </w:p>
    <w:p w14:paraId="6FEA75A2" w14:textId="77777777" w:rsidR="000679B5" w:rsidRPr="00CF63BF" w:rsidRDefault="000679B5" w:rsidP="000679B5">
      <w:pPr>
        <w:numPr>
          <w:ilvl w:val="0"/>
          <w:numId w:val="4"/>
        </w:numPr>
        <w:ind w:left="107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et des activités de suivi et d’évaluation (S&amp;E) du Projet.</w:t>
      </w:r>
    </w:p>
    <w:p w14:paraId="10AFB88C"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noProof/>
          <w:kern w:val="0"/>
          <w:sz w:val="24"/>
          <w:szCs w:val="24"/>
          <w:lang w:eastAsia="de-DE"/>
        </w:rPr>
        <w:t>L’UEP inclus une unité environnementale et sociale qui comporte un spécialiste environnement, un spécialiste social et un spécialiste genre et VBG.</w:t>
      </w:r>
    </w:p>
    <w:p w14:paraId="40478D87" w14:textId="77777777" w:rsidR="000679B5" w:rsidRPr="00CF63BF"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113" w:name="_Toc237186002"/>
      <w:bookmarkStart w:id="114" w:name="_Toc237613341"/>
      <w:r w:rsidRPr="00CF63BF">
        <w:rPr>
          <w:rFonts w:ascii="Times New Roman" w:eastAsia="Times New Roman" w:hAnsi="Times New Roman" w:cs="Times New Roman"/>
          <w:b/>
          <w:noProof/>
          <w:sz w:val="24"/>
          <w:szCs w:val="24"/>
          <w:lang w:eastAsia="de-DE"/>
        </w:rPr>
        <w:t>Ministère de l’Équipement et des Transports (MET)</w:t>
      </w:r>
      <w:bookmarkEnd w:id="113"/>
      <w:bookmarkEnd w:id="114"/>
      <w:r w:rsidRPr="00CF63BF">
        <w:rPr>
          <w:rFonts w:ascii="Times New Roman" w:eastAsia="Times New Roman" w:hAnsi="Times New Roman" w:cs="Times New Roman"/>
          <w:b/>
          <w:noProof/>
          <w:sz w:val="24"/>
          <w:szCs w:val="24"/>
          <w:lang w:eastAsia="de-DE"/>
        </w:rPr>
        <w:t xml:space="preserve"> </w:t>
      </w:r>
    </w:p>
    <w:p w14:paraId="140D5680" w14:textId="77777777" w:rsidR="000679B5" w:rsidRPr="00CF63B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eastAsia="fr-FR"/>
        </w:rPr>
        <w:t>E</w:t>
      </w:r>
      <w:r w:rsidRPr="00CF63BF">
        <w:rPr>
          <w:rFonts w:ascii="Times New Roman" w:eastAsia="Arial Unicode MS" w:hAnsi="Times New Roman" w:cs="Times New Roman"/>
          <w:noProof/>
          <w:kern w:val="0"/>
          <w:sz w:val="24"/>
          <w:szCs w:val="24"/>
          <w:lang w:val="fr-CA" w:eastAsia="fr-FR"/>
        </w:rPr>
        <w:t>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5EBC39E6" w14:textId="77777777" w:rsidR="000679B5" w:rsidRPr="00CF63B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 xml:space="preserve">Sur le plan organisationnel, le ministère s’appuie sur plusieurs directions techniques, dont la </w:t>
      </w:r>
      <w:r w:rsidRPr="00CF63BF">
        <w:rPr>
          <w:rFonts w:ascii="Times New Roman" w:eastAsia="Arial Unicode MS" w:hAnsi="Times New Roman" w:cs="Times New Roman"/>
          <w:b/>
          <w:bCs/>
          <w:noProof/>
          <w:kern w:val="0"/>
          <w:sz w:val="24"/>
          <w:szCs w:val="24"/>
          <w:lang w:val="fr-CA" w:eastAsia="fr-FR"/>
        </w:rPr>
        <w:t>Direction des Travaux d’Infrastructures (DTI)</w:t>
      </w:r>
      <w:r w:rsidRPr="00CF63BF">
        <w:rPr>
          <w:rFonts w:ascii="Times New Roman" w:eastAsia="Arial Unicode MS" w:hAnsi="Times New Roman" w:cs="Times New Roman"/>
          <w:noProof/>
          <w:kern w:val="0"/>
          <w:sz w:val="24"/>
          <w:szCs w:val="24"/>
          <w:lang w:val="fr-CA" w:eastAsia="fr-FR"/>
        </w:rPr>
        <w:t xml:space="preserve"> et la </w:t>
      </w:r>
      <w:r w:rsidRPr="00CF63BF">
        <w:rPr>
          <w:rFonts w:ascii="Times New Roman" w:eastAsia="Arial Unicode MS" w:hAnsi="Times New Roman" w:cs="Times New Roman"/>
          <w:b/>
          <w:bCs/>
          <w:noProof/>
          <w:kern w:val="0"/>
          <w:sz w:val="24"/>
          <w:szCs w:val="24"/>
          <w:lang w:val="fr-CA" w:eastAsia="fr-FR"/>
        </w:rPr>
        <w:t>Direction des Transports (DT)</w:t>
      </w:r>
      <w:r w:rsidRPr="00CF63BF">
        <w:rPr>
          <w:rFonts w:ascii="Times New Roman" w:eastAsia="Arial Unicode MS" w:hAnsi="Times New Roman" w:cs="Times New Roman"/>
          <w:noProof/>
          <w:kern w:val="0"/>
          <w:sz w:val="24"/>
          <w:szCs w:val="24"/>
          <w:lang w:val="fr-CA" w:eastAsia="fr-FR"/>
        </w:rPr>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76061EBE" w14:textId="77777777" w:rsidR="000679B5" w:rsidRPr="00CF63B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notamment par la digitalisation des procédures, l’introduction de cartes grises biométriques et la mise en place de guichets de service plus accessibles.</w:t>
      </w:r>
    </w:p>
    <w:p w14:paraId="63D65855" w14:textId="77777777" w:rsidR="000679B5" w:rsidRPr="00CF63B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lastRenderedPageBreak/>
        <w:t>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les conventions de transport, renforçant l’intégration de la Mauritanie dans les réseaux régionaux et mondiaux.</w:t>
      </w:r>
    </w:p>
    <w:p w14:paraId="310791B7" w14:textId="77777777" w:rsidR="000679B5" w:rsidRPr="00CF63BF" w:rsidRDefault="000679B5" w:rsidP="000679B5">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Enfin, le MET joue un rôle déterminant dans le désenclavement des zones rurales. À travers la planification des pistes, la validation des études techniques, la supervision des ouvrages 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0A6DF559" w14:textId="77777777" w:rsidR="000679B5" w:rsidRPr="00CF63BF" w:rsidRDefault="000679B5" w:rsidP="00BF4740">
      <w:pPr>
        <w:pStyle w:val="ListParagraph"/>
        <w:numPr>
          <w:ilvl w:val="0"/>
          <w:numId w:val="71"/>
        </w:numPr>
        <w:jc w:val="both"/>
        <w:rPr>
          <w:rFonts w:ascii="Times New Roman" w:eastAsia="Times New Roman" w:hAnsi="Times New Roman" w:cs="Times New Roman"/>
          <w:b/>
          <w:noProof/>
          <w:sz w:val="24"/>
          <w:szCs w:val="24"/>
          <w:lang w:eastAsia="de-DE"/>
        </w:rPr>
      </w:pPr>
      <w:bookmarkStart w:id="115" w:name="_Toc237186003"/>
      <w:bookmarkStart w:id="116" w:name="_Toc237613342"/>
      <w:r w:rsidRPr="00CF63BF">
        <w:rPr>
          <w:rFonts w:ascii="Times New Roman" w:eastAsia="Times New Roman" w:hAnsi="Times New Roman" w:cs="Times New Roman"/>
          <w:b/>
          <w:noProof/>
          <w:sz w:val="24"/>
          <w:szCs w:val="24"/>
          <w:lang w:eastAsia="de-DE"/>
        </w:rPr>
        <w:t>Direction de l’évaluation et du contrôle environnemental (DECE)</w:t>
      </w:r>
      <w:bookmarkEnd w:id="115"/>
      <w:bookmarkEnd w:id="116"/>
    </w:p>
    <w:p w14:paraId="3769FEF8"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noProof/>
          <w:kern w:val="0"/>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78674D4D"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élaborer et proposer au Gouvernement les stratégies et politiques relatives à la gestion et à la protection de l’Environnement ;</w:t>
      </w:r>
    </w:p>
    <w:p w14:paraId="2E0D81AE"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participer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5734A9AE"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préparer les projets de textes législatifs et réglementaires et les normes se rapportant à l’environnement et veiller à leur application ;</w:t>
      </w:r>
    </w:p>
    <w:p w14:paraId="1A5E5E44"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préparer les instruments de ratification et assurer la mise en œuvre des Conventions et traités internationaux, régionaux, sous régionaux engageant le pays en matière d’environnement ;</w:t>
      </w:r>
    </w:p>
    <w:p w14:paraId="31531951"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suivre la mise en œuvre des politiques et programmes relatifs à l’Environnement ;</w:t>
      </w:r>
    </w:p>
    <w:p w14:paraId="5BFEFE42"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procéder en tant que police environnementale aux enquêtes, contrôles et inspections nécessaires pour vérifier l’application effective de la réglementation et des normes environnementales ;</w:t>
      </w:r>
    </w:p>
    <w:p w14:paraId="606D0EE7"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veiller à la qualité de l'environnement, à la protection de la nature et à la prévention, la réduction ou la suppression des pollutions et des nuisances ;</w:t>
      </w:r>
    </w:p>
    <w:p w14:paraId="52E1A775"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lastRenderedPageBreak/>
        <w:t>donner des avis conformes à la règlementation sur la faisabilité environnementale des activités soumises à l’étude ou à la notice d’impact sur l’environnement ;</w:t>
      </w:r>
    </w:p>
    <w:p w14:paraId="35E210CA"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assurer la coordination des actions concernant la prévention des risques majeurs d'origine technologique ou naturelle ;</w:t>
      </w:r>
    </w:p>
    <w:p w14:paraId="3CAAF4B1"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favoriser au plan national l’échange de l’information relative à l’environnement et assurer la construction progressive d’une base de données nationale sur l’environnement, à laquelle tous les acteurs et toutes les personnes intéressées pourront y avoir accès ;</w:t>
      </w:r>
    </w:p>
    <w:p w14:paraId="057A05F1"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favoriser les actions d'initiation, et de formation des citoyens et des organisations de la société civile en matière d'environnement et proposer les mesures propres à améliorer la qualité du cadre de vie ;</w:t>
      </w:r>
    </w:p>
    <w:p w14:paraId="3542A7A6"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réaliser,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59264E84" w14:textId="77777777" w:rsidR="000679B5" w:rsidRPr="00CF63BF" w:rsidRDefault="000679B5" w:rsidP="000679B5">
      <w:pPr>
        <w:numPr>
          <w:ilvl w:val="0"/>
          <w:numId w:val="5"/>
        </w:numPr>
        <w:ind w:left="714" w:hanging="35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constater, suivre, évaluer et valider les réparations des diverses dégradations environnementales.</w:t>
      </w:r>
    </w:p>
    <w:p w14:paraId="2D9EF52C"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r w:rsidRPr="00CF63BF">
        <w:rPr>
          <w:rFonts w:ascii="Times New Roman" w:eastAsia="Times New Roman" w:hAnsi="Times New Roman" w:cs="Times New Roman"/>
          <w:noProof/>
          <w:kern w:val="0"/>
          <w:sz w:val="24"/>
          <w:szCs w:val="24"/>
          <w:lang w:eastAsia="de-DE"/>
        </w:rPr>
        <w:t>L’organisation responsable des études d’impact sur l’environnement au sein du ministère est la Direction de l’Evaluation et du Contrôle Environnemental dont les responsabilités sont les suivantes :</w:t>
      </w:r>
    </w:p>
    <w:p w14:paraId="46305CF2" w14:textId="77777777" w:rsidR="000679B5" w:rsidRPr="00CF63B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émettre les directives et les guides organisant les différentes étapes nécessaires à l’aboutissement des Études d’Impact sur l’Environnement ;</w:t>
      </w:r>
    </w:p>
    <w:p w14:paraId="486A8016" w14:textId="77777777" w:rsidR="000679B5" w:rsidRPr="00CF63B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s’assurer de l’application effective des mesures d’atténuation et autres, inscrites dans les études d’impact environnemental et notamment dans les Plans de Gestion Environnementale ;</w:t>
      </w:r>
    </w:p>
    <w:p w14:paraId="38C0B378" w14:textId="77777777" w:rsidR="000679B5" w:rsidRPr="00CF63B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exercer un rôle de surveillance et de police environnementale dans les conditions qui seront fixées par arrêté du Ministre ;</w:t>
      </w:r>
    </w:p>
    <w:p w14:paraId="53B1D683" w14:textId="77777777" w:rsidR="000679B5" w:rsidRPr="00CF63B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évaluer, en étroite collaboration avec les structures techniques concernées, la recevabilité de l’étude d’impact sur l’environnement, sur la base de sa consistance technique ;</w:t>
      </w:r>
    </w:p>
    <w:p w14:paraId="687F4A36" w14:textId="77777777" w:rsidR="000679B5" w:rsidRPr="00CF63B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suivre les opérations de remise en état des sites conformément aux Plans de remise en état annexés aux Études d’Impact sur l’Environnement de certains projets.</w:t>
      </w:r>
    </w:p>
    <w:p w14:paraId="764EE5A9" w14:textId="77777777" w:rsidR="000679B5" w:rsidRPr="00CF63BF" w:rsidRDefault="000679B5" w:rsidP="000679B5">
      <w:pPr>
        <w:numPr>
          <w:ilvl w:val="0"/>
          <w:numId w:val="6"/>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donner au Ministre pour décision à prendre un avis sur la proposition de projet, en étroite collaboration avec les structures concernées du Département.</w:t>
      </w:r>
    </w:p>
    <w:p w14:paraId="4BCD81C0"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Elle est dirigée par un Directeur assisté d’un Directeur Adjoint et des inspecteurs environnementaux. Elle comprend entre autres le Service de l’Évaluation Environnementale.</w:t>
      </w:r>
    </w:p>
    <w:p w14:paraId="25F7783F"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lastRenderedPageBreak/>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21CCC608" w14:textId="77777777" w:rsidR="000679B5" w:rsidRPr="00CF63BF" w:rsidRDefault="000679B5" w:rsidP="000679B5">
      <w:pPr>
        <w:jc w:val="both"/>
        <w:rPr>
          <w:rFonts w:ascii="Times New Roman" w:eastAsia="Times New Roman" w:hAnsi="Times New Roman" w:cs="Times New Roman"/>
          <w:noProof/>
          <w:color w:val="000000"/>
          <w:kern w:val="0"/>
          <w:sz w:val="24"/>
          <w:szCs w:val="24"/>
          <w:lang w:eastAsia="fr-FR"/>
        </w:rPr>
      </w:pPr>
      <w:r w:rsidRPr="00CF63BF">
        <w:rPr>
          <w:rFonts w:ascii="Times New Roman" w:eastAsia="Times New Roman" w:hAnsi="Times New Roman" w:cs="Times New Roman"/>
          <w:noProof/>
          <w:color w:val="000000"/>
          <w:kern w:val="0"/>
          <w:sz w:val="24"/>
          <w:szCs w:val="24"/>
          <w:lang w:eastAsia="fr-FR"/>
        </w:rPr>
        <w:t>Le Service de l’Évaluation Environnementale comprend deux divisions :</w:t>
      </w:r>
    </w:p>
    <w:p w14:paraId="47D5DCC6" w14:textId="77777777" w:rsidR="000679B5" w:rsidRPr="00CF63BF" w:rsidRDefault="000679B5" w:rsidP="000679B5">
      <w:pPr>
        <w:numPr>
          <w:ilvl w:val="0"/>
          <w:numId w:val="7"/>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La division étude d’impact environnemental ;</w:t>
      </w:r>
    </w:p>
    <w:p w14:paraId="728376C9" w14:textId="77777777" w:rsidR="000679B5" w:rsidRPr="00CF63BF" w:rsidRDefault="000679B5" w:rsidP="000679B5">
      <w:pPr>
        <w:numPr>
          <w:ilvl w:val="0"/>
          <w:numId w:val="7"/>
        </w:numPr>
        <w:ind w:left="714" w:hanging="357"/>
        <w:jc w:val="both"/>
        <w:rPr>
          <w:rFonts w:ascii="Times New Roman" w:eastAsia="Times New Roman" w:hAnsi="Times New Roman" w:cs="Times New Roman"/>
          <w:noProof/>
          <w:color w:val="000000"/>
          <w:kern w:val="0"/>
          <w:sz w:val="24"/>
          <w:szCs w:val="24"/>
          <w:lang w:val="de-DE" w:eastAsia="de-DE"/>
        </w:rPr>
      </w:pPr>
      <w:r w:rsidRPr="00CF63BF">
        <w:rPr>
          <w:rFonts w:ascii="Times New Roman" w:eastAsia="Times New Roman" w:hAnsi="Times New Roman" w:cs="Times New Roman"/>
          <w:noProof/>
          <w:color w:val="000000"/>
          <w:kern w:val="0"/>
          <w:sz w:val="24"/>
          <w:szCs w:val="24"/>
          <w:lang w:val="de-DE" w:eastAsia="de-DE"/>
        </w:rPr>
        <w:t>La division suivi évaluation.</w:t>
      </w:r>
    </w:p>
    <w:p w14:paraId="3870FB93"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6170084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En rive droite, la pluviométrie dans la vallée du Fleuve Sénégal est caractérisée par un climat sahélien avec des précipitations de 200 à 400 mm par an (Trarza, Brakna et Gorgol), et un climat soudano sahélien avec des précipitations de 400 à 600 mm (Guidimakha). </w:t>
      </w:r>
    </w:p>
    <w:p w14:paraId="21FB39E8"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population de la zone du projet dans les quatre Wilayas en rive droite est particulièrement vulnérable au changement climatique. Certains villages, de la rive droite, établis sur les zones d’épandage des eaux du fleuve souffrent des inondations provoquées par les crues du Fleuve Sénégal. Les habitations et les périmètres agricoles et les pistes sont affectés chaque année par les crues. Les villages de Ghahra et villages environnants ainsi que Ndiago font partie de ces victimes. La mise en place d’une piste de désenclavement de ces villages se justifie pleinement par ses retombées sur la population vulnérable de ces villages et leurs moyens de production en agriculture.</w:t>
      </w:r>
    </w:p>
    <w:p w14:paraId="3DE93B25"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Au regard des avantages et inconvénients de la situation avec ou sans projet, il a été retenu de mettre en place cette infrastructure. Si cette solution implique des impacts négatifs qui pourraient découler de la mise en œuvre des opérations, ceux-ci sont centrés principalement sur la phase travaux et sa réalisation permettra de désenclaver les villages et d’améliorer les conditions de vie des populations</w:t>
      </w:r>
    </w:p>
    <w:p w14:paraId="378EC752" w14:textId="46CEDEE4" w:rsidR="000679B5"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17" w:name="_bookmark22"/>
      <w:bookmarkStart w:id="118" w:name="_Toc237186004"/>
      <w:bookmarkStart w:id="119" w:name="_Toc237613343"/>
      <w:bookmarkStart w:id="120" w:name="_Toc240208380"/>
      <w:bookmarkEnd w:id="110"/>
      <w:bookmarkEnd w:id="117"/>
      <w:r w:rsidRPr="00CF63BF">
        <w:rPr>
          <w:rFonts w:ascii="Times New Roman" w:eastAsiaTheme="minorEastAsia" w:hAnsi="Times New Roman" w:cs="Times New Roman"/>
          <w:b/>
          <w:bCs/>
          <w:sz w:val="24"/>
          <w:szCs w:val="24"/>
          <w:lang w:eastAsia="fr-FR"/>
        </w:rPr>
        <w:t xml:space="preserve">CADRE </w:t>
      </w:r>
      <w:bookmarkStart w:id="121" w:name="_Hlk237200452"/>
      <w:r w:rsidRPr="00CF63BF">
        <w:rPr>
          <w:rFonts w:ascii="Times New Roman" w:eastAsiaTheme="minorEastAsia" w:hAnsi="Times New Roman" w:cs="Times New Roman"/>
          <w:b/>
          <w:bCs/>
          <w:sz w:val="24"/>
          <w:szCs w:val="24"/>
          <w:lang w:eastAsia="fr-FR"/>
        </w:rPr>
        <w:t xml:space="preserve">LEGISLATIF ET REGLEMENTAIRE </w:t>
      </w:r>
      <w:bookmarkEnd w:id="121"/>
      <w:r w:rsidRPr="00CF63BF">
        <w:rPr>
          <w:rFonts w:ascii="Times New Roman" w:eastAsiaTheme="minorEastAsia" w:hAnsi="Times New Roman" w:cs="Times New Roman"/>
          <w:b/>
          <w:bCs/>
          <w:sz w:val="24"/>
          <w:szCs w:val="24"/>
          <w:lang w:eastAsia="fr-FR"/>
        </w:rPr>
        <w:t>DE GESTION ENVIRONNEMENTALE ET SOCIALE EN MAURITANIE</w:t>
      </w:r>
      <w:bookmarkEnd w:id="118"/>
      <w:bookmarkEnd w:id="119"/>
      <w:bookmarkEnd w:id="120"/>
    </w:p>
    <w:p w14:paraId="7B815633"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122" w:name="_bookmark23"/>
      <w:bookmarkStart w:id="123" w:name="_Toc237186005"/>
      <w:bookmarkStart w:id="124" w:name="_Toc237613344"/>
      <w:bookmarkStart w:id="125" w:name="_Toc240208381"/>
      <w:bookmarkEnd w:id="122"/>
      <w:r w:rsidRPr="00CF63BF">
        <w:rPr>
          <w:rFonts w:ascii="Times New Roman" w:eastAsiaTheme="majorEastAsia" w:hAnsi="Times New Roman" w:cs="Times New Roman"/>
          <w:b/>
          <w:bCs/>
          <w:sz w:val="24"/>
          <w:szCs w:val="24"/>
        </w:rPr>
        <w:t>Principaux textes</w:t>
      </w:r>
      <w:bookmarkEnd w:id="123"/>
      <w:bookmarkEnd w:id="124"/>
      <w:bookmarkEnd w:id="125"/>
    </w:p>
    <w:p w14:paraId="2BD4D252" w14:textId="77777777" w:rsidR="000679B5" w:rsidRPr="00CF63BF" w:rsidRDefault="000679B5" w:rsidP="000679B5">
      <w:pPr>
        <w:jc w:val="both"/>
        <w:rPr>
          <w:rFonts w:ascii="Times New Roman" w:eastAsia="Times New Roman" w:hAnsi="Times New Roman" w:cs="Times New Roman"/>
          <w:noProof/>
          <w:kern w:val="0"/>
          <w:sz w:val="24"/>
          <w:szCs w:val="24"/>
          <w:u w:val="single"/>
          <w:lang w:eastAsia="fr-FR"/>
        </w:rPr>
      </w:pPr>
      <w:r w:rsidRPr="00CF63BF">
        <w:rPr>
          <w:rFonts w:ascii="Times New Roman" w:eastAsia="Times New Roman" w:hAnsi="Times New Roman" w:cs="Times New Roman"/>
          <w:noProof/>
          <w:kern w:val="0"/>
          <w:sz w:val="24"/>
          <w:szCs w:val="24"/>
          <w:u w:val="single"/>
          <w:lang w:eastAsia="fr-FR"/>
        </w:rPr>
        <w:t>Loi n°2000-045 du 26 juillet 2000 portant code cadre de l’environnement</w:t>
      </w:r>
    </w:p>
    <w:p w14:paraId="1E956DEE"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w:t>
      </w:r>
      <w:r w:rsidRPr="00CF63BF">
        <w:rPr>
          <w:rFonts w:ascii="Times New Roman" w:eastAsia="Times New Roman" w:hAnsi="Times New Roman" w:cs="Times New Roman"/>
          <w:noProof/>
          <w:kern w:val="0"/>
          <w:sz w:val="24"/>
          <w:szCs w:val="24"/>
          <w:lang w:eastAsia="fr-FR"/>
        </w:rPr>
        <w:lastRenderedPageBreak/>
        <w:t>d’un dommage causé à l’environnement est tenue de réparer ce dommage et d’en supprimer les effets.</w:t>
      </w:r>
    </w:p>
    <w:p w14:paraId="65A70AA4"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Article 57 : le ministre chargé de l’environnement définira par arrêté la procédure de délivrance des autorisations d’ouvrir une installation classée. Celle-ci comportera notamment:</w:t>
      </w:r>
    </w:p>
    <w:p w14:paraId="545024D9" w14:textId="77777777" w:rsidR="000679B5" w:rsidRPr="00CF63B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Une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étude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d’impact</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sur</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l’environnement</w:t>
      </w:r>
      <w:r w:rsidRPr="00CF63BF">
        <w:rPr>
          <w:rFonts w:ascii="Times New Roman" w:eastAsia="Arial MT" w:hAnsi="Times New Roman" w:cs="Times New Roman"/>
          <w:noProof/>
          <w:sz w:val="24"/>
          <w:szCs w:val="24"/>
          <w:lang w:val="de-DE" w:eastAsia="de-DE"/>
        </w:rPr>
        <w:t xml:space="preserve"> ;</w:t>
      </w:r>
    </w:p>
    <w:p w14:paraId="21A2688F" w14:textId="77777777" w:rsidR="000679B5" w:rsidRPr="00CF63B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Une étude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des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risques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d’accidents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et des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moyens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à</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mettre en œuvre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pour</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prévenir</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ceux-ci et</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les circonscrire ;</w:t>
      </w:r>
    </w:p>
    <w:p w14:paraId="6E91F39D" w14:textId="77777777" w:rsidR="000679B5" w:rsidRPr="00CF63B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La consultation des autorités de la commune ou de la Moughataa sur le territoire de laquelle l’installation sera ouverte et le cas échéant, les communes et Moughataas limitrophes et des services ministériels intéressés ;</w:t>
      </w:r>
    </w:p>
    <w:p w14:paraId="703BBAAE" w14:textId="77777777" w:rsidR="000679B5" w:rsidRPr="00CF63BF" w:rsidRDefault="000679B5" w:rsidP="00BF4740">
      <w:pPr>
        <w:numPr>
          <w:ilvl w:val="0"/>
          <w:numId w:val="36"/>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Une enquête publique auprès des populations concernées.</w:t>
      </w:r>
    </w:p>
    <w:p w14:paraId="3E758DB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3ECB4E1F" w14:textId="77777777" w:rsidR="000679B5" w:rsidRPr="00CF63B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Faire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exécuter</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d’office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et</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d’urgence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les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travaux</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nécessaires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aux</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frais</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l’exploitant</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ou</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bien</w:t>
      </w:r>
      <w:r w:rsidRPr="00CF63BF">
        <w:rPr>
          <w:rFonts w:ascii="Times New Roman" w:eastAsia="Arial MT" w:hAnsi="Times New Roman" w:cs="Times New Roman"/>
          <w:noProof/>
          <w:sz w:val="24"/>
          <w:szCs w:val="24"/>
          <w:lang w:val="de-DE" w:eastAsia="de-DE"/>
        </w:rPr>
        <w:t xml:space="preserve"> ;</w:t>
      </w:r>
    </w:p>
    <w:p w14:paraId="1880D986" w14:textId="77777777" w:rsidR="000679B5" w:rsidRPr="00CF63B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Ordonner</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la</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suspension</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immédiate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l’activité</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l’installation</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jusqu’à</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ce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que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les</w:t>
      </w:r>
      <w:r w:rsidRPr="00CF63BF">
        <w:rPr>
          <w:rFonts w:ascii="Times New Roman" w:eastAsia="Arial MT" w:hAnsi="Times New Roman" w:cs="Times New Roman"/>
          <w:noProof/>
          <w:sz w:val="24"/>
          <w:szCs w:val="24"/>
          <w:lang w:val="de-DE" w:eastAsia="de-DE"/>
        </w:rPr>
        <w:t xml:space="preserve"> travaux</w:t>
      </w:r>
    </w:p>
    <w:p w14:paraId="2225B07D" w14:textId="77777777" w:rsidR="000679B5" w:rsidRPr="00CF63B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nécessaires soient exécutés, ou bien ;</w:t>
      </w:r>
    </w:p>
    <w:p w14:paraId="1AF077D7" w14:textId="77777777" w:rsidR="000679B5" w:rsidRPr="00CF63BF" w:rsidRDefault="000679B5" w:rsidP="00BF4740">
      <w:pPr>
        <w:numPr>
          <w:ilvl w:val="0"/>
          <w:numId w:val="37"/>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Ordonner</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la</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fermeture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définitive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et</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immédiate</w:t>
      </w:r>
      <w:r w:rsidRPr="00CF63BF">
        <w:rPr>
          <w:rFonts w:ascii="Times New Roman" w:eastAsia="Arial MT" w:hAnsi="Times New Roman" w:cs="Times New Roman"/>
          <w:noProof/>
          <w:sz w:val="24"/>
          <w:szCs w:val="24"/>
          <w:lang w:val="de-DE" w:eastAsia="de-DE"/>
        </w:rPr>
        <w:t xml:space="preserve"> </w:t>
      </w:r>
      <w:r w:rsidRPr="00CF63BF">
        <w:rPr>
          <w:rFonts w:ascii="Times New Roman" w:eastAsia="Arial MT" w:hAnsi="Times New Roman" w:cs="Times New Roman"/>
          <w:noProof/>
          <w:kern w:val="0"/>
          <w:sz w:val="24"/>
          <w:szCs w:val="24"/>
          <w:lang w:val="de-DE" w:eastAsia="de-DE"/>
        </w:rPr>
        <w:t>de</w:t>
      </w:r>
      <w:r w:rsidRPr="00CF63BF">
        <w:rPr>
          <w:rFonts w:ascii="Times New Roman" w:eastAsia="Arial MT" w:hAnsi="Times New Roman" w:cs="Times New Roman"/>
          <w:noProof/>
          <w:sz w:val="24"/>
          <w:szCs w:val="24"/>
          <w:lang w:val="de-DE" w:eastAsia="de-DE"/>
        </w:rPr>
        <w:t xml:space="preserve"> l’installation.</w:t>
      </w:r>
    </w:p>
    <w:p w14:paraId="16323113"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w:t>
      </w:r>
    </w:p>
    <w:p w14:paraId="1E9161B3"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projet est tenu de réparer les préjudices qui seront causés à l’environnement dans le cadre de sa mise en œuvre et surtout de se conformer aux articles de 57 à 59 de cette loi.</w:t>
      </w:r>
    </w:p>
    <w:p w14:paraId="4A5DC18E" w14:textId="77777777" w:rsidR="000679B5" w:rsidRPr="00CF63BF" w:rsidRDefault="000679B5" w:rsidP="000679B5">
      <w:pPr>
        <w:jc w:val="both"/>
        <w:rPr>
          <w:rFonts w:ascii="Times New Roman" w:eastAsia="Times New Roman" w:hAnsi="Times New Roman" w:cs="Times New Roman"/>
          <w:noProof/>
          <w:kern w:val="0"/>
          <w:sz w:val="24"/>
          <w:szCs w:val="24"/>
          <w:u w:val="single"/>
          <w:lang w:eastAsia="fr-FR"/>
        </w:rPr>
      </w:pPr>
      <w:r w:rsidRPr="00CF63BF">
        <w:rPr>
          <w:rFonts w:ascii="Times New Roman" w:eastAsia="Times New Roman" w:hAnsi="Times New Roman" w:cs="Times New Roman"/>
          <w:noProof/>
          <w:kern w:val="0"/>
          <w:sz w:val="24"/>
          <w:szCs w:val="24"/>
          <w:u w:val="single"/>
          <w:lang w:eastAsia="fr-FR"/>
        </w:rPr>
        <w:t>Les décrets des EIE</w:t>
      </w:r>
    </w:p>
    <w:p w14:paraId="09D740E7"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Afin de rendre opérationnelle la loi sur le code de l’environnement, deux décrets ont été adoptés. Il s’agit de: </w:t>
      </w:r>
    </w:p>
    <w:p w14:paraId="21E18901" w14:textId="77777777" w:rsidR="000679B5" w:rsidRPr="00CF63BF"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Décret n°2007-105 modifiant et complétant certaines dispositions du décret 2004-094 du 04 novembre 2004 relatif à l’étude d’impact environnemental et social (EIES) ;</w:t>
      </w:r>
    </w:p>
    <w:p w14:paraId="6451AFD9" w14:textId="77777777" w:rsidR="000679B5" w:rsidRPr="00CF63BF"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Décret 2004-094 du 04 novembre 204 relatif à l’étude d’impact environnemental et social (EIES).</w:t>
      </w:r>
    </w:p>
    <w:p w14:paraId="2CD3F26C" w14:textId="77777777" w:rsidR="000679B5" w:rsidRPr="00CF63BF" w:rsidRDefault="000679B5" w:rsidP="00BF4740">
      <w:pPr>
        <w:numPr>
          <w:ilvl w:val="0"/>
          <w:numId w:val="38"/>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5A07E3D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7BBD6BD3" w14:textId="77777777" w:rsidR="000679B5" w:rsidRPr="00CF63BF" w:rsidRDefault="000679B5" w:rsidP="000679B5">
      <w:pPr>
        <w:jc w:val="both"/>
        <w:rPr>
          <w:rFonts w:ascii="Times New Roman" w:eastAsia="Times New Roman" w:hAnsi="Times New Roman" w:cs="Times New Roman"/>
          <w:noProof/>
          <w:kern w:val="0"/>
          <w:sz w:val="24"/>
          <w:szCs w:val="24"/>
          <w:u w:val="single"/>
          <w:lang w:eastAsia="fr-FR"/>
        </w:rPr>
      </w:pPr>
      <w:bookmarkStart w:id="126" w:name="_bookmark24"/>
      <w:bookmarkEnd w:id="126"/>
      <w:r w:rsidRPr="00CF63BF">
        <w:rPr>
          <w:rFonts w:ascii="Times New Roman" w:eastAsia="Times New Roman" w:hAnsi="Times New Roman" w:cs="Times New Roman"/>
          <w:noProof/>
          <w:kern w:val="0"/>
          <w:sz w:val="24"/>
          <w:szCs w:val="24"/>
          <w:u w:val="single"/>
          <w:lang w:eastAsia="fr-FR"/>
        </w:rPr>
        <w:t>Autres textes nationaux de gestion environnementale et sociale</w:t>
      </w:r>
    </w:p>
    <w:p w14:paraId="2CDE75FD"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Par ailleurs, d’autres textes nationaux dans les domaines liés à l’environnement concernant cette étude sont donnés par le tableau ci-après</w:t>
      </w:r>
    </w:p>
    <w:p w14:paraId="6D6139F5" w14:textId="77777777" w:rsidR="000679B5" w:rsidRPr="00CF63BF" w:rsidRDefault="000679B5" w:rsidP="000679B5">
      <w:pPr>
        <w:jc w:val="both"/>
        <w:rPr>
          <w:rFonts w:ascii="Times New Roman" w:eastAsia="Times New Roman" w:hAnsi="Times New Roman" w:cs="Times New Roman"/>
          <w:noProof/>
          <w:kern w:val="0"/>
          <w:sz w:val="24"/>
          <w:szCs w:val="24"/>
          <w:lang w:eastAsia="de-DE"/>
        </w:rPr>
        <w:sectPr w:rsidR="000679B5" w:rsidRPr="00CF63BF" w:rsidSect="000679B5">
          <w:headerReference w:type="first" r:id="rId19"/>
          <w:pgSz w:w="11906" w:h="16838"/>
          <w:pgMar w:top="993" w:right="1417" w:bottom="1417" w:left="1417" w:header="708" w:footer="708" w:gutter="0"/>
          <w:cols w:space="708"/>
          <w:docGrid w:linePitch="360"/>
        </w:sectPr>
      </w:pPr>
    </w:p>
    <w:p w14:paraId="45F95E0B" w14:textId="77777777" w:rsidR="000679B5" w:rsidRPr="00CF63BF" w:rsidRDefault="000679B5" w:rsidP="000679B5">
      <w:pPr>
        <w:spacing w:after="0" w:line="240" w:lineRule="auto"/>
        <w:jc w:val="center"/>
        <w:rPr>
          <w:rFonts w:ascii="Times New Roman" w:eastAsia="Times New Roman" w:hAnsi="Times New Roman" w:cs="Times New Roman"/>
          <w:i/>
          <w:noProof/>
          <w:kern w:val="0"/>
        </w:rPr>
      </w:pPr>
      <w:bookmarkStart w:id="127" w:name="_Toc236156746"/>
      <w:bookmarkStart w:id="128" w:name="_Toc237185671"/>
      <w:bookmarkStart w:id="129" w:name="_Toc237613216"/>
      <w:bookmarkStart w:id="130" w:name="_Toc240200914"/>
      <w:r w:rsidRPr="00CF63BF">
        <w:rPr>
          <w:rFonts w:ascii="Times New Roman" w:eastAsia="Times New Roman" w:hAnsi="Times New Roman" w:cs="Times New Roman"/>
          <w:b/>
          <w:bCs/>
          <w:noProof/>
          <w:kern w:val="0"/>
        </w:rPr>
        <w:lastRenderedPageBreak/>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2</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Autres textes nationaux de gestion environnementale et sociale applicables aux travaux des sous-projets</w:t>
      </w:r>
      <w:bookmarkEnd w:id="127"/>
      <w:bookmarkEnd w:id="128"/>
      <w:bookmarkEnd w:id="129"/>
      <w:bookmarkEnd w:id="130"/>
    </w:p>
    <w:tbl>
      <w:tblPr>
        <w:tblStyle w:val="TableNormal4"/>
        <w:tblW w:w="150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8789"/>
        <w:gridCol w:w="3832"/>
      </w:tblGrid>
      <w:tr w:rsidR="000679B5" w:rsidRPr="00CF63BF" w14:paraId="4F1D520B" w14:textId="77777777" w:rsidTr="000679B5">
        <w:trPr>
          <w:trHeight w:val="810"/>
          <w:tblHeader/>
        </w:trPr>
        <w:tc>
          <w:tcPr>
            <w:tcW w:w="2410" w:type="dxa"/>
            <w:shd w:val="clear" w:color="auto" w:fill="D9D9D9"/>
          </w:tcPr>
          <w:p w14:paraId="0A99B786" w14:textId="77777777" w:rsidR="000679B5" w:rsidRPr="00CF63BF" w:rsidRDefault="000679B5" w:rsidP="000679B5">
            <w:pPr>
              <w:spacing w:before="1"/>
              <w:ind w:left="9"/>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 xml:space="preserve">Textes </w:t>
            </w:r>
            <w:r w:rsidRPr="00CF63BF">
              <w:rPr>
                <w:rFonts w:ascii="Times New Roman" w:eastAsia="Times New Roman" w:hAnsi="Times New Roman" w:cs="Times New Roman"/>
                <w:b/>
                <w:noProof/>
                <w:spacing w:val="-2"/>
                <w:kern w:val="0"/>
                <w:sz w:val="20"/>
                <w:szCs w:val="20"/>
                <w:lang w:val="fr-FR"/>
              </w:rPr>
              <w:t>réglementaires</w:t>
            </w:r>
          </w:p>
          <w:p w14:paraId="462235E5" w14:textId="77777777" w:rsidR="000679B5" w:rsidRPr="00CF63BF" w:rsidRDefault="000679B5" w:rsidP="000679B5">
            <w:pPr>
              <w:ind w:left="9" w:right="1"/>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qui</w:t>
            </w:r>
            <w:r w:rsidRPr="00CF63BF">
              <w:rPr>
                <w:rFonts w:ascii="Times New Roman" w:eastAsia="Times New Roman" w:hAnsi="Times New Roman" w:cs="Times New Roman"/>
                <w:b/>
                <w:noProof/>
                <w:spacing w:val="-5"/>
                <w:kern w:val="0"/>
                <w:sz w:val="20"/>
                <w:szCs w:val="20"/>
                <w:lang w:val="fr-FR"/>
              </w:rPr>
              <w:t xml:space="preserve"> </w:t>
            </w:r>
            <w:r w:rsidRPr="00CF63BF">
              <w:rPr>
                <w:rFonts w:ascii="Times New Roman" w:eastAsia="Times New Roman" w:hAnsi="Times New Roman" w:cs="Times New Roman"/>
                <w:b/>
                <w:noProof/>
                <w:kern w:val="0"/>
                <w:sz w:val="20"/>
                <w:szCs w:val="20"/>
                <w:lang w:val="fr-FR"/>
              </w:rPr>
              <w:t>s’appliquent</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au</w:t>
            </w:r>
            <w:r w:rsidRPr="00CF63BF">
              <w:rPr>
                <w:rFonts w:ascii="Times New Roman" w:eastAsia="Times New Roman" w:hAnsi="Times New Roman" w:cs="Times New Roman"/>
                <w:b/>
                <w:noProof/>
                <w:spacing w:val="-5"/>
                <w:kern w:val="0"/>
                <w:sz w:val="20"/>
                <w:szCs w:val="20"/>
                <w:lang w:val="fr-FR"/>
              </w:rPr>
              <w:t xml:space="preserve"> </w:t>
            </w:r>
            <w:r w:rsidRPr="00CF63BF">
              <w:rPr>
                <w:rFonts w:ascii="Times New Roman" w:eastAsia="Times New Roman" w:hAnsi="Times New Roman" w:cs="Times New Roman"/>
                <w:b/>
                <w:noProof/>
                <w:spacing w:val="-4"/>
                <w:kern w:val="0"/>
                <w:sz w:val="20"/>
                <w:szCs w:val="20"/>
                <w:lang w:val="fr-FR"/>
              </w:rPr>
              <w:t>sous-</w:t>
            </w:r>
          </w:p>
          <w:p w14:paraId="297A5E18" w14:textId="77777777" w:rsidR="000679B5" w:rsidRPr="00CF63BF" w:rsidRDefault="000679B5" w:rsidP="000679B5">
            <w:pPr>
              <w:spacing w:before="2"/>
              <w:ind w:left="9" w:right="3"/>
              <w:rPr>
                <w:rFonts w:ascii="Times New Roman" w:eastAsia="Times New Roman" w:hAnsi="Times New Roman" w:cs="Times New Roman"/>
                <w:b/>
                <w:noProof/>
                <w:kern w:val="0"/>
                <w:sz w:val="20"/>
                <w:szCs w:val="20"/>
              </w:rPr>
            </w:pPr>
            <w:r w:rsidRPr="00CF63BF">
              <w:rPr>
                <w:rFonts w:ascii="Times New Roman" w:eastAsia="Times New Roman" w:hAnsi="Times New Roman" w:cs="Times New Roman"/>
                <w:b/>
                <w:noProof/>
                <w:spacing w:val="-2"/>
                <w:kern w:val="0"/>
                <w:sz w:val="20"/>
                <w:szCs w:val="20"/>
              </w:rPr>
              <w:t>projet</w:t>
            </w:r>
          </w:p>
        </w:tc>
        <w:tc>
          <w:tcPr>
            <w:tcW w:w="8789" w:type="dxa"/>
            <w:shd w:val="clear" w:color="auto" w:fill="D9D9D9"/>
          </w:tcPr>
          <w:p w14:paraId="567898A2" w14:textId="77777777" w:rsidR="000679B5" w:rsidRPr="00CF63BF" w:rsidRDefault="000679B5" w:rsidP="000679B5">
            <w:pPr>
              <w:spacing w:before="1"/>
              <w:ind w:left="3238" w:hanging="2987"/>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Dispositions</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majeures</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en</w:t>
            </w:r>
            <w:r w:rsidRPr="00CF63BF">
              <w:rPr>
                <w:rFonts w:ascii="Times New Roman" w:eastAsia="Times New Roman" w:hAnsi="Times New Roman" w:cs="Times New Roman"/>
                <w:b/>
                <w:noProof/>
                <w:spacing w:val="-5"/>
                <w:kern w:val="0"/>
                <w:sz w:val="20"/>
                <w:szCs w:val="20"/>
                <w:lang w:val="fr-FR"/>
              </w:rPr>
              <w:t xml:space="preserve"> </w:t>
            </w:r>
            <w:r w:rsidRPr="00CF63BF">
              <w:rPr>
                <w:rFonts w:ascii="Times New Roman" w:eastAsia="Times New Roman" w:hAnsi="Times New Roman" w:cs="Times New Roman"/>
                <w:b/>
                <w:noProof/>
                <w:kern w:val="0"/>
                <w:sz w:val="20"/>
                <w:szCs w:val="20"/>
                <w:lang w:val="fr-FR"/>
              </w:rPr>
              <w:t>rapport</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avec</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la</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mise</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en</w:t>
            </w:r>
            <w:r w:rsidRPr="00CF63BF">
              <w:rPr>
                <w:rFonts w:ascii="Times New Roman" w:eastAsia="Times New Roman" w:hAnsi="Times New Roman" w:cs="Times New Roman"/>
                <w:b/>
                <w:noProof/>
                <w:spacing w:val="-5"/>
                <w:kern w:val="0"/>
                <w:sz w:val="20"/>
                <w:szCs w:val="20"/>
                <w:lang w:val="fr-FR"/>
              </w:rPr>
              <w:t xml:space="preserve"> </w:t>
            </w:r>
            <w:r w:rsidRPr="00CF63BF">
              <w:rPr>
                <w:rFonts w:ascii="Times New Roman" w:eastAsia="Times New Roman" w:hAnsi="Times New Roman" w:cs="Times New Roman"/>
                <w:b/>
                <w:noProof/>
                <w:kern w:val="0"/>
                <w:sz w:val="20"/>
                <w:szCs w:val="20"/>
                <w:lang w:val="fr-FR"/>
              </w:rPr>
              <w:t>œuvre</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du</w:t>
            </w:r>
            <w:r w:rsidRPr="00CF63BF">
              <w:rPr>
                <w:rFonts w:ascii="Times New Roman" w:eastAsia="Times New Roman" w:hAnsi="Times New Roman" w:cs="Times New Roman"/>
                <w:b/>
                <w:noProof/>
                <w:spacing w:val="-5"/>
                <w:kern w:val="0"/>
                <w:sz w:val="20"/>
                <w:szCs w:val="20"/>
                <w:lang w:val="fr-FR"/>
              </w:rPr>
              <w:t xml:space="preserve"> </w:t>
            </w:r>
            <w:r w:rsidRPr="00CF63BF">
              <w:rPr>
                <w:rFonts w:ascii="Times New Roman" w:eastAsia="Times New Roman" w:hAnsi="Times New Roman" w:cs="Times New Roman"/>
                <w:b/>
                <w:noProof/>
                <w:kern w:val="0"/>
                <w:sz w:val="20"/>
                <w:szCs w:val="20"/>
                <w:lang w:val="fr-FR"/>
              </w:rPr>
              <w:t xml:space="preserve">sous- </w:t>
            </w:r>
            <w:r w:rsidRPr="00CF63BF">
              <w:rPr>
                <w:rFonts w:ascii="Times New Roman" w:eastAsia="Times New Roman" w:hAnsi="Times New Roman" w:cs="Times New Roman"/>
                <w:b/>
                <w:noProof/>
                <w:spacing w:val="-2"/>
                <w:kern w:val="0"/>
                <w:sz w:val="20"/>
                <w:szCs w:val="20"/>
                <w:lang w:val="fr-FR"/>
              </w:rPr>
              <w:t>projet</w:t>
            </w:r>
          </w:p>
        </w:tc>
        <w:tc>
          <w:tcPr>
            <w:tcW w:w="3832" w:type="dxa"/>
            <w:shd w:val="clear" w:color="auto" w:fill="D9D9D9"/>
          </w:tcPr>
          <w:p w14:paraId="6B84577D" w14:textId="77777777" w:rsidR="000679B5" w:rsidRPr="00CF63BF" w:rsidRDefault="000679B5" w:rsidP="000679B5">
            <w:pPr>
              <w:spacing w:before="1"/>
              <w:ind w:left="315" w:hanging="128"/>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Pertinence</w:t>
            </w:r>
            <w:r w:rsidRPr="00CF63BF">
              <w:rPr>
                <w:rFonts w:ascii="Times New Roman" w:eastAsia="Times New Roman" w:hAnsi="Times New Roman" w:cs="Times New Roman"/>
                <w:b/>
                <w:noProof/>
                <w:spacing w:val="-7"/>
                <w:kern w:val="0"/>
                <w:sz w:val="20"/>
                <w:szCs w:val="20"/>
                <w:lang w:val="fr-FR"/>
              </w:rPr>
              <w:t xml:space="preserve"> </w:t>
            </w:r>
            <w:r w:rsidRPr="00CF63BF">
              <w:rPr>
                <w:rFonts w:ascii="Times New Roman" w:eastAsia="Times New Roman" w:hAnsi="Times New Roman" w:cs="Times New Roman"/>
                <w:b/>
                <w:noProof/>
                <w:kern w:val="0"/>
                <w:sz w:val="20"/>
                <w:szCs w:val="20"/>
                <w:lang w:val="fr-FR"/>
              </w:rPr>
              <w:t>par</w:t>
            </w:r>
            <w:r w:rsidRPr="00CF63BF">
              <w:rPr>
                <w:rFonts w:ascii="Times New Roman" w:eastAsia="Times New Roman" w:hAnsi="Times New Roman" w:cs="Times New Roman"/>
                <w:b/>
                <w:noProof/>
                <w:spacing w:val="-7"/>
                <w:kern w:val="0"/>
                <w:sz w:val="20"/>
                <w:szCs w:val="20"/>
                <w:lang w:val="fr-FR"/>
              </w:rPr>
              <w:t xml:space="preserve"> </w:t>
            </w:r>
            <w:r w:rsidRPr="00CF63BF">
              <w:rPr>
                <w:rFonts w:ascii="Times New Roman" w:eastAsia="Times New Roman" w:hAnsi="Times New Roman" w:cs="Times New Roman"/>
                <w:b/>
                <w:noProof/>
                <w:kern w:val="0"/>
                <w:sz w:val="20"/>
                <w:szCs w:val="20"/>
                <w:lang w:val="fr-FR"/>
              </w:rPr>
              <w:t>rapport</w:t>
            </w:r>
            <w:r w:rsidRPr="00CF63BF">
              <w:rPr>
                <w:rFonts w:ascii="Times New Roman" w:eastAsia="Times New Roman" w:hAnsi="Times New Roman" w:cs="Times New Roman"/>
                <w:b/>
                <w:noProof/>
                <w:spacing w:val="-6"/>
                <w:kern w:val="0"/>
                <w:sz w:val="20"/>
                <w:szCs w:val="20"/>
                <w:lang w:val="fr-FR"/>
              </w:rPr>
              <w:t xml:space="preserve"> </w:t>
            </w:r>
            <w:r w:rsidRPr="00CF63BF">
              <w:rPr>
                <w:rFonts w:ascii="Times New Roman" w:eastAsia="Times New Roman" w:hAnsi="Times New Roman" w:cs="Times New Roman"/>
                <w:b/>
                <w:noProof/>
                <w:kern w:val="0"/>
                <w:sz w:val="20"/>
                <w:szCs w:val="20"/>
                <w:lang w:val="fr-FR"/>
              </w:rPr>
              <w:t>aux</w:t>
            </w:r>
            <w:r w:rsidRPr="00CF63BF">
              <w:rPr>
                <w:rFonts w:ascii="Times New Roman" w:eastAsia="Times New Roman" w:hAnsi="Times New Roman" w:cs="Times New Roman"/>
                <w:b/>
                <w:noProof/>
                <w:spacing w:val="-6"/>
                <w:kern w:val="0"/>
                <w:sz w:val="20"/>
                <w:szCs w:val="20"/>
                <w:lang w:val="fr-FR"/>
              </w:rPr>
              <w:t xml:space="preserve"> </w:t>
            </w:r>
            <w:r w:rsidRPr="00CF63BF">
              <w:rPr>
                <w:rFonts w:ascii="Times New Roman" w:eastAsia="Times New Roman" w:hAnsi="Times New Roman" w:cs="Times New Roman"/>
                <w:b/>
                <w:noProof/>
                <w:kern w:val="0"/>
                <w:sz w:val="20"/>
                <w:szCs w:val="20"/>
                <w:lang w:val="fr-FR"/>
              </w:rPr>
              <w:t>activités</w:t>
            </w:r>
            <w:r w:rsidRPr="00CF63BF">
              <w:rPr>
                <w:rFonts w:ascii="Times New Roman" w:eastAsia="Times New Roman" w:hAnsi="Times New Roman" w:cs="Times New Roman"/>
                <w:b/>
                <w:noProof/>
                <w:spacing w:val="-7"/>
                <w:kern w:val="0"/>
                <w:sz w:val="20"/>
                <w:szCs w:val="20"/>
                <w:lang w:val="fr-FR"/>
              </w:rPr>
              <w:t xml:space="preserve"> </w:t>
            </w:r>
            <w:r w:rsidRPr="00CF63BF">
              <w:rPr>
                <w:rFonts w:ascii="Times New Roman" w:eastAsia="Times New Roman" w:hAnsi="Times New Roman" w:cs="Times New Roman"/>
                <w:b/>
                <w:noProof/>
                <w:kern w:val="0"/>
                <w:sz w:val="20"/>
                <w:szCs w:val="20"/>
                <w:lang w:val="fr-FR"/>
              </w:rPr>
              <w:t>du</w:t>
            </w:r>
            <w:r w:rsidRPr="00CF63BF">
              <w:rPr>
                <w:rFonts w:ascii="Times New Roman" w:eastAsia="Times New Roman" w:hAnsi="Times New Roman" w:cs="Times New Roman"/>
                <w:b/>
                <w:noProof/>
                <w:spacing w:val="-8"/>
                <w:kern w:val="0"/>
                <w:sz w:val="20"/>
                <w:szCs w:val="20"/>
                <w:lang w:val="fr-FR"/>
              </w:rPr>
              <w:t xml:space="preserve"> </w:t>
            </w:r>
            <w:r w:rsidRPr="00CF63BF">
              <w:rPr>
                <w:rFonts w:ascii="Times New Roman" w:eastAsia="Times New Roman" w:hAnsi="Times New Roman" w:cs="Times New Roman"/>
                <w:b/>
                <w:noProof/>
                <w:kern w:val="0"/>
                <w:sz w:val="20"/>
                <w:szCs w:val="20"/>
                <w:lang w:val="fr-FR"/>
              </w:rPr>
              <w:t xml:space="preserve">sous- </w:t>
            </w:r>
            <w:r w:rsidRPr="00CF63BF">
              <w:rPr>
                <w:rFonts w:ascii="Times New Roman" w:eastAsia="Times New Roman" w:hAnsi="Times New Roman" w:cs="Times New Roman"/>
                <w:b/>
                <w:noProof/>
                <w:spacing w:val="-2"/>
                <w:kern w:val="0"/>
                <w:sz w:val="20"/>
                <w:szCs w:val="20"/>
                <w:lang w:val="fr-FR"/>
              </w:rPr>
              <w:t>projet</w:t>
            </w:r>
          </w:p>
        </w:tc>
      </w:tr>
      <w:tr w:rsidR="000679B5" w:rsidRPr="00CF63BF" w14:paraId="3B8140B4" w14:textId="77777777" w:rsidTr="000679B5">
        <w:trPr>
          <w:trHeight w:val="3284"/>
        </w:trPr>
        <w:tc>
          <w:tcPr>
            <w:tcW w:w="2410" w:type="dxa"/>
          </w:tcPr>
          <w:p w14:paraId="32E13EBF"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p>
          <w:p w14:paraId="0630FB8F"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p>
          <w:p w14:paraId="202F4C15"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p>
          <w:p w14:paraId="51867EC5" w14:textId="77777777" w:rsidR="000679B5" w:rsidRPr="00CF63BF" w:rsidRDefault="000679B5" w:rsidP="000679B5">
            <w:pPr>
              <w:tabs>
                <w:tab w:val="left" w:pos="1183"/>
                <w:tab w:val="left" w:pos="1653"/>
                <w:tab w:val="left" w:pos="2084"/>
              </w:tabs>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Le code de l'eau : loi n° 2005-030</w:t>
            </w:r>
            <w:r w:rsidRPr="00CF63BF">
              <w:rPr>
                <w:rFonts w:ascii="Times New Roman" w:eastAsia="Times New Roman" w:hAnsi="Times New Roman" w:cs="Times New Roman"/>
                <w:b/>
                <w:noProof/>
                <w:kern w:val="0"/>
                <w:sz w:val="20"/>
                <w:szCs w:val="20"/>
                <w:lang w:val="fr-FR"/>
              </w:rPr>
              <w:tab/>
              <w:t>du</w:t>
            </w:r>
            <w:r w:rsidRPr="00CF63BF">
              <w:rPr>
                <w:rFonts w:ascii="Times New Roman" w:eastAsia="Times New Roman" w:hAnsi="Times New Roman" w:cs="Times New Roman"/>
                <w:b/>
                <w:noProof/>
                <w:kern w:val="0"/>
                <w:sz w:val="20"/>
                <w:szCs w:val="20"/>
                <w:lang w:val="fr-FR"/>
              </w:rPr>
              <w:tab/>
              <w:t>02 février 2005</w:t>
            </w:r>
          </w:p>
        </w:tc>
        <w:tc>
          <w:tcPr>
            <w:tcW w:w="8789" w:type="dxa"/>
          </w:tcPr>
          <w:p w14:paraId="2FBA2DCC" w14:textId="77777777" w:rsidR="000679B5" w:rsidRPr="00CF63BF" w:rsidRDefault="000679B5" w:rsidP="000679B5">
            <w:pPr>
              <w:spacing w:before="1"/>
              <w:ind w:left="107" w:right="94"/>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mise en œuvre du projet va occasionner l’utilisation d’un volume important de ressources hydrauliques. Elle va également générer d’énormes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déchets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qui</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pourraient</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contaminer</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ressources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eaux</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les aménagements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et des ouvrages hydrauliques. Ainsi les articles 1 à</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définissent</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régime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juridique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eaux</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continentales,</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surface</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santé</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salubrité,</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l'élevage,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l'agriculture,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pisciculture,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de la</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sylviculture,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l'industrie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mines,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production</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d'énergie,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la navigation,</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tourisme,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pêche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continentale,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ainsi</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que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toutes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autres activités humaines légalement exercées. Le code de l’eau donne les principes de gestion des ressources en eau.</w:t>
            </w:r>
          </w:p>
        </w:tc>
        <w:tc>
          <w:tcPr>
            <w:tcW w:w="3832" w:type="dxa"/>
          </w:tcPr>
          <w:p w14:paraId="147BC9F9"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6C000748"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58244D57"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03B7E9F0" w14:textId="77777777" w:rsidR="000679B5" w:rsidRPr="00CF63BF" w:rsidRDefault="000679B5" w:rsidP="000679B5">
            <w:pPr>
              <w:spacing w:before="2"/>
              <w:rPr>
                <w:rFonts w:ascii="Times New Roman" w:eastAsia="Times New Roman" w:hAnsi="Times New Roman" w:cs="Times New Roman"/>
                <w:b/>
                <w:noProof/>
                <w:kern w:val="0"/>
                <w:sz w:val="20"/>
                <w:szCs w:val="20"/>
                <w:lang w:val="fr-FR"/>
              </w:rPr>
            </w:pPr>
          </w:p>
          <w:p w14:paraId="41963BCF" w14:textId="77777777" w:rsidR="000679B5" w:rsidRPr="00CF63BF" w:rsidRDefault="000679B5" w:rsidP="000679B5">
            <w:pPr>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 activités du</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devront se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conformer</w:t>
            </w:r>
            <w:r w:rsidRPr="00CF63BF">
              <w:rPr>
                <w:rFonts w:ascii="Times New Roman" w:eastAsia="Times New Roman" w:hAnsi="Times New Roman" w:cs="Times New Roman"/>
                <w:noProof/>
                <w:kern w:val="0"/>
                <w:sz w:val="20"/>
                <w:szCs w:val="20"/>
                <w:lang w:val="fr-FR"/>
              </w:rPr>
              <w:t xml:space="preserve"> à</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ces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exigences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code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l’eau.</w:t>
            </w:r>
          </w:p>
        </w:tc>
      </w:tr>
      <w:tr w:rsidR="000679B5" w:rsidRPr="00CF63BF" w14:paraId="10BA6DEB" w14:textId="77777777" w:rsidTr="000679B5">
        <w:trPr>
          <w:trHeight w:val="836"/>
        </w:trPr>
        <w:tc>
          <w:tcPr>
            <w:tcW w:w="2410" w:type="dxa"/>
          </w:tcPr>
          <w:p w14:paraId="689BFE53"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43789430"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Code</w:t>
            </w:r>
            <w:r w:rsidRPr="00CF63BF">
              <w:rPr>
                <w:rFonts w:ascii="Times New Roman" w:eastAsia="Times New Roman" w:hAnsi="Times New Roman" w:cs="Times New Roman"/>
                <w:b/>
                <w:noProof/>
                <w:spacing w:val="40"/>
                <w:kern w:val="0"/>
                <w:sz w:val="20"/>
                <w:szCs w:val="20"/>
                <w:lang w:val="fr-FR"/>
              </w:rPr>
              <w:t xml:space="preserve"> </w:t>
            </w:r>
            <w:r w:rsidRPr="00CF63BF">
              <w:rPr>
                <w:rFonts w:ascii="Times New Roman" w:eastAsia="Times New Roman" w:hAnsi="Times New Roman" w:cs="Times New Roman"/>
                <w:b/>
                <w:noProof/>
                <w:kern w:val="0"/>
                <w:sz w:val="20"/>
                <w:szCs w:val="20"/>
                <w:lang w:val="fr-FR"/>
              </w:rPr>
              <w:t>forestier</w:t>
            </w:r>
            <w:r w:rsidRPr="00CF63BF">
              <w:rPr>
                <w:rFonts w:ascii="Times New Roman" w:eastAsia="Times New Roman" w:hAnsi="Times New Roman" w:cs="Times New Roman"/>
                <w:b/>
                <w:noProof/>
                <w:spacing w:val="40"/>
                <w:kern w:val="0"/>
                <w:sz w:val="20"/>
                <w:szCs w:val="20"/>
                <w:lang w:val="fr-FR"/>
              </w:rPr>
              <w:t xml:space="preserve"> </w:t>
            </w:r>
            <w:r w:rsidRPr="00CF63BF">
              <w:rPr>
                <w:rFonts w:ascii="Times New Roman" w:eastAsia="Times New Roman" w:hAnsi="Times New Roman" w:cs="Times New Roman"/>
                <w:b/>
                <w:noProof/>
                <w:kern w:val="0"/>
                <w:sz w:val="20"/>
                <w:szCs w:val="20"/>
                <w:lang w:val="fr-FR"/>
              </w:rPr>
              <w:t>loi</w:t>
            </w:r>
            <w:r w:rsidRPr="00CF63BF">
              <w:rPr>
                <w:rFonts w:ascii="Times New Roman" w:eastAsia="Times New Roman" w:hAnsi="Times New Roman" w:cs="Times New Roman"/>
                <w:b/>
                <w:noProof/>
                <w:spacing w:val="40"/>
                <w:kern w:val="0"/>
                <w:sz w:val="20"/>
                <w:szCs w:val="20"/>
                <w:lang w:val="fr-FR"/>
              </w:rPr>
              <w:t xml:space="preserve"> </w:t>
            </w:r>
            <w:r w:rsidRPr="00CF63BF">
              <w:rPr>
                <w:rFonts w:ascii="Times New Roman" w:eastAsia="Times New Roman" w:hAnsi="Times New Roman" w:cs="Times New Roman"/>
                <w:b/>
                <w:noProof/>
                <w:kern w:val="0"/>
                <w:sz w:val="20"/>
                <w:szCs w:val="20"/>
                <w:lang w:val="fr-FR"/>
              </w:rPr>
              <w:t>n°</w:t>
            </w:r>
            <w:r w:rsidRPr="00CF63BF">
              <w:rPr>
                <w:rFonts w:ascii="Times New Roman" w:eastAsia="Times New Roman" w:hAnsi="Times New Roman" w:cs="Times New Roman"/>
                <w:b/>
                <w:noProof/>
                <w:spacing w:val="40"/>
                <w:kern w:val="0"/>
                <w:sz w:val="20"/>
                <w:szCs w:val="20"/>
                <w:lang w:val="fr-FR"/>
              </w:rPr>
              <w:t xml:space="preserve"> </w:t>
            </w:r>
            <w:r w:rsidRPr="00CF63BF">
              <w:rPr>
                <w:rFonts w:ascii="Times New Roman" w:eastAsia="Times New Roman" w:hAnsi="Times New Roman" w:cs="Times New Roman"/>
                <w:b/>
                <w:noProof/>
                <w:kern w:val="0"/>
                <w:sz w:val="20"/>
                <w:szCs w:val="20"/>
                <w:lang w:val="fr-FR"/>
              </w:rPr>
              <w:t>97- 007 du 20 janvier 1997</w:t>
            </w:r>
          </w:p>
        </w:tc>
        <w:tc>
          <w:tcPr>
            <w:tcW w:w="8789" w:type="dxa"/>
          </w:tcPr>
          <w:p w14:paraId="03D9CDB5" w14:textId="77777777" w:rsidR="000679B5" w:rsidRPr="00CF63BF" w:rsidRDefault="000679B5" w:rsidP="000679B5">
            <w:pPr>
              <w:ind w:left="107" w:right="9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mise en œuvre des activités de réhabilitation du périmètre pourrait impacter les espaces paysagers et les arbres. C’est pourquoi les articles 23 à</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26</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articles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36</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42</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traitent</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protection</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ressources</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forestières ainsi</w:t>
            </w:r>
            <w:r w:rsidRPr="00CF63BF">
              <w:rPr>
                <w:rFonts w:ascii="Times New Roman" w:eastAsia="Times New Roman" w:hAnsi="Times New Roman" w:cs="Times New Roman"/>
                <w:noProof/>
                <w:spacing w:val="47"/>
                <w:kern w:val="0"/>
                <w:sz w:val="20"/>
                <w:szCs w:val="20"/>
                <w:lang w:val="fr-FR"/>
              </w:rPr>
              <w:t xml:space="preserve"> </w:t>
            </w:r>
            <w:r w:rsidRPr="00CF63BF">
              <w:rPr>
                <w:rFonts w:ascii="Times New Roman" w:eastAsia="Times New Roman" w:hAnsi="Times New Roman" w:cs="Times New Roman"/>
                <w:noProof/>
                <w:kern w:val="0"/>
                <w:sz w:val="20"/>
                <w:szCs w:val="20"/>
                <w:lang w:val="fr-FR"/>
              </w:rPr>
              <w:t>que</w:t>
            </w:r>
            <w:r w:rsidRPr="00CF63BF">
              <w:rPr>
                <w:rFonts w:ascii="Times New Roman" w:eastAsia="Times New Roman" w:hAnsi="Times New Roman" w:cs="Times New Roman"/>
                <w:noProof/>
                <w:spacing w:val="47"/>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47"/>
                <w:kern w:val="0"/>
                <w:sz w:val="20"/>
                <w:szCs w:val="20"/>
                <w:lang w:val="fr-FR"/>
              </w:rPr>
              <w:t xml:space="preserve"> </w:t>
            </w:r>
            <w:r w:rsidRPr="00CF63BF">
              <w:rPr>
                <w:rFonts w:ascii="Times New Roman" w:eastAsia="Times New Roman" w:hAnsi="Times New Roman" w:cs="Times New Roman"/>
                <w:noProof/>
                <w:kern w:val="0"/>
                <w:sz w:val="20"/>
                <w:szCs w:val="20"/>
                <w:lang w:val="fr-FR"/>
              </w:rPr>
              <w:t>respect</w:t>
            </w:r>
            <w:r w:rsidRPr="00CF63BF">
              <w:rPr>
                <w:rFonts w:ascii="Times New Roman" w:eastAsia="Times New Roman" w:hAnsi="Times New Roman" w:cs="Times New Roman"/>
                <w:noProof/>
                <w:spacing w:val="47"/>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43"/>
                <w:kern w:val="0"/>
                <w:sz w:val="20"/>
                <w:szCs w:val="20"/>
                <w:lang w:val="fr-FR"/>
              </w:rPr>
              <w:t xml:space="preserve"> </w:t>
            </w:r>
            <w:r w:rsidRPr="00CF63BF">
              <w:rPr>
                <w:rFonts w:ascii="Times New Roman" w:eastAsia="Times New Roman" w:hAnsi="Times New Roman" w:cs="Times New Roman"/>
                <w:noProof/>
                <w:kern w:val="0"/>
                <w:sz w:val="20"/>
                <w:szCs w:val="20"/>
                <w:lang w:val="fr-FR"/>
              </w:rPr>
              <w:t>principes</w:t>
            </w:r>
            <w:r w:rsidRPr="00CF63BF">
              <w:rPr>
                <w:rFonts w:ascii="Times New Roman" w:eastAsia="Times New Roman" w:hAnsi="Times New Roman" w:cs="Times New Roman"/>
                <w:noProof/>
                <w:spacing w:val="46"/>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47"/>
                <w:kern w:val="0"/>
                <w:sz w:val="20"/>
                <w:szCs w:val="20"/>
                <w:lang w:val="fr-FR"/>
              </w:rPr>
              <w:t xml:space="preserve"> </w:t>
            </w:r>
            <w:r w:rsidRPr="00CF63BF">
              <w:rPr>
                <w:rFonts w:ascii="Times New Roman" w:eastAsia="Times New Roman" w:hAnsi="Times New Roman" w:cs="Times New Roman"/>
                <w:noProof/>
                <w:kern w:val="0"/>
                <w:sz w:val="20"/>
                <w:szCs w:val="20"/>
                <w:lang w:val="fr-FR"/>
              </w:rPr>
              <w:t>gestion</w:t>
            </w:r>
            <w:r w:rsidRPr="00CF63BF">
              <w:rPr>
                <w:rFonts w:ascii="Times New Roman" w:eastAsia="Times New Roman" w:hAnsi="Times New Roman" w:cs="Times New Roman"/>
                <w:noProof/>
                <w:spacing w:val="46"/>
                <w:kern w:val="0"/>
                <w:sz w:val="20"/>
                <w:szCs w:val="20"/>
                <w:lang w:val="fr-FR"/>
              </w:rPr>
              <w:t xml:space="preserve"> </w:t>
            </w:r>
            <w:r w:rsidRPr="00CF63BF">
              <w:rPr>
                <w:rFonts w:ascii="Times New Roman" w:eastAsia="Times New Roman" w:hAnsi="Times New Roman" w:cs="Times New Roman"/>
                <w:noProof/>
                <w:kern w:val="0"/>
                <w:sz w:val="20"/>
                <w:szCs w:val="20"/>
                <w:lang w:val="fr-FR"/>
              </w:rPr>
              <w:t>durable</w:t>
            </w:r>
            <w:r w:rsidRPr="00CF63BF">
              <w:rPr>
                <w:rFonts w:ascii="Times New Roman" w:eastAsia="Times New Roman" w:hAnsi="Times New Roman" w:cs="Times New Roman"/>
                <w:noProof/>
                <w:spacing w:val="48"/>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46"/>
                <w:kern w:val="0"/>
                <w:sz w:val="20"/>
                <w:szCs w:val="20"/>
                <w:lang w:val="fr-FR"/>
              </w:rPr>
              <w:t xml:space="preserve"> </w:t>
            </w:r>
            <w:r w:rsidRPr="00CF63BF">
              <w:rPr>
                <w:rFonts w:ascii="Times New Roman" w:eastAsia="Times New Roman" w:hAnsi="Times New Roman" w:cs="Times New Roman"/>
                <w:noProof/>
                <w:kern w:val="0"/>
                <w:sz w:val="20"/>
                <w:szCs w:val="20"/>
                <w:lang w:val="fr-FR"/>
              </w:rPr>
              <w:t>forêts</w:t>
            </w:r>
            <w:r w:rsidRPr="00CF63BF">
              <w:rPr>
                <w:rFonts w:ascii="Times New Roman" w:eastAsia="Times New Roman" w:hAnsi="Times New Roman" w:cs="Times New Roman"/>
                <w:noProof/>
                <w:spacing w:val="45"/>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48"/>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les</w:t>
            </w:r>
          </w:p>
          <w:p w14:paraId="55B54B2E" w14:textId="77777777" w:rsidR="000679B5" w:rsidRPr="00CF63BF" w:rsidRDefault="000679B5" w:rsidP="000679B5">
            <w:pPr>
              <w:ind w:left="107"/>
              <w:rPr>
                <w:rFonts w:ascii="Times New Roman" w:eastAsia="Times New Roman" w:hAnsi="Times New Roman" w:cs="Times New Roman"/>
                <w:noProof/>
                <w:kern w:val="0"/>
                <w:sz w:val="20"/>
                <w:szCs w:val="20"/>
              </w:rPr>
            </w:pPr>
            <w:r w:rsidRPr="00CF63BF">
              <w:rPr>
                <w:rFonts w:ascii="Times New Roman" w:eastAsia="Times New Roman" w:hAnsi="Times New Roman" w:cs="Times New Roman"/>
                <w:noProof/>
                <w:spacing w:val="-2"/>
                <w:kern w:val="0"/>
                <w:sz w:val="20"/>
                <w:szCs w:val="20"/>
              </w:rPr>
              <w:t>défrichements.</w:t>
            </w:r>
          </w:p>
        </w:tc>
        <w:tc>
          <w:tcPr>
            <w:tcW w:w="3832" w:type="dxa"/>
          </w:tcPr>
          <w:p w14:paraId="271206EB"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79A02BBA" w14:textId="77777777" w:rsidR="000679B5" w:rsidRPr="00CF63BF" w:rsidRDefault="000679B5" w:rsidP="000679B5">
            <w:pPr>
              <w:ind w:left="107" w:right="96"/>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devront</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conformer aux exigences au code forestier notamment les articles cités.</w:t>
            </w:r>
          </w:p>
        </w:tc>
      </w:tr>
      <w:tr w:rsidR="000679B5" w:rsidRPr="00CF63BF" w14:paraId="5D77ECA4" w14:textId="77777777" w:rsidTr="000679B5">
        <w:trPr>
          <w:trHeight w:val="594"/>
        </w:trPr>
        <w:tc>
          <w:tcPr>
            <w:tcW w:w="2410" w:type="dxa"/>
          </w:tcPr>
          <w:p w14:paraId="5B1780D9" w14:textId="77777777" w:rsidR="000679B5" w:rsidRPr="00CF63BF" w:rsidRDefault="000679B5" w:rsidP="000679B5">
            <w:pPr>
              <w:spacing w:before="136"/>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Loi</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n°</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97-</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006</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du</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20 janvier</w:t>
            </w:r>
            <w:r w:rsidRPr="00CF63BF">
              <w:rPr>
                <w:rFonts w:ascii="Times New Roman" w:eastAsia="Times New Roman" w:hAnsi="Times New Roman" w:cs="Times New Roman"/>
                <w:b/>
                <w:noProof/>
                <w:spacing w:val="30"/>
                <w:kern w:val="0"/>
                <w:sz w:val="20"/>
                <w:szCs w:val="20"/>
                <w:lang w:val="fr-FR"/>
              </w:rPr>
              <w:t xml:space="preserve"> </w:t>
            </w:r>
            <w:r w:rsidRPr="00CF63BF">
              <w:rPr>
                <w:rFonts w:ascii="Times New Roman" w:eastAsia="Times New Roman" w:hAnsi="Times New Roman" w:cs="Times New Roman"/>
                <w:b/>
                <w:noProof/>
                <w:kern w:val="0"/>
                <w:sz w:val="20"/>
                <w:szCs w:val="20"/>
                <w:lang w:val="fr-FR"/>
              </w:rPr>
              <w:t>1997</w:t>
            </w:r>
            <w:r w:rsidRPr="00CF63BF">
              <w:rPr>
                <w:rFonts w:ascii="Times New Roman" w:eastAsia="Times New Roman" w:hAnsi="Times New Roman" w:cs="Times New Roman"/>
                <w:b/>
                <w:noProof/>
                <w:spacing w:val="31"/>
                <w:kern w:val="0"/>
                <w:sz w:val="20"/>
                <w:szCs w:val="20"/>
                <w:lang w:val="fr-FR"/>
              </w:rPr>
              <w:t xml:space="preserve"> </w:t>
            </w:r>
            <w:r w:rsidRPr="00CF63BF">
              <w:rPr>
                <w:rFonts w:ascii="Times New Roman" w:eastAsia="Times New Roman" w:hAnsi="Times New Roman" w:cs="Times New Roman"/>
                <w:b/>
                <w:noProof/>
                <w:kern w:val="0"/>
                <w:sz w:val="20"/>
                <w:szCs w:val="20"/>
                <w:lang w:val="fr-FR"/>
              </w:rPr>
              <w:t>portant</w:t>
            </w:r>
            <w:r w:rsidRPr="00CF63BF">
              <w:rPr>
                <w:rFonts w:ascii="Times New Roman" w:eastAsia="Times New Roman" w:hAnsi="Times New Roman" w:cs="Times New Roman"/>
                <w:b/>
                <w:noProof/>
                <w:spacing w:val="31"/>
                <w:kern w:val="0"/>
                <w:sz w:val="20"/>
                <w:szCs w:val="20"/>
                <w:lang w:val="fr-FR"/>
              </w:rPr>
              <w:t xml:space="preserve"> </w:t>
            </w:r>
            <w:r w:rsidRPr="00CF63BF">
              <w:rPr>
                <w:rFonts w:ascii="Times New Roman" w:eastAsia="Times New Roman" w:hAnsi="Times New Roman" w:cs="Times New Roman"/>
                <w:b/>
                <w:noProof/>
                <w:spacing w:val="-4"/>
                <w:kern w:val="0"/>
                <w:sz w:val="20"/>
                <w:szCs w:val="20"/>
                <w:lang w:val="fr-FR"/>
              </w:rPr>
              <w:t>code</w:t>
            </w:r>
          </w:p>
        </w:tc>
        <w:tc>
          <w:tcPr>
            <w:tcW w:w="8789" w:type="dxa"/>
          </w:tcPr>
          <w:p w14:paraId="2FB6F2AE" w14:textId="77777777" w:rsidR="000679B5" w:rsidRPr="00CF63BF" w:rsidRDefault="000679B5" w:rsidP="000679B5">
            <w:pPr>
              <w:spacing w:before="1"/>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Cette loi fixe les principes fondamentaux et les conditions générales de</w:t>
            </w:r>
            <w:r w:rsidRPr="00CF63BF">
              <w:rPr>
                <w:rFonts w:ascii="Times New Roman" w:eastAsia="Times New Roman" w:hAnsi="Times New Roman" w:cs="Times New Roman"/>
                <w:noProof/>
                <w:spacing w:val="80"/>
                <w:kern w:val="0"/>
                <w:sz w:val="20"/>
                <w:szCs w:val="20"/>
                <w:lang w:val="fr-FR"/>
              </w:rPr>
              <w:t xml:space="preserve"> </w:t>
            </w:r>
            <w:r w:rsidRPr="00CF63BF">
              <w:rPr>
                <w:rFonts w:ascii="Times New Roman" w:eastAsia="Times New Roman" w:hAnsi="Times New Roman" w:cs="Times New Roman"/>
                <w:noProof/>
                <w:kern w:val="0"/>
                <w:sz w:val="20"/>
                <w:szCs w:val="20"/>
                <w:lang w:val="fr-FR"/>
              </w:rPr>
              <w:t>conservation</w:t>
            </w:r>
            <w:r w:rsidRPr="00CF63BF">
              <w:rPr>
                <w:rFonts w:ascii="Times New Roman" w:eastAsia="Times New Roman" w:hAnsi="Times New Roman" w:cs="Times New Roman"/>
                <w:noProof/>
                <w:spacing w:val="69"/>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70"/>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0"/>
                <w:kern w:val="0"/>
                <w:sz w:val="20"/>
                <w:szCs w:val="20"/>
                <w:lang w:val="fr-FR"/>
              </w:rPr>
              <w:t xml:space="preserve"> </w:t>
            </w:r>
            <w:r w:rsidRPr="00CF63BF">
              <w:rPr>
                <w:rFonts w:ascii="Times New Roman" w:eastAsia="Times New Roman" w:hAnsi="Times New Roman" w:cs="Times New Roman"/>
                <w:noProof/>
                <w:kern w:val="0"/>
                <w:sz w:val="20"/>
                <w:szCs w:val="20"/>
                <w:lang w:val="fr-FR"/>
              </w:rPr>
              <w:t>gestion</w:t>
            </w:r>
            <w:r w:rsidRPr="00CF63BF">
              <w:rPr>
                <w:rFonts w:ascii="Times New Roman" w:eastAsia="Times New Roman" w:hAnsi="Times New Roman" w:cs="Times New Roman"/>
                <w:noProof/>
                <w:spacing w:val="70"/>
                <w:kern w:val="0"/>
                <w:sz w:val="20"/>
                <w:szCs w:val="20"/>
                <w:lang w:val="fr-FR"/>
              </w:rPr>
              <w:t xml:space="preserve"> </w:t>
            </w:r>
            <w:r w:rsidRPr="00CF63BF">
              <w:rPr>
                <w:rFonts w:ascii="Times New Roman" w:eastAsia="Times New Roman" w:hAnsi="Times New Roman" w:cs="Times New Roman"/>
                <w:noProof/>
                <w:kern w:val="0"/>
                <w:sz w:val="20"/>
                <w:szCs w:val="20"/>
                <w:lang w:val="fr-FR"/>
              </w:rPr>
              <w:t>durable</w:t>
            </w:r>
            <w:r w:rsidRPr="00CF63BF">
              <w:rPr>
                <w:rFonts w:ascii="Times New Roman" w:eastAsia="Times New Roman" w:hAnsi="Times New Roman" w:cs="Times New Roman"/>
                <w:noProof/>
                <w:spacing w:val="70"/>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0"/>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70"/>
                <w:kern w:val="0"/>
                <w:sz w:val="20"/>
                <w:szCs w:val="20"/>
                <w:lang w:val="fr-FR"/>
              </w:rPr>
              <w:t xml:space="preserve"> </w:t>
            </w:r>
            <w:r w:rsidRPr="00CF63BF">
              <w:rPr>
                <w:rFonts w:ascii="Times New Roman" w:eastAsia="Times New Roman" w:hAnsi="Times New Roman" w:cs="Times New Roman"/>
                <w:noProof/>
                <w:kern w:val="0"/>
                <w:sz w:val="20"/>
                <w:szCs w:val="20"/>
                <w:lang w:val="fr-FR"/>
              </w:rPr>
              <w:t>faune,</w:t>
            </w:r>
            <w:r w:rsidRPr="00CF63BF">
              <w:rPr>
                <w:rFonts w:ascii="Times New Roman" w:eastAsia="Times New Roman" w:hAnsi="Times New Roman" w:cs="Times New Roman"/>
                <w:noProof/>
                <w:spacing w:val="71"/>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69"/>
                <w:kern w:val="0"/>
                <w:sz w:val="20"/>
                <w:szCs w:val="20"/>
                <w:lang w:val="fr-FR"/>
              </w:rPr>
              <w:t xml:space="preserve"> </w:t>
            </w:r>
            <w:r w:rsidRPr="00CF63BF">
              <w:rPr>
                <w:rFonts w:ascii="Times New Roman" w:eastAsia="Times New Roman" w:hAnsi="Times New Roman" w:cs="Times New Roman"/>
                <w:noProof/>
                <w:kern w:val="0"/>
                <w:sz w:val="20"/>
                <w:szCs w:val="20"/>
                <w:lang w:val="fr-FR"/>
              </w:rPr>
              <w:t>habitats</w:t>
            </w:r>
            <w:r w:rsidRPr="00CF63BF">
              <w:rPr>
                <w:rFonts w:ascii="Times New Roman" w:eastAsia="Times New Roman" w:hAnsi="Times New Roman" w:cs="Times New Roman"/>
                <w:noProof/>
                <w:spacing w:val="68"/>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73"/>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des</w:t>
            </w:r>
          </w:p>
          <w:p w14:paraId="1888BBA1" w14:textId="77777777" w:rsidR="000679B5" w:rsidRPr="00CF63BF" w:rsidRDefault="000679B5" w:rsidP="000679B5">
            <w:pPr>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écosystèmes</w:t>
            </w:r>
            <w:r w:rsidRPr="00CF63BF">
              <w:rPr>
                <w:rFonts w:ascii="Times New Roman" w:eastAsia="Times New Roman" w:hAnsi="Times New Roman" w:cs="Times New Roman"/>
                <w:noProof/>
                <w:spacing w:val="31"/>
                <w:kern w:val="0"/>
                <w:sz w:val="20"/>
                <w:szCs w:val="20"/>
                <w:lang w:val="fr-FR"/>
              </w:rPr>
              <w:t xml:space="preserve"> </w:t>
            </w:r>
            <w:r w:rsidRPr="00CF63BF">
              <w:rPr>
                <w:rFonts w:ascii="Times New Roman" w:eastAsia="Times New Roman" w:hAnsi="Times New Roman" w:cs="Times New Roman"/>
                <w:noProof/>
                <w:kern w:val="0"/>
                <w:sz w:val="20"/>
                <w:szCs w:val="20"/>
                <w:lang w:val="fr-FR"/>
              </w:rPr>
              <w:t>dont</w:t>
            </w:r>
            <w:r w:rsidRPr="00CF63BF">
              <w:rPr>
                <w:rFonts w:ascii="Times New Roman" w:eastAsia="Times New Roman" w:hAnsi="Times New Roman" w:cs="Times New Roman"/>
                <w:noProof/>
                <w:spacing w:val="32"/>
                <w:kern w:val="0"/>
                <w:sz w:val="20"/>
                <w:szCs w:val="20"/>
                <w:lang w:val="fr-FR"/>
              </w:rPr>
              <w:t xml:space="preserve"> </w:t>
            </w:r>
            <w:r w:rsidRPr="00CF63BF">
              <w:rPr>
                <w:rFonts w:ascii="Times New Roman" w:eastAsia="Times New Roman" w:hAnsi="Times New Roman" w:cs="Times New Roman"/>
                <w:noProof/>
                <w:kern w:val="0"/>
                <w:sz w:val="20"/>
                <w:szCs w:val="20"/>
                <w:lang w:val="fr-FR"/>
              </w:rPr>
              <w:t>elle</w:t>
            </w:r>
            <w:r w:rsidRPr="00CF63BF">
              <w:rPr>
                <w:rFonts w:ascii="Times New Roman" w:eastAsia="Times New Roman" w:hAnsi="Times New Roman" w:cs="Times New Roman"/>
                <w:noProof/>
                <w:spacing w:val="33"/>
                <w:kern w:val="0"/>
                <w:sz w:val="20"/>
                <w:szCs w:val="20"/>
                <w:lang w:val="fr-FR"/>
              </w:rPr>
              <w:t xml:space="preserve"> </w:t>
            </w:r>
            <w:r w:rsidRPr="00CF63BF">
              <w:rPr>
                <w:rFonts w:ascii="Times New Roman" w:eastAsia="Times New Roman" w:hAnsi="Times New Roman" w:cs="Times New Roman"/>
                <w:noProof/>
                <w:kern w:val="0"/>
                <w:sz w:val="20"/>
                <w:szCs w:val="20"/>
                <w:lang w:val="fr-FR"/>
              </w:rPr>
              <w:t>dépend.</w:t>
            </w:r>
            <w:r w:rsidRPr="00CF63BF">
              <w:rPr>
                <w:rFonts w:ascii="Times New Roman" w:eastAsia="Times New Roman" w:hAnsi="Times New Roman" w:cs="Times New Roman"/>
                <w:noProof/>
                <w:spacing w:val="32"/>
                <w:kern w:val="0"/>
                <w:sz w:val="20"/>
                <w:szCs w:val="20"/>
                <w:lang w:val="fr-FR"/>
              </w:rPr>
              <w:t xml:space="preserve"> </w:t>
            </w:r>
            <w:r w:rsidRPr="00CF63BF">
              <w:rPr>
                <w:rFonts w:ascii="Times New Roman" w:eastAsia="Times New Roman" w:hAnsi="Times New Roman" w:cs="Times New Roman"/>
                <w:noProof/>
                <w:kern w:val="0"/>
                <w:sz w:val="20"/>
                <w:szCs w:val="20"/>
                <w:lang w:val="fr-FR"/>
              </w:rPr>
              <w:t>L’article</w:t>
            </w:r>
            <w:r w:rsidRPr="00CF63BF">
              <w:rPr>
                <w:rFonts w:ascii="Times New Roman" w:eastAsia="Times New Roman" w:hAnsi="Times New Roman" w:cs="Times New Roman"/>
                <w:noProof/>
                <w:spacing w:val="34"/>
                <w:kern w:val="0"/>
                <w:sz w:val="20"/>
                <w:szCs w:val="20"/>
                <w:lang w:val="fr-FR"/>
              </w:rPr>
              <w:t xml:space="preserve"> </w:t>
            </w:r>
            <w:r w:rsidRPr="00CF63BF">
              <w:rPr>
                <w:rFonts w:ascii="Times New Roman" w:eastAsia="Times New Roman" w:hAnsi="Times New Roman" w:cs="Times New Roman"/>
                <w:noProof/>
                <w:kern w:val="0"/>
                <w:sz w:val="20"/>
                <w:szCs w:val="20"/>
                <w:lang w:val="fr-FR"/>
              </w:rPr>
              <w:t>24</w:t>
            </w:r>
            <w:r w:rsidRPr="00CF63BF">
              <w:rPr>
                <w:rFonts w:ascii="Times New Roman" w:eastAsia="Times New Roman" w:hAnsi="Times New Roman" w:cs="Times New Roman"/>
                <w:noProof/>
                <w:spacing w:val="32"/>
                <w:kern w:val="0"/>
                <w:sz w:val="20"/>
                <w:szCs w:val="20"/>
                <w:lang w:val="fr-FR"/>
              </w:rPr>
              <w:t xml:space="preserve"> </w:t>
            </w:r>
            <w:r w:rsidRPr="00CF63BF">
              <w:rPr>
                <w:rFonts w:ascii="Times New Roman" w:eastAsia="Times New Roman" w:hAnsi="Times New Roman" w:cs="Times New Roman"/>
                <w:noProof/>
                <w:kern w:val="0"/>
                <w:sz w:val="20"/>
                <w:szCs w:val="20"/>
                <w:lang w:val="fr-FR"/>
              </w:rPr>
              <w:t>stipule</w:t>
            </w:r>
            <w:r w:rsidRPr="00CF63BF">
              <w:rPr>
                <w:rFonts w:ascii="Times New Roman" w:eastAsia="Times New Roman" w:hAnsi="Times New Roman" w:cs="Times New Roman"/>
                <w:noProof/>
                <w:spacing w:val="32"/>
                <w:kern w:val="0"/>
                <w:sz w:val="20"/>
                <w:szCs w:val="20"/>
                <w:lang w:val="fr-FR"/>
              </w:rPr>
              <w:t xml:space="preserve"> </w:t>
            </w:r>
            <w:r w:rsidRPr="00CF63BF">
              <w:rPr>
                <w:rFonts w:ascii="Times New Roman" w:eastAsia="Times New Roman" w:hAnsi="Times New Roman" w:cs="Times New Roman"/>
                <w:noProof/>
                <w:kern w:val="0"/>
                <w:sz w:val="20"/>
                <w:szCs w:val="20"/>
                <w:lang w:val="fr-FR"/>
              </w:rPr>
              <w:t>que</w:t>
            </w:r>
            <w:r w:rsidRPr="00CF63BF">
              <w:rPr>
                <w:rFonts w:ascii="Times New Roman" w:eastAsia="Times New Roman" w:hAnsi="Times New Roman" w:cs="Times New Roman"/>
                <w:noProof/>
                <w:spacing w:val="33"/>
                <w:kern w:val="0"/>
                <w:sz w:val="20"/>
                <w:szCs w:val="20"/>
                <w:lang w:val="fr-FR"/>
              </w:rPr>
              <w:t xml:space="preserve"> </w:t>
            </w:r>
            <w:r w:rsidRPr="00CF63BF">
              <w:rPr>
                <w:rFonts w:ascii="Times New Roman" w:eastAsia="Times New Roman" w:hAnsi="Times New Roman" w:cs="Times New Roman"/>
                <w:noProof/>
                <w:kern w:val="0"/>
                <w:sz w:val="20"/>
                <w:szCs w:val="20"/>
                <w:lang w:val="fr-FR"/>
              </w:rPr>
              <w:t>:</w:t>
            </w:r>
            <w:r w:rsidRPr="00CF63BF">
              <w:rPr>
                <w:rFonts w:ascii="Times New Roman" w:eastAsia="Times New Roman" w:hAnsi="Times New Roman" w:cs="Times New Roman"/>
                <w:noProof/>
                <w:spacing w:val="32"/>
                <w:kern w:val="0"/>
                <w:sz w:val="20"/>
                <w:szCs w:val="20"/>
                <w:lang w:val="fr-FR"/>
              </w:rPr>
              <w:t xml:space="preserve"> </w:t>
            </w:r>
            <w:r w:rsidRPr="00CF63BF">
              <w:rPr>
                <w:rFonts w:ascii="Times New Roman" w:eastAsia="Times New Roman" w:hAnsi="Times New Roman" w:cs="Times New Roman"/>
                <w:noProof/>
                <w:kern w:val="0"/>
                <w:sz w:val="20"/>
                <w:szCs w:val="20"/>
                <w:lang w:val="fr-FR"/>
              </w:rPr>
              <w:t>sont</w:t>
            </w:r>
            <w:r w:rsidRPr="00CF63BF">
              <w:rPr>
                <w:rFonts w:ascii="Times New Roman" w:eastAsia="Times New Roman" w:hAnsi="Times New Roman" w:cs="Times New Roman"/>
                <w:noProof/>
                <w:spacing w:val="35"/>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interdites,</w:t>
            </w:r>
          </w:p>
        </w:tc>
        <w:tc>
          <w:tcPr>
            <w:tcW w:w="3832" w:type="dxa"/>
          </w:tcPr>
          <w:p w14:paraId="5092CEBA" w14:textId="77777777" w:rsidR="000679B5" w:rsidRPr="00CF63BF" w:rsidRDefault="000679B5" w:rsidP="000679B5">
            <w:pPr>
              <w:spacing w:before="1"/>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devront</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conformer aux</w:t>
            </w:r>
            <w:r w:rsidRPr="00CF63BF">
              <w:rPr>
                <w:rFonts w:ascii="Times New Roman" w:eastAsia="Times New Roman" w:hAnsi="Times New Roman" w:cs="Times New Roman"/>
                <w:noProof/>
                <w:spacing w:val="39"/>
                <w:kern w:val="0"/>
                <w:sz w:val="20"/>
                <w:szCs w:val="20"/>
                <w:lang w:val="fr-FR"/>
              </w:rPr>
              <w:t xml:space="preserve"> </w:t>
            </w:r>
            <w:r w:rsidRPr="00CF63BF">
              <w:rPr>
                <w:rFonts w:ascii="Times New Roman" w:eastAsia="Times New Roman" w:hAnsi="Times New Roman" w:cs="Times New Roman"/>
                <w:noProof/>
                <w:kern w:val="0"/>
                <w:sz w:val="20"/>
                <w:szCs w:val="20"/>
                <w:lang w:val="fr-FR"/>
              </w:rPr>
              <w:t>dispositions</w:t>
            </w:r>
            <w:r w:rsidRPr="00CF63BF">
              <w:rPr>
                <w:rFonts w:ascii="Times New Roman" w:eastAsia="Times New Roman" w:hAnsi="Times New Roman" w:cs="Times New Roman"/>
                <w:noProof/>
                <w:spacing w:val="3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40"/>
                <w:kern w:val="0"/>
                <w:sz w:val="20"/>
                <w:szCs w:val="20"/>
                <w:lang w:val="fr-FR"/>
              </w:rPr>
              <w:t xml:space="preserve"> </w:t>
            </w:r>
            <w:r w:rsidRPr="00CF63BF">
              <w:rPr>
                <w:rFonts w:ascii="Times New Roman" w:eastAsia="Times New Roman" w:hAnsi="Times New Roman" w:cs="Times New Roman"/>
                <w:noProof/>
                <w:kern w:val="0"/>
                <w:sz w:val="20"/>
                <w:szCs w:val="20"/>
                <w:lang w:val="fr-FR"/>
              </w:rPr>
              <w:t>cette</w:t>
            </w:r>
            <w:r w:rsidRPr="00CF63BF">
              <w:rPr>
                <w:rFonts w:ascii="Times New Roman" w:eastAsia="Times New Roman" w:hAnsi="Times New Roman" w:cs="Times New Roman"/>
                <w:noProof/>
                <w:spacing w:val="38"/>
                <w:kern w:val="0"/>
                <w:sz w:val="20"/>
                <w:szCs w:val="20"/>
                <w:lang w:val="fr-FR"/>
              </w:rPr>
              <w:t xml:space="preserve"> </w:t>
            </w:r>
            <w:r w:rsidRPr="00CF63BF">
              <w:rPr>
                <w:rFonts w:ascii="Times New Roman" w:eastAsia="Times New Roman" w:hAnsi="Times New Roman" w:cs="Times New Roman"/>
                <w:noProof/>
                <w:kern w:val="0"/>
                <w:sz w:val="20"/>
                <w:szCs w:val="20"/>
                <w:lang w:val="fr-FR"/>
              </w:rPr>
              <w:t>loi</w:t>
            </w:r>
            <w:r w:rsidRPr="00CF63BF">
              <w:rPr>
                <w:rFonts w:ascii="Times New Roman" w:eastAsia="Times New Roman" w:hAnsi="Times New Roman" w:cs="Times New Roman"/>
                <w:noProof/>
                <w:spacing w:val="40"/>
                <w:kern w:val="0"/>
                <w:sz w:val="20"/>
                <w:szCs w:val="20"/>
                <w:lang w:val="fr-FR"/>
              </w:rPr>
              <w:t xml:space="preserve"> </w:t>
            </w:r>
            <w:r w:rsidRPr="00CF63BF">
              <w:rPr>
                <w:rFonts w:ascii="Times New Roman" w:eastAsia="Times New Roman" w:hAnsi="Times New Roman" w:cs="Times New Roman"/>
                <w:noProof/>
                <w:kern w:val="0"/>
                <w:sz w:val="20"/>
                <w:szCs w:val="20"/>
                <w:lang w:val="fr-FR"/>
              </w:rPr>
              <w:t>lors</w:t>
            </w:r>
            <w:r w:rsidRPr="00CF63BF">
              <w:rPr>
                <w:rFonts w:ascii="Times New Roman" w:eastAsia="Times New Roman" w:hAnsi="Times New Roman" w:cs="Times New Roman"/>
                <w:noProof/>
                <w:spacing w:val="37"/>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40"/>
                <w:kern w:val="0"/>
                <w:sz w:val="20"/>
                <w:szCs w:val="20"/>
                <w:lang w:val="fr-FR"/>
              </w:rPr>
              <w:t xml:space="preserve"> </w:t>
            </w:r>
            <w:r w:rsidRPr="00CF63BF">
              <w:rPr>
                <w:rFonts w:ascii="Times New Roman" w:eastAsia="Times New Roman" w:hAnsi="Times New Roman" w:cs="Times New Roman"/>
                <w:noProof/>
                <w:kern w:val="0"/>
                <w:sz w:val="20"/>
                <w:szCs w:val="20"/>
                <w:lang w:val="fr-FR"/>
              </w:rPr>
              <w:t>sa</w:t>
            </w:r>
            <w:r w:rsidRPr="00CF63BF">
              <w:rPr>
                <w:rFonts w:ascii="Times New Roman" w:eastAsia="Times New Roman" w:hAnsi="Times New Roman" w:cs="Times New Roman"/>
                <w:noProof/>
                <w:spacing w:val="40"/>
                <w:kern w:val="0"/>
                <w:sz w:val="20"/>
                <w:szCs w:val="20"/>
                <w:lang w:val="fr-FR"/>
              </w:rPr>
              <w:t xml:space="preserve"> </w:t>
            </w:r>
            <w:r w:rsidRPr="00CF63BF">
              <w:rPr>
                <w:rFonts w:ascii="Times New Roman" w:eastAsia="Times New Roman" w:hAnsi="Times New Roman" w:cs="Times New Roman"/>
                <w:noProof/>
                <w:kern w:val="0"/>
                <w:sz w:val="20"/>
                <w:szCs w:val="20"/>
                <w:lang w:val="fr-FR"/>
              </w:rPr>
              <w:t>mise</w:t>
            </w:r>
            <w:r w:rsidRPr="00CF63BF">
              <w:rPr>
                <w:rFonts w:ascii="Times New Roman" w:eastAsia="Times New Roman" w:hAnsi="Times New Roman" w:cs="Times New Roman"/>
                <w:noProof/>
                <w:spacing w:val="41"/>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en</w:t>
            </w:r>
          </w:p>
          <w:p w14:paraId="2B119B1A" w14:textId="77777777" w:rsidR="000679B5" w:rsidRPr="00CF63BF" w:rsidRDefault="000679B5" w:rsidP="000679B5">
            <w:pPr>
              <w:ind w:left="107"/>
              <w:rPr>
                <w:rFonts w:ascii="Times New Roman" w:eastAsia="Times New Roman" w:hAnsi="Times New Roman" w:cs="Times New Roman"/>
                <w:noProof/>
                <w:kern w:val="0"/>
                <w:sz w:val="20"/>
                <w:szCs w:val="20"/>
              </w:rPr>
            </w:pPr>
            <w:r w:rsidRPr="00CF63BF">
              <w:rPr>
                <w:rFonts w:ascii="Times New Roman" w:eastAsia="Times New Roman" w:hAnsi="Times New Roman" w:cs="Times New Roman"/>
                <w:noProof/>
                <w:spacing w:val="-2"/>
                <w:kern w:val="0"/>
                <w:sz w:val="20"/>
                <w:szCs w:val="20"/>
              </w:rPr>
              <w:t>œuvre.</w:t>
            </w:r>
          </w:p>
        </w:tc>
      </w:tr>
      <w:tr w:rsidR="000679B5" w:rsidRPr="00CF63BF" w14:paraId="53417198" w14:textId="77777777" w:rsidTr="000679B5">
        <w:trPr>
          <w:trHeight w:val="1776"/>
        </w:trPr>
        <w:tc>
          <w:tcPr>
            <w:tcW w:w="2410" w:type="dxa"/>
          </w:tcPr>
          <w:p w14:paraId="5CBE3242"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de</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la</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chasse</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et</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de</w:t>
            </w:r>
            <w:r w:rsidRPr="00CF63BF">
              <w:rPr>
                <w:rFonts w:ascii="Times New Roman" w:eastAsia="Times New Roman" w:hAnsi="Times New Roman" w:cs="Times New Roman"/>
                <w:b/>
                <w:noProof/>
                <w:spacing w:val="80"/>
                <w:kern w:val="0"/>
                <w:sz w:val="20"/>
                <w:szCs w:val="20"/>
                <w:lang w:val="fr-FR"/>
              </w:rPr>
              <w:t xml:space="preserve"> </w:t>
            </w:r>
            <w:r w:rsidRPr="00CF63BF">
              <w:rPr>
                <w:rFonts w:ascii="Times New Roman" w:eastAsia="Times New Roman" w:hAnsi="Times New Roman" w:cs="Times New Roman"/>
                <w:b/>
                <w:noProof/>
                <w:kern w:val="0"/>
                <w:sz w:val="20"/>
                <w:szCs w:val="20"/>
                <w:lang w:val="fr-FR"/>
              </w:rPr>
              <w:t>la protection de la nature</w:t>
            </w:r>
          </w:p>
        </w:tc>
        <w:tc>
          <w:tcPr>
            <w:tcW w:w="8789" w:type="dxa"/>
          </w:tcPr>
          <w:p w14:paraId="079AF049" w14:textId="77777777" w:rsidR="000679B5" w:rsidRPr="00CF63BF" w:rsidRDefault="000679B5" w:rsidP="000679B5">
            <w:pPr>
              <w:ind w:left="107" w:right="9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toutes manipulations scientifiques susceptibles de présenter un danger pour les animaux sur lesquels elles sont opérées. Elle permet la préservation de la faune et de la flore sauvage ;</w:t>
            </w:r>
          </w:p>
          <w:p w14:paraId="5E00DFFB" w14:textId="77777777" w:rsidR="000679B5" w:rsidRPr="00CF63BF" w:rsidRDefault="000679B5" w:rsidP="000679B5">
            <w:pPr>
              <w:ind w:left="107" w:right="98"/>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Sont également interdits tous rejets volontaires ou non de substances chimiques ou organiques dont l’utilisation est prohibée par la réglementation</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mauritanienne,</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ou</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par</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traités</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internationaux</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vigueur, sur les animaux sauvages et/ou sur leurs espaces de déplacement, de reproduction ou d’habitat.</w:t>
            </w:r>
          </w:p>
        </w:tc>
        <w:tc>
          <w:tcPr>
            <w:tcW w:w="3832" w:type="dxa"/>
          </w:tcPr>
          <w:p w14:paraId="629D9A9D" w14:textId="77777777" w:rsidR="000679B5" w:rsidRPr="00CF63BF" w:rsidRDefault="000679B5" w:rsidP="000679B5">
            <w:pPr>
              <w:rPr>
                <w:rFonts w:ascii="Times New Roman" w:eastAsia="Times New Roman" w:hAnsi="Times New Roman" w:cs="Times New Roman"/>
                <w:noProof/>
                <w:kern w:val="0"/>
                <w:sz w:val="20"/>
                <w:szCs w:val="20"/>
                <w:lang w:val="fr-FR"/>
              </w:rPr>
            </w:pPr>
          </w:p>
        </w:tc>
      </w:tr>
      <w:tr w:rsidR="000679B5" w:rsidRPr="00CF63BF" w14:paraId="667F29CE" w14:textId="77777777" w:rsidTr="000679B5">
        <w:trPr>
          <w:trHeight w:val="2722"/>
        </w:trPr>
        <w:tc>
          <w:tcPr>
            <w:tcW w:w="2410" w:type="dxa"/>
          </w:tcPr>
          <w:p w14:paraId="10AFB807"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403395EC"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160B4D1D"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Loi</w:t>
            </w:r>
            <w:r w:rsidRPr="00CF63BF">
              <w:rPr>
                <w:rFonts w:ascii="Times New Roman" w:eastAsia="Times New Roman" w:hAnsi="Times New Roman" w:cs="Times New Roman"/>
                <w:b/>
                <w:noProof/>
                <w:spacing w:val="38"/>
                <w:kern w:val="0"/>
                <w:sz w:val="20"/>
                <w:szCs w:val="20"/>
                <w:lang w:val="fr-FR"/>
              </w:rPr>
              <w:t xml:space="preserve"> </w:t>
            </w:r>
            <w:r w:rsidRPr="00CF63BF">
              <w:rPr>
                <w:rFonts w:ascii="Times New Roman" w:eastAsia="Times New Roman" w:hAnsi="Times New Roman" w:cs="Times New Roman"/>
                <w:b/>
                <w:noProof/>
                <w:kern w:val="0"/>
                <w:sz w:val="20"/>
                <w:szCs w:val="20"/>
                <w:lang w:val="fr-FR"/>
              </w:rPr>
              <w:t>n°</w:t>
            </w:r>
            <w:r w:rsidRPr="00CF63BF">
              <w:rPr>
                <w:rFonts w:ascii="Times New Roman" w:eastAsia="Times New Roman" w:hAnsi="Times New Roman" w:cs="Times New Roman"/>
                <w:b/>
                <w:noProof/>
                <w:spacing w:val="39"/>
                <w:kern w:val="0"/>
                <w:sz w:val="20"/>
                <w:szCs w:val="20"/>
                <w:lang w:val="fr-FR"/>
              </w:rPr>
              <w:t xml:space="preserve"> </w:t>
            </w:r>
            <w:r w:rsidRPr="00CF63BF">
              <w:rPr>
                <w:rFonts w:ascii="Times New Roman" w:eastAsia="Times New Roman" w:hAnsi="Times New Roman" w:cs="Times New Roman"/>
                <w:b/>
                <w:noProof/>
                <w:kern w:val="0"/>
                <w:sz w:val="20"/>
                <w:szCs w:val="20"/>
                <w:lang w:val="fr-FR"/>
              </w:rPr>
              <w:t>99-013</w:t>
            </w:r>
            <w:r w:rsidRPr="00CF63BF">
              <w:rPr>
                <w:rFonts w:ascii="Times New Roman" w:eastAsia="Times New Roman" w:hAnsi="Times New Roman" w:cs="Times New Roman"/>
                <w:b/>
                <w:noProof/>
                <w:spacing w:val="39"/>
                <w:kern w:val="0"/>
                <w:sz w:val="20"/>
                <w:szCs w:val="20"/>
                <w:lang w:val="fr-FR"/>
              </w:rPr>
              <w:t xml:space="preserve"> </w:t>
            </w:r>
            <w:r w:rsidRPr="00CF63BF">
              <w:rPr>
                <w:rFonts w:ascii="Times New Roman" w:eastAsia="Times New Roman" w:hAnsi="Times New Roman" w:cs="Times New Roman"/>
                <w:b/>
                <w:noProof/>
                <w:kern w:val="0"/>
                <w:sz w:val="20"/>
                <w:szCs w:val="20"/>
                <w:lang w:val="fr-FR"/>
              </w:rPr>
              <w:t>du</w:t>
            </w:r>
            <w:r w:rsidRPr="00CF63BF">
              <w:rPr>
                <w:rFonts w:ascii="Times New Roman" w:eastAsia="Times New Roman" w:hAnsi="Times New Roman" w:cs="Times New Roman"/>
                <w:b/>
                <w:noProof/>
                <w:spacing w:val="38"/>
                <w:kern w:val="0"/>
                <w:sz w:val="20"/>
                <w:szCs w:val="20"/>
                <w:lang w:val="fr-FR"/>
              </w:rPr>
              <w:t xml:space="preserve"> </w:t>
            </w:r>
            <w:r w:rsidRPr="00CF63BF">
              <w:rPr>
                <w:rFonts w:ascii="Times New Roman" w:eastAsia="Times New Roman" w:hAnsi="Times New Roman" w:cs="Times New Roman"/>
                <w:b/>
                <w:noProof/>
                <w:kern w:val="0"/>
                <w:sz w:val="20"/>
                <w:szCs w:val="20"/>
                <w:lang w:val="fr-FR"/>
              </w:rPr>
              <w:t>23</w:t>
            </w:r>
            <w:r w:rsidRPr="00CF63BF">
              <w:rPr>
                <w:rFonts w:ascii="Times New Roman" w:eastAsia="Times New Roman" w:hAnsi="Times New Roman" w:cs="Times New Roman"/>
                <w:b/>
                <w:noProof/>
                <w:spacing w:val="39"/>
                <w:kern w:val="0"/>
                <w:sz w:val="20"/>
                <w:szCs w:val="20"/>
                <w:lang w:val="fr-FR"/>
              </w:rPr>
              <w:t xml:space="preserve"> </w:t>
            </w:r>
            <w:r w:rsidRPr="00CF63BF">
              <w:rPr>
                <w:rFonts w:ascii="Times New Roman" w:eastAsia="Times New Roman" w:hAnsi="Times New Roman" w:cs="Times New Roman"/>
                <w:b/>
                <w:noProof/>
                <w:kern w:val="0"/>
                <w:sz w:val="20"/>
                <w:szCs w:val="20"/>
                <w:lang w:val="fr-FR"/>
              </w:rPr>
              <w:t>juin 1999 portant code minier</w:t>
            </w:r>
          </w:p>
        </w:tc>
        <w:tc>
          <w:tcPr>
            <w:tcW w:w="8789" w:type="dxa"/>
          </w:tcPr>
          <w:p w14:paraId="4A9A04DC" w14:textId="77777777" w:rsidR="000679B5" w:rsidRPr="00CF63BF" w:rsidRDefault="000679B5" w:rsidP="000679B5">
            <w:pPr>
              <w:spacing w:before="2"/>
              <w:ind w:left="107" w:right="93" w:firstLine="60"/>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Code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minier</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fixe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règles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pour</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conduite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minières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dans le domaine public ou privé. Il définit la classification des gîtes naturels en carrières et mines et en fixe les modalités d’exploitation. Il détermine également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grands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objectifs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protection</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l’environnement,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11B95606" w14:textId="77777777" w:rsidR="000679B5" w:rsidRPr="00CF63BF" w:rsidRDefault="000679B5" w:rsidP="000679B5">
            <w:pPr>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construction, l’aménagement ou la réhabilitation d’infrastructures socio-économiques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pourrait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faire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appel</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recherche</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matériaux</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(sables, quartz, graviers, etc.) dont le prélèvement est régi par l’article 9 du Code Minier. Les travaux d’exploitation doivent respecter les contraintes et les obligations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afférentes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sécurité</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santé</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personnel</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édictées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par</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la</w:t>
            </w:r>
            <w:r w:rsidRPr="00CF63BF">
              <w:rPr>
                <w:rFonts w:ascii="Times New Roman" w:eastAsia="Times New Roman" w:hAnsi="Times New Roman" w:cs="Times New Roman"/>
                <w:noProof/>
                <w:kern w:val="0"/>
                <w:sz w:val="20"/>
                <w:szCs w:val="20"/>
                <w:lang w:val="fr-FR"/>
              </w:rPr>
              <w:t xml:space="preserve"> législation</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réglementation</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vigueur</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Mauritanie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(Article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49).).</w:t>
            </w:r>
          </w:p>
        </w:tc>
        <w:tc>
          <w:tcPr>
            <w:tcW w:w="3832" w:type="dxa"/>
          </w:tcPr>
          <w:p w14:paraId="0E25DF74"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5DFA0C40"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5CB4EC68"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23DE46F9" w14:textId="77777777" w:rsidR="000679B5" w:rsidRPr="00CF63BF" w:rsidRDefault="000679B5" w:rsidP="000679B5">
            <w:pPr>
              <w:spacing w:before="3"/>
              <w:rPr>
                <w:rFonts w:ascii="Times New Roman" w:eastAsia="Times New Roman" w:hAnsi="Times New Roman" w:cs="Times New Roman"/>
                <w:b/>
                <w:noProof/>
                <w:kern w:val="0"/>
                <w:sz w:val="20"/>
                <w:szCs w:val="20"/>
                <w:lang w:val="fr-FR"/>
              </w:rPr>
            </w:pPr>
          </w:p>
          <w:p w14:paraId="2155753B" w14:textId="77777777" w:rsidR="000679B5" w:rsidRPr="00CF63BF" w:rsidRDefault="000679B5" w:rsidP="000679B5">
            <w:pPr>
              <w:ind w:left="107" w:right="73"/>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devront</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conformer à cette loi.</w:t>
            </w:r>
          </w:p>
        </w:tc>
      </w:tr>
      <w:tr w:rsidR="000679B5" w:rsidRPr="00CF63BF" w14:paraId="0A27733A" w14:textId="77777777" w:rsidTr="000679B5">
        <w:trPr>
          <w:trHeight w:val="1202"/>
        </w:trPr>
        <w:tc>
          <w:tcPr>
            <w:tcW w:w="2410" w:type="dxa"/>
          </w:tcPr>
          <w:p w14:paraId="3773A7B7" w14:textId="77777777" w:rsidR="000679B5" w:rsidRPr="00CF63BF" w:rsidRDefault="000679B5" w:rsidP="000679B5">
            <w:pPr>
              <w:tabs>
                <w:tab w:val="left" w:pos="2248"/>
                <w:tab w:val="left" w:pos="2475"/>
              </w:tabs>
              <w:ind w:left="107" w:right="95"/>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 xml:space="preserve">Le décret du 25 Novembre 1930 régit le mécanisme et les </w:t>
            </w:r>
            <w:r w:rsidRPr="00CF63BF">
              <w:rPr>
                <w:rFonts w:ascii="Times New Roman" w:eastAsia="Times New Roman" w:hAnsi="Times New Roman" w:cs="Times New Roman"/>
                <w:b/>
                <w:noProof/>
                <w:spacing w:val="-2"/>
                <w:kern w:val="0"/>
                <w:sz w:val="20"/>
                <w:szCs w:val="20"/>
                <w:lang w:val="fr-FR"/>
              </w:rPr>
              <w:t xml:space="preserve">procédures </w:t>
            </w:r>
            <w:r w:rsidRPr="00CF63BF">
              <w:rPr>
                <w:rFonts w:ascii="Times New Roman" w:eastAsia="Times New Roman" w:hAnsi="Times New Roman" w:cs="Times New Roman"/>
                <w:b/>
                <w:noProof/>
                <w:spacing w:val="-6"/>
                <w:kern w:val="0"/>
                <w:sz w:val="20"/>
                <w:szCs w:val="20"/>
                <w:lang w:val="fr-FR"/>
              </w:rPr>
              <w:t xml:space="preserve">de </w:t>
            </w:r>
            <w:r w:rsidRPr="00CF63BF">
              <w:rPr>
                <w:rFonts w:ascii="Times New Roman" w:eastAsia="Times New Roman" w:hAnsi="Times New Roman" w:cs="Times New Roman"/>
                <w:b/>
                <w:noProof/>
                <w:spacing w:val="-2"/>
                <w:kern w:val="0"/>
                <w:sz w:val="20"/>
                <w:szCs w:val="20"/>
                <w:lang w:val="fr-FR"/>
              </w:rPr>
              <w:t>l'expropriation</w:t>
            </w:r>
            <w:r w:rsidRPr="00CF63BF">
              <w:rPr>
                <w:rFonts w:ascii="Times New Roman" w:eastAsia="Times New Roman" w:hAnsi="Times New Roman" w:cs="Times New Roman"/>
                <w:b/>
                <w:noProof/>
                <w:kern w:val="0"/>
                <w:sz w:val="20"/>
                <w:szCs w:val="20"/>
                <w:lang w:val="fr-FR"/>
              </w:rPr>
              <w:t xml:space="preserve"> </w:t>
            </w:r>
            <w:r w:rsidRPr="00CF63BF">
              <w:rPr>
                <w:rFonts w:ascii="Times New Roman" w:eastAsia="Times New Roman" w:hAnsi="Times New Roman" w:cs="Times New Roman"/>
                <w:b/>
                <w:noProof/>
                <w:spacing w:val="-4"/>
                <w:kern w:val="0"/>
                <w:sz w:val="20"/>
                <w:szCs w:val="20"/>
                <w:lang w:val="fr-FR"/>
              </w:rPr>
              <w:t xml:space="preserve">pour </w:t>
            </w:r>
            <w:r w:rsidRPr="00CF63BF">
              <w:rPr>
                <w:rFonts w:ascii="Times New Roman" w:eastAsia="Times New Roman" w:hAnsi="Times New Roman" w:cs="Times New Roman"/>
                <w:b/>
                <w:noProof/>
                <w:kern w:val="0"/>
                <w:sz w:val="20"/>
                <w:szCs w:val="20"/>
                <w:lang w:val="fr-FR"/>
              </w:rPr>
              <w:t>cause</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d'utilité</w:t>
            </w:r>
            <w:r w:rsidRPr="00CF63BF">
              <w:rPr>
                <w:rFonts w:ascii="Times New Roman" w:eastAsia="Times New Roman" w:hAnsi="Times New Roman" w:cs="Times New Roman"/>
                <w:b/>
                <w:noProof/>
                <w:spacing w:val="-4"/>
                <w:kern w:val="0"/>
                <w:sz w:val="20"/>
                <w:szCs w:val="20"/>
                <w:lang w:val="fr-FR"/>
              </w:rPr>
              <w:t xml:space="preserve"> </w:t>
            </w:r>
            <w:r w:rsidRPr="00CF63BF">
              <w:rPr>
                <w:rFonts w:ascii="Times New Roman" w:eastAsia="Times New Roman" w:hAnsi="Times New Roman" w:cs="Times New Roman"/>
                <w:b/>
                <w:noProof/>
                <w:kern w:val="0"/>
                <w:sz w:val="20"/>
                <w:szCs w:val="20"/>
                <w:lang w:val="fr-FR"/>
              </w:rPr>
              <w:t>publique</w:t>
            </w:r>
            <w:r w:rsidRPr="00CF63BF">
              <w:rPr>
                <w:rFonts w:ascii="Times New Roman" w:eastAsia="Times New Roman" w:hAnsi="Times New Roman" w:cs="Times New Roman"/>
                <w:b/>
                <w:noProof/>
                <w:spacing w:val="-3"/>
                <w:kern w:val="0"/>
                <w:sz w:val="20"/>
                <w:szCs w:val="20"/>
                <w:lang w:val="fr-FR"/>
              </w:rPr>
              <w:t xml:space="preserve"> </w:t>
            </w:r>
            <w:r w:rsidRPr="00CF63BF">
              <w:rPr>
                <w:rFonts w:ascii="Times New Roman" w:eastAsia="Times New Roman" w:hAnsi="Times New Roman" w:cs="Times New Roman"/>
                <w:b/>
                <w:noProof/>
                <w:spacing w:val="-10"/>
                <w:kern w:val="0"/>
                <w:sz w:val="20"/>
                <w:szCs w:val="20"/>
                <w:lang w:val="fr-FR"/>
              </w:rPr>
              <w:t>;</w:t>
            </w:r>
          </w:p>
        </w:tc>
        <w:tc>
          <w:tcPr>
            <w:tcW w:w="8789" w:type="dxa"/>
          </w:tcPr>
          <w:p w14:paraId="6AF5F630" w14:textId="77777777" w:rsidR="000679B5" w:rsidRPr="00CF63BF" w:rsidRDefault="000679B5" w:rsidP="000679B5">
            <w:pPr>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Au</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cas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où</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structures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ou</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trouvent</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dans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zones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ciblées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par</w:t>
            </w:r>
            <w:r w:rsidRPr="00CF63BF">
              <w:rPr>
                <w:rFonts w:ascii="Times New Roman" w:eastAsia="Times New Roman" w:hAnsi="Times New Roman" w:cs="Times New Roman"/>
                <w:noProof/>
                <w:kern w:val="0"/>
                <w:sz w:val="20"/>
                <w:szCs w:val="20"/>
                <w:lang w:val="fr-FR"/>
              </w:rPr>
              <w:t xml:space="preserve"> le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Projet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pour</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développer</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ses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ce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décret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s’appliquera</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au</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projet.</w:t>
            </w:r>
          </w:p>
        </w:tc>
        <w:tc>
          <w:tcPr>
            <w:tcW w:w="3832" w:type="dxa"/>
          </w:tcPr>
          <w:p w14:paraId="78F2800D" w14:textId="77777777" w:rsidR="000679B5" w:rsidRPr="00CF63BF" w:rsidRDefault="000679B5" w:rsidP="000679B5">
            <w:pPr>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26"/>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26"/>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27"/>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26"/>
                <w:kern w:val="0"/>
                <w:sz w:val="20"/>
                <w:szCs w:val="20"/>
                <w:lang w:val="fr-FR"/>
              </w:rPr>
              <w:t xml:space="preserve"> </w:t>
            </w:r>
            <w:r w:rsidRPr="00CF63BF">
              <w:rPr>
                <w:rFonts w:ascii="Times New Roman" w:eastAsia="Times New Roman" w:hAnsi="Times New Roman" w:cs="Times New Roman"/>
                <w:noProof/>
                <w:kern w:val="0"/>
                <w:sz w:val="20"/>
                <w:szCs w:val="20"/>
                <w:lang w:val="fr-FR"/>
              </w:rPr>
              <w:t>ne</w:t>
            </w:r>
            <w:r w:rsidRPr="00CF63BF">
              <w:rPr>
                <w:rFonts w:ascii="Times New Roman" w:eastAsia="Times New Roman" w:hAnsi="Times New Roman" w:cs="Times New Roman"/>
                <w:noProof/>
                <w:spacing w:val="28"/>
                <w:kern w:val="0"/>
                <w:sz w:val="20"/>
                <w:szCs w:val="20"/>
                <w:lang w:val="fr-FR"/>
              </w:rPr>
              <w:t xml:space="preserve"> </w:t>
            </w:r>
            <w:r w:rsidRPr="00CF63BF">
              <w:rPr>
                <w:rFonts w:ascii="Times New Roman" w:eastAsia="Times New Roman" w:hAnsi="Times New Roman" w:cs="Times New Roman"/>
                <w:noProof/>
                <w:kern w:val="0"/>
                <w:sz w:val="20"/>
                <w:szCs w:val="20"/>
                <w:lang w:val="fr-FR"/>
              </w:rPr>
              <w:t>nécessiteront</w:t>
            </w:r>
            <w:r w:rsidRPr="00CF63BF">
              <w:rPr>
                <w:rFonts w:ascii="Times New Roman" w:eastAsia="Times New Roman" w:hAnsi="Times New Roman" w:cs="Times New Roman"/>
                <w:noProof/>
                <w:spacing w:val="26"/>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pas</w:t>
            </w:r>
            <w:r w:rsidRPr="00CF63BF">
              <w:rPr>
                <w:rFonts w:ascii="Times New Roman" w:eastAsia="Times New Roman" w:hAnsi="Times New Roman" w:cs="Times New Roman"/>
                <w:noProof/>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d’expropriation</w:t>
            </w:r>
          </w:p>
        </w:tc>
      </w:tr>
      <w:tr w:rsidR="000679B5" w:rsidRPr="00CF63BF" w14:paraId="73B62ADD" w14:textId="77777777" w:rsidTr="000679B5">
        <w:trPr>
          <w:trHeight w:val="539"/>
        </w:trPr>
        <w:tc>
          <w:tcPr>
            <w:tcW w:w="2410" w:type="dxa"/>
          </w:tcPr>
          <w:p w14:paraId="267C3F54" w14:textId="77777777" w:rsidR="000679B5" w:rsidRPr="00CF63BF" w:rsidRDefault="000679B5" w:rsidP="000679B5">
            <w:pPr>
              <w:tabs>
                <w:tab w:val="left" w:pos="927"/>
              </w:tabs>
              <w:ind w:left="107"/>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spacing w:val="-4"/>
                <w:kern w:val="0"/>
                <w:sz w:val="20"/>
                <w:szCs w:val="20"/>
                <w:lang w:val="fr-FR"/>
              </w:rPr>
              <w:t>Code</w:t>
            </w:r>
            <w:r w:rsidRPr="00CF63BF">
              <w:rPr>
                <w:rFonts w:ascii="Times New Roman" w:eastAsia="Times New Roman" w:hAnsi="Times New Roman" w:cs="Times New Roman"/>
                <w:b/>
                <w:noProof/>
                <w:kern w:val="0"/>
                <w:sz w:val="20"/>
                <w:szCs w:val="20"/>
                <w:lang w:val="fr-FR"/>
              </w:rPr>
              <w:tab/>
              <w:t>d’hygiène</w:t>
            </w:r>
            <w:r w:rsidRPr="00CF63BF">
              <w:rPr>
                <w:rFonts w:ascii="Times New Roman" w:eastAsia="Times New Roman" w:hAnsi="Times New Roman" w:cs="Times New Roman"/>
                <w:b/>
                <w:noProof/>
                <w:spacing w:val="-8"/>
                <w:kern w:val="0"/>
                <w:sz w:val="20"/>
                <w:szCs w:val="20"/>
                <w:lang w:val="fr-FR"/>
              </w:rPr>
              <w:t xml:space="preserve"> </w:t>
            </w:r>
            <w:r w:rsidRPr="00CF63BF">
              <w:rPr>
                <w:rFonts w:ascii="Times New Roman" w:eastAsia="Times New Roman" w:hAnsi="Times New Roman" w:cs="Times New Roman"/>
                <w:b/>
                <w:noProof/>
                <w:spacing w:val="-2"/>
                <w:kern w:val="0"/>
                <w:sz w:val="20"/>
                <w:szCs w:val="20"/>
                <w:lang w:val="fr-FR"/>
              </w:rPr>
              <w:t>n°03.04</w:t>
            </w:r>
            <w:r w:rsidRPr="00CF63BF">
              <w:rPr>
                <w:rFonts w:ascii="Times New Roman" w:eastAsia="Times New Roman" w:hAnsi="Times New Roman" w:cs="Times New Roman"/>
                <w:b/>
                <w:noProof/>
                <w:kern w:val="0"/>
                <w:sz w:val="20"/>
                <w:szCs w:val="20"/>
                <w:lang w:val="fr-FR"/>
              </w:rPr>
              <w:t xml:space="preserve"> du</w:t>
            </w:r>
            <w:r w:rsidRPr="00CF63BF">
              <w:rPr>
                <w:rFonts w:ascii="Times New Roman" w:eastAsia="Times New Roman" w:hAnsi="Times New Roman" w:cs="Times New Roman"/>
                <w:b/>
                <w:noProof/>
                <w:spacing w:val="-3"/>
                <w:kern w:val="0"/>
                <w:sz w:val="20"/>
                <w:szCs w:val="20"/>
                <w:lang w:val="fr-FR"/>
              </w:rPr>
              <w:t xml:space="preserve"> </w:t>
            </w:r>
            <w:r w:rsidRPr="00CF63BF">
              <w:rPr>
                <w:rFonts w:ascii="Times New Roman" w:eastAsia="Times New Roman" w:hAnsi="Times New Roman" w:cs="Times New Roman"/>
                <w:b/>
                <w:noProof/>
                <w:kern w:val="0"/>
                <w:sz w:val="20"/>
                <w:szCs w:val="20"/>
                <w:lang w:val="fr-FR"/>
              </w:rPr>
              <w:t>20 janvier</w:t>
            </w:r>
            <w:r w:rsidRPr="00CF63BF">
              <w:rPr>
                <w:rFonts w:ascii="Times New Roman" w:eastAsia="Times New Roman" w:hAnsi="Times New Roman" w:cs="Times New Roman"/>
                <w:b/>
                <w:noProof/>
                <w:spacing w:val="-1"/>
                <w:kern w:val="0"/>
                <w:sz w:val="20"/>
                <w:szCs w:val="20"/>
                <w:lang w:val="fr-FR"/>
              </w:rPr>
              <w:t xml:space="preserve"> </w:t>
            </w:r>
            <w:r w:rsidRPr="00CF63BF">
              <w:rPr>
                <w:rFonts w:ascii="Times New Roman" w:eastAsia="Times New Roman" w:hAnsi="Times New Roman" w:cs="Times New Roman"/>
                <w:b/>
                <w:noProof/>
                <w:spacing w:val="-4"/>
                <w:kern w:val="0"/>
                <w:sz w:val="20"/>
                <w:szCs w:val="20"/>
                <w:lang w:val="fr-FR"/>
              </w:rPr>
              <w:t>2003</w:t>
            </w:r>
          </w:p>
        </w:tc>
        <w:tc>
          <w:tcPr>
            <w:tcW w:w="8789" w:type="dxa"/>
          </w:tcPr>
          <w:p w14:paraId="07964965" w14:textId="77777777" w:rsidR="000679B5" w:rsidRPr="00CF63BF" w:rsidRDefault="000679B5" w:rsidP="000679B5">
            <w:pPr>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réhabilitation</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vont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générer</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déchets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solides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liquides</w:t>
            </w:r>
            <w:r w:rsidRPr="00CF63BF">
              <w:rPr>
                <w:rFonts w:ascii="Times New Roman" w:eastAsia="Times New Roman" w:hAnsi="Times New Roman" w:cs="Times New Roman"/>
                <w:noProof/>
                <w:kern w:val="0"/>
                <w:sz w:val="20"/>
                <w:szCs w:val="20"/>
                <w:lang w:val="fr-FR"/>
              </w:rPr>
              <w:t xml:space="preserve"> qui</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doivent</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d’être</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gérés</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respectant</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exigences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ce</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code.</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projet</w:t>
            </w:r>
            <w:r w:rsidRPr="00CF63BF">
              <w:rPr>
                <w:rFonts w:ascii="Times New Roman" w:eastAsia="Times New Roman" w:hAnsi="Times New Roman" w:cs="Times New Roman"/>
                <w:noProof/>
                <w:kern w:val="0"/>
                <w:sz w:val="20"/>
                <w:szCs w:val="20"/>
                <w:lang w:val="fr-FR"/>
              </w:rPr>
              <w:t xml:space="preserve"> est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donc interpellé par</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ce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code car</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dispositions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articles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2</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26 et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de 42</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52,</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qui</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appellent</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assurer</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une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hygiène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l’environnement</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(pollution des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eaux,</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sol,</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l’air),</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gestion</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déchets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solides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liquides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une hygiène</w:t>
            </w:r>
            <w:r w:rsidRPr="00CF63BF">
              <w:rPr>
                <w:rFonts w:ascii="Times New Roman" w:eastAsia="Times New Roman" w:hAnsi="Times New Roman" w:cs="Times New Roman"/>
                <w:noProof/>
                <w:spacing w:val="74"/>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4"/>
                <w:kern w:val="0"/>
                <w:sz w:val="20"/>
                <w:szCs w:val="20"/>
                <w:lang w:val="fr-FR"/>
              </w:rPr>
              <w:t xml:space="preserve"> </w:t>
            </w:r>
            <w:r w:rsidRPr="00CF63BF">
              <w:rPr>
                <w:rFonts w:ascii="Times New Roman" w:eastAsia="Times New Roman" w:hAnsi="Times New Roman" w:cs="Times New Roman"/>
                <w:noProof/>
                <w:kern w:val="0"/>
                <w:sz w:val="20"/>
                <w:szCs w:val="20"/>
                <w:lang w:val="fr-FR"/>
              </w:rPr>
              <w:t>l’habitat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73"/>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5"/>
                <w:kern w:val="0"/>
                <w:sz w:val="20"/>
                <w:szCs w:val="20"/>
                <w:lang w:val="fr-FR"/>
              </w:rPr>
              <w:t xml:space="preserve"> </w:t>
            </w:r>
            <w:r w:rsidRPr="00CF63BF">
              <w:rPr>
                <w:rFonts w:ascii="Times New Roman" w:eastAsia="Times New Roman" w:hAnsi="Times New Roman" w:cs="Times New Roman"/>
                <w:noProof/>
                <w:kern w:val="0"/>
                <w:sz w:val="20"/>
                <w:szCs w:val="20"/>
                <w:lang w:val="fr-FR"/>
              </w:rPr>
              <w:t>l’eau</w:t>
            </w:r>
            <w:r w:rsidRPr="00CF63BF">
              <w:rPr>
                <w:rFonts w:ascii="Times New Roman" w:eastAsia="Times New Roman" w:hAnsi="Times New Roman" w:cs="Times New Roman"/>
                <w:noProof/>
                <w:spacing w:val="70"/>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73"/>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73"/>
                <w:kern w:val="0"/>
                <w:sz w:val="20"/>
                <w:szCs w:val="20"/>
                <w:lang w:val="fr-FR"/>
              </w:rPr>
              <w:t xml:space="preserve"> </w:t>
            </w:r>
            <w:r w:rsidRPr="00CF63BF">
              <w:rPr>
                <w:rFonts w:ascii="Times New Roman" w:eastAsia="Times New Roman" w:hAnsi="Times New Roman" w:cs="Times New Roman"/>
                <w:noProof/>
                <w:kern w:val="0"/>
                <w:sz w:val="20"/>
                <w:szCs w:val="20"/>
                <w:lang w:val="fr-FR"/>
              </w:rPr>
              <w:t>denrées</w:t>
            </w:r>
            <w:r w:rsidRPr="00CF63BF">
              <w:rPr>
                <w:rFonts w:ascii="Times New Roman" w:eastAsia="Times New Roman" w:hAnsi="Times New Roman" w:cs="Times New Roman"/>
                <w:noProof/>
                <w:spacing w:val="72"/>
                <w:kern w:val="0"/>
                <w:sz w:val="20"/>
                <w:szCs w:val="20"/>
                <w:lang w:val="fr-FR"/>
              </w:rPr>
              <w:t xml:space="preserve"> </w:t>
            </w:r>
            <w:r w:rsidRPr="00CF63BF">
              <w:rPr>
                <w:rFonts w:ascii="Times New Roman" w:eastAsia="Times New Roman" w:hAnsi="Times New Roman" w:cs="Times New Roman"/>
                <w:noProof/>
                <w:kern w:val="0"/>
                <w:sz w:val="20"/>
                <w:szCs w:val="20"/>
                <w:lang w:val="fr-FR"/>
              </w:rPr>
              <w:t>alimentaires</w:t>
            </w:r>
            <w:r w:rsidRPr="00CF63BF">
              <w:rPr>
                <w:rFonts w:ascii="Times New Roman" w:eastAsia="Times New Roman" w:hAnsi="Times New Roman" w:cs="Times New Roman"/>
                <w:noProof/>
                <w:spacing w:val="72"/>
                <w:kern w:val="0"/>
                <w:sz w:val="20"/>
                <w:szCs w:val="20"/>
                <w:lang w:val="fr-FR"/>
              </w:rPr>
              <w:t xml:space="preserve"> </w:t>
            </w:r>
            <w:r w:rsidRPr="00CF63BF">
              <w:rPr>
                <w:rFonts w:ascii="Times New Roman" w:eastAsia="Times New Roman" w:hAnsi="Times New Roman" w:cs="Times New Roman"/>
                <w:noProof/>
                <w:kern w:val="0"/>
                <w:sz w:val="20"/>
                <w:szCs w:val="20"/>
                <w:lang w:val="fr-FR"/>
              </w:rPr>
              <w:t>dans</w:t>
            </w:r>
            <w:r w:rsidRPr="00CF63BF">
              <w:rPr>
                <w:rFonts w:ascii="Times New Roman" w:eastAsia="Times New Roman" w:hAnsi="Times New Roman" w:cs="Times New Roman"/>
                <w:noProof/>
                <w:spacing w:val="73"/>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 xml:space="preserve">les </w:t>
            </w:r>
            <w:r w:rsidRPr="00CF63BF">
              <w:rPr>
                <w:rFonts w:ascii="Times New Roman" w:eastAsia="Times New Roman" w:hAnsi="Times New Roman" w:cs="Times New Roman"/>
                <w:noProof/>
                <w:kern w:val="0"/>
                <w:sz w:val="20"/>
                <w:szCs w:val="20"/>
                <w:lang w:val="fr-FR"/>
              </w:rPr>
              <w:t>établissements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publics.</w:t>
            </w:r>
          </w:p>
        </w:tc>
        <w:tc>
          <w:tcPr>
            <w:tcW w:w="3832" w:type="dxa"/>
          </w:tcPr>
          <w:p w14:paraId="2B8A4CEF" w14:textId="77777777" w:rsidR="000679B5" w:rsidRPr="00CF63BF" w:rsidRDefault="000679B5" w:rsidP="000679B5">
            <w:pPr>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 sont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 xml:space="preserve">donc </w:t>
            </w:r>
            <w:r w:rsidRPr="00CF63BF">
              <w:rPr>
                <w:rFonts w:ascii="Times New Roman" w:eastAsia="Times New Roman" w:hAnsi="Times New Roman" w:cs="Times New Roman"/>
                <w:noProof/>
                <w:spacing w:val="-2"/>
                <w:kern w:val="0"/>
                <w:sz w:val="20"/>
                <w:szCs w:val="20"/>
                <w:lang w:val="fr-FR"/>
              </w:rPr>
              <w:t>interpellées</w:t>
            </w:r>
            <w:r w:rsidRPr="00CF63BF">
              <w:rPr>
                <w:rFonts w:ascii="Times New Roman" w:eastAsia="Times New Roman" w:hAnsi="Times New Roman" w:cs="Times New Roman"/>
                <w:noProof/>
                <w:kern w:val="0"/>
                <w:sz w:val="20"/>
                <w:szCs w:val="20"/>
                <w:lang w:val="fr-FR"/>
              </w:rPr>
              <w:t xml:space="preserve"> par</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Code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d’hygiène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N°03.04</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20</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janvier</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2003.</w:t>
            </w:r>
          </w:p>
        </w:tc>
      </w:tr>
      <w:tr w:rsidR="000679B5" w:rsidRPr="00CF63BF" w14:paraId="1C402216" w14:textId="77777777" w:rsidTr="000679B5">
        <w:trPr>
          <w:trHeight w:val="2162"/>
        </w:trPr>
        <w:tc>
          <w:tcPr>
            <w:tcW w:w="2410" w:type="dxa"/>
          </w:tcPr>
          <w:p w14:paraId="2E974969"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7CE814FC" w14:textId="77777777" w:rsidR="000679B5" w:rsidRPr="00CF63BF" w:rsidRDefault="000679B5" w:rsidP="000679B5">
            <w:pPr>
              <w:spacing w:before="136"/>
              <w:rPr>
                <w:rFonts w:ascii="Times New Roman" w:eastAsia="Times New Roman" w:hAnsi="Times New Roman" w:cs="Times New Roman"/>
                <w:b/>
                <w:noProof/>
                <w:kern w:val="0"/>
                <w:sz w:val="20"/>
                <w:szCs w:val="20"/>
                <w:lang w:val="fr-FR"/>
              </w:rPr>
            </w:pPr>
          </w:p>
          <w:p w14:paraId="6E7A1190" w14:textId="77777777" w:rsidR="000679B5" w:rsidRPr="00CF63BF" w:rsidRDefault="000679B5" w:rsidP="000679B5">
            <w:pPr>
              <w:ind w:left="107" w:right="94"/>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Ordonnance n°2005-015 portant protection pénale de l’enfant</w:t>
            </w:r>
          </w:p>
        </w:tc>
        <w:tc>
          <w:tcPr>
            <w:tcW w:w="8789" w:type="dxa"/>
          </w:tcPr>
          <w:p w14:paraId="5C00B1A1" w14:textId="77777777" w:rsidR="000679B5" w:rsidRPr="00CF63BF" w:rsidRDefault="000679B5" w:rsidP="000679B5">
            <w:pPr>
              <w:spacing w:before="1"/>
              <w:ind w:left="107" w:right="94"/>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travail</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l'enfant</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n'ayant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pas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encore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atteint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l'âge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fin</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scolarité obligatoire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est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interdit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selon</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l’article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62.</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travail,</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qui</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compromet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santé ou</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scolarité</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l'enfant,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est</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puni</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trois</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mois</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un</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an</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d'emprisonnement et 120.000 à 200.000 ouguiyas d'amende.</w:t>
            </w:r>
            <w:r w:rsidRPr="00CF63BF">
              <w:rPr>
                <w:rFonts w:ascii="Times New Roman" w:eastAsia="Times New Roman" w:hAnsi="Times New Roman" w:cs="Times New Roman"/>
                <w:noProof/>
                <w:spacing w:val="80"/>
                <w:kern w:val="0"/>
                <w:sz w:val="20"/>
                <w:szCs w:val="20"/>
                <w:lang w:val="fr-FR"/>
              </w:rPr>
              <w:t xml:space="preserve"> </w:t>
            </w:r>
            <w:r w:rsidRPr="00CF63BF">
              <w:rPr>
                <w:rFonts w:ascii="Times New Roman" w:eastAsia="Times New Roman" w:hAnsi="Times New Roman" w:cs="Times New Roman"/>
                <w:noProof/>
                <w:kern w:val="0"/>
                <w:sz w:val="20"/>
                <w:szCs w:val="20"/>
                <w:lang w:val="fr-FR"/>
              </w:rPr>
              <w:t>Sont punies d'un emprisonnement</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trois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six</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mois</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d'une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amende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120.000</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240.000 ouguiyas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personnes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qui</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contreviennent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aux</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dispositions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légales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relatives à l'âge minimum et aux pires formes de travail des enfants.</w:t>
            </w:r>
          </w:p>
          <w:p w14:paraId="21AB521F" w14:textId="77777777" w:rsidR="000679B5" w:rsidRPr="00CF63BF" w:rsidRDefault="000679B5" w:rsidP="000679B5">
            <w:pPr>
              <w:spacing w:before="2"/>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doivent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conformer</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cette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ordonnance.</w:t>
            </w:r>
          </w:p>
        </w:tc>
        <w:tc>
          <w:tcPr>
            <w:tcW w:w="3832" w:type="dxa"/>
          </w:tcPr>
          <w:p w14:paraId="447A2091" w14:textId="77777777" w:rsidR="000679B5" w:rsidRPr="00CF63BF" w:rsidRDefault="000679B5" w:rsidP="000679B5">
            <w:pPr>
              <w:spacing w:before="1"/>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déroulent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0679B5" w:rsidRPr="00CF63BF" w14:paraId="4B66C324" w14:textId="77777777" w:rsidTr="000679B5">
        <w:trPr>
          <w:trHeight w:val="3240"/>
        </w:trPr>
        <w:tc>
          <w:tcPr>
            <w:tcW w:w="2410" w:type="dxa"/>
          </w:tcPr>
          <w:p w14:paraId="63685D70"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lastRenderedPageBreak/>
              <w:t xml:space="preserve">Loi n° 2004-017 portant code du travail en </w:t>
            </w:r>
            <w:r w:rsidRPr="00CF63BF">
              <w:rPr>
                <w:rFonts w:ascii="Times New Roman" w:eastAsia="Times New Roman" w:hAnsi="Times New Roman" w:cs="Times New Roman"/>
                <w:b/>
                <w:noProof/>
                <w:spacing w:val="-2"/>
                <w:kern w:val="0"/>
                <w:sz w:val="20"/>
                <w:szCs w:val="20"/>
                <w:lang w:val="fr-FR"/>
              </w:rPr>
              <w:t>Mauritanie</w:t>
            </w:r>
          </w:p>
        </w:tc>
        <w:tc>
          <w:tcPr>
            <w:tcW w:w="8789" w:type="dxa"/>
          </w:tcPr>
          <w:p w14:paraId="35D57B6A" w14:textId="77777777" w:rsidR="000679B5" w:rsidRPr="00CF63BF" w:rsidRDefault="000679B5" w:rsidP="000679B5">
            <w:pPr>
              <w:ind w:left="107" w:right="93"/>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Ce code défini les différentes formes de contrats et obligations au niveau des articles 15 à 21 et 23 de cette loi. Le titre V donne les conditions d’hygiène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sécurité</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travailleurs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section</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iii</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définit</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conditions de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travail</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femmes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enfants.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loi</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ne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précise</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pas</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59EC504C" w14:textId="77777777" w:rsidR="000679B5" w:rsidRPr="00CF63BF" w:rsidRDefault="000679B5" w:rsidP="000679B5">
            <w:pPr>
              <w:spacing w:before="269"/>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doivent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conformer</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cette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loi</w:t>
            </w:r>
          </w:p>
        </w:tc>
        <w:tc>
          <w:tcPr>
            <w:tcW w:w="3832" w:type="dxa"/>
          </w:tcPr>
          <w:p w14:paraId="59D155B0" w14:textId="77777777" w:rsidR="000679B5" w:rsidRPr="00CF63BF" w:rsidRDefault="000679B5" w:rsidP="000679B5">
            <w:pPr>
              <w:ind w:left="107" w:right="92"/>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 entreprises en charge des travaux devront recruter du personnel. Ces recrutements peuvent être réalisés de façon anarchique dans le non- respect des textes réglementaires en matière du code de travail.</w:t>
            </w:r>
          </w:p>
          <w:p w14:paraId="4ED13839" w14:textId="77777777" w:rsidR="000679B5" w:rsidRPr="00CF63BF" w:rsidRDefault="000679B5" w:rsidP="000679B5">
            <w:pPr>
              <w:spacing w:before="269"/>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Pour</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éviter</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des troubles sociaux, les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recrutements doivent être conformes aux dispositions de cette loi tout en accordant la priorité à la main d’œuvre locale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non-spécialisée.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Aussi</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contrats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travail seront</w:t>
            </w:r>
            <w:r w:rsidRPr="00CF63BF">
              <w:rPr>
                <w:rFonts w:ascii="Times New Roman" w:eastAsia="Times New Roman" w:hAnsi="Times New Roman" w:cs="Times New Roman"/>
                <w:noProof/>
                <w:spacing w:val="30"/>
                <w:kern w:val="0"/>
                <w:sz w:val="20"/>
                <w:szCs w:val="20"/>
                <w:lang w:val="fr-FR"/>
              </w:rPr>
              <w:t xml:space="preserve">  </w:t>
            </w:r>
            <w:r w:rsidRPr="00CF63BF">
              <w:rPr>
                <w:rFonts w:ascii="Times New Roman" w:eastAsia="Times New Roman" w:hAnsi="Times New Roman" w:cs="Times New Roman"/>
                <w:noProof/>
                <w:kern w:val="0"/>
                <w:sz w:val="20"/>
                <w:szCs w:val="20"/>
                <w:lang w:val="fr-FR"/>
              </w:rPr>
              <w:t>élaborés</w:t>
            </w:r>
            <w:r w:rsidRPr="00CF63BF">
              <w:rPr>
                <w:rFonts w:ascii="Times New Roman" w:eastAsia="Times New Roman" w:hAnsi="Times New Roman" w:cs="Times New Roman"/>
                <w:noProof/>
                <w:spacing w:val="31"/>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31"/>
                <w:kern w:val="0"/>
                <w:sz w:val="20"/>
                <w:szCs w:val="20"/>
                <w:lang w:val="fr-FR"/>
              </w:rPr>
              <w:t xml:space="preserve">  </w:t>
            </w:r>
            <w:r w:rsidRPr="00CF63BF">
              <w:rPr>
                <w:rFonts w:ascii="Times New Roman" w:eastAsia="Times New Roman" w:hAnsi="Times New Roman" w:cs="Times New Roman"/>
                <w:noProof/>
                <w:kern w:val="0"/>
                <w:sz w:val="20"/>
                <w:szCs w:val="20"/>
                <w:lang w:val="fr-FR"/>
              </w:rPr>
              <w:t>gérés</w:t>
            </w:r>
            <w:r w:rsidRPr="00CF63BF">
              <w:rPr>
                <w:rFonts w:ascii="Times New Roman" w:eastAsia="Times New Roman" w:hAnsi="Times New Roman" w:cs="Times New Roman"/>
                <w:noProof/>
                <w:spacing w:val="31"/>
                <w:kern w:val="0"/>
                <w:sz w:val="20"/>
                <w:szCs w:val="20"/>
                <w:lang w:val="fr-FR"/>
              </w:rPr>
              <w:t xml:space="preserve">  </w:t>
            </w:r>
            <w:r w:rsidRPr="00CF63BF">
              <w:rPr>
                <w:rFonts w:ascii="Times New Roman" w:eastAsia="Times New Roman" w:hAnsi="Times New Roman" w:cs="Times New Roman"/>
                <w:noProof/>
                <w:kern w:val="0"/>
                <w:sz w:val="20"/>
                <w:szCs w:val="20"/>
                <w:lang w:val="fr-FR"/>
              </w:rPr>
              <w:t>conformément</w:t>
            </w:r>
            <w:r w:rsidRPr="00CF63BF">
              <w:rPr>
                <w:rFonts w:ascii="Times New Roman" w:eastAsia="Times New Roman" w:hAnsi="Times New Roman" w:cs="Times New Roman"/>
                <w:noProof/>
                <w:spacing w:val="31"/>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aux</w:t>
            </w:r>
            <w:r w:rsidRPr="00CF63BF">
              <w:rPr>
                <w:rFonts w:ascii="Times New Roman" w:eastAsia="Times New Roman" w:hAnsi="Times New Roman" w:cs="Times New Roman"/>
                <w:noProof/>
                <w:kern w:val="0"/>
                <w:sz w:val="20"/>
                <w:szCs w:val="20"/>
                <w:lang w:val="fr-FR"/>
              </w:rPr>
              <w:t xml:space="preserve"> conditions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éditées</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par</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 xml:space="preserve">ladite </w:t>
            </w:r>
            <w:r w:rsidRPr="00CF63BF">
              <w:rPr>
                <w:rFonts w:ascii="Times New Roman" w:eastAsia="Times New Roman" w:hAnsi="Times New Roman" w:cs="Times New Roman"/>
                <w:noProof/>
                <w:spacing w:val="-4"/>
                <w:kern w:val="0"/>
                <w:sz w:val="20"/>
                <w:szCs w:val="20"/>
                <w:lang w:val="fr-FR"/>
              </w:rPr>
              <w:t>loi.</w:t>
            </w:r>
          </w:p>
        </w:tc>
      </w:tr>
      <w:tr w:rsidR="000679B5" w:rsidRPr="00CF63BF" w14:paraId="43DA9977" w14:textId="77777777" w:rsidTr="000679B5">
        <w:trPr>
          <w:trHeight w:val="1716"/>
        </w:trPr>
        <w:tc>
          <w:tcPr>
            <w:tcW w:w="2410" w:type="dxa"/>
          </w:tcPr>
          <w:p w14:paraId="40590D27" w14:textId="77777777" w:rsidR="000679B5" w:rsidRPr="00CF63BF" w:rsidRDefault="000679B5" w:rsidP="000679B5">
            <w:pPr>
              <w:ind w:left="107" w:right="94"/>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Ordonnance n°2005-015 portant protection pénale de l’enfant</w:t>
            </w:r>
          </w:p>
        </w:tc>
        <w:tc>
          <w:tcPr>
            <w:tcW w:w="8789" w:type="dxa"/>
          </w:tcPr>
          <w:p w14:paraId="335A592D" w14:textId="77777777" w:rsidR="000679B5" w:rsidRPr="00CF63BF" w:rsidRDefault="000679B5" w:rsidP="000679B5">
            <w:pPr>
              <w:ind w:left="107" w:right="96"/>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L’article 62 de l’ordonnance stipule que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 le travail de l'enfant n'ayant pas encore</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atteint</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l'âge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fin</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scolarité</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obligatoire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est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interdit.</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travail, qui</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compromet</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la santé</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ou</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la scolarité</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de l'enfant,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est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puni</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de trois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mois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à un an d'emprisonnement et 120.000 à 200.000 ouguiyas d'amende.</w:t>
            </w:r>
            <w:r w:rsidRPr="00CF63BF">
              <w:rPr>
                <w:rFonts w:ascii="Times New Roman" w:eastAsia="Times New Roman" w:hAnsi="Times New Roman" w:cs="Times New Roman"/>
                <w:noProof/>
                <w:spacing w:val="80"/>
                <w:kern w:val="0"/>
                <w:sz w:val="20"/>
                <w:szCs w:val="20"/>
                <w:lang w:val="fr-FR"/>
              </w:rPr>
              <w:t xml:space="preserve"> </w:t>
            </w:r>
            <w:r w:rsidRPr="00CF63BF">
              <w:rPr>
                <w:rFonts w:ascii="Times New Roman" w:eastAsia="Times New Roman" w:hAnsi="Times New Roman" w:cs="Times New Roman"/>
                <w:noProof/>
                <w:kern w:val="0"/>
                <w:sz w:val="20"/>
                <w:szCs w:val="20"/>
                <w:lang w:val="fr-FR"/>
              </w:rPr>
              <w:t>Sont punies</w:t>
            </w:r>
            <w:r w:rsidRPr="00CF63BF">
              <w:rPr>
                <w:rFonts w:ascii="Times New Roman" w:eastAsia="Times New Roman" w:hAnsi="Times New Roman" w:cs="Times New Roman"/>
                <w:noProof/>
                <w:spacing w:val="48"/>
                <w:kern w:val="0"/>
                <w:sz w:val="20"/>
                <w:szCs w:val="20"/>
                <w:lang w:val="fr-FR"/>
              </w:rPr>
              <w:t xml:space="preserve"> </w:t>
            </w:r>
            <w:r w:rsidRPr="00CF63BF">
              <w:rPr>
                <w:rFonts w:ascii="Times New Roman" w:eastAsia="Times New Roman" w:hAnsi="Times New Roman" w:cs="Times New Roman"/>
                <w:noProof/>
                <w:kern w:val="0"/>
                <w:sz w:val="20"/>
                <w:szCs w:val="20"/>
                <w:lang w:val="fr-FR"/>
              </w:rPr>
              <w:t>d'un</w:t>
            </w:r>
            <w:r w:rsidRPr="00CF63BF">
              <w:rPr>
                <w:rFonts w:ascii="Times New Roman" w:eastAsia="Times New Roman" w:hAnsi="Times New Roman" w:cs="Times New Roman"/>
                <w:noProof/>
                <w:spacing w:val="49"/>
                <w:kern w:val="0"/>
                <w:sz w:val="20"/>
                <w:szCs w:val="20"/>
                <w:lang w:val="fr-FR"/>
              </w:rPr>
              <w:t xml:space="preserve"> </w:t>
            </w:r>
            <w:r w:rsidRPr="00CF63BF">
              <w:rPr>
                <w:rFonts w:ascii="Times New Roman" w:eastAsia="Times New Roman" w:hAnsi="Times New Roman" w:cs="Times New Roman"/>
                <w:noProof/>
                <w:kern w:val="0"/>
                <w:sz w:val="20"/>
                <w:szCs w:val="20"/>
                <w:lang w:val="fr-FR"/>
              </w:rPr>
              <w:t>emprisonnement</w:t>
            </w:r>
            <w:r w:rsidRPr="00CF63BF">
              <w:rPr>
                <w:rFonts w:ascii="Times New Roman" w:eastAsia="Times New Roman" w:hAnsi="Times New Roman" w:cs="Times New Roman"/>
                <w:noProof/>
                <w:spacing w:val="4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0"/>
                <w:kern w:val="0"/>
                <w:sz w:val="20"/>
                <w:szCs w:val="20"/>
                <w:lang w:val="fr-FR"/>
              </w:rPr>
              <w:t xml:space="preserve"> </w:t>
            </w:r>
            <w:r w:rsidRPr="00CF63BF">
              <w:rPr>
                <w:rFonts w:ascii="Times New Roman" w:eastAsia="Times New Roman" w:hAnsi="Times New Roman" w:cs="Times New Roman"/>
                <w:noProof/>
                <w:kern w:val="0"/>
                <w:sz w:val="20"/>
                <w:szCs w:val="20"/>
                <w:lang w:val="fr-FR"/>
              </w:rPr>
              <w:t>trois</w:t>
            </w:r>
            <w:r w:rsidRPr="00CF63BF">
              <w:rPr>
                <w:rFonts w:ascii="Times New Roman" w:eastAsia="Times New Roman" w:hAnsi="Times New Roman" w:cs="Times New Roman"/>
                <w:noProof/>
                <w:spacing w:val="48"/>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49"/>
                <w:kern w:val="0"/>
                <w:sz w:val="20"/>
                <w:szCs w:val="20"/>
                <w:lang w:val="fr-FR"/>
              </w:rPr>
              <w:t xml:space="preserve"> </w:t>
            </w:r>
            <w:r w:rsidRPr="00CF63BF">
              <w:rPr>
                <w:rFonts w:ascii="Times New Roman" w:eastAsia="Times New Roman" w:hAnsi="Times New Roman" w:cs="Times New Roman"/>
                <w:noProof/>
                <w:kern w:val="0"/>
                <w:sz w:val="20"/>
                <w:szCs w:val="20"/>
                <w:lang w:val="fr-FR"/>
              </w:rPr>
              <w:t>six</w:t>
            </w:r>
            <w:r w:rsidRPr="00CF63BF">
              <w:rPr>
                <w:rFonts w:ascii="Times New Roman" w:eastAsia="Times New Roman" w:hAnsi="Times New Roman" w:cs="Times New Roman"/>
                <w:noProof/>
                <w:spacing w:val="49"/>
                <w:kern w:val="0"/>
                <w:sz w:val="20"/>
                <w:szCs w:val="20"/>
                <w:lang w:val="fr-FR"/>
              </w:rPr>
              <w:t xml:space="preserve"> </w:t>
            </w:r>
            <w:r w:rsidRPr="00CF63BF">
              <w:rPr>
                <w:rFonts w:ascii="Times New Roman" w:eastAsia="Times New Roman" w:hAnsi="Times New Roman" w:cs="Times New Roman"/>
                <w:noProof/>
                <w:kern w:val="0"/>
                <w:sz w:val="20"/>
                <w:szCs w:val="20"/>
                <w:lang w:val="fr-FR"/>
              </w:rPr>
              <w:t>mois</w:t>
            </w:r>
            <w:r w:rsidRPr="00CF63BF">
              <w:rPr>
                <w:rFonts w:ascii="Times New Roman" w:eastAsia="Times New Roman" w:hAnsi="Times New Roman" w:cs="Times New Roman"/>
                <w:noProof/>
                <w:spacing w:val="48"/>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49"/>
                <w:kern w:val="0"/>
                <w:sz w:val="20"/>
                <w:szCs w:val="20"/>
                <w:lang w:val="fr-FR"/>
              </w:rPr>
              <w:t xml:space="preserve"> </w:t>
            </w:r>
            <w:r w:rsidRPr="00CF63BF">
              <w:rPr>
                <w:rFonts w:ascii="Times New Roman" w:eastAsia="Times New Roman" w:hAnsi="Times New Roman" w:cs="Times New Roman"/>
                <w:noProof/>
                <w:kern w:val="0"/>
                <w:sz w:val="20"/>
                <w:szCs w:val="20"/>
                <w:lang w:val="fr-FR"/>
              </w:rPr>
              <w:t>d'une</w:t>
            </w:r>
            <w:r w:rsidRPr="00CF63BF">
              <w:rPr>
                <w:rFonts w:ascii="Times New Roman" w:eastAsia="Times New Roman" w:hAnsi="Times New Roman" w:cs="Times New Roman"/>
                <w:noProof/>
                <w:spacing w:val="50"/>
                <w:kern w:val="0"/>
                <w:sz w:val="20"/>
                <w:szCs w:val="20"/>
                <w:lang w:val="fr-FR"/>
              </w:rPr>
              <w:t xml:space="preserve"> </w:t>
            </w:r>
            <w:r w:rsidRPr="00CF63BF">
              <w:rPr>
                <w:rFonts w:ascii="Times New Roman" w:eastAsia="Times New Roman" w:hAnsi="Times New Roman" w:cs="Times New Roman"/>
                <w:noProof/>
                <w:kern w:val="0"/>
                <w:sz w:val="20"/>
                <w:szCs w:val="20"/>
                <w:lang w:val="fr-FR"/>
              </w:rPr>
              <w:t>amende</w:t>
            </w:r>
            <w:r w:rsidRPr="00CF63BF">
              <w:rPr>
                <w:rFonts w:ascii="Times New Roman" w:eastAsia="Times New Roman" w:hAnsi="Times New Roman" w:cs="Times New Roman"/>
                <w:noProof/>
                <w:spacing w:val="51"/>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de</w:t>
            </w:r>
            <w:r w:rsidRPr="00CF63BF">
              <w:rPr>
                <w:rFonts w:ascii="Times New Roman" w:eastAsia="Times New Roman" w:hAnsi="Times New Roman" w:cs="Times New Roman"/>
                <w:noProof/>
                <w:kern w:val="0"/>
                <w:sz w:val="20"/>
                <w:szCs w:val="20"/>
                <w:lang w:val="fr-FR"/>
              </w:rPr>
              <w:t xml:space="preserve"> 120.000 à 240.000 ouguiyas les personnes qui contreviennent aux dispositions</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légales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relatives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l'âge</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minimum</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aux</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pires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formes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travail</w:t>
            </w:r>
            <w:r w:rsidRPr="00CF63BF">
              <w:rPr>
                <w:rFonts w:ascii="Times New Roman" w:eastAsia="Times New Roman" w:hAnsi="Times New Roman" w:cs="Times New Roman"/>
                <w:noProof/>
                <w:kern w:val="0"/>
                <w:sz w:val="20"/>
                <w:szCs w:val="20"/>
                <w:lang w:val="fr-FR"/>
              </w:rPr>
              <w:t xml:space="preserve"> des </w:t>
            </w:r>
            <w:r w:rsidRPr="00CF63BF">
              <w:rPr>
                <w:rFonts w:ascii="Times New Roman" w:eastAsia="Times New Roman" w:hAnsi="Times New Roman" w:cs="Times New Roman"/>
                <w:noProof/>
                <w:spacing w:val="-2"/>
                <w:kern w:val="0"/>
                <w:sz w:val="20"/>
                <w:szCs w:val="20"/>
                <w:lang w:val="fr-FR"/>
              </w:rPr>
              <w:t>enfants.</w:t>
            </w:r>
          </w:p>
        </w:tc>
        <w:tc>
          <w:tcPr>
            <w:tcW w:w="3832" w:type="dxa"/>
          </w:tcPr>
          <w:p w14:paraId="2C1BDC2E" w14:textId="77777777" w:rsidR="000679B5" w:rsidRPr="00CF63BF" w:rsidRDefault="000679B5" w:rsidP="000679B5">
            <w:pPr>
              <w:ind w:left="107" w:right="73"/>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 activités du</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 doivent se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conformer à cette ordonnance.</w:t>
            </w:r>
          </w:p>
        </w:tc>
      </w:tr>
      <w:tr w:rsidR="000679B5" w:rsidRPr="00CF63BF" w14:paraId="0E9E7FBC" w14:textId="77777777" w:rsidTr="000679B5">
        <w:trPr>
          <w:trHeight w:val="67"/>
        </w:trPr>
        <w:tc>
          <w:tcPr>
            <w:tcW w:w="2410" w:type="dxa"/>
          </w:tcPr>
          <w:p w14:paraId="343E5262"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55EB3F82"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3CF04A20"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695876AE"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01CDCEE0"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4F861CCC"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670BAB81"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45BF6C33"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5BA6AF6D"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24A4CCB4"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614DE2A4"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03FC91D6" w14:textId="77777777" w:rsidR="000679B5" w:rsidRPr="00CF63BF" w:rsidRDefault="000679B5" w:rsidP="000679B5">
            <w:pPr>
              <w:spacing w:before="136"/>
              <w:rPr>
                <w:rFonts w:ascii="Times New Roman" w:eastAsia="Times New Roman" w:hAnsi="Times New Roman" w:cs="Times New Roman"/>
                <w:b/>
                <w:noProof/>
                <w:kern w:val="0"/>
                <w:sz w:val="20"/>
                <w:szCs w:val="20"/>
                <w:lang w:val="fr-FR"/>
              </w:rPr>
            </w:pPr>
          </w:p>
          <w:p w14:paraId="0B737392" w14:textId="77777777" w:rsidR="000679B5" w:rsidRPr="00CF63BF" w:rsidRDefault="000679B5" w:rsidP="000679B5">
            <w:pPr>
              <w:ind w:left="107"/>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Ordonnance</w:t>
            </w:r>
            <w:r w:rsidRPr="00CF63BF">
              <w:rPr>
                <w:rFonts w:ascii="Times New Roman" w:eastAsia="Times New Roman" w:hAnsi="Times New Roman" w:cs="Times New Roman"/>
                <w:b/>
                <w:noProof/>
                <w:spacing w:val="52"/>
                <w:kern w:val="0"/>
                <w:sz w:val="20"/>
                <w:szCs w:val="20"/>
                <w:lang w:val="fr-FR"/>
              </w:rPr>
              <w:t xml:space="preserve"> </w:t>
            </w:r>
            <w:r w:rsidRPr="00CF63BF">
              <w:rPr>
                <w:rFonts w:ascii="Times New Roman" w:eastAsia="Times New Roman" w:hAnsi="Times New Roman" w:cs="Times New Roman"/>
                <w:b/>
                <w:noProof/>
                <w:kern w:val="0"/>
                <w:sz w:val="20"/>
                <w:szCs w:val="20"/>
                <w:lang w:val="fr-FR"/>
              </w:rPr>
              <w:t>83-127</w:t>
            </w:r>
            <w:r w:rsidRPr="00CF63BF">
              <w:rPr>
                <w:rFonts w:ascii="Times New Roman" w:eastAsia="Times New Roman" w:hAnsi="Times New Roman" w:cs="Times New Roman"/>
                <w:b/>
                <w:noProof/>
                <w:spacing w:val="53"/>
                <w:kern w:val="0"/>
                <w:sz w:val="20"/>
                <w:szCs w:val="20"/>
                <w:lang w:val="fr-FR"/>
              </w:rPr>
              <w:t xml:space="preserve"> </w:t>
            </w:r>
            <w:r w:rsidRPr="00CF63BF">
              <w:rPr>
                <w:rFonts w:ascii="Times New Roman" w:eastAsia="Times New Roman" w:hAnsi="Times New Roman" w:cs="Times New Roman"/>
                <w:b/>
                <w:noProof/>
                <w:kern w:val="0"/>
                <w:sz w:val="20"/>
                <w:szCs w:val="20"/>
                <w:lang w:val="fr-FR"/>
              </w:rPr>
              <w:t>du</w:t>
            </w:r>
            <w:r w:rsidRPr="00CF63BF">
              <w:rPr>
                <w:rFonts w:ascii="Times New Roman" w:eastAsia="Times New Roman" w:hAnsi="Times New Roman" w:cs="Times New Roman"/>
                <w:b/>
                <w:noProof/>
                <w:spacing w:val="54"/>
                <w:kern w:val="0"/>
                <w:sz w:val="20"/>
                <w:szCs w:val="20"/>
                <w:lang w:val="fr-FR"/>
              </w:rPr>
              <w:t xml:space="preserve"> </w:t>
            </w:r>
            <w:r w:rsidRPr="00CF63BF">
              <w:rPr>
                <w:rFonts w:ascii="Times New Roman" w:eastAsia="Times New Roman" w:hAnsi="Times New Roman" w:cs="Times New Roman"/>
                <w:b/>
                <w:noProof/>
                <w:spacing w:val="-10"/>
                <w:kern w:val="0"/>
                <w:sz w:val="20"/>
                <w:szCs w:val="20"/>
                <w:lang w:val="fr-FR"/>
              </w:rPr>
              <w:t>5</w:t>
            </w:r>
          </w:p>
          <w:p w14:paraId="67255DB0"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lastRenderedPageBreak/>
              <w:t>juin 1983 portant réorganisation</w:t>
            </w:r>
            <w:r w:rsidRPr="00CF63BF">
              <w:rPr>
                <w:rFonts w:ascii="Times New Roman" w:eastAsia="Times New Roman" w:hAnsi="Times New Roman" w:cs="Times New Roman"/>
                <w:b/>
                <w:noProof/>
                <w:spacing w:val="-6"/>
                <w:kern w:val="0"/>
                <w:sz w:val="20"/>
                <w:szCs w:val="20"/>
                <w:lang w:val="fr-FR"/>
              </w:rPr>
              <w:t xml:space="preserve"> </w:t>
            </w:r>
            <w:r w:rsidRPr="00CF63BF">
              <w:rPr>
                <w:rFonts w:ascii="Times New Roman" w:eastAsia="Times New Roman" w:hAnsi="Times New Roman" w:cs="Times New Roman"/>
                <w:b/>
                <w:noProof/>
                <w:kern w:val="0"/>
                <w:sz w:val="20"/>
                <w:szCs w:val="20"/>
                <w:lang w:val="fr-FR"/>
              </w:rPr>
              <w:t>foncière</w:t>
            </w:r>
            <w:r w:rsidRPr="00CF63BF">
              <w:rPr>
                <w:rFonts w:ascii="Times New Roman" w:eastAsia="Times New Roman" w:hAnsi="Times New Roman" w:cs="Times New Roman"/>
                <w:b/>
                <w:noProof/>
                <w:spacing w:val="-6"/>
                <w:kern w:val="0"/>
                <w:sz w:val="20"/>
                <w:szCs w:val="20"/>
                <w:lang w:val="fr-FR"/>
              </w:rPr>
              <w:t xml:space="preserve"> </w:t>
            </w:r>
            <w:r w:rsidRPr="00CF63BF">
              <w:rPr>
                <w:rFonts w:ascii="Times New Roman" w:eastAsia="Times New Roman" w:hAnsi="Times New Roman" w:cs="Times New Roman"/>
                <w:b/>
                <w:noProof/>
                <w:kern w:val="0"/>
                <w:sz w:val="20"/>
                <w:szCs w:val="20"/>
                <w:lang w:val="fr-FR"/>
              </w:rPr>
              <w:t xml:space="preserve">et </w:t>
            </w:r>
            <w:r w:rsidRPr="00CF63BF">
              <w:rPr>
                <w:rFonts w:ascii="Times New Roman" w:eastAsia="Times New Roman" w:hAnsi="Times New Roman" w:cs="Times New Roman"/>
                <w:b/>
                <w:noProof/>
                <w:spacing w:val="-2"/>
                <w:kern w:val="0"/>
                <w:sz w:val="20"/>
                <w:szCs w:val="20"/>
                <w:lang w:val="fr-FR"/>
              </w:rPr>
              <w:t>domaniale</w:t>
            </w:r>
          </w:p>
        </w:tc>
        <w:tc>
          <w:tcPr>
            <w:tcW w:w="8789" w:type="dxa"/>
          </w:tcPr>
          <w:p w14:paraId="1F8804E0" w14:textId="77777777" w:rsidR="000679B5" w:rsidRPr="00CF63BF" w:rsidRDefault="000679B5" w:rsidP="000679B5">
            <w:pPr>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lastRenderedPageBreak/>
              <w:t>Cette</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loi</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établit</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réorganisation</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foncière</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immobilière</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Mauritanie</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sur la base des principes suivants : (i) la terre appartient à l’état et chaque citoyen</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droit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propriété</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privée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condition</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gérer</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ses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terres</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nécessaires</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pour</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protéger</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ces</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droits</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terre</w:t>
            </w:r>
            <w:r w:rsidRPr="00CF63BF">
              <w:rPr>
                <w:rFonts w:ascii="Times New Roman" w:eastAsia="Times New Roman" w:hAnsi="Times New Roman" w:cs="Times New Roman"/>
                <w:noProof/>
                <w:spacing w:val="-12"/>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(vi)</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juge se limite à établir si la terre est la propriété de l’état ou non.</w:t>
            </w:r>
          </w:p>
          <w:p w14:paraId="402FDA58" w14:textId="77777777" w:rsidR="000679B5" w:rsidRPr="00CF63BF" w:rsidRDefault="000679B5" w:rsidP="000679B5">
            <w:pPr>
              <w:spacing w:before="1"/>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nul ne pourra cependant être contraint de céder ses droits si ce n’est pour cause d’utilité publique et moyennant une compensation ».</w:t>
            </w:r>
          </w:p>
          <w:p w14:paraId="06D83B10" w14:textId="77777777" w:rsidR="000679B5" w:rsidRPr="00CF63BF" w:rsidRDefault="000679B5" w:rsidP="000679B5">
            <w:pPr>
              <w:ind w:left="107" w:right="98"/>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 terres domaniales mises en valeur sans concession préalable ne confèrent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aucun</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droit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de propriété</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celui</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qui</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fait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(article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13).</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 xml:space="preserve">pareil cas, l’état peut, soit reprendre le terrain soit régulariser l’occupation. Lorsque le terrain ne comporte pas de plantations, constructions ou ouvrages, la reprise n’ouvre droit à </w:t>
            </w:r>
            <w:r w:rsidRPr="00CF63BF">
              <w:rPr>
                <w:rFonts w:ascii="Times New Roman" w:eastAsia="Times New Roman" w:hAnsi="Times New Roman" w:cs="Times New Roman"/>
                <w:noProof/>
                <w:kern w:val="0"/>
                <w:sz w:val="20"/>
                <w:szCs w:val="20"/>
                <w:lang w:val="fr-FR"/>
              </w:rPr>
              <w:lastRenderedPageBreak/>
              <w:t>aucune indemnité.</w:t>
            </w:r>
          </w:p>
          <w:p w14:paraId="305E872A" w14:textId="77777777" w:rsidR="000679B5" w:rsidRPr="00CF63BF" w:rsidRDefault="000679B5" w:rsidP="000679B5">
            <w:pPr>
              <w:ind w:left="107" w:right="96"/>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Cette ordonnance ne fixe ni la procédure d’expropriation, ni le montant des indemnisations. Le décret nº2000-089 du 5 juillet 2000 qui annule et remplace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décret</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nº90-020</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31</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juillet</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1990</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sur</w:t>
            </w:r>
            <w:r w:rsidRPr="00CF63BF">
              <w:rPr>
                <w:rFonts w:ascii="Times New Roman" w:eastAsia="Times New Roman" w:hAnsi="Times New Roman" w:cs="Times New Roman"/>
                <w:noProof/>
                <w:spacing w:val="-11"/>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mise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application</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de l’ordonnance 83-127 a fait évoluer la loi foncière mauritanienne vers un schéma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gestion</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foncière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plus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participatif</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décentralisé,</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notamment</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en reconnaissant aux autorités locales le droit d’accorder des concessions foncières dans une certaine limite, ainsi que la possibilité de créer des réserves foncières dans certains cas.</w:t>
            </w:r>
          </w:p>
        </w:tc>
        <w:tc>
          <w:tcPr>
            <w:tcW w:w="3832" w:type="dxa"/>
          </w:tcPr>
          <w:p w14:paraId="3574327F"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45C1FC9E"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3E050201"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612ABA93"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3F448DEB"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44053528"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16D50FA2"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06C57400"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5FFFD5AD"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74B53818"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6735E049"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18EA3C32"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6D13FE50" w14:textId="77777777" w:rsidR="000679B5" w:rsidRPr="00CF63BF" w:rsidRDefault="000679B5" w:rsidP="000679B5">
            <w:pPr>
              <w:spacing w:before="135"/>
              <w:rPr>
                <w:rFonts w:ascii="Times New Roman" w:eastAsia="Times New Roman" w:hAnsi="Times New Roman" w:cs="Times New Roman"/>
                <w:b/>
                <w:noProof/>
                <w:kern w:val="0"/>
                <w:sz w:val="20"/>
                <w:szCs w:val="20"/>
                <w:lang w:val="fr-FR"/>
              </w:rPr>
            </w:pPr>
          </w:p>
          <w:p w14:paraId="33102D16" w14:textId="77777777" w:rsidR="000679B5" w:rsidRPr="00CF63BF" w:rsidRDefault="000679B5" w:rsidP="000679B5">
            <w:pPr>
              <w:ind w:left="107" w:right="73"/>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lastRenderedPageBreak/>
              <w:t>La mise en œuvre des activités du sous-projet va se faire en conformité avec cette loi.</w:t>
            </w:r>
          </w:p>
        </w:tc>
      </w:tr>
      <w:tr w:rsidR="000679B5" w:rsidRPr="00CF63BF" w14:paraId="681358F6" w14:textId="77777777" w:rsidTr="000679B5">
        <w:trPr>
          <w:trHeight w:val="944"/>
        </w:trPr>
        <w:tc>
          <w:tcPr>
            <w:tcW w:w="2410" w:type="dxa"/>
          </w:tcPr>
          <w:p w14:paraId="7197017F" w14:textId="77777777" w:rsidR="000679B5" w:rsidRPr="00CF63BF" w:rsidRDefault="000679B5" w:rsidP="000679B5">
            <w:pPr>
              <w:tabs>
                <w:tab w:val="left" w:pos="1579"/>
              </w:tabs>
              <w:spacing w:before="1"/>
              <w:ind w:left="107" w:right="95"/>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Ordonnance n°87.289 du 20</w:t>
            </w:r>
            <w:r w:rsidRPr="00CF63BF">
              <w:rPr>
                <w:rFonts w:ascii="Times New Roman" w:eastAsia="Times New Roman" w:hAnsi="Times New Roman" w:cs="Times New Roman"/>
                <w:b/>
                <w:noProof/>
                <w:spacing w:val="-15"/>
                <w:kern w:val="0"/>
                <w:sz w:val="20"/>
                <w:szCs w:val="20"/>
                <w:lang w:val="fr-FR"/>
              </w:rPr>
              <w:t xml:space="preserve"> </w:t>
            </w:r>
            <w:r w:rsidRPr="00CF63BF">
              <w:rPr>
                <w:rFonts w:ascii="Times New Roman" w:eastAsia="Times New Roman" w:hAnsi="Times New Roman" w:cs="Times New Roman"/>
                <w:b/>
                <w:noProof/>
                <w:kern w:val="0"/>
                <w:sz w:val="20"/>
                <w:szCs w:val="20"/>
                <w:lang w:val="fr-FR"/>
              </w:rPr>
              <w:t>octobre</w:t>
            </w:r>
            <w:r w:rsidRPr="00CF63BF">
              <w:rPr>
                <w:rFonts w:ascii="Times New Roman" w:eastAsia="Times New Roman" w:hAnsi="Times New Roman" w:cs="Times New Roman"/>
                <w:b/>
                <w:noProof/>
                <w:spacing w:val="-15"/>
                <w:kern w:val="0"/>
                <w:sz w:val="20"/>
                <w:szCs w:val="20"/>
                <w:lang w:val="fr-FR"/>
              </w:rPr>
              <w:t xml:space="preserve"> </w:t>
            </w:r>
            <w:r w:rsidRPr="00CF63BF">
              <w:rPr>
                <w:rFonts w:ascii="Times New Roman" w:eastAsia="Times New Roman" w:hAnsi="Times New Roman" w:cs="Times New Roman"/>
                <w:b/>
                <w:noProof/>
                <w:kern w:val="0"/>
                <w:sz w:val="20"/>
                <w:szCs w:val="20"/>
                <w:lang w:val="fr-FR"/>
              </w:rPr>
              <w:t>1987</w:t>
            </w:r>
            <w:r w:rsidRPr="00CF63BF">
              <w:rPr>
                <w:rFonts w:ascii="Times New Roman" w:eastAsia="Times New Roman" w:hAnsi="Times New Roman" w:cs="Times New Roman"/>
                <w:b/>
                <w:noProof/>
                <w:spacing w:val="-15"/>
                <w:kern w:val="0"/>
                <w:sz w:val="20"/>
                <w:szCs w:val="20"/>
                <w:lang w:val="fr-FR"/>
              </w:rPr>
              <w:t xml:space="preserve"> </w:t>
            </w:r>
            <w:r w:rsidRPr="00CF63BF">
              <w:rPr>
                <w:rFonts w:ascii="Times New Roman" w:eastAsia="Times New Roman" w:hAnsi="Times New Roman" w:cs="Times New Roman"/>
                <w:b/>
                <w:noProof/>
                <w:kern w:val="0"/>
                <w:sz w:val="20"/>
                <w:szCs w:val="20"/>
                <w:lang w:val="fr-FR"/>
              </w:rPr>
              <w:t xml:space="preserve">abrogeant </w:t>
            </w:r>
            <w:r w:rsidRPr="00CF63BF">
              <w:rPr>
                <w:rFonts w:ascii="Times New Roman" w:eastAsia="Times New Roman" w:hAnsi="Times New Roman" w:cs="Times New Roman"/>
                <w:b/>
                <w:noProof/>
                <w:spacing w:val="-6"/>
                <w:kern w:val="0"/>
                <w:sz w:val="20"/>
                <w:szCs w:val="20"/>
                <w:lang w:val="fr-FR"/>
              </w:rPr>
              <w:t>et</w:t>
            </w:r>
            <w:r w:rsidRPr="00CF63BF">
              <w:rPr>
                <w:rFonts w:ascii="Times New Roman" w:eastAsia="Times New Roman" w:hAnsi="Times New Roman" w:cs="Times New Roman"/>
                <w:b/>
                <w:noProof/>
                <w:kern w:val="0"/>
                <w:sz w:val="20"/>
                <w:szCs w:val="20"/>
                <w:lang w:val="fr-FR"/>
              </w:rPr>
              <w:t xml:space="preserve"> </w:t>
            </w:r>
            <w:r w:rsidRPr="00CF63BF">
              <w:rPr>
                <w:rFonts w:ascii="Times New Roman" w:eastAsia="Times New Roman" w:hAnsi="Times New Roman" w:cs="Times New Roman"/>
                <w:b/>
                <w:noProof/>
                <w:spacing w:val="-2"/>
                <w:kern w:val="0"/>
                <w:sz w:val="20"/>
                <w:szCs w:val="20"/>
                <w:lang w:val="fr-FR"/>
              </w:rPr>
              <w:t xml:space="preserve">remplaçant </w:t>
            </w:r>
            <w:r w:rsidRPr="00CF63BF">
              <w:rPr>
                <w:rFonts w:ascii="Times New Roman" w:eastAsia="Times New Roman" w:hAnsi="Times New Roman" w:cs="Times New Roman"/>
                <w:b/>
                <w:noProof/>
                <w:kern w:val="0"/>
                <w:sz w:val="20"/>
                <w:szCs w:val="20"/>
                <w:lang w:val="fr-FR"/>
              </w:rPr>
              <w:t>l’ordonnance</w:t>
            </w:r>
            <w:r w:rsidRPr="00CF63BF">
              <w:rPr>
                <w:rFonts w:ascii="Times New Roman" w:eastAsia="Times New Roman" w:hAnsi="Times New Roman" w:cs="Times New Roman"/>
                <w:b/>
                <w:noProof/>
                <w:spacing w:val="31"/>
                <w:kern w:val="0"/>
                <w:sz w:val="20"/>
                <w:szCs w:val="20"/>
                <w:lang w:val="fr-FR"/>
              </w:rPr>
              <w:t xml:space="preserve"> </w:t>
            </w:r>
            <w:r w:rsidRPr="00CF63BF">
              <w:rPr>
                <w:rFonts w:ascii="Times New Roman" w:eastAsia="Times New Roman" w:hAnsi="Times New Roman" w:cs="Times New Roman"/>
                <w:b/>
                <w:noProof/>
                <w:kern w:val="0"/>
                <w:sz w:val="20"/>
                <w:szCs w:val="20"/>
                <w:lang w:val="fr-FR"/>
              </w:rPr>
              <w:t>n°86.134</w:t>
            </w:r>
            <w:r w:rsidRPr="00CF63BF">
              <w:rPr>
                <w:rFonts w:ascii="Times New Roman" w:eastAsia="Times New Roman" w:hAnsi="Times New Roman" w:cs="Times New Roman"/>
                <w:b/>
                <w:noProof/>
                <w:spacing w:val="31"/>
                <w:kern w:val="0"/>
                <w:sz w:val="20"/>
                <w:szCs w:val="20"/>
                <w:lang w:val="fr-FR"/>
              </w:rPr>
              <w:t xml:space="preserve"> </w:t>
            </w:r>
            <w:r w:rsidRPr="00CF63BF">
              <w:rPr>
                <w:rFonts w:ascii="Times New Roman" w:eastAsia="Times New Roman" w:hAnsi="Times New Roman" w:cs="Times New Roman"/>
                <w:b/>
                <w:noProof/>
                <w:spacing w:val="-5"/>
                <w:kern w:val="0"/>
                <w:sz w:val="20"/>
                <w:szCs w:val="20"/>
                <w:lang w:val="fr-FR"/>
              </w:rPr>
              <w:t>du</w:t>
            </w:r>
            <w:r w:rsidRPr="00CF63BF">
              <w:rPr>
                <w:rFonts w:ascii="Times New Roman" w:eastAsia="Times New Roman" w:hAnsi="Times New Roman" w:cs="Times New Roman"/>
                <w:b/>
                <w:noProof/>
                <w:kern w:val="0"/>
                <w:sz w:val="20"/>
                <w:szCs w:val="20"/>
                <w:lang w:val="fr-FR"/>
              </w:rPr>
              <w:t xml:space="preserve"> 13</w:t>
            </w:r>
            <w:r w:rsidRPr="00CF63BF">
              <w:rPr>
                <w:rFonts w:ascii="Times New Roman" w:eastAsia="Times New Roman" w:hAnsi="Times New Roman" w:cs="Times New Roman"/>
                <w:b/>
                <w:noProof/>
                <w:spacing w:val="7"/>
                <w:kern w:val="0"/>
                <w:sz w:val="20"/>
                <w:szCs w:val="20"/>
                <w:lang w:val="fr-FR"/>
              </w:rPr>
              <w:t xml:space="preserve"> </w:t>
            </w:r>
            <w:r w:rsidRPr="00CF63BF">
              <w:rPr>
                <w:rFonts w:ascii="Times New Roman" w:eastAsia="Times New Roman" w:hAnsi="Times New Roman" w:cs="Times New Roman"/>
                <w:b/>
                <w:noProof/>
                <w:kern w:val="0"/>
                <w:sz w:val="20"/>
                <w:szCs w:val="20"/>
                <w:lang w:val="fr-FR"/>
              </w:rPr>
              <w:t>août</w:t>
            </w:r>
            <w:r w:rsidRPr="00CF63BF">
              <w:rPr>
                <w:rFonts w:ascii="Times New Roman" w:eastAsia="Times New Roman" w:hAnsi="Times New Roman" w:cs="Times New Roman"/>
                <w:b/>
                <w:noProof/>
                <w:spacing w:val="7"/>
                <w:kern w:val="0"/>
                <w:sz w:val="20"/>
                <w:szCs w:val="20"/>
                <w:lang w:val="fr-FR"/>
              </w:rPr>
              <w:t xml:space="preserve"> </w:t>
            </w:r>
            <w:r w:rsidRPr="00CF63BF">
              <w:rPr>
                <w:rFonts w:ascii="Times New Roman" w:eastAsia="Times New Roman" w:hAnsi="Times New Roman" w:cs="Times New Roman"/>
                <w:b/>
                <w:noProof/>
                <w:kern w:val="0"/>
                <w:sz w:val="20"/>
                <w:szCs w:val="20"/>
                <w:lang w:val="fr-FR"/>
              </w:rPr>
              <w:t>1986</w:t>
            </w:r>
            <w:r w:rsidRPr="00CF63BF">
              <w:rPr>
                <w:rFonts w:ascii="Times New Roman" w:eastAsia="Times New Roman" w:hAnsi="Times New Roman" w:cs="Times New Roman"/>
                <w:b/>
                <w:noProof/>
                <w:spacing w:val="9"/>
                <w:kern w:val="0"/>
                <w:sz w:val="20"/>
                <w:szCs w:val="20"/>
                <w:lang w:val="fr-FR"/>
              </w:rPr>
              <w:t xml:space="preserve"> </w:t>
            </w:r>
            <w:r w:rsidRPr="00CF63BF">
              <w:rPr>
                <w:rFonts w:ascii="Times New Roman" w:eastAsia="Times New Roman" w:hAnsi="Times New Roman" w:cs="Times New Roman"/>
                <w:b/>
                <w:noProof/>
                <w:kern w:val="0"/>
                <w:sz w:val="20"/>
                <w:szCs w:val="20"/>
                <w:lang w:val="fr-FR"/>
              </w:rPr>
              <w:t>instituant</w:t>
            </w:r>
            <w:r w:rsidRPr="00CF63BF">
              <w:rPr>
                <w:rFonts w:ascii="Times New Roman" w:eastAsia="Times New Roman" w:hAnsi="Times New Roman" w:cs="Times New Roman"/>
                <w:b/>
                <w:noProof/>
                <w:spacing w:val="7"/>
                <w:kern w:val="0"/>
                <w:sz w:val="20"/>
                <w:szCs w:val="20"/>
                <w:lang w:val="fr-FR"/>
              </w:rPr>
              <w:t xml:space="preserve"> </w:t>
            </w:r>
            <w:r w:rsidRPr="00CF63BF">
              <w:rPr>
                <w:rFonts w:ascii="Times New Roman" w:eastAsia="Times New Roman" w:hAnsi="Times New Roman" w:cs="Times New Roman"/>
                <w:b/>
                <w:noProof/>
                <w:spacing w:val="-5"/>
                <w:kern w:val="0"/>
                <w:sz w:val="20"/>
                <w:szCs w:val="20"/>
                <w:lang w:val="fr-FR"/>
              </w:rPr>
              <w:t>les</w:t>
            </w:r>
            <w:r w:rsidRPr="00CF63BF">
              <w:rPr>
                <w:rFonts w:ascii="Times New Roman" w:eastAsia="Times New Roman" w:hAnsi="Times New Roman" w:cs="Times New Roman"/>
                <w:b/>
                <w:noProof/>
                <w:kern w:val="0"/>
                <w:sz w:val="20"/>
                <w:szCs w:val="20"/>
                <w:lang w:val="fr-FR"/>
              </w:rPr>
              <w:t xml:space="preserve"> communes,</w:t>
            </w:r>
            <w:r w:rsidRPr="00CF63BF">
              <w:rPr>
                <w:rFonts w:ascii="Times New Roman" w:eastAsia="Times New Roman" w:hAnsi="Times New Roman" w:cs="Times New Roman"/>
                <w:b/>
                <w:noProof/>
                <w:spacing w:val="39"/>
                <w:kern w:val="0"/>
                <w:sz w:val="20"/>
                <w:szCs w:val="20"/>
                <w:lang w:val="fr-FR"/>
              </w:rPr>
              <w:t xml:space="preserve"> </w:t>
            </w:r>
            <w:r w:rsidRPr="00CF63BF">
              <w:rPr>
                <w:rFonts w:ascii="Times New Roman" w:eastAsia="Times New Roman" w:hAnsi="Times New Roman" w:cs="Times New Roman"/>
                <w:b/>
                <w:noProof/>
                <w:kern w:val="0"/>
                <w:sz w:val="20"/>
                <w:szCs w:val="20"/>
                <w:lang w:val="fr-FR"/>
              </w:rPr>
              <w:t>modifiée</w:t>
            </w:r>
            <w:r w:rsidRPr="00CF63BF">
              <w:rPr>
                <w:rFonts w:ascii="Times New Roman" w:eastAsia="Times New Roman" w:hAnsi="Times New Roman" w:cs="Times New Roman"/>
                <w:b/>
                <w:noProof/>
                <w:spacing w:val="39"/>
                <w:kern w:val="0"/>
                <w:sz w:val="20"/>
                <w:szCs w:val="20"/>
                <w:lang w:val="fr-FR"/>
              </w:rPr>
              <w:t xml:space="preserve"> </w:t>
            </w:r>
            <w:r w:rsidRPr="00CF63BF">
              <w:rPr>
                <w:rFonts w:ascii="Times New Roman" w:eastAsia="Times New Roman" w:hAnsi="Times New Roman" w:cs="Times New Roman"/>
                <w:b/>
                <w:noProof/>
                <w:spacing w:val="-5"/>
                <w:kern w:val="0"/>
                <w:sz w:val="20"/>
                <w:szCs w:val="20"/>
                <w:lang w:val="fr-FR"/>
              </w:rPr>
              <w:t>par</w:t>
            </w:r>
            <w:r w:rsidRPr="00CF63BF">
              <w:rPr>
                <w:rFonts w:ascii="Times New Roman" w:eastAsia="Times New Roman" w:hAnsi="Times New Roman" w:cs="Times New Roman"/>
                <w:b/>
                <w:noProof/>
                <w:kern w:val="0"/>
                <w:sz w:val="20"/>
                <w:szCs w:val="20"/>
                <w:lang w:val="fr-FR"/>
              </w:rPr>
              <w:t xml:space="preserve"> l’ordonnance</w:t>
            </w:r>
            <w:r w:rsidRPr="00CF63BF">
              <w:rPr>
                <w:rFonts w:ascii="Times New Roman" w:eastAsia="Times New Roman" w:hAnsi="Times New Roman" w:cs="Times New Roman"/>
                <w:b/>
                <w:noProof/>
                <w:spacing w:val="21"/>
                <w:kern w:val="0"/>
                <w:sz w:val="20"/>
                <w:szCs w:val="20"/>
                <w:lang w:val="fr-FR"/>
              </w:rPr>
              <w:t xml:space="preserve"> </w:t>
            </w:r>
            <w:r w:rsidRPr="00CF63BF">
              <w:rPr>
                <w:rFonts w:ascii="Times New Roman" w:eastAsia="Times New Roman" w:hAnsi="Times New Roman" w:cs="Times New Roman"/>
                <w:b/>
                <w:noProof/>
                <w:kern w:val="0"/>
                <w:sz w:val="20"/>
                <w:szCs w:val="20"/>
                <w:lang w:val="fr-FR"/>
              </w:rPr>
              <w:t>n°90.025</w:t>
            </w:r>
            <w:r w:rsidRPr="00CF63BF">
              <w:rPr>
                <w:rFonts w:ascii="Times New Roman" w:eastAsia="Times New Roman" w:hAnsi="Times New Roman" w:cs="Times New Roman"/>
                <w:b/>
                <w:noProof/>
                <w:spacing w:val="23"/>
                <w:kern w:val="0"/>
                <w:sz w:val="20"/>
                <w:szCs w:val="20"/>
                <w:lang w:val="fr-FR"/>
              </w:rPr>
              <w:t xml:space="preserve"> </w:t>
            </w:r>
            <w:r w:rsidRPr="00CF63BF">
              <w:rPr>
                <w:rFonts w:ascii="Times New Roman" w:eastAsia="Times New Roman" w:hAnsi="Times New Roman" w:cs="Times New Roman"/>
                <w:b/>
                <w:noProof/>
                <w:spacing w:val="-5"/>
                <w:kern w:val="0"/>
                <w:sz w:val="20"/>
                <w:szCs w:val="20"/>
                <w:lang w:val="fr-FR"/>
              </w:rPr>
              <w:t>du</w:t>
            </w:r>
            <w:r w:rsidRPr="00CF63BF">
              <w:rPr>
                <w:rFonts w:ascii="Times New Roman" w:eastAsia="Times New Roman" w:hAnsi="Times New Roman" w:cs="Times New Roman"/>
                <w:b/>
                <w:noProof/>
                <w:kern w:val="0"/>
                <w:sz w:val="20"/>
                <w:szCs w:val="20"/>
                <w:lang w:val="fr-FR"/>
              </w:rPr>
              <w:t xml:space="preserve"> 29</w:t>
            </w:r>
            <w:r w:rsidRPr="00CF63BF">
              <w:rPr>
                <w:rFonts w:ascii="Times New Roman" w:eastAsia="Times New Roman" w:hAnsi="Times New Roman" w:cs="Times New Roman"/>
                <w:b/>
                <w:noProof/>
                <w:spacing w:val="26"/>
                <w:kern w:val="0"/>
                <w:sz w:val="20"/>
                <w:szCs w:val="20"/>
                <w:lang w:val="fr-FR"/>
              </w:rPr>
              <w:t xml:space="preserve">  </w:t>
            </w:r>
            <w:r w:rsidRPr="00CF63BF">
              <w:rPr>
                <w:rFonts w:ascii="Times New Roman" w:eastAsia="Times New Roman" w:hAnsi="Times New Roman" w:cs="Times New Roman"/>
                <w:b/>
                <w:noProof/>
                <w:kern w:val="0"/>
                <w:sz w:val="20"/>
                <w:szCs w:val="20"/>
                <w:lang w:val="fr-FR"/>
              </w:rPr>
              <w:t>octobre</w:t>
            </w:r>
            <w:r w:rsidRPr="00CF63BF">
              <w:rPr>
                <w:rFonts w:ascii="Times New Roman" w:eastAsia="Times New Roman" w:hAnsi="Times New Roman" w:cs="Times New Roman"/>
                <w:b/>
                <w:noProof/>
                <w:spacing w:val="26"/>
                <w:kern w:val="0"/>
                <w:sz w:val="20"/>
                <w:szCs w:val="20"/>
                <w:lang w:val="fr-FR"/>
              </w:rPr>
              <w:t xml:space="preserve">  </w:t>
            </w:r>
            <w:r w:rsidRPr="00CF63BF">
              <w:rPr>
                <w:rFonts w:ascii="Times New Roman" w:eastAsia="Times New Roman" w:hAnsi="Times New Roman" w:cs="Times New Roman"/>
                <w:b/>
                <w:noProof/>
                <w:kern w:val="0"/>
                <w:sz w:val="20"/>
                <w:szCs w:val="20"/>
                <w:lang w:val="fr-FR"/>
              </w:rPr>
              <w:t>1990,</w:t>
            </w:r>
            <w:r w:rsidRPr="00CF63BF">
              <w:rPr>
                <w:rFonts w:ascii="Times New Roman" w:eastAsia="Times New Roman" w:hAnsi="Times New Roman" w:cs="Times New Roman"/>
                <w:b/>
                <w:noProof/>
                <w:spacing w:val="26"/>
                <w:kern w:val="0"/>
                <w:sz w:val="20"/>
                <w:szCs w:val="20"/>
                <w:lang w:val="fr-FR"/>
              </w:rPr>
              <w:t xml:space="preserve">  </w:t>
            </w:r>
            <w:r w:rsidRPr="00CF63BF">
              <w:rPr>
                <w:rFonts w:ascii="Times New Roman" w:eastAsia="Times New Roman" w:hAnsi="Times New Roman" w:cs="Times New Roman"/>
                <w:b/>
                <w:noProof/>
                <w:kern w:val="0"/>
                <w:sz w:val="20"/>
                <w:szCs w:val="20"/>
                <w:lang w:val="fr-FR"/>
              </w:rPr>
              <w:t>la</w:t>
            </w:r>
            <w:r w:rsidRPr="00CF63BF">
              <w:rPr>
                <w:rFonts w:ascii="Times New Roman" w:eastAsia="Times New Roman" w:hAnsi="Times New Roman" w:cs="Times New Roman"/>
                <w:b/>
                <w:noProof/>
                <w:spacing w:val="27"/>
                <w:kern w:val="0"/>
                <w:sz w:val="20"/>
                <w:szCs w:val="20"/>
                <w:lang w:val="fr-FR"/>
              </w:rPr>
              <w:t xml:space="preserve">  </w:t>
            </w:r>
            <w:r w:rsidRPr="00CF63BF">
              <w:rPr>
                <w:rFonts w:ascii="Times New Roman" w:eastAsia="Times New Roman" w:hAnsi="Times New Roman" w:cs="Times New Roman"/>
                <w:b/>
                <w:noProof/>
                <w:spacing w:val="-5"/>
                <w:kern w:val="0"/>
                <w:sz w:val="20"/>
                <w:szCs w:val="20"/>
                <w:lang w:val="fr-FR"/>
              </w:rPr>
              <w:t>loi</w:t>
            </w:r>
            <w:r w:rsidRPr="00CF63BF">
              <w:rPr>
                <w:rFonts w:ascii="Times New Roman" w:eastAsia="Times New Roman" w:hAnsi="Times New Roman" w:cs="Times New Roman"/>
                <w:b/>
                <w:noProof/>
                <w:kern w:val="0"/>
                <w:sz w:val="20"/>
                <w:szCs w:val="20"/>
                <w:lang w:val="fr-FR"/>
              </w:rPr>
              <w:t xml:space="preserve"> n°93.31 du 18 juillet 1993, la loi n°98.020 du 14 décembre 1998 et la loi n°2001.27</w:t>
            </w:r>
            <w:r w:rsidRPr="00CF63BF">
              <w:rPr>
                <w:rFonts w:ascii="Times New Roman" w:eastAsia="Times New Roman" w:hAnsi="Times New Roman" w:cs="Times New Roman"/>
                <w:b/>
                <w:noProof/>
                <w:spacing w:val="-8"/>
                <w:kern w:val="0"/>
                <w:sz w:val="20"/>
                <w:szCs w:val="20"/>
                <w:lang w:val="fr-FR"/>
              </w:rPr>
              <w:t xml:space="preserve"> </w:t>
            </w:r>
            <w:r w:rsidRPr="00CF63BF">
              <w:rPr>
                <w:rFonts w:ascii="Times New Roman" w:eastAsia="Times New Roman" w:hAnsi="Times New Roman" w:cs="Times New Roman"/>
                <w:b/>
                <w:noProof/>
                <w:kern w:val="0"/>
                <w:sz w:val="20"/>
                <w:szCs w:val="20"/>
                <w:lang w:val="fr-FR"/>
              </w:rPr>
              <w:t>du</w:t>
            </w:r>
            <w:r w:rsidRPr="00CF63BF">
              <w:rPr>
                <w:rFonts w:ascii="Times New Roman" w:eastAsia="Times New Roman" w:hAnsi="Times New Roman" w:cs="Times New Roman"/>
                <w:b/>
                <w:noProof/>
                <w:spacing w:val="-6"/>
                <w:kern w:val="0"/>
                <w:sz w:val="20"/>
                <w:szCs w:val="20"/>
                <w:lang w:val="fr-FR"/>
              </w:rPr>
              <w:t xml:space="preserve"> </w:t>
            </w:r>
            <w:r w:rsidRPr="00CF63BF">
              <w:rPr>
                <w:rFonts w:ascii="Times New Roman" w:eastAsia="Times New Roman" w:hAnsi="Times New Roman" w:cs="Times New Roman"/>
                <w:b/>
                <w:noProof/>
                <w:kern w:val="0"/>
                <w:sz w:val="20"/>
                <w:szCs w:val="20"/>
                <w:lang w:val="fr-FR"/>
              </w:rPr>
              <w:t>7</w:t>
            </w:r>
            <w:r w:rsidRPr="00CF63BF">
              <w:rPr>
                <w:rFonts w:ascii="Times New Roman" w:eastAsia="Times New Roman" w:hAnsi="Times New Roman" w:cs="Times New Roman"/>
                <w:b/>
                <w:noProof/>
                <w:spacing w:val="-5"/>
                <w:kern w:val="0"/>
                <w:sz w:val="20"/>
                <w:szCs w:val="20"/>
                <w:lang w:val="fr-FR"/>
              </w:rPr>
              <w:t xml:space="preserve"> </w:t>
            </w:r>
            <w:r w:rsidRPr="00CF63BF">
              <w:rPr>
                <w:rFonts w:ascii="Times New Roman" w:eastAsia="Times New Roman" w:hAnsi="Times New Roman" w:cs="Times New Roman"/>
                <w:b/>
                <w:noProof/>
                <w:kern w:val="0"/>
                <w:sz w:val="20"/>
                <w:szCs w:val="20"/>
                <w:lang w:val="fr-FR"/>
              </w:rPr>
              <w:t>février</w:t>
            </w:r>
            <w:r w:rsidRPr="00CF63BF">
              <w:rPr>
                <w:rFonts w:ascii="Times New Roman" w:eastAsia="Times New Roman" w:hAnsi="Times New Roman" w:cs="Times New Roman"/>
                <w:b/>
                <w:noProof/>
                <w:spacing w:val="-6"/>
                <w:kern w:val="0"/>
                <w:sz w:val="20"/>
                <w:szCs w:val="20"/>
                <w:lang w:val="fr-FR"/>
              </w:rPr>
              <w:t xml:space="preserve"> </w:t>
            </w:r>
            <w:r w:rsidRPr="00CF63BF">
              <w:rPr>
                <w:rFonts w:ascii="Times New Roman" w:eastAsia="Times New Roman" w:hAnsi="Times New Roman" w:cs="Times New Roman"/>
                <w:b/>
                <w:noProof/>
                <w:spacing w:val="-4"/>
                <w:kern w:val="0"/>
                <w:sz w:val="20"/>
                <w:szCs w:val="20"/>
                <w:lang w:val="fr-FR"/>
              </w:rPr>
              <w:t>2001</w:t>
            </w:r>
          </w:p>
        </w:tc>
        <w:tc>
          <w:tcPr>
            <w:tcW w:w="8789" w:type="dxa"/>
          </w:tcPr>
          <w:p w14:paraId="492159CD" w14:textId="77777777" w:rsidR="000679B5" w:rsidRPr="00CF63BF" w:rsidRDefault="000679B5" w:rsidP="000679B5">
            <w:pPr>
              <w:ind w:left="107" w:right="98"/>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 domaines de compétence des communes sont définis dans cette ordonnance et ses textes modificatifs en particulier la gestion des écoles primaires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postes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santé,</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gestion</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environnementale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sociale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de leurs territoires. Le paysage de la décentralisation a été élargi en 2018 par la création de conseils régionaux dans les différentes wilayas du pays (loi organique n° 2018-</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010 du 12 février</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2018 relative à la région).</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structures élues</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ont pour mandat d’assurer, au niveau régional, plus de cohérence dans le développement économique et social du pays.</w:t>
            </w:r>
          </w:p>
          <w:p w14:paraId="1F7EE045" w14:textId="77777777" w:rsidR="000679B5" w:rsidRPr="00CF63BF" w:rsidRDefault="000679B5" w:rsidP="000679B5">
            <w:pPr>
              <w:spacing w:before="269"/>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57"/>
                <w:w w:val="150"/>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57"/>
                <w:w w:val="150"/>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57"/>
                <w:w w:val="150"/>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58"/>
                <w:w w:val="150"/>
                <w:kern w:val="0"/>
                <w:sz w:val="20"/>
                <w:szCs w:val="20"/>
                <w:lang w:val="fr-FR"/>
              </w:rPr>
              <w:t xml:space="preserve"> </w:t>
            </w:r>
            <w:r w:rsidRPr="00CF63BF">
              <w:rPr>
                <w:rFonts w:ascii="Times New Roman" w:eastAsia="Times New Roman" w:hAnsi="Times New Roman" w:cs="Times New Roman"/>
                <w:noProof/>
                <w:kern w:val="0"/>
                <w:sz w:val="20"/>
                <w:szCs w:val="20"/>
                <w:lang w:val="fr-FR"/>
              </w:rPr>
              <w:t>doivent</w:t>
            </w:r>
            <w:r w:rsidRPr="00CF63BF">
              <w:rPr>
                <w:rFonts w:ascii="Times New Roman" w:eastAsia="Times New Roman" w:hAnsi="Times New Roman" w:cs="Times New Roman"/>
                <w:noProof/>
                <w:spacing w:val="58"/>
                <w:w w:val="150"/>
                <w:kern w:val="0"/>
                <w:sz w:val="20"/>
                <w:szCs w:val="20"/>
                <w:lang w:val="fr-FR"/>
              </w:rPr>
              <w:t xml:space="preserve"> </w:t>
            </w:r>
            <w:r w:rsidRPr="00CF63BF">
              <w:rPr>
                <w:rFonts w:ascii="Times New Roman" w:eastAsia="Times New Roman" w:hAnsi="Times New Roman" w:cs="Times New Roman"/>
                <w:noProof/>
                <w:kern w:val="0"/>
                <w:sz w:val="20"/>
                <w:szCs w:val="20"/>
                <w:lang w:val="fr-FR"/>
              </w:rPr>
              <w:t>respecter</w:t>
            </w:r>
            <w:r w:rsidRPr="00CF63BF">
              <w:rPr>
                <w:rFonts w:ascii="Times New Roman" w:eastAsia="Times New Roman" w:hAnsi="Times New Roman" w:cs="Times New Roman"/>
                <w:noProof/>
                <w:spacing w:val="56"/>
                <w:w w:val="150"/>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57"/>
                <w:w w:val="150"/>
                <w:kern w:val="0"/>
                <w:sz w:val="20"/>
                <w:szCs w:val="20"/>
                <w:lang w:val="fr-FR"/>
              </w:rPr>
              <w:t xml:space="preserve"> </w:t>
            </w:r>
            <w:r w:rsidRPr="00CF63BF">
              <w:rPr>
                <w:rFonts w:ascii="Times New Roman" w:eastAsia="Times New Roman" w:hAnsi="Times New Roman" w:cs="Times New Roman"/>
                <w:noProof/>
                <w:kern w:val="0"/>
                <w:sz w:val="20"/>
                <w:szCs w:val="20"/>
                <w:lang w:val="fr-FR"/>
              </w:rPr>
              <w:t>compétences</w:t>
            </w:r>
            <w:r w:rsidRPr="00CF63BF">
              <w:rPr>
                <w:rFonts w:ascii="Times New Roman" w:eastAsia="Times New Roman" w:hAnsi="Times New Roman" w:cs="Times New Roman"/>
                <w:noProof/>
                <w:spacing w:val="58"/>
                <w:w w:val="150"/>
                <w:kern w:val="0"/>
                <w:sz w:val="20"/>
                <w:szCs w:val="20"/>
                <w:lang w:val="fr-FR"/>
              </w:rPr>
              <w:t xml:space="preserve"> </w:t>
            </w:r>
            <w:r w:rsidRPr="00CF63BF">
              <w:rPr>
                <w:rFonts w:ascii="Times New Roman" w:eastAsia="Times New Roman" w:hAnsi="Times New Roman" w:cs="Times New Roman"/>
                <w:noProof/>
                <w:spacing w:val="-5"/>
                <w:kern w:val="0"/>
                <w:sz w:val="20"/>
                <w:szCs w:val="20"/>
                <w:lang w:val="fr-FR"/>
              </w:rPr>
              <w:t>des</w:t>
            </w:r>
            <w:r w:rsidRPr="00CF63BF">
              <w:rPr>
                <w:rFonts w:ascii="Times New Roman" w:eastAsia="Times New Roman" w:hAnsi="Times New Roman" w:cs="Times New Roman"/>
                <w:noProof/>
                <w:kern w:val="0"/>
                <w:sz w:val="20"/>
                <w:szCs w:val="20"/>
                <w:lang w:val="fr-FR"/>
              </w:rPr>
              <w:t xml:space="preserve"> communes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collaborer</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dans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le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cadre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l’esprit</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décentralisation.</w:t>
            </w:r>
          </w:p>
        </w:tc>
        <w:tc>
          <w:tcPr>
            <w:tcW w:w="3832" w:type="dxa"/>
          </w:tcPr>
          <w:p w14:paraId="616E85E4" w14:textId="77777777" w:rsidR="000679B5" w:rsidRPr="00CF63BF" w:rsidRDefault="000679B5" w:rsidP="000679B5">
            <w:pPr>
              <w:spacing w:before="136"/>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seront</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kern w:val="0"/>
                <w:sz w:val="20"/>
                <w:szCs w:val="20"/>
                <w:lang w:val="fr-FR"/>
              </w:rPr>
              <w:t>réalisées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sur</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un territoire communal d’où l’obligation de se conformer aux obligations réglementaires et juridiques des communes.</w:t>
            </w:r>
          </w:p>
        </w:tc>
      </w:tr>
      <w:tr w:rsidR="000679B5" w:rsidRPr="00CF63BF" w14:paraId="4CF121FB" w14:textId="77777777" w:rsidTr="000679B5">
        <w:trPr>
          <w:trHeight w:val="720"/>
        </w:trPr>
        <w:tc>
          <w:tcPr>
            <w:tcW w:w="2410" w:type="dxa"/>
          </w:tcPr>
          <w:p w14:paraId="4948CD1A"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08F14254"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2A8A48DD"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161A108B"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00F95833"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78B95CBD" w14:textId="77777777" w:rsidR="000679B5" w:rsidRPr="00CF63BF" w:rsidRDefault="000679B5" w:rsidP="000679B5">
            <w:pPr>
              <w:spacing w:before="2"/>
              <w:rPr>
                <w:rFonts w:ascii="Times New Roman" w:eastAsia="Times New Roman" w:hAnsi="Times New Roman" w:cs="Times New Roman"/>
                <w:b/>
                <w:noProof/>
                <w:kern w:val="0"/>
                <w:sz w:val="20"/>
                <w:szCs w:val="20"/>
                <w:lang w:val="fr-FR"/>
              </w:rPr>
            </w:pPr>
          </w:p>
          <w:p w14:paraId="7A27B20C" w14:textId="77777777" w:rsidR="000679B5" w:rsidRPr="00CF63BF" w:rsidRDefault="000679B5" w:rsidP="000679B5">
            <w:pPr>
              <w:ind w:left="107" w:right="94"/>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Loi n°2019-024 abrogeant et remplaçant la loi cadre n°</w:t>
            </w:r>
            <w:r w:rsidRPr="00CF63BF">
              <w:rPr>
                <w:rFonts w:ascii="Times New Roman" w:eastAsia="Times New Roman" w:hAnsi="Times New Roman" w:cs="Times New Roman"/>
                <w:b/>
                <w:noProof/>
                <w:spacing w:val="50"/>
                <w:w w:val="150"/>
                <w:kern w:val="0"/>
                <w:sz w:val="20"/>
                <w:szCs w:val="20"/>
                <w:lang w:val="fr-FR"/>
              </w:rPr>
              <w:t xml:space="preserve"> </w:t>
            </w:r>
            <w:r w:rsidRPr="00CF63BF">
              <w:rPr>
                <w:rFonts w:ascii="Times New Roman" w:eastAsia="Times New Roman" w:hAnsi="Times New Roman" w:cs="Times New Roman"/>
                <w:b/>
                <w:noProof/>
                <w:kern w:val="0"/>
                <w:sz w:val="20"/>
                <w:szCs w:val="20"/>
                <w:lang w:val="fr-FR"/>
              </w:rPr>
              <w:t>2005-46</w:t>
            </w:r>
            <w:r w:rsidRPr="00CF63BF">
              <w:rPr>
                <w:rFonts w:ascii="Times New Roman" w:eastAsia="Times New Roman" w:hAnsi="Times New Roman" w:cs="Times New Roman"/>
                <w:b/>
                <w:noProof/>
                <w:spacing w:val="51"/>
                <w:w w:val="150"/>
                <w:kern w:val="0"/>
                <w:sz w:val="20"/>
                <w:szCs w:val="20"/>
                <w:lang w:val="fr-FR"/>
              </w:rPr>
              <w:t xml:space="preserve"> </w:t>
            </w:r>
            <w:r w:rsidRPr="00CF63BF">
              <w:rPr>
                <w:rFonts w:ascii="Times New Roman" w:eastAsia="Times New Roman" w:hAnsi="Times New Roman" w:cs="Times New Roman"/>
                <w:b/>
                <w:noProof/>
                <w:kern w:val="0"/>
                <w:sz w:val="20"/>
                <w:szCs w:val="20"/>
                <w:lang w:val="fr-FR"/>
              </w:rPr>
              <w:t>du</w:t>
            </w:r>
            <w:r w:rsidRPr="00CF63BF">
              <w:rPr>
                <w:rFonts w:ascii="Times New Roman" w:eastAsia="Times New Roman" w:hAnsi="Times New Roman" w:cs="Times New Roman"/>
                <w:b/>
                <w:noProof/>
                <w:spacing w:val="50"/>
                <w:w w:val="150"/>
                <w:kern w:val="0"/>
                <w:sz w:val="20"/>
                <w:szCs w:val="20"/>
                <w:lang w:val="fr-FR"/>
              </w:rPr>
              <w:t xml:space="preserve"> </w:t>
            </w:r>
            <w:r w:rsidRPr="00CF63BF">
              <w:rPr>
                <w:rFonts w:ascii="Times New Roman" w:eastAsia="Times New Roman" w:hAnsi="Times New Roman" w:cs="Times New Roman"/>
                <w:b/>
                <w:noProof/>
                <w:kern w:val="0"/>
                <w:sz w:val="20"/>
                <w:szCs w:val="20"/>
                <w:lang w:val="fr-FR"/>
              </w:rPr>
              <w:t>25</w:t>
            </w:r>
            <w:r w:rsidRPr="00CF63BF">
              <w:rPr>
                <w:rFonts w:ascii="Times New Roman" w:eastAsia="Times New Roman" w:hAnsi="Times New Roman" w:cs="Times New Roman"/>
                <w:b/>
                <w:noProof/>
                <w:spacing w:val="51"/>
                <w:w w:val="150"/>
                <w:kern w:val="0"/>
                <w:sz w:val="20"/>
                <w:szCs w:val="20"/>
                <w:lang w:val="fr-FR"/>
              </w:rPr>
              <w:t xml:space="preserve"> </w:t>
            </w:r>
            <w:r w:rsidRPr="00CF63BF">
              <w:rPr>
                <w:rFonts w:ascii="Times New Roman" w:eastAsia="Times New Roman" w:hAnsi="Times New Roman" w:cs="Times New Roman"/>
                <w:b/>
                <w:noProof/>
                <w:spacing w:val="-2"/>
                <w:kern w:val="0"/>
                <w:sz w:val="20"/>
                <w:szCs w:val="20"/>
                <w:lang w:val="fr-FR"/>
              </w:rPr>
              <w:t>juillet</w:t>
            </w:r>
          </w:p>
          <w:p w14:paraId="5FE6779C" w14:textId="77777777" w:rsidR="000679B5" w:rsidRPr="00CF63BF" w:rsidRDefault="000679B5" w:rsidP="000679B5">
            <w:pPr>
              <w:ind w:left="107" w:right="96"/>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b/>
                <w:noProof/>
                <w:kern w:val="0"/>
                <w:sz w:val="20"/>
                <w:szCs w:val="20"/>
                <w:lang w:val="fr-FR"/>
              </w:rPr>
              <w:t>2005 portant protection du patrimoine culturel tangible de la république islamique de Mauritanie</w:t>
            </w:r>
          </w:p>
        </w:tc>
        <w:tc>
          <w:tcPr>
            <w:tcW w:w="8789" w:type="dxa"/>
          </w:tcPr>
          <w:p w14:paraId="27878240" w14:textId="77777777" w:rsidR="000679B5" w:rsidRPr="00CF63BF" w:rsidRDefault="000679B5" w:rsidP="000679B5">
            <w:pPr>
              <w:spacing w:before="1"/>
              <w:ind w:left="107" w:right="94"/>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Le patrimoine bien que pris en charge dans la loi n°200-045 du 26 juillet 2000</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portant</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code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cadre</w:t>
            </w:r>
            <w:r w:rsidRPr="00CF63BF">
              <w:rPr>
                <w:rFonts w:ascii="Times New Roman" w:eastAsia="Times New Roman" w:hAnsi="Times New Roman" w:cs="Times New Roman"/>
                <w:noProof/>
                <w:spacing w:val="-14"/>
                <w:kern w:val="0"/>
                <w:sz w:val="20"/>
                <w:szCs w:val="20"/>
                <w:lang w:val="fr-FR"/>
              </w:rPr>
              <w:t xml:space="preserve"> </w:t>
            </w:r>
            <w:r w:rsidRPr="00CF63BF">
              <w:rPr>
                <w:rFonts w:ascii="Times New Roman" w:eastAsia="Times New Roman" w:hAnsi="Times New Roman" w:cs="Times New Roman"/>
                <w:noProof/>
                <w:kern w:val="0"/>
                <w:sz w:val="20"/>
                <w:szCs w:val="20"/>
                <w:lang w:val="fr-FR"/>
              </w:rPr>
              <w:t>de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l’environnement</w:t>
            </w:r>
            <w:r w:rsidRPr="00CF63BF">
              <w:rPr>
                <w:rFonts w:ascii="Times New Roman" w:eastAsia="Times New Roman" w:hAnsi="Times New Roman" w:cs="Times New Roman"/>
                <w:noProof/>
                <w:spacing w:val="-15"/>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Mauritanie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possède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une</w:t>
            </w:r>
            <w:r w:rsidRPr="00CF63BF">
              <w:rPr>
                <w:rFonts w:ascii="Times New Roman" w:eastAsia="Times New Roman" w:hAnsi="Times New Roman" w:cs="Times New Roman"/>
                <w:noProof/>
                <w:spacing w:val="-13"/>
                <w:kern w:val="0"/>
                <w:sz w:val="20"/>
                <w:szCs w:val="20"/>
                <w:lang w:val="fr-FR"/>
              </w:rPr>
              <w:t xml:space="preserve"> </w:t>
            </w:r>
            <w:r w:rsidRPr="00CF63BF">
              <w:rPr>
                <w:rFonts w:ascii="Times New Roman" w:eastAsia="Times New Roman" w:hAnsi="Times New Roman" w:cs="Times New Roman"/>
                <w:noProof/>
                <w:kern w:val="0"/>
                <w:sz w:val="20"/>
                <w:szCs w:val="20"/>
                <w:lang w:val="fr-FR"/>
              </w:rPr>
              <w:t>loi spécifique. L’article 79 du code de l’environnement stipule que : sont interdites la dégradation et la destruction des sites et monuments présentant un intérêt scientifique, culturel ou historique.</w:t>
            </w:r>
          </w:p>
          <w:p w14:paraId="149C9E47" w14:textId="77777777" w:rsidR="000679B5" w:rsidRPr="00CF63BF" w:rsidRDefault="000679B5" w:rsidP="000679B5">
            <w:pPr>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 xml:space="preserve">L’adoption de la loi n°2019-024 abrogeant et remplaçant la loi cadre n° 2005-46 du 25 juillet 2005 portant protection du patrimoine culturel </w:t>
            </w:r>
            <w:r w:rsidRPr="00CF63BF">
              <w:rPr>
                <w:rFonts w:ascii="Times New Roman" w:eastAsia="Times New Roman" w:hAnsi="Times New Roman" w:cs="Times New Roman"/>
                <w:noProof/>
                <w:spacing w:val="-2"/>
                <w:kern w:val="0"/>
                <w:sz w:val="20"/>
                <w:szCs w:val="20"/>
                <w:lang w:val="fr-FR"/>
              </w:rPr>
              <w:t>tangible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de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la</w:t>
            </w:r>
            <w:r w:rsidRPr="00CF63BF">
              <w:rPr>
                <w:rFonts w:ascii="Times New Roman" w:eastAsia="Times New Roman" w:hAnsi="Times New Roman" w:cs="Times New Roman"/>
                <w:noProof/>
                <w:spacing w:val="-5"/>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république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islamique</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de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Mauritanie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a</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pour</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objet</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la</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 xml:space="preserve">protection, </w:t>
            </w:r>
            <w:r w:rsidRPr="00CF63BF">
              <w:rPr>
                <w:rFonts w:ascii="Times New Roman" w:eastAsia="Times New Roman" w:hAnsi="Times New Roman" w:cs="Times New Roman"/>
                <w:noProof/>
                <w:kern w:val="0"/>
                <w:sz w:val="20"/>
                <w:szCs w:val="20"/>
                <w:lang w:val="fr-FR"/>
              </w:rPr>
              <w:t>la sauvegarde et la valorisation du patrimoine culturel et national. Elle définit</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les</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caractéristiques</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biens</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faisant</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partie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patrimoine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culturel</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et naturel</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national</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et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assure</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leur</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protection</w:t>
            </w:r>
            <w:r w:rsidRPr="00CF63BF">
              <w:rPr>
                <w:rFonts w:ascii="Times New Roman" w:eastAsia="Times New Roman" w:hAnsi="Times New Roman" w:cs="Times New Roman"/>
                <w:noProof/>
                <w:spacing w:val="-3"/>
                <w:kern w:val="0"/>
                <w:sz w:val="20"/>
                <w:szCs w:val="20"/>
                <w:lang w:val="fr-FR"/>
              </w:rPr>
              <w:t xml:space="preserve"> </w:t>
            </w:r>
            <w:r w:rsidRPr="00CF63BF">
              <w:rPr>
                <w:rFonts w:ascii="Times New Roman" w:eastAsia="Times New Roman" w:hAnsi="Times New Roman" w:cs="Times New Roman"/>
                <w:noProof/>
                <w:kern w:val="0"/>
                <w:sz w:val="20"/>
                <w:szCs w:val="20"/>
                <w:lang w:val="fr-FR"/>
              </w:rPr>
              <w:t>(articles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194</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à</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197</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kern w:val="0"/>
                <w:sz w:val="20"/>
                <w:szCs w:val="20"/>
                <w:lang w:val="fr-FR"/>
              </w:rPr>
              <w:t>;</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articles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182</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à 185). Elle instaure un inventaire national et une procédure de classement des biens patrimoniaux. Ainsi au cas où certaines activités du projet vont nécessiter des excavations</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avec des possibilités de ramener en surface des ressources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culturelles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physiques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archéologiques,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préhistoriques,</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alors</w:t>
            </w:r>
            <w:r w:rsidRPr="00CF63BF">
              <w:rPr>
                <w:rFonts w:ascii="Times New Roman" w:eastAsia="Times New Roman" w:hAnsi="Times New Roman" w:cs="Times New Roman"/>
                <w:noProof/>
                <w:spacing w:val="-6"/>
                <w:kern w:val="0"/>
                <w:sz w:val="20"/>
                <w:szCs w:val="20"/>
                <w:lang w:val="fr-FR"/>
              </w:rPr>
              <w:t xml:space="preserve"> </w:t>
            </w:r>
            <w:r w:rsidRPr="00CF63BF">
              <w:rPr>
                <w:rFonts w:ascii="Times New Roman" w:eastAsia="Times New Roman" w:hAnsi="Times New Roman" w:cs="Times New Roman"/>
                <w:noProof/>
                <w:kern w:val="0"/>
                <w:sz w:val="20"/>
                <w:szCs w:val="20"/>
                <w:lang w:val="fr-FR"/>
              </w:rPr>
              <w:t>il</w:t>
            </w:r>
            <w:r w:rsidRPr="00CF63BF">
              <w:rPr>
                <w:rFonts w:ascii="Times New Roman" w:eastAsia="Times New Roman" w:hAnsi="Times New Roman" w:cs="Times New Roman"/>
                <w:noProof/>
                <w:spacing w:val="-4"/>
                <w:kern w:val="0"/>
                <w:sz w:val="20"/>
                <w:szCs w:val="20"/>
                <w:lang w:val="fr-FR"/>
              </w:rPr>
              <w:t xml:space="preserve"> </w:t>
            </w:r>
            <w:r w:rsidRPr="00CF63BF">
              <w:rPr>
                <w:rFonts w:ascii="Times New Roman" w:eastAsia="Times New Roman" w:hAnsi="Times New Roman" w:cs="Times New Roman"/>
                <w:noProof/>
                <w:kern w:val="0"/>
                <w:sz w:val="20"/>
                <w:szCs w:val="20"/>
                <w:lang w:val="fr-FR"/>
              </w:rPr>
              <w:t>est recommandé de suivre la procédure décrite dans le CGES en cas de découverte fortuite.</w:t>
            </w:r>
          </w:p>
          <w:p w14:paraId="5770D924" w14:textId="77777777" w:rsidR="000679B5" w:rsidRPr="00CF63BF" w:rsidRDefault="000679B5" w:rsidP="000679B5">
            <w:pPr>
              <w:ind w:left="107"/>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mise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œuvre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des</w:t>
            </w:r>
            <w:r w:rsidRPr="00CF63BF">
              <w:rPr>
                <w:rFonts w:ascii="Times New Roman" w:eastAsia="Times New Roman" w:hAnsi="Times New Roman" w:cs="Times New Roman"/>
                <w:noProof/>
                <w:spacing w:val="7"/>
                <w:kern w:val="0"/>
                <w:sz w:val="20"/>
                <w:szCs w:val="20"/>
                <w:lang w:val="fr-FR"/>
              </w:rPr>
              <w:t xml:space="preserve"> </w:t>
            </w:r>
            <w:r w:rsidRPr="00CF63BF">
              <w:rPr>
                <w:rFonts w:ascii="Times New Roman" w:eastAsia="Times New Roman" w:hAnsi="Times New Roman" w:cs="Times New Roman"/>
                <w:noProof/>
                <w:kern w:val="0"/>
                <w:sz w:val="20"/>
                <w:szCs w:val="20"/>
                <w:lang w:val="fr-FR"/>
              </w:rPr>
              <w:t>activités</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du</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sous-projet</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doit</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kern w:val="0"/>
                <w:sz w:val="20"/>
                <w:szCs w:val="20"/>
                <w:lang w:val="fr-FR"/>
              </w:rPr>
              <w:t>se</w:t>
            </w:r>
            <w:r w:rsidRPr="00CF63BF">
              <w:rPr>
                <w:rFonts w:ascii="Times New Roman" w:eastAsia="Times New Roman" w:hAnsi="Times New Roman" w:cs="Times New Roman"/>
                <w:noProof/>
                <w:spacing w:val="9"/>
                <w:kern w:val="0"/>
                <w:sz w:val="20"/>
                <w:szCs w:val="20"/>
                <w:lang w:val="fr-FR"/>
              </w:rPr>
              <w:t xml:space="preserve"> </w:t>
            </w:r>
            <w:r w:rsidRPr="00CF63BF">
              <w:rPr>
                <w:rFonts w:ascii="Times New Roman" w:eastAsia="Times New Roman" w:hAnsi="Times New Roman" w:cs="Times New Roman"/>
                <w:noProof/>
                <w:kern w:val="0"/>
                <w:sz w:val="20"/>
                <w:szCs w:val="20"/>
                <w:lang w:val="fr-FR"/>
              </w:rPr>
              <w:t>faire</w:t>
            </w:r>
            <w:r w:rsidRPr="00CF63BF">
              <w:rPr>
                <w:rFonts w:ascii="Times New Roman" w:eastAsia="Times New Roman" w:hAnsi="Times New Roman" w:cs="Times New Roman"/>
                <w:noProof/>
                <w:spacing w:val="8"/>
                <w:kern w:val="0"/>
                <w:sz w:val="20"/>
                <w:szCs w:val="20"/>
                <w:lang w:val="fr-FR"/>
              </w:rPr>
              <w:t xml:space="preserve"> </w:t>
            </w:r>
            <w:r w:rsidRPr="00CF63BF">
              <w:rPr>
                <w:rFonts w:ascii="Times New Roman" w:eastAsia="Times New Roman" w:hAnsi="Times New Roman" w:cs="Times New Roman"/>
                <w:noProof/>
                <w:kern w:val="0"/>
                <w:sz w:val="20"/>
                <w:szCs w:val="20"/>
                <w:lang w:val="fr-FR"/>
              </w:rPr>
              <w:t>en</w:t>
            </w:r>
            <w:r w:rsidRPr="00CF63BF">
              <w:rPr>
                <w:rFonts w:ascii="Times New Roman" w:eastAsia="Times New Roman" w:hAnsi="Times New Roman" w:cs="Times New Roman"/>
                <w:noProof/>
                <w:spacing w:val="10"/>
                <w:kern w:val="0"/>
                <w:sz w:val="20"/>
                <w:szCs w:val="20"/>
                <w:lang w:val="fr-FR"/>
              </w:rPr>
              <w:t xml:space="preserve"> </w:t>
            </w:r>
            <w:r w:rsidRPr="00CF63BF">
              <w:rPr>
                <w:rFonts w:ascii="Times New Roman" w:eastAsia="Times New Roman" w:hAnsi="Times New Roman" w:cs="Times New Roman"/>
                <w:noProof/>
                <w:spacing w:val="-2"/>
                <w:kern w:val="0"/>
                <w:sz w:val="20"/>
                <w:szCs w:val="20"/>
                <w:lang w:val="fr-FR"/>
              </w:rPr>
              <w:t>conformité</w:t>
            </w:r>
            <w:r w:rsidRPr="00CF63BF">
              <w:rPr>
                <w:rFonts w:ascii="Times New Roman" w:eastAsia="Times New Roman" w:hAnsi="Times New Roman" w:cs="Times New Roman"/>
                <w:noProof/>
                <w:kern w:val="0"/>
                <w:sz w:val="20"/>
                <w:szCs w:val="20"/>
                <w:lang w:val="fr-FR"/>
              </w:rPr>
              <w:t xml:space="preserve"> avec</w:t>
            </w:r>
            <w:r w:rsidRPr="00CF63BF">
              <w:rPr>
                <w:rFonts w:ascii="Times New Roman" w:eastAsia="Times New Roman" w:hAnsi="Times New Roman" w:cs="Times New Roman"/>
                <w:noProof/>
                <w:spacing w:val="-2"/>
                <w:kern w:val="0"/>
                <w:sz w:val="20"/>
                <w:szCs w:val="20"/>
                <w:lang w:val="fr-FR"/>
              </w:rPr>
              <w:t xml:space="preserve"> </w:t>
            </w:r>
            <w:r w:rsidRPr="00CF63BF">
              <w:rPr>
                <w:rFonts w:ascii="Times New Roman" w:eastAsia="Times New Roman" w:hAnsi="Times New Roman" w:cs="Times New Roman"/>
                <w:noProof/>
                <w:kern w:val="0"/>
                <w:sz w:val="20"/>
                <w:szCs w:val="20"/>
                <w:lang w:val="fr-FR"/>
              </w:rPr>
              <w:t>cette</w:t>
            </w:r>
            <w:r w:rsidRPr="00CF63BF">
              <w:rPr>
                <w:rFonts w:ascii="Times New Roman" w:eastAsia="Times New Roman" w:hAnsi="Times New Roman" w:cs="Times New Roman"/>
                <w:noProof/>
                <w:spacing w:val="1"/>
                <w:kern w:val="0"/>
                <w:sz w:val="20"/>
                <w:szCs w:val="20"/>
                <w:lang w:val="fr-FR"/>
              </w:rPr>
              <w:t xml:space="preserve"> </w:t>
            </w:r>
            <w:r w:rsidRPr="00CF63BF">
              <w:rPr>
                <w:rFonts w:ascii="Times New Roman" w:eastAsia="Times New Roman" w:hAnsi="Times New Roman" w:cs="Times New Roman"/>
                <w:noProof/>
                <w:spacing w:val="-4"/>
                <w:kern w:val="0"/>
                <w:sz w:val="20"/>
                <w:szCs w:val="20"/>
                <w:lang w:val="fr-FR"/>
              </w:rPr>
              <w:t>loi.</w:t>
            </w:r>
          </w:p>
        </w:tc>
        <w:tc>
          <w:tcPr>
            <w:tcW w:w="3832" w:type="dxa"/>
          </w:tcPr>
          <w:p w14:paraId="1F4721A2"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06E1F861"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26026161"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445E8C4C"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7A391314"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7A9DCD70" w14:textId="77777777" w:rsidR="000679B5" w:rsidRPr="00CF63BF" w:rsidRDefault="000679B5" w:rsidP="000679B5">
            <w:pPr>
              <w:rPr>
                <w:rFonts w:ascii="Times New Roman" w:eastAsia="Times New Roman" w:hAnsi="Times New Roman" w:cs="Times New Roman"/>
                <w:b/>
                <w:noProof/>
                <w:kern w:val="0"/>
                <w:sz w:val="20"/>
                <w:szCs w:val="20"/>
                <w:lang w:val="fr-FR"/>
              </w:rPr>
            </w:pPr>
          </w:p>
          <w:p w14:paraId="12DF468A" w14:textId="77777777" w:rsidR="000679B5" w:rsidRPr="00CF63BF" w:rsidRDefault="000679B5" w:rsidP="000679B5">
            <w:pPr>
              <w:spacing w:before="1"/>
              <w:rPr>
                <w:rFonts w:ascii="Times New Roman" w:eastAsia="Times New Roman" w:hAnsi="Times New Roman" w:cs="Times New Roman"/>
                <w:b/>
                <w:noProof/>
                <w:kern w:val="0"/>
                <w:sz w:val="20"/>
                <w:szCs w:val="20"/>
                <w:lang w:val="fr-FR"/>
              </w:rPr>
            </w:pPr>
          </w:p>
          <w:p w14:paraId="1AA1D18F" w14:textId="77777777" w:rsidR="000679B5" w:rsidRPr="00CF63BF" w:rsidRDefault="000679B5" w:rsidP="000679B5">
            <w:pPr>
              <w:ind w:left="107" w:right="95"/>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Lors des activités du sous-projet, il peut arriver qu’une découverte archéologique soit réalisée. Dans ce cas, la procédure conforme et règlementaire sera déclenchée.</w:t>
            </w:r>
          </w:p>
        </w:tc>
      </w:tr>
      <w:tr w:rsidR="000679B5" w:rsidRPr="00CF63BF" w14:paraId="6A76927E" w14:textId="77777777" w:rsidTr="000679B5">
        <w:trPr>
          <w:trHeight w:val="2824"/>
        </w:trPr>
        <w:tc>
          <w:tcPr>
            <w:tcW w:w="2410" w:type="dxa"/>
          </w:tcPr>
          <w:p w14:paraId="59B17B84" w14:textId="77777777" w:rsidR="000679B5" w:rsidRPr="00CF63BF" w:rsidRDefault="000679B5" w:rsidP="000679B5">
            <w:pPr>
              <w:rPr>
                <w:rFonts w:ascii="Times New Roman" w:eastAsia="Times New Roman" w:hAnsi="Times New Roman" w:cs="Times New Roman"/>
                <w:b/>
                <w:noProof/>
                <w:kern w:val="0"/>
                <w:sz w:val="20"/>
                <w:szCs w:val="20"/>
                <w:lang w:val="fr-FR"/>
              </w:rPr>
            </w:pPr>
            <w:r w:rsidRPr="00CF63BF">
              <w:rPr>
                <w:rFonts w:ascii="Times New Roman" w:eastAsia="Times New Roman" w:hAnsi="Times New Roman" w:cs="Times New Roman"/>
                <w:noProof/>
                <w:kern w:val="0"/>
                <w:sz w:val="20"/>
                <w:szCs w:val="20"/>
                <w:lang w:val="fr-FR"/>
              </w:rPr>
              <w:lastRenderedPageBreak/>
              <w:t>Loi n°2023</w:t>
            </w:r>
            <w:r w:rsidRPr="00CF63BF">
              <w:rPr>
                <w:rFonts w:ascii="Times New Roman" w:eastAsia="Times New Roman" w:hAnsi="Times New Roman" w:cs="Times New Roman"/>
                <w:noProof/>
                <w:kern w:val="0"/>
                <w:sz w:val="20"/>
                <w:szCs w:val="20"/>
                <w:lang w:val="fr-FR"/>
              </w:rPr>
              <w:noBreakHyphen/>
              <w:t>031 du 14 décembre 2023 relative à la gestion des déchets solides</w:t>
            </w:r>
          </w:p>
        </w:tc>
        <w:tc>
          <w:tcPr>
            <w:tcW w:w="8789" w:type="dxa"/>
          </w:tcPr>
          <w:p w14:paraId="08DC4EEC"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06CC70A8"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CF63BF">
              <w:rPr>
                <w:rFonts w:ascii="Times New Roman" w:eastAsia="Times New Roman" w:hAnsi="Times New Roman" w:cs="Times New Roman"/>
                <w:noProof/>
                <w:kern w:val="0"/>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32" w:type="dxa"/>
          </w:tcPr>
          <w:p w14:paraId="6C0A83FE"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CF63BF" w14:paraId="2835E02F" w14:textId="77777777" w:rsidTr="000679B5">
        <w:trPr>
          <w:trHeight w:val="1406"/>
        </w:trPr>
        <w:tc>
          <w:tcPr>
            <w:tcW w:w="2410" w:type="dxa"/>
          </w:tcPr>
          <w:p w14:paraId="61DEE947"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Loi n°2000-042 du 15 novembre 2000 relative à la protection de végétaux.</w:t>
            </w:r>
          </w:p>
        </w:tc>
        <w:tc>
          <w:tcPr>
            <w:tcW w:w="8789" w:type="dxa"/>
          </w:tcPr>
          <w:p w14:paraId="3FA82C26"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 xml:space="preserve">La </w:t>
            </w:r>
            <w:r w:rsidRPr="00CF63BF">
              <w:rPr>
                <w:rFonts w:ascii="Times New Roman" w:eastAsia="Times New Roman" w:hAnsi="Times New Roman" w:cs="Times New Roman"/>
                <w:b/>
                <w:bCs/>
                <w:noProof/>
                <w:kern w:val="0"/>
                <w:sz w:val="20"/>
                <w:szCs w:val="20"/>
                <w:lang w:val="fr-FR"/>
              </w:rPr>
              <w:t>Loi n°2000</w:t>
            </w:r>
            <w:r w:rsidRPr="00CF63BF">
              <w:rPr>
                <w:rFonts w:ascii="Times New Roman" w:eastAsia="Times New Roman" w:hAnsi="Times New Roman" w:cs="Times New Roman"/>
                <w:b/>
                <w:bCs/>
                <w:noProof/>
                <w:kern w:val="0"/>
                <w:sz w:val="20"/>
                <w:szCs w:val="20"/>
                <w:lang w:val="fr-FR"/>
              </w:rPr>
              <w:noBreakHyphen/>
              <w:t>042 du 15 novembre 2000</w:t>
            </w:r>
            <w:r w:rsidRPr="00CF63BF">
              <w:rPr>
                <w:rFonts w:ascii="Times New Roman" w:eastAsia="Times New Roman" w:hAnsi="Times New Roman" w:cs="Times New Roman"/>
                <w:noProof/>
                <w:kern w:val="0"/>
                <w:sz w:val="20"/>
                <w:szCs w:val="20"/>
                <w:lang w:val="fr-FR"/>
              </w:rPr>
              <w:t xml:space="preserve"> établit les règles de </w:t>
            </w:r>
            <w:r w:rsidRPr="00CF63BF">
              <w:rPr>
                <w:rFonts w:ascii="Times New Roman" w:eastAsia="Times New Roman" w:hAnsi="Times New Roman" w:cs="Times New Roman"/>
                <w:b/>
                <w:bCs/>
                <w:noProof/>
                <w:kern w:val="0"/>
                <w:sz w:val="20"/>
                <w:szCs w:val="20"/>
                <w:lang w:val="fr-FR"/>
              </w:rPr>
              <w:t>protection phytosanitaire</w:t>
            </w:r>
            <w:r w:rsidRPr="00CF63BF">
              <w:rPr>
                <w:rFonts w:ascii="Times New Roman" w:eastAsia="Times New Roman" w:hAnsi="Times New Roman" w:cs="Times New Roman"/>
                <w:noProof/>
                <w:kern w:val="0"/>
                <w:sz w:val="20"/>
                <w:szCs w:val="20"/>
                <w:lang w:val="fr-FR"/>
              </w:rPr>
              <w:t xml:space="preserve"> en Mauritanie. Elle encadre la surveillance, le contrôle et la lutte contre les organismes nuisibles affectant les végétaux, ainsi que les inspections et mesures de quarantaine aux frontières. Elle vise à prévenir l’introduction, la propagation et l’établissement de ravageurs, en renforçant les obligations des services phytosanitaires et des opérateurs agricoles. Cette loi constitue un outil essentiel pour préserver les ressources végétales et sécuriser les activités agricoles et environnementales.</w:t>
            </w:r>
          </w:p>
        </w:tc>
        <w:tc>
          <w:tcPr>
            <w:tcW w:w="3832" w:type="dxa"/>
          </w:tcPr>
          <w:p w14:paraId="31B2821A"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CF63BF" w14:paraId="24D75DAF" w14:textId="77777777" w:rsidTr="000679B5">
        <w:trPr>
          <w:trHeight w:val="697"/>
        </w:trPr>
        <w:tc>
          <w:tcPr>
            <w:tcW w:w="2410" w:type="dxa"/>
          </w:tcPr>
          <w:p w14:paraId="35E64284"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b/>
                <w:bCs/>
                <w:noProof/>
                <w:kern w:val="0"/>
                <w:sz w:val="20"/>
                <w:szCs w:val="20"/>
                <w:lang w:val="fr-FR"/>
              </w:rPr>
              <w:t>Loi d’orientation n°2010</w:t>
            </w:r>
            <w:r w:rsidRPr="00CF63BF">
              <w:rPr>
                <w:rFonts w:ascii="Times New Roman" w:eastAsia="Times New Roman" w:hAnsi="Times New Roman" w:cs="Times New Roman"/>
                <w:b/>
                <w:bCs/>
                <w:noProof/>
                <w:kern w:val="0"/>
                <w:sz w:val="20"/>
                <w:szCs w:val="20"/>
                <w:lang w:val="fr-FR"/>
              </w:rPr>
              <w:noBreakHyphen/>
              <w:t>001 du 07 janvier 2010 sur l’aménagement du territoire</w:t>
            </w:r>
          </w:p>
        </w:tc>
        <w:tc>
          <w:tcPr>
            <w:tcW w:w="8789" w:type="dxa"/>
          </w:tcPr>
          <w:p w14:paraId="5D929AD1"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 xml:space="preserve">La </w:t>
            </w:r>
            <w:r w:rsidRPr="00CF63BF">
              <w:rPr>
                <w:rFonts w:ascii="Times New Roman" w:eastAsia="Times New Roman" w:hAnsi="Times New Roman" w:cs="Times New Roman"/>
                <w:b/>
                <w:bCs/>
                <w:noProof/>
                <w:kern w:val="0"/>
                <w:sz w:val="20"/>
                <w:szCs w:val="20"/>
                <w:lang w:val="fr-FR"/>
              </w:rPr>
              <w:t>Loi d’orientation n°2010</w:t>
            </w:r>
            <w:r w:rsidRPr="00CF63BF">
              <w:rPr>
                <w:rFonts w:ascii="Times New Roman" w:eastAsia="Times New Roman" w:hAnsi="Times New Roman" w:cs="Times New Roman"/>
                <w:b/>
                <w:bCs/>
                <w:noProof/>
                <w:kern w:val="0"/>
                <w:sz w:val="20"/>
                <w:szCs w:val="20"/>
                <w:lang w:val="fr-FR"/>
              </w:rPr>
              <w:noBreakHyphen/>
              <w:t>001 du 07 janvier 2010 sur l’aménagement du territoire</w:t>
            </w:r>
            <w:r w:rsidRPr="00CF63BF">
              <w:rPr>
                <w:rFonts w:ascii="Times New Roman" w:eastAsia="Times New Roman" w:hAnsi="Times New Roman" w:cs="Times New Roman"/>
                <w:noProof/>
                <w:kern w:val="0"/>
                <w:sz w:val="20"/>
                <w:szCs w:val="20"/>
                <w:lang w:val="fr-FR"/>
              </w:rPr>
              <w:t xml:space="preserve"> établit le cadre stratégique national pour la planification, l’organisation et la gestion durable du territoire en Mauritanie. Elle vise à assurer une répartition équilibrée des populations, des infrastructures et des activités économiques, tout en renforçant la cohésion nationale et la réduction des disparités régionales. La loi définit les principes de base de l’aménagement du territoire — durabilité, équité, intégration des dimensions environnementales et sociales — et encadre l’élaboration des schémas nationaux, régionaux et locaux de planification. Elle précise également les responsabilités des institutions publiques dans la coordination, la mise en œuvre et le suivi des politiques d’aménagement, afin de garantir une utilisation rationnelle des ressources et un développement harmonieux du pays.</w:t>
            </w:r>
          </w:p>
        </w:tc>
        <w:tc>
          <w:tcPr>
            <w:tcW w:w="3832" w:type="dxa"/>
          </w:tcPr>
          <w:p w14:paraId="5C4A2E19"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mise en œuvre des activités du sous-projet va se faire en conformité avec cette loi.</w:t>
            </w:r>
          </w:p>
        </w:tc>
      </w:tr>
      <w:tr w:rsidR="000679B5" w:rsidRPr="00CF63BF" w14:paraId="62282CCD" w14:textId="77777777" w:rsidTr="000679B5">
        <w:trPr>
          <w:trHeight w:val="697"/>
        </w:trPr>
        <w:tc>
          <w:tcPr>
            <w:tcW w:w="2410" w:type="dxa"/>
          </w:tcPr>
          <w:p w14:paraId="7531CBED" w14:textId="77777777" w:rsidR="000679B5" w:rsidRPr="00CF63BF" w:rsidRDefault="000679B5" w:rsidP="000679B5">
            <w:pPr>
              <w:rPr>
                <w:rFonts w:ascii="Times New Roman" w:eastAsia="Times New Roman" w:hAnsi="Times New Roman" w:cs="Times New Roman"/>
                <w:b/>
                <w:bCs/>
                <w:noProof/>
                <w:kern w:val="0"/>
                <w:sz w:val="20"/>
                <w:szCs w:val="20"/>
                <w:lang w:val="fr-FR"/>
              </w:rPr>
            </w:pPr>
            <w:r w:rsidRPr="00CF63BF">
              <w:rPr>
                <w:rFonts w:ascii="Times New Roman" w:eastAsia="Times New Roman" w:hAnsi="Times New Roman" w:cs="Times New Roman"/>
                <w:b/>
                <w:bCs/>
                <w:noProof/>
                <w:kern w:val="0"/>
                <w:sz w:val="20"/>
                <w:szCs w:val="20"/>
                <w:lang w:val="fr-FR"/>
              </w:rPr>
              <w:t>Loi n°2024</w:t>
            </w:r>
            <w:r w:rsidRPr="00CF63BF">
              <w:rPr>
                <w:rFonts w:ascii="Times New Roman" w:eastAsia="Times New Roman" w:hAnsi="Times New Roman" w:cs="Times New Roman"/>
                <w:b/>
                <w:bCs/>
                <w:noProof/>
                <w:kern w:val="0"/>
                <w:sz w:val="20"/>
                <w:szCs w:val="20"/>
                <w:lang w:val="fr-FR"/>
              </w:rPr>
              <w:noBreakHyphen/>
              <w:t>003 du 17 janvier 2024 relative à l’urbanisme et à la construction</w:t>
            </w:r>
          </w:p>
        </w:tc>
        <w:tc>
          <w:tcPr>
            <w:tcW w:w="8789" w:type="dxa"/>
          </w:tcPr>
          <w:p w14:paraId="12693CA2"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 xml:space="preserve">La </w:t>
            </w:r>
            <w:r w:rsidRPr="00CF63BF">
              <w:rPr>
                <w:rFonts w:ascii="Times New Roman" w:eastAsia="Times New Roman" w:hAnsi="Times New Roman" w:cs="Times New Roman"/>
                <w:b/>
                <w:bCs/>
                <w:noProof/>
                <w:kern w:val="0"/>
                <w:sz w:val="20"/>
                <w:szCs w:val="20"/>
                <w:lang w:val="fr-FR"/>
              </w:rPr>
              <w:t>Loi n°2024</w:t>
            </w:r>
            <w:r w:rsidRPr="00CF63BF">
              <w:rPr>
                <w:rFonts w:ascii="Times New Roman" w:eastAsia="Times New Roman" w:hAnsi="Times New Roman" w:cs="Times New Roman"/>
                <w:b/>
                <w:bCs/>
                <w:noProof/>
                <w:kern w:val="0"/>
                <w:sz w:val="20"/>
                <w:szCs w:val="20"/>
                <w:lang w:val="fr-FR"/>
              </w:rPr>
              <w:noBreakHyphen/>
              <w:t>003 du 17 janvier 2024 relative à l’urbanisme et à la construction</w:t>
            </w:r>
            <w:r w:rsidRPr="00CF63BF">
              <w:rPr>
                <w:rFonts w:ascii="Times New Roman" w:eastAsia="Times New Roman" w:hAnsi="Times New Roman" w:cs="Times New Roman"/>
                <w:noProof/>
                <w:kern w:val="0"/>
                <w:sz w:val="20"/>
                <w:szCs w:val="20"/>
                <w:lang w:val="fr-FR"/>
              </w:rPr>
              <w:t xml:space="preserve"> établit le cadre juridique moderne régissant la planification urbaine, l’occupation du sol et les règles de construction en Mauritanie. Elle vise à organiser le développement urbain de manière durable, à encadrer l’élaboration des documents d’urbanisme (plans d’aménagement, schémas directeurs, lotissements) et à définir les normes techniques applicables aux bâtiments et infrastructures. La loi renforce les exigences en matière d’autorisations de construire, de conformité architecturale et de sécurité des ouvrages, tout en précisant les </w:t>
            </w:r>
            <w:r w:rsidRPr="00CF63BF">
              <w:rPr>
                <w:rFonts w:ascii="Times New Roman" w:eastAsia="Times New Roman" w:hAnsi="Times New Roman" w:cs="Times New Roman"/>
                <w:noProof/>
                <w:kern w:val="0"/>
                <w:sz w:val="20"/>
                <w:szCs w:val="20"/>
                <w:lang w:val="fr-FR"/>
              </w:rPr>
              <w:lastRenderedPageBreak/>
              <w:t>responsabilités des collectivités territoriales et des services de l’État dans le contrôle, la délivrance des permis et le suivi des opérations d’aménagement. Elle constitue un instrument essentiel pour prévenir l’urbanisation anarchique, améliorer la qualité des constructions et garantir une gestion rationnelle et durable du territoire.</w:t>
            </w:r>
          </w:p>
        </w:tc>
        <w:tc>
          <w:tcPr>
            <w:tcW w:w="3832" w:type="dxa"/>
          </w:tcPr>
          <w:p w14:paraId="6A47DE4D"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lastRenderedPageBreak/>
              <w:t>La mise en œuvre des activités du sous-projet va se faire en conformité avec cette loi.</w:t>
            </w:r>
          </w:p>
        </w:tc>
      </w:tr>
      <w:tr w:rsidR="000679B5" w:rsidRPr="00CF63BF" w14:paraId="185FE2D6" w14:textId="77777777" w:rsidTr="000679B5">
        <w:trPr>
          <w:trHeight w:val="697"/>
        </w:trPr>
        <w:tc>
          <w:tcPr>
            <w:tcW w:w="2410" w:type="dxa"/>
          </w:tcPr>
          <w:p w14:paraId="3A4BA5D7" w14:textId="77777777" w:rsidR="000679B5" w:rsidRPr="00CF63BF" w:rsidRDefault="000679B5" w:rsidP="000679B5">
            <w:pPr>
              <w:rPr>
                <w:rFonts w:ascii="Times New Roman" w:eastAsia="Times New Roman" w:hAnsi="Times New Roman" w:cs="Times New Roman"/>
                <w:b/>
                <w:bCs/>
                <w:noProof/>
                <w:kern w:val="0"/>
                <w:sz w:val="20"/>
                <w:szCs w:val="20"/>
                <w:lang w:val="fr-FR"/>
              </w:rPr>
            </w:pPr>
            <w:r w:rsidRPr="00CF63BF">
              <w:rPr>
                <w:rFonts w:ascii="Times New Roman" w:eastAsia="Times New Roman" w:hAnsi="Times New Roman" w:cs="Times New Roman"/>
                <w:b/>
                <w:bCs/>
                <w:noProof/>
                <w:kern w:val="0"/>
                <w:sz w:val="20"/>
                <w:szCs w:val="20"/>
                <w:lang w:val="fr-FR"/>
              </w:rPr>
              <w:t>Décret n°2010</w:t>
            </w:r>
            <w:r w:rsidRPr="00CF63BF">
              <w:rPr>
                <w:rFonts w:ascii="Times New Roman" w:eastAsia="Times New Roman" w:hAnsi="Times New Roman" w:cs="Times New Roman"/>
                <w:b/>
                <w:bCs/>
                <w:noProof/>
                <w:kern w:val="0"/>
                <w:sz w:val="20"/>
                <w:szCs w:val="20"/>
                <w:lang w:val="fr-FR"/>
              </w:rPr>
              <w:noBreakHyphen/>
              <w:t>080 du 31 mars 2010</w:t>
            </w:r>
            <w:r w:rsidRPr="00CF63BF">
              <w:rPr>
                <w:rFonts w:ascii="Times New Roman" w:eastAsia="Times New Roman" w:hAnsi="Times New Roman" w:cs="Times New Roman"/>
                <w:noProof/>
                <w:kern w:val="0"/>
                <w:sz w:val="20"/>
                <w:szCs w:val="20"/>
                <w:lang w:val="fr-FR"/>
              </w:rPr>
              <w:t xml:space="preserve"> abroge et remplace le décret n°2000</w:t>
            </w:r>
            <w:r w:rsidRPr="00CF63BF">
              <w:rPr>
                <w:rFonts w:ascii="Times New Roman" w:eastAsia="Times New Roman" w:hAnsi="Times New Roman" w:cs="Times New Roman"/>
                <w:noProof/>
                <w:kern w:val="0"/>
                <w:sz w:val="20"/>
                <w:szCs w:val="20"/>
                <w:lang w:val="fr-FR"/>
              </w:rPr>
              <w:noBreakHyphen/>
              <w:t>089 afin de moderniser les modalités d’application de l’</w:t>
            </w:r>
            <w:r w:rsidRPr="00CF63BF">
              <w:rPr>
                <w:rFonts w:ascii="Times New Roman" w:eastAsia="Times New Roman" w:hAnsi="Times New Roman" w:cs="Times New Roman"/>
                <w:b/>
                <w:bCs/>
                <w:noProof/>
                <w:kern w:val="0"/>
                <w:sz w:val="20"/>
                <w:szCs w:val="20"/>
                <w:lang w:val="fr-FR"/>
              </w:rPr>
              <w:t>ordonnance n°83</w:t>
            </w:r>
            <w:r w:rsidRPr="00CF63BF">
              <w:rPr>
                <w:rFonts w:ascii="Times New Roman" w:eastAsia="Times New Roman" w:hAnsi="Times New Roman" w:cs="Times New Roman"/>
                <w:b/>
                <w:bCs/>
                <w:noProof/>
                <w:kern w:val="0"/>
                <w:sz w:val="20"/>
                <w:szCs w:val="20"/>
                <w:lang w:val="fr-FR"/>
              </w:rPr>
              <w:noBreakHyphen/>
              <w:t>127 du 5 juin 1983</w:t>
            </w:r>
          </w:p>
        </w:tc>
        <w:tc>
          <w:tcPr>
            <w:tcW w:w="8789" w:type="dxa"/>
          </w:tcPr>
          <w:p w14:paraId="0325FC21"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 xml:space="preserve">Le </w:t>
            </w:r>
            <w:r w:rsidRPr="00CF63BF">
              <w:rPr>
                <w:rFonts w:ascii="Times New Roman" w:eastAsia="Times New Roman" w:hAnsi="Times New Roman" w:cs="Times New Roman"/>
                <w:b/>
                <w:bCs/>
                <w:noProof/>
                <w:kern w:val="0"/>
                <w:sz w:val="20"/>
                <w:szCs w:val="20"/>
                <w:lang w:val="fr-FR"/>
              </w:rPr>
              <w:t>Décret n°2010</w:t>
            </w:r>
            <w:r w:rsidRPr="00CF63BF">
              <w:rPr>
                <w:rFonts w:ascii="Times New Roman" w:eastAsia="Times New Roman" w:hAnsi="Times New Roman" w:cs="Times New Roman"/>
                <w:b/>
                <w:bCs/>
                <w:noProof/>
                <w:kern w:val="0"/>
                <w:sz w:val="20"/>
                <w:szCs w:val="20"/>
                <w:lang w:val="fr-FR"/>
              </w:rPr>
              <w:noBreakHyphen/>
              <w:t>080 du 31 mars 2010</w:t>
            </w:r>
            <w:r w:rsidRPr="00CF63BF">
              <w:rPr>
                <w:rFonts w:ascii="Times New Roman" w:eastAsia="Times New Roman" w:hAnsi="Times New Roman" w:cs="Times New Roman"/>
                <w:noProof/>
                <w:kern w:val="0"/>
                <w:sz w:val="20"/>
                <w:szCs w:val="20"/>
                <w:lang w:val="fr-FR"/>
              </w:rPr>
              <w:t xml:space="preserve"> abroge et remplace le décret n°2000</w:t>
            </w:r>
            <w:r w:rsidRPr="00CF63BF">
              <w:rPr>
                <w:rFonts w:ascii="Times New Roman" w:eastAsia="Times New Roman" w:hAnsi="Times New Roman" w:cs="Times New Roman"/>
                <w:noProof/>
                <w:kern w:val="0"/>
                <w:sz w:val="20"/>
                <w:szCs w:val="20"/>
                <w:lang w:val="fr-FR"/>
              </w:rPr>
              <w:noBreakHyphen/>
              <w:t>089 afin de moderniser les modalités d’application de l’</w:t>
            </w:r>
            <w:r w:rsidRPr="00CF63BF">
              <w:rPr>
                <w:rFonts w:ascii="Times New Roman" w:eastAsia="Times New Roman" w:hAnsi="Times New Roman" w:cs="Times New Roman"/>
                <w:b/>
                <w:bCs/>
                <w:noProof/>
                <w:kern w:val="0"/>
                <w:sz w:val="20"/>
                <w:szCs w:val="20"/>
                <w:lang w:val="fr-FR"/>
              </w:rPr>
              <w:t>ordonnance n°83</w:t>
            </w:r>
            <w:r w:rsidRPr="00CF63BF">
              <w:rPr>
                <w:rFonts w:ascii="Times New Roman" w:eastAsia="Times New Roman" w:hAnsi="Times New Roman" w:cs="Times New Roman"/>
                <w:b/>
                <w:bCs/>
                <w:noProof/>
                <w:kern w:val="0"/>
                <w:sz w:val="20"/>
                <w:szCs w:val="20"/>
                <w:lang w:val="fr-FR"/>
              </w:rPr>
              <w:noBreakHyphen/>
              <w:t>127 du 5 juin 1983</w:t>
            </w:r>
            <w:r w:rsidRPr="00CF63BF">
              <w:rPr>
                <w:rFonts w:ascii="Times New Roman" w:eastAsia="Times New Roman" w:hAnsi="Times New Roman" w:cs="Times New Roman"/>
                <w:noProof/>
                <w:kern w:val="0"/>
                <w:sz w:val="20"/>
                <w:szCs w:val="20"/>
                <w:lang w:val="fr-FR"/>
              </w:rPr>
              <w:t xml:space="preserve"> relative à la réorganisation foncière et domaniale en Mauritanie. Ce décret précise les procédures administratives de gestion du domaine foncier et public, notamment les règles d’attribution, d’immatriculation, de concession et de contrôle des terres. Il renforce les mécanismes de régulation pour lutter contre l’occupation irrégulière, améliorer la transparence des opérations foncières et clarifier les responsabilités des services domaniaux. En résumé, ce texte actualise le cadre opérationnel de la politique foncière nationale afin d’assurer une gestion plus rigoureuse, sécurisée et conforme aux principes de l’ordonnance de 1983.</w:t>
            </w:r>
          </w:p>
        </w:tc>
        <w:tc>
          <w:tcPr>
            <w:tcW w:w="3832" w:type="dxa"/>
          </w:tcPr>
          <w:p w14:paraId="63463B5A" w14:textId="77777777" w:rsidR="000679B5" w:rsidRPr="00CF63BF" w:rsidRDefault="000679B5" w:rsidP="000679B5">
            <w:pPr>
              <w:rPr>
                <w:rFonts w:ascii="Times New Roman" w:eastAsia="Times New Roman" w:hAnsi="Times New Roman" w:cs="Times New Roman"/>
                <w:noProof/>
                <w:kern w:val="0"/>
                <w:sz w:val="20"/>
                <w:szCs w:val="20"/>
                <w:lang w:val="fr-FR"/>
              </w:rPr>
            </w:pPr>
            <w:r w:rsidRPr="00CF63BF">
              <w:rPr>
                <w:rFonts w:ascii="Times New Roman" w:eastAsia="Times New Roman" w:hAnsi="Times New Roman" w:cs="Times New Roman"/>
                <w:noProof/>
                <w:kern w:val="0"/>
                <w:sz w:val="20"/>
                <w:szCs w:val="20"/>
                <w:lang w:val="fr-FR"/>
              </w:rPr>
              <w:t>La mise en œuvre des activités du sous-projet va se faire en conformité avec cette loi.</w:t>
            </w:r>
          </w:p>
        </w:tc>
      </w:tr>
    </w:tbl>
    <w:p w14:paraId="318DEEE1" w14:textId="77777777" w:rsidR="000679B5" w:rsidRPr="00CF63BF" w:rsidRDefault="000679B5" w:rsidP="000679B5">
      <w:pPr>
        <w:jc w:val="both"/>
        <w:rPr>
          <w:rFonts w:ascii="Times New Roman" w:eastAsia="Times New Roman" w:hAnsi="Times New Roman" w:cs="Times New Roman"/>
          <w:noProof/>
          <w:kern w:val="0"/>
          <w:sz w:val="24"/>
          <w:szCs w:val="24"/>
          <w:lang w:eastAsia="de-DE"/>
        </w:rPr>
      </w:pPr>
    </w:p>
    <w:p w14:paraId="2D11FDFD" w14:textId="77777777" w:rsidR="000679B5" w:rsidRPr="00CF63BF" w:rsidRDefault="000679B5" w:rsidP="000679B5">
      <w:pPr>
        <w:jc w:val="both"/>
        <w:rPr>
          <w:rFonts w:ascii="Times New Roman" w:eastAsia="Times New Roman" w:hAnsi="Times New Roman" w:cs="Times New Roman"/>
          <w:noProof/>
          <w:kern w:val="0"/>
          <w:sz w:val="24"/>
          <w:szCs w:val="24"/>
          <w:lang w:eastAsia="de-DE"/>
        </w:rPr>
        <w:sectPr w:rsidR="000679B5" w:rsidRPr="00CF63BF" w:rsidSect="000679B5">
          <w:pgSz w:w="16838" w:h="11906" w:orient="landscape"/>
          <w:pgMar w:top="1417" w:right="993" w:bottom="1417" w:left="1417" w:header="708" w:footer="708" w:gutter="0"/>
          <w:cols w:space="708"/>
          <w:docGrid w:linePitch="360"/>
        </w:sectPr>
      </w:pPr>
    </w:p>
    <w:p w14:paraId="26499AFE"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131" w:name="_Toc23414803"/>
      <w:bookmarkStart w:id="132" w:name="_Toc23450798"/>
      <w:bookmarkStart w:id="133" w:name="_Toc23505209"/>
      <w:bookmarkStart w:id="134" w:name="_Toc97026761"/>
      <w:bookmarkStart w:id="135" w:name="_Toc100568812"/>
      <w:bookmarkStart w:id="136" w:name="_Toc109854565"/>
      <w:bookmarkStart w:id="137" w:name="_Toc125483770"/>
      <w:bookmarkStart w:id="138" w:name="_Toc216651432"/>
      <w:bookmarkStart w:id="139" w:name="_Toc237186006"/>
      <w:bookmarkStart w:id="140" w:name="_Toc237613345"/>
      <w:bookmarkStart w:id="141" w:name="_Toc240208382"/>
      <w:r w:rsidRPr="00CF63BF">
        <w:rPr>
          <w:rFonts w:ascii="Times New Roman" w:eastAsiaTheme="majorEastAsia" w:hAnsi="Times New Roman" w:cs="Times New Roman"/>
          <w:b/>
          <w:bCs/>
          <w:sz w:val="24"/>
          <w:szCs w:val="24"/>
        </w:rPr>
        <w:lastRenderedPageBreak/>
        <w:t>Procédure nationale d’évaluation environnementale et sociale</w:t>
      </w:r>
      <w:bookmarkEnd w:id="131"/>
      <w:bookmarkEnd w:id="132"/>
      <w:bookmarkEnd w:id="133"/>
      <w:bookmarkEnd w:id="134"/>
      <w:bookmarkEnd w:id="135"/>
      <w:bookmarkEnd w:id="136"/>
      <w:bookmarkEnd w:id="137"/>
      <w:bookmarkEnd w:id="138"/>
      <w:bookmarkEnd w:id="139"/>
      <w:bookmarkEnd w:id="140"/>
      <w:bookmarkEnd w:id="141"/>
    </w:p>
    <w:p w14:paraId="70CBD212"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5646E789"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792D5B4B" w14:textId="77777777" w:rsidR="000679B5" w:rsidRPr="00CF63BF" w:rsidRDefault="000679B5" w:rsidP="000679B5">
      <w:pPr>
        <w:spacing w:after="0" w:line="240" w:lineRule="auto"/>
        <w:jc w:val="center"/>
        <w:rPr>
          <w:rFonts w:ascii="Times New Roman" w:eastAsia="Times New Roman" w:hAnsi="Times New Roman" w:cs="Times New Roman"/>
          <w:i/>
          <w:noProof/>
          <w:kern w:val="0"/>
        </w:rPr>
      </w:pPr>
      <w:bookmarkStart w:id="142" w:name="_bookmark27"/>
      <w:bookmarkStart w:id="143" w:name="_Toc237185672"/>
      <w:bookmarkStart w:id="144" w:name="_Toc237613217"/>
      <w:bookmarkStart w:id="145" w:name="_Toc240200915"/>
      <w:bookmarkEnd w:id="142"/>
      <w:r w:rsidRPr="00CF63BF">
        <w:rPr>
          <w:rFonts w:ascii="Times New Roman" w:eastAsia="Times New Roman" w:hAnsi="Times New Roman" w:cs="Times New Roman"/>
          <w:b/>
          <w:bCs/>
          <w:noProof/>
          <w:kern w:val="0"/>
        </w:rPr>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3</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Etapes chronologiques de la procédure de l’EIE ou NIE</w:t>
      </w:r>
      <w:bookmarkEnd w:id="143"/>
      <w:bookmarkEnd w:id="144"/>
      <w:bookmarkEnd w:id="145"/>
    </w:p>
    <w:tbl>
      <w:tblPr>
        <w:tblStyle w:val="TableNormal4"/>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6"/>
        <w:gridCol w:w="3990"/>
      </w:tblGrid>
      <w:tr w:rsidR="000679B5" w:rsidRPr="00CF63BF" w14:paraId="12F0C222" w14:textId="77777777" w:rsidTr="000679B5">
        <w:trPr>
          <w:trHeight w:val="270"/>
        </w:trPr>
        <w:tc>
          <w:tcPr>
            <w:tcW w:w="3986" w:type="dxa"/>
          </w:tcPr>
          <w:p w14:paraId="5C1434FF"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Etapes/activités</w:t>
            </w:r>
          </w:p>
        </w:tc>
        <w:tc>
          <w:tcPr>
            <w:tcW w:w="3990" w:type="dxa"/>
          </w:tcPr>
          <w:p w14:paraId="0E41F215"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Entités responsables</w:t>
            </w:r>
          </w:p>
        </w:tc>
      </w:tr>
      <w:tr w:rsidR="000679B5" w:rsidRPr="00CF63BF" w14:paraId="35AF107E" w14:textId="77777777" w:rsidTr="000679B5">
        <w:trPr>
          <w:trHeight w:val="271"/>
        </w:trPr>
        <w:tc>
          <w:tcPr>
            <w:tcW w:w="3986" w:type="dxa"/>
          </w:tcPr>
          <w:p w14:paraId="3954562A"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1.</w:t>
            </w:r>
            <w:r w:rsidRPr="00CF63BF">
              <w:rPr>
                <w:rFonts w:ascii="Times New Roman" w:eastAsia="Times New Roman" w:hAnsi="Times New Roman" w:cs="Times New Roman"/>
                <w:noProof/>
                <w:kern w:val="0"/>
                <w:lang w:eastAsia="fr-FR"/>
              </w:rPr>
              <w:tab/>
              <w:t>Classification du projet</w:t>
            </w:r>
          </w:p>
        </w:tc>
        <w:tc>
          <w:tcPr>
            <w:tcW w:w="3990" w:type="dxa"/>
          </w:tcPr>
          <w:p w14:paraId="737A4B7E"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DECE/MEDD</w:t>
            </w:r>
          </w:p>
        </w:tc>
      </w:tr>
      <w:tr w:rsidR="000679B5" w:rsidRPr="00CF63BF" w14:paraId="331BADC4" w14:textId="77777777" w:rsidTr="000679B5">
        <w:trPr>
          <w:trHeight w:val="268"/>
        </w:trPr>
        <w:tc>
          <w:tcPr>
            <w:tcW w:w="3986" w:type="dxa"/>
          </w:tcPr>
          <w:p w14:paraId="18188506"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2.  Préparation des TDR du projet</w:t>
            </w:r>
          </w:p>
        </w:tc>
        <w:tc>
          <w:tcPr>
            <w:tcW w:w="3990" w:type="dxa"/>
          </w:tcPr>
          <w:p w14:paraId="7FB3E316"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Consultant à la charge promoteur</w:t>
            </w:r>
          </w:p>
        </w:tc>
      </w:tr>
      <w:tr w:rsidR="000679B5" w:rsidRPr="00CF63BF" w14:paraId="7F71EB79" w14:textId="77777777" w:rsidTr="000679B5">
        <w:trPr>
          <w:trHeight w:val="270"/>
        </w:trPr>
        <w:tc>
          <w:tcPr>
            <w:tcW w:w="3986" w:type="dxa"/>
          </w:tcPr>
          <w:p w14:paraId="47E60BE6"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3.  Cadrage des TDR</w:t>
            </w:r>
          </w:p>
        </w:tc>
        <w:tc>
          <w:tcPr>
            <w:tcW w:w="3990" w:type="dxa"/>
          </w:tcPr>
          <w:p w14:paraId="5F634C45"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DECE</w:t>
            </w:r>
          </w:p>
        </w:tc>
      </w:tr>
      <w:tr w:rsidR="000679B5" w:rsidRPr="00CF63BF" w14:paraId="40590E9A" w14:textId="77777777" w:rsidTr="000679B5">
        <w:trPr>
          <w:trHeight w:val="270"/>
        </w:trPr>
        <w:tc>
          <w:tcPr>
            <w:tcW w:w="3986" w:type="dxa"/>
          </w:tcPr>
          <w:p w14:paraId="50637D30"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4.  Choix du consultant agrée</w:t>
            </w:r>
          </w:p>
        </w:tc>
        <w:tc>
          <w:tcPr>
            <w:tcW w:w="3990" w:type="dxa"/>
          </w:tcPr>
          <w:p w14:paraId="13C67A93"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Promoteur</w:t>
            </w:r>
          </w:p>
        </w:tc>
      </w:tr>
      <w:tr w:rsidR="000679B5" w:rsidRPr="00CF63BF" w14:paraId="1F4878A9" w14:textId="77777777" w:rsidTr="000679B5">
        <w:trPr>
          <w:trHeight w:val="268"/>
        </w:trPr>
        <w:tc>
          <w:tcPr>
            <w:tcW w:w="3986" w:type="dxa"/>
          </w:tcPr>
          <w:p w14:paraId="33920270"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5.  Préparation EIE ou NIE</w:t>
            </w:r>
          </w:p>
        </w:tc>
        <w:tc>
          <w:tcPr>
            <w:tcW w:w="3990" w:type="dxa"/>
          </w:tcPr>
          <w:p w14:paraId="03744A06"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Consultant à la charge promoteur</w:t>
            </w:r>
          </w:p>
        </w:tc>
      </w:tr>
      <w:tr w:rsidR="000679B5" w:rsidRPr="00CF63BF" w14:paraId="5ABE5DC5" w14:textId="77777777" w:rsidTr="000679B5">
        <w:trPr>
          <w:trHeight w:val="270"/>
        </w:trPr>
        <w:tc>
          <w:tcPr>
            <w:tcW w:w="3986" w:type="dxa"/>
          </w:tcPr>
          <w:p w14:paraId="3A49B2E0"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6.  Examen du rapport de l’EIE</w:t>
            </w:r>
          </w:p>
        </w:tc>
        <w:tc>
          <w:tcPr>
            <w:tcW w:w="3990" w:type="dxa"/>
          </w:tcPr>
          <w:p w14:paraId="38602028"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DECE/Comité de validation</w:t>
            </w:r>
          </w:p>
        </w:tc>
      </w:tr>
      <w:tr w:rsidR="000679B5" w:rsidRPr="00CF63BF" w14:paraId="0169957A" w14:textId="77777777" w:rsidTr="000679B5">
        <w:trPr>
          <w:trHeight w:val="270"/>
        </w:trPr>
        <w:tc>
          <w:tcPr>
            <w:tcW w:w="3986" w:type="dxa"/>
          </w:tcPr>
          <w:p w14:paraId="54203418"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7.  Consultation publique</w:t>
            </w:r>
          </w:p>
        </w:tc>
        <w:tc>
          <w:tcPr>
            <w:tcW w:w="3990" w:type="dxa"/>
          </w:tcPr>
          <w:p w14:paraId="727B5B47"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Comité de validation</w:t>
            </w:r>
          </w:p>
        </w:tc>
      </w:tr>
      <w:tr w:rsidR="000679B5" w:rsidRPr="00CF63BF" w14:paraId="677CAEE9" w14:textId="77777777" w:rsidTr="000679B5">
        <w:trPr>
          <w:trHeight w:val="539"/>
        </w:trPr>
        <w:tc>
          <w:tcPr>
            <w:tcW w:w="3986" w:type="dxa"/>
          </w:tcPr>
          <w:p w14:paraId="4A982556"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8.  Ouverture d’un registre des doléances</w:t>
            </w:r>
          </w:p>
          <w:p w14:paraId="49DD410A"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auprès du Hakem concerné</w:t>
            </w:r>
          </w:p>
        </w:tc>
        <w:tc>
          <w:tcPr>
            <w:tcW w:w="3990" w:type="dxa"/>
          </w:tcPr>
          <w:p w14:paraId="4814F80C"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DECE</w:t>
            </w:r>
          </w:p>
        </w:tc>
      </w:tr>
      <w:tr w:rsidR="000679B5" w:rsidRPr="00CF63BF" w14:paraId="576DE13B" w14:textId="77777777" w:rsidTr="000679B5">
        <w:trPr>
          <w:trHeight w:val="268"/>
        </w:trPr>
        <w:tc>
          <w:tcPr>
            <w:tcW w:w="3986" w:type="dxa"/>
          </w:tcPr>
          <w:p w14:paraId="354F1695"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9.  Préparation d’un avis au MEDD</w:t>
            </w:r>
          </w:p>
        </w:tc>
        <w:tc>
          <w:tcPr>
            <w:tcW w:w="3990" w:type="dxa"/>
          </w:tcPr>
          <w:p w14:paraId="36222839"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Comité de validation</w:t>
            </w:r>
          </w:p>
        </w:tc>
      </w:tr>
      <w:tr w:rsidR="000679B5" w:rsidRPr="00CF63BF" w14:paraId="0180EBB9" w14:textId="77777777" w:rsidTr="000679B5">
        <w:trPr>
          <w:trHeight w:val="270"/>
        </w:trPr>
        <w:tc>
          <w:tcPr>
            <w:tcW w:w="3986" w:type="dxa"/>
          </w:tcPr>
          <w:p w14:paraId="2D667C10"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10. Enquête publique</w:t>
            </w:r>
          </w:p>
        </w:tc>
        <w:tc>
          <w:tcPr>
            <w:tcW w:w="3990" w:type="dxa"/>
          </w:tcPr>
          <w:p w14:paraId="4FB22D4E"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Enquêteurs désignés par le MEDD</w:t>
            </w:r>
          </w:p>
        </w:tc>
      </w:tr>
      <w:tr w:rsidR="000679B5" w:rsidRPr="00CF63BF" w14:paraId="613F960F" w14:textId="77777777" w:rsidTr="000679B5">
        <w:trPr>
          <w:trHeight w:val="270"/>
        </w:trPr>
        <w:tc>
          <w:tcPr>
            <w:tcW w:w="3986" w:type="dxa"/>
          </w:tcPr>
          <w:p w14:paraId="49DFB847"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11. Publication de l’avis</w:t>
            </w:r>
          </w:p>
        </w:tc>
        <w:tc>
          <w:tcPr>
            <w:tcW w:w="3990" w:type="dxa"/>
          </w:tcPr>
          <w:p w14:paraId="26AD4BBF"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Promoteur</w:t>
            </w:r>
          </w:p>
        </w:tc>
      </w:tr>
      <w:tr w:rsidR="000679B5" w:rsidRPr="00CF63BF" w14:paraId="6E396BC9" w14:textId="77777777" w:rsidTr="000679B5">
        <w:trPr>
          <w:trHeight w:val="539"/>
        </w:trPr>
        <w:tc>
          <w:tcPr>
            <w:tcW w:w="3986" w:type="dxa"/>
          </w:tcPr>
          <w:p w14:paraId="5F6C95B7"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12. Permis environnemental ou certificat</w:t>
            </w:r>
          </w:p>
          <w:p w14:paraId="63B86645"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de conformité environnemental</w:t>
            </w:r>
          </w:p>
        </w:tc>
        <w:tc>
          <w:tcPr>
            <w:tcW w:w="3990" w:type="dxa"/>
          </w:tcPr>
          <w:p w14:paraId="34384846"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MEDD</w:t>
            </w:r>
          </w:p>
        </w:tc>
      </w:tr>
      <w:tr w:rsidR="000679B5" w:rsidRPr="00CF63BF" w14:paraId="26B0209E" w14:textId="77777777" w:rsidTr="000679B5">
        <w:trPr>
          <w:trHeight w:val="539"/>
        </w:trPr>
        <w:tc>
          <w:tcPr>
            <w:tcW w:w="3986" w:type="dxa"/>
          </w:tcPr>
          <w:p w14:paraId="2BE8ED5D"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13. Suivi</w:t>
            </w:r>
            <w:r w:rsidRPr="00CF63BF">
              <w:rPr>
                <w:rFonts w:ascii="Times New Roman" w:eastAsia="Times New Roman" w:hAnsi="Times New Roman" w:cs="Times New Roman"/>
                <w:noProof/>
                <w:kern w:val="0"/>
                <w:lang w:val="fr-FR" w:eastAsia="fr-FR"/>
              </w:rPr>
              <w:tab/>
              <w:t>de</w:t>
            </w:r>
            <w:r w:rsidRPr="00CF63BF">
              <w:rPr>
                <w:rFonts w:ascii="Times New Roman" w:eastAsia="Times New Roman" w:hAnsi="Times New Roman" w:cs="Times New Roman"/>
                <w:noProof/>
                <w:kern w:val="0"/>
                <w:lang w:val="fr-FR" w:eastAsia="fr-FR"/>
              </w:rPr>
              <w:tab/>
              <w:t>la</w:t>
            </w:r>
            <w:r w:rsidRPr="00CF63BF">
              <w:rPr>
                <w:rFonts w:ascii="Times New Roman" w:eastAsia="Times New Roman" w:hAnsi="Times New Roman" w:cs="Times New Roman"/>
                <w:noProof/>
                <w:kern w:val="0"/>
                <w:lang w:val="fr-FR" w:eastAsia="fr-FR"/>
              </w:rPr>
              <w:tab/>
              <w:t>conformité</w:t>
            </w:r>
          </w:p>
          <w:p w14:paraId="21E6DFA1"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environnemental</w:t>
            </w:r>
          </w:p>
        </w:tc>
        <w:tc>
          <w:tcPr>
            <w:tcW w:w="3990" w:type="dxa"/>
          </w:tcPr>
          <w:p w14:paraId="311DEAF9" w14:textId="77777777" w:rsidR="000679B5" w:rsidRPr="00CF63BF" w:rsidRDefault="000679B5" w:rsidP="000679B5">
            <w:pPr>
              <w:jc w:val="both"/>
              <w:rPr>
                <w:rFonts w:ascii="Times New Roman" w:eastAsia="Times New Roman" w:hAnsi="Times New Roman" w:cs="Times New Roman"/>
                <w:noProof/>
                <w:kern w:val="0"/>
                <w:lang w:val="fr-FR" w:eastAsia="fr-FR"/>
              </w:rPr>
            </w:pPr>
            <w:r w:rsidRPr="00CF63BF">
              <w:rPr>
                <w:rFonts w:ascii="Times New Roman" w:eastAsia="Times New Roman" w:hAnsi="Times New Roman" w:cs="Times New Roman"/>
                <w:noProof/>
                <w:kern w:val="0"/>
                <w:lang w:val="fr-FR" w:eastAsia="fr-FR"/>
              </w:rPr>
              <w:t>MEDD/UCP,</w:t>
            </w:r>
            <w:r w:rsidRPr="00CF63BF">
              <w:rPr>
                <w:rFonts w:ascii="Times New Roman" w:eastAsia="Times New Roman" w:hAnsi="Times New Roman" w:cs="Times New Roman"/>
                <w:noProof/>
                <w:kern w:val="0"/>
                <w:lang w:val="fr-FR" w:eastAsia="fr-FR"/>
              </w:rPr>
              <w:tab/>
              <w:t>Collectivité</w:t>
            </w:r>
            <w:r w:rsidRPr="00CF63BF">
              <w:rPr>
                <w:rFonts w:ascii="Times New Roman" w:eastAsia="Times New Roman" w:hAnsi="Times New Roman" w:cs="Times New Roman"/>
                <w:noProof/>
                <w:kern w:val="0"/>
                <w:lang w:val="fr-FR" w:eastAsia="fr-FR"/>
              </w:rPr>
              <w:tab/>
              <w:t>locale.</w:t>
            </w:r>
            <w:r w:rsidRPr="00CF63BF">
              <w:rPr>
                <w:rFonts w:ascii="Times New Roman" w:eastAsia="Times New Roman" w:hAnsi="Times New Roman" w:cs="Times New Roman"/>
                <w:noProof/>
                <w:kern w:val="0"/>
                <w:lang w:val="fr-FR" w:eastAsia="fr-FR"/>
              </w:rPr>
              <w:tab/>
              <w:t>OCB,</w:t>
            </w:r>
          </w:p>
          <w:p w14:paraId="63CC10DF" w14:textId="77777777" w:rsidR="000679B5" w:rsidRPr="00CF63BF" w:rsidRDefault="000679B5" w:rsidP="000679B5">
            <w:pPr>
              <w:jc w:val="both"/>
              <w:rPr>
                <w:rFonts w:ascii="Times New Roman" w:eastAsia="Times New Roman" w:hAnsi="Times New Roman" w:cs="Times New Roman"/>
                <w:noProof/>
                <w:kern w:val="0"/>
                <w:lang w:eastAsia="fr-FR"/>
              </w:rPr>
            </w:pPr>
            <w:r w:rsidRPr="00CF63BF">
              <w:rPr>
                <w:rFonts w:ascii="Times New Roman" w:eastAsia="Times New Roman" w:hAnsi="Times New Roman" w:cs="Times New Roman"/>
                <w:noProof/>
                <w:kern w:val="0"/>
                <w:lang w:eastAsia="fr-FR"/>
              </w:rPr>
              <w:t>ONG,</w:t>
            </w:r>
          </w:p>
        </w:tc>
      </w:tr>
    </w:tbl>
    <w:p w14:paraId="4DE00C90" w14:textId="77777777" w:rsidR="000679B5" w:rsidRPr="00CF63BF" w:rsidRDefault="000679B5" w:rsidP="000679B5">
      <w:pPr>
        <w:jc w:val="both"/>
        <w:rPr>
          <w:rFonts w:ascii="Times New Roman" w:eastAsia="Times New Roman" w:hAnsi="Times New Roman" w:cs="Times New Roman"/>
          <w:b/>
          <w:noProof/>
          <w:kern w:val="0"/>
          <w:sz w:val="24"/>
          <w:szCs w:val="24"/>
          <w:lang w:eastAsia="fr-FR"/>
        </w:rPr>
      </w:pPr>
    </w:p>
    <w:p w14:paraId="274ECEE0"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156323B2"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p>
    <w:p w14:paraId="175D1F9C"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p>
    <w:p w14:paraId="6A926322"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p>
    <w:p w14:paraId="0CF209CA" w14:textId="77777777" w:rsidR="000679B5" w:rsidRPr="00CF63BF" w:rsidRDefault="000679B5"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146" w:name="_Toc212795869"/>
      <w:bookmarkStart w:id="147" w:name="_Toc223568101"/>
      <w:bookmarkStart w:id="148" w:name="_Toc223871134"/>
      <w:bookmarkStart w:id="149" w:name="_Toc223871372"/>
      <w:bookmarkStart w:id="150" w:name="_Toc237186007"/>
      <w:bookmarkStart w:id="151" w:name="_Toc237613346"/>
      <w:bookmarkStart w:id="152" w:name="_Toc240208383"/>
      <w:r w:rsidRPr="00CF63BF">
        <w:rPr>
          <w:rFonts w:ascii="Times New Roman" w:eastAsiaTheme="majorEastAsia" w:hAnsi="Times New Roman" w:cs="Times New Roman"/>
          <w:b/>
          <w:bCs/>
          <w:sz w:val="24"/>
          <w:szCs w:val="24"/>
        </w:rPr>
        <w:t>Conventions internationales</w:t>
      </w:r>
      <w:bookmarkEnd w:id="146"/>
      <w:bookmarkEnd w:id="147"/>
      <w:bookmarkEnd w:id="148"/>
      <w:bookmarkEnd w:id="149"/>
      <w:bookmarkEnd w:id="150"/>
      <w:bookmarkEnd w:id="151"/>
      <w:bookmarkEnd w:id="152"/>
    </w:p>
    <w:p w14:paraId="3C6E3637" w14:textId="77777777" w:rsidR="000679B5" w:rsidRPr="00CF63BF" w:rsidRDefault="000679B5" w:rsidP="000679B5">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Plusieurs conventions environnementales internationales, ratifiées par la Mauritanie pourraient être applicable au projet, dont les suivants :</w:t>
      </w:r>
    </w:p>
    <w:p w14:paraId="031C78EB" w14:textId="058D8406" w:rsidR="00E8325F" w:rsidRPr="00CF63BF" w:rsidRDefault="00E8325F" w:rsidP="00E8325F">
      <w:pPr>
        <w:pStyle w:val="Caption"/>
        <w:jc w:val="center"/>
        <w:rPr>
          <w:rFonts w:ascii="Times New Roman" w:hAnsi="Times New Roman"/>
          <w:b w:val="0"/>
          <w:bCs w:val="0"/>
          <w:color w:val="auto"/>
          <w:sz w:val="22"/>
          <w:szCs w:val="22"/>
        </w:rPr>
      </w:pPr>
      <w:bookmarkStart w:id="153" w:name="_Toc240200916"/>
      <w:r w:rsidRPr="00CF63BF">
        <w:rPr>
          <w:rFonts w:ascii="Times New Roman" w:hAnsi="Times New Roman"/>
          <w:color w:val="auto"/>
          <w:sz w:val="22"/>
          <w:szCs w:val="22"/>
        </w:rPr>
        <w:lastRenderedPageBreak/>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Pr="00CF63BF">
        <w:rPr>
          <w:rFonts w:ascii="Times New Roman" w:hAnsi="Times New Roman"/>
          <w:noProof/>
          <w:color w:val="auto"/>
          <w:sz w:val="22"/>
          <w:szCs w:val="22"/>
        </w:rPr>
        <w:t>4</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Conventions internationales ratifiées par la Mauritanie</w:t>
      </w:r>
      <w:bookmarkEnd w:id="153"/>
    </w:p>
    <w:p w14:paraId="76577F9F" w14:textId="77777777" w:rsidR="00E8325F" w:rsidRPr="00CF63BF" w:rsidRDefault="00E8325F" w:rsidP="00E8325F">
      <w:pPr>
        <w:pStyle w:val="BodyText"/>
        <w:spacing w:before="3"/>
        <w:rPr>
          <w:rFonts w:ascii="Times New Roman" w:hAnsi="Times New Roman" w:cs="Times New Roman"/>
          <w:sz w:val="5"/>
        </w:rPr>
      </w:pPr>
    </w:p>
    <w:tbl>
      <w:tblPr>
        <w:tblStyle w:val="TableNormal1"/>
        <w:tblW w:w="10262" w:type="dxa"/>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ayout w:type="fixed"/>
        <w:tblLook w:val="01E0" w:firstRow="1" w:lastRow="1" w:firstColumn="1" w:lastColumn="1" w:noHBand="0" w:noVBand="0"/>
      </w:tblPr>
      <w:tblGrid>
        <w:gridCol w:w="3882"/>
        <w:gridCol w:w="1563"/>
        <w:gridCol w:w="4817"/>
      </w:tblGrid>
      <w:tr w:rsidR="00E8325F" w:rsidRPr="00CF63BF" w14:paraId="3478406D" w14:textId="77777777" w:rsidTr="00B62F63">
        <w:trPr>
          <w:trHeight w:val="504"/>
          <w:tblHeader/>
          <w:jc w:val="center"/>
        </w:trPr>
        <w:tc>
          <w:tcPr>
            <w:tcW w:w="3882" w:type="dxa"/>
            <w:tcBorders>
              <w:bottom w:val="single" w:sz="4" w:space="0" w:color="4F80BB"/>
              <w:right w:val="nil"/>
            </w:tcBorders>
            <w:shd w:val="clear" w:color="auto" w:fill="0056A4"/>
          </w:tcPr>
          <w:p w14:paraId="15C7F612" w14:textId="77777777" w:rsidR="00E8325F" w:rsidRPr="00CF63BF" w:rsidRDefault="00E8325F" w:rsidP="00B62F63">
            <w:pPr>
              <w:pStyle w:val="TableParagraph"/>
              <w:spacing w:before="60"/>
              <w:ind w:left="15"/>
              <w:rPr>
                <w:b/>
                <w:i/>
                <w:sz w:val="20"/>
                <w:szCs w:val="20"/>
              </w:rPr>
            </w:pPr>
            <w:bookmarkStart w:id="154" w:name="_Hlk235718273"/>
            <w:bookmarkStart w:id="155" w:name="_Hlk235836050"/>
            <w:r w:rsidRPr="00CF63BF">
              <w:rPr>
                <w:b/>
                <w:i/>
                <w:color w:val="FFFFFF"/>
                <w:sz w:val="20"/>
                <w:szCs w:val="20"/>
              </w:rPr>
              <w:t>Convention</w:t>
            </w:r>
            <w:r w:rsidRPr="00CF63BF">
              <w:rPr>
                <w:b/>
                <w:i/>
                <w:color w:val="FFFFFF"/>
                <w:spacing w:val="-12"/>
                <w:sz w:val="20"/>
                <w:szCs w:val="20"/>
              </w:rPr>
              <w:t xml:space="preserve"> </w:t>
            </w:r>
            <w:r w:rsidRPr="00CF63BF">
              <w:rPr>
                <w:b/>
                <w:i/>
                <w:color w:val="FFFFFF"/>
                <w:sz w:val="20"/>
                <w:szCs w:val="20"/>
              </w:rPr>
              <w:t>/</w:t>
            </w:r>
            <w:r w:rsidRPr="00CF63BF">
              <w:rPr>
                <w:b/>
                <w:i/>
                <w:color w:val="FFFFFF"/>
                <w:spacing w:val="-7"/>
                <w:sz w:val="20"/>
                <w:szCs w:val="20"/>
              </w:rPr>
              <w:t xml:space="preserve"> </w:t>
            </w:r>
            <w:r w:rsidRPr="00CF63BF">
              <w:rPr>
                <w:b/>
                <w:i/>
                <w:color w:val="FFFFFF"/>
                <w:spacing w:val="-2"/>
                <w:sz w:val="20"/>
                <w:szCs w:val="20"/>
              </w:rPr>
              <w:t>Accord</w:t>
            </w:r>
          </w:p>
        </w:tc>
        <w:tc>
          <w:tcPr>
            <w:tcW w:w="1563" w:type="dxa"/>
            <w:tcBorders>
              <w:left w:val="nil"/>
              <w:bottom w:val="single" w:sz="4" w:space="0" w:color="4F80BB"/>
            </w:tcBorders>
            <w:shd w:val="clear" w:color="auto" w:fill="0056A4"/>
          </w:tcPr>
          <w:p w14:paraId="3337CBF5" w14:textId="77777777" w:rsidR="00E8325F" w:rsidRPr="00CF63BF" w:rsidRDefault="00E8325F" w:rsidP="00B62F63">
            <w:pPr>
              <w:pStyle w:val="TableParagraph"/>
              <w:spacing w:before="61"/>
              <w:ind w:left="141" w:right="-1" w:hanging="43"/>
              <w:rPr>
                <w:b/>
                <w:i/>
                <w:sz w:val="20"/>
                <w:szCs w:val="20"/>
                <w:lang w:val="fr-FR"/>
              </w:rPr>
            </w:pPr>
            <w:r w:rsidRPr="00CF63BF">
              <w:rPr>
                <w:b/>
                <w:i/>
                <w:color w:val="FFFFFF"/>
                <w:sz w:val="20"/>
                <w:szCs w:val="20"/>
                <w:lang w:val="fr-FR"/>
              </w:rPr>
              <w:t>Année</w:t>
            </w:r>
            <w:r w:rsidRPr="00CF63BF">
              <w:rPr>
                <w:b/>
                <w:i/>
                <w:color w:val="FFFFFF"/>
                <w:spacing w:val="-13"/>
                <w:sz w:val="20"/>
                <w:szCs w:val="20"/>
                <w:lang w:val="fr-FR"/>
              </w:rPr>
              <w:t xml:space="preserve"> </w:t>
            </w:r>
            <w:r w:rsidRPr="00CF63BF">
              <w:rPr>
                <w:b/>
                <w:i/>
                <w:color w:val="FFFFFF"/>
                <w:sz w:val="20"/>
                <w:szCs w:val="20"/>
                <w:lang w:val="fr-FR"/>
              </w:rPr>
              <w:t>de</w:t>
            </w:r>
            <w:r w:rsidRPr="00CF63BF">
              <w:rPr>
                <w:b/>
                <w:i/>
                <w:color w:val="FFFFFF"/>
                <w:spacing w:val="-11"/>
                <w:sz w:val="20"/>
                <w:szCs w:val="20"/>
                <w:lang w:val="fr-FR"/>
              </w:rPr>
              <w:t xml:space="preserve"> </w:t>
            </w:r>
            <w:r w:rsidRPr="00CF63BF">
              <w:rPr>
                <w:b/>
                <w:i/>
                <w:color w:val="FFFFFF"/>
                <w:sz w:val="20"/>
                <w:szCs w:val="20"/>
                <w:lang w:val="fr-FR"/>
              </w:rPr>
              <w:t>ratification</w:t>
            </w:r>
            <w:r w:rsidRPr="00CF63BF">
              <w:rPr>
                <w:b/>
                <w:i/>
                <w:color w:val="FFFFFF"/>
                <w:spacing w:val="-11"/>
                <w:sz w:val="20"/>
                <w:szCs w:val="20"/>
                <w:lang w:val="fr-FR"/>
              </w:rPr>
              <w:t xml:space="preserve"> </w:t>
            </w:r>
            <w:r w:rsidRPr="00CF63BF">
              <w:rPr>
                <w:b/>
                <w:i/>
                <w:color w:val="FFFFFF"/>
                <w:sz w:val="20"/>
                <w:szCs w:val="20"/>
                <w:lang w:val="fr-FR"/>
              </w:rPr>
              <w:t>ou</w:t>
            </w:r>
            <w:r w:rsidRPr="00CF63BF">
              <w:rPr>
                <w:b/>
                <w:i/>
                <w:color w:val="FFFFFF"/>
                <w:spacing w:val="-11"/>
                <w:sz w:val="20"/>
                <w:szCs w:val="20"/>
                <w:lang w:val="fr-FR"/>
              </w:rPr>
              <w:t xml:space="preserve"> </w:t>
            </w:r>
            <w:r w:rsidRPr="00CF63BF">
              <w:rPr>
                <w:b/>
                <w:i/>
                <w:color w:val="FFFFFF"/>
                <w:sz w:val="20"/>
                <w:szCs w:val="20"/>
                <w:lang w:val="fr-FR"/>
              </w:rPr>
              <w:t>d’entrée en vigueur</w:t>
            </w:r>
          </w:p>
        </w:tc>
        <w:tc>
          <w:tcPr>
            <w:tcW w:w="4817" w:type="dxa"/>
            <w:tcBorders>
              <w:left w:val="nil"/>
              <w:bottom w:val="single" w:sz="4" w:space="0" w:color="4F80BB"/>
            </w:tcBorders>
            <w:shd w:val="clear" w:color="auto" w:fill="0056A4"/>
          </w:tcPr>
          <w:p w14:paraId="7E98516A" w14:textId="77777777" w:rsidR="00E8325F" w:rsidRPr="00CF63BF" w:rsidRDefault="00E8325F" w:rsidP="00B62F63">
            <w:pPr>
              <w:pStyle w:val="TableParagraph"/>
              <w:spacing w:before="61"/>
              <w:ind w:left="547" w:right="487" w:hanging="185"/>
              <w:rPr>
                <w:b/>
                <w:i/>
                <w:color w:val="FFFFFF"/>
                <w:sz w:val="20"/>
                <w:szCs w:val="20"/>
                <w:lang w:val="fr-FR"/>
              </w:rPr>
            </w:pPr>
            <w:r w:rsidRPr="00CF63BF">
              <w:rPr>
                <w:b/>
                <w:i/>
                <w:color w:val="FFFFFF"/>
                <w:sz w:val="20"/>
                <w:szCs w:val="20"/>
                <w:lang w:val="fr-FR"/>
              </w:rPr>
              <w:t>Pertinence de la convention pour les sous-projets</w:t>
            </w:r>
          </w:p>
        </w:tc>
      </w:tr>
      <w:tr w:rsidR="00CC5B59" w:rsidRPr="00CF63BF" w14:paraId="63457AAE"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01D4FEF4" w14:textId="3A0DB25E" w:rsidR="00CC5B59" w:rsidRPr="00CF63BF" w:rsidRDefault="00CC5B59" w:rsidP="00CC5B59">
            <w:pPr>
              <w:pStyle w:val="TableParagraph"/>
              <w:spacing w:before="51"/>
              <w:ind w:left="91"/>
              <w:jc w:val="center"/>
              <w:rPr>
                <w:b/>
                <w:spacing w:val="-2"/>
                <w:sz w:val="20"/>
                <w:szCs w:val="20"/>
              </w:rPr>
            </w:pPr>
            <w:r w:rsidRPr="00CF63BF">
              <w:rPr>
                <w:b/>
                <w:spacing w:val="-2"/>
                <w:sz w:val="20"/>
                <w:szCs w:val="20"/>
              </w:rPr>
              <w:t>CONVENTIONS</w:t>
            </w:r>
            <w:r w:rsidRPr="00CF63BF">
              <w:rPr>
                <w:b/>
                <w:spacing w:val="-4"/>
                <w:sz w:val="20"/>
                <w:szCs w:val="20"/>
              </w:rPr>
              <w:t xml:space="preserve"> </w:t>
            </w:r>
            <w:r w:rsidRPr="00CF63BF">
              <w:rPr>
                <w:b/>
                <w:spacing w:val="-2"/>
                <w:sz w:val="20"/>
                <w:szCs w:val="20"/>
              </w:rPr>
              <w:t>ENVIRONNEMENTALES</w:t>
            </w:r>
          </w:p>
        </w:tc>
      </w:tr>
      <w:tr w:rsidR="00E8325F" w:rsidRPr="00CF63BF" w14:paraId="3275915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7B804D36" w14:textId="77777777" w:rsidR="00E8325F" w:rsidRPr="00CF63BF" w:rsidRDefault="00E8325F" w:rsidP="00B62F63">
            <w:pPr>
              <w:pStyle w:val="TableParagraph"/>
              <w:spacing w:before="56"/>
              <w:ind w:left="91"/>
              <w:rPr>
                <w:sz w:val="20"/>
                <w:szCs w:val="20"/>
                <w:lang w:val="fr-FR"/>
              </w:rPr>
            </w:pPr>
            <w:r w:rsidRPr="00CF63BF">
              <w:rPr>
                <w:sz w:val="20"/>
                <w:szCs w:val="20"/>
                <w:lang w:val="fr-FR"/>
              </w:rPr>
              <w:t>Convention</w:t>
            </w:r>
            <w:r w:rsidRPr="00CF63BF">
              <w:rPr>
                <w:spacing w:val="35"/>
                <w:sz w:val="20"/>
                <w:szCs w:val="20"/>
                <w:lang w:val="fr-FR"/>
              </w:rPr>
              <w:t xml:space="preserve"> </w:t>
            </w:r>
            <w:r w:rsidRPr="00CF63BF">
              <w:rPr>
                <w:sz w:val="20"/>
                <w:szCs w:val="20"/>
                <w:lang w:val="fr-FR"/>
              </w:rPr>
              <w:t>africaine</w:t>
            </w:r>
            <w:r w:rsidRPr="00CF63BF">
              <w:rPr>
                <w:spacing w:val="32"/>
                <w:sz w:val="20"/>
                <w:szCs w:val="20"/>
                <w:lang w:val="fr-FR"/>
              </w:rPr>
              <w:t xml:space="preserve"> </w:t>
            </w:r>
            <w:r w:rsidRPr="00CF63BF">
              <w:rPr>
                <w:sz w:val="20"/>
                <w:szCs w:val="20"/>
                <w:lang w:val="fr-FR"/>
              </w:rPr>
              <w:t>sur</w:t>
            </w:r>
            <w:r w:rsidRPr="00CF63BF">
              <w:rPr>
                <w:spacing w:val="36"/>
                <w:sz w:val="20"/>
                <w:szCs w:val="20"/>
                <w:lang w:val="fr-FR"/>
              </w:rPr>
              <w:t xml:space="preserve"> </w:t>
            </w:r>
            <w:r w:rsidRPr="00CF63BF">
              <w:rPr>
                <w:sz w:val="20"/>
                <w:szCs w:val="20"/>
                <w:lang w:val="fr-FR"/>
              </w:rPr>
              <w:t>la</w:t>
            </w:r>
            <w:r w:rsidRPr="00CF63BF">
              <w:rPr>
                <w:spacing w:val="37"/>
                <w:sz w:val="20"/>
                <w:szCs w:val="20"/>
                <w:lang w:val="fr-FR"/>
              </w:rPr>
              <w:t xml:space="preserve"> </w:t>
            </w:r>
            <w:r w:rsidRPr="00CF63BF">
              <w:rPr>
                <w:sz w:val="20"/>
                <w:szCs w:val="20"/>
                <w:lang w:val="fr-FR"/>
              </w:rPr>
              <w:t>conservation</w:t>
            </w:r>
            <w:r w:rsidRPr="00CF63BF">
              <w:rPr>
                <w:spacing w:val="32"/>
                <w:sz w:val="20"/>
                <w:szCs w:val="20"/>
                <w:lang w:val="fr-FR"/>
              </w:rPr>
              <w:t xml:space="preserve"> </w:t>
            </w:r>
            <w:r w:rsidRPr="00CF63BF">
              <w:rPr>
                <w:sz w:val="20"/>
                <w:szCs w:val="20"/>
                <w:lang w:val="fr-FR"/>
              </w:rPr>
              <w:t>de</w:t>
            </w:r>
            <w:r w:rsidRPr="00CF63BF">
              <w:rPr>
                <w:spacing w:val="36"/>
                <w:sz w:val="20"/>
                <w:szCs w:val="20"/>
                <w:lang w:val="fr-FR"/>
              </w:rPr>
              <w:t xml:space="preserve"> </w:t>
            </w:r>
            <w:r w:rsidRPr="00CF63BF">
              <w:rPr>
                <w:sz w:val="20"/>
                <w:szCs w:val="20"/>
                <w:lang w:val="fr-FR"/>
              </w:rPr>
              <w:t>la</w:t>
            </w:r>
            <w:r w:rsidRPr="00CF63BF">
              <w:rPr>
                <w:spacing w:val="36"/>
                <w:sz w:val="20"/>
                <w:szCs w:val="20"/>
                <w:lang w:val="fr-FR"/>
              </w:rPr>
              <w:t xml:space="preserve"> </w:t>
            </w:r>
            <w:r w:rsidRPr="00CF63BF">
              <w:rPr>
                <w:sz w:val="20"/>
                <w:szCs w:val="20"/>
                <w:lang w:val="fr-FR"/>
              </w:rPr>
              <w:t>nature</w:t>
            </w:r>
            <w:r w:rsidRPr="00CF63BF">
              <w:rPr>
                <w:spacing w:val="34"/>
                <w:sz w:val="20"/>
                <w:szCs w:val="20"/>
                <w:lang w:val="fr-FR"/>
              </w:rPr>
              <w:t xml:space="preserve"> </w:t>
            </w:r>
            <w:r w:rsidRPr="00CF63BF">
              <w:rPr>
                <w:sz w:val="20"/>
                <w:szCs w:val="20"/>
                <w:lang w:val="fr-FR"/>
              </w:rPr>
              <w:t>et</w:t>
            </w:r>
            <w:r w:rsidRPr="00CF63BF">
              <w:rPr>
                <w:spacing w:val="36"/>
                <w:sz w:val="20"/>
                <w:szCs w:val="20"/>
                <w:lang w:val="fr-FR"/>
              </w:rPr>
              <w:t xml:space="preserve"> </w:t>
            </w:r>
            <w:r w:rsidRPr="00CF63BF">
              <w:rPr>
                <w:sz w:val="20"/>
                <w:szCs w:val="20"/>
                <w:lang w:val="fr-FR"/>
              </w:rPr>
              <w:t>des</w:t>
            </w:r>
            <w:r w:rsidRPr="00CF63BF">
              <w:rPr>
                <w:spacing w:val="36"/>
                <w:sz w:val="20"/>
                <w:szCs w:val="20"/>
                <w:lang w:val="fr-FR"/>
              </w:rPr>
              <w:t xml:space="preserve"> </w:t>
            </w:r>
            <w:r w:rsidRPr="00CF63BF">
              <w:rPr>
                <w:sz w:val="20"/>
                <w:szCs w:val="20"/>
                <w:lang w:val="fr-FR"/>
              </w:rPr>
              <w:t>ressources</w:t>
            </w:r>
            <w:r w:rsidRPr="00CF63BF">
              <w:rPr>
                <w:spacing w:val="37"/>
                <w:sz w:val="20"/>
                <w:szCs w:val="20"/>
                <w:lang w:val="fr-FR"/>
              </w:rPr>
              <w:t xml:space="preserve"> </w:t>
            </w:r>
            <w:r w:rsidRPr="00CF63BF">
              <w:rPr>
                <w:sz w:val="20"/>
                <w:szCs w:val="20"/>
                <w:lang w:val="fr-FR"/>
              </w:rPr>
              <w:t xml:space="preserve">naturelles, </w:t>
            </w:r>
            <w:r w:rsidRPr="00CF63BF">
              <w:rPr>
                <w:spacing w:val="-2"/>
                <w:sz w:val="20"/>
                <w:szCs w:val="20"/>
                <w:lang w:val="fr-FR"/>
              </w:rPr>
              <w:t>Alger</w:t>
            </w:r>
          </w:p>
        </w:tc>
        <w:tc>
          <w:tcPr>
            <w:tcW w:w="1563" w:type="dxa"/>
            <w:tcBorders>
              <w:top w:val="single" w:sz="4" w:space="0" w:color="4F80BB"/>
              <w:left w:val="single" w:sz="4" w:space="0" w:color="4F80BB"/>
              <w:bottom w:val="single" w:sz="4" w:space="0" w:color="4F80BB"/>
              <w:right w:val="single" w:sz="4" w:space="0" w:color="4F80BB"/>
            </w:tcBorders>
          </w:tcPr>
          <w:p w14:paraId="041F05F5" w14:textId="77777777" w:rsidR="00E8325F" w:rsidRPr="00CF63BF" w:rsidRDefault="00E8325F" w:rsidP="00B62F63">
            <w:pPr>
              <w:pStyle w:val="TableParagraph"/>
              <w:spacing w:before="52"/>
              <w:ind w:left="88"/>
              <w:rPr>
                <w:sz w:val="20"/>
                <w:szCs w:val="20"/>
              </w:rPr>
            </w:pPr>
            <w:r w:rsidRPr="00CF63BF">
              <w:rPr>
                <w:sz w:val="20"/>
                <w:szCs w:val="20"/>
              </w:rPr>
              <w:t>Ratifiée</w:t>
            </w:r>
            <w:r w:rsidRPr="00CF63BF">
              <w:rPr>
                <w:spacing w:val="11"/>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1968</w:t>
            </w:r>
          </w:p>
        </w:tc>
        <w:tc>
          <w:tcPr>
            <w:tcW w:w="4817" w:type="dxa"/>
            <w:tcBorders>
              <w:top w:val="single" w:sz="4" w:space="0" w:color="4F80BB"/>
              <w:left w:val="single" w:sz="4" w:space="0" w:color="4F80BB"/>
              <w:bottom w:val="single" w:sz="4" w:space="0" w:color="4F80BB"/>
              <w:right w:val="single" w:sz="4" w:space="0" w:color="4F80BB"/>
            </w:tcBorders>
            <w:vAlign w:val="center"/>
          </w:tcPr>
          <w:p w14:paraId="35344CDD" w14:textId="77777777" w:rsidR="00E8325F" w:rsidRPr="00CF63BF" w:rsidRDefault="00E8325F" w:rsidP="00B62F63">
            <w:pPr>
              <w:pStyle w:val="TableParagraph"/>
              <w:spacing w:before="52"/>
              <w:ind w:left="88"/>
              <w:rPr>
                <w:sz w:val="20"/>
                <w:szCs w:val="20"/>
                <w:lang w:val="fr-FR"/>
              </w:rPr>
            </w:pPr>
            <w:r w:rsidRPr="00CF63BF">
              <w:rPr>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E8325F" w:rsidRPr="00CF63BF" w14:paraId="3FABFC3F"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63560614" w14:textId="77777777" w:rsidR="00E8325F" w:rsidRPr="00CF63BF" w:rsidRDefault="00E8325F" w:rsidP="00B62F63">
            <w:pPr>
              <w:pStyle w:val="TableParagraph"/>
              <w:spacing w:before="30"/>
              <w:ind w:left="91"/>
              <w:rPr>
                <w:sz w:val="20"/>
                <w:szCs w:val="20"/>
                <w:lang w:val="fr-FR"/>
              </w:rPr>
            </w:pPr>
            <w:r w:rsidRPr="00CF63BF">
              <w:rPr>
                <w:sz w:val="20"/>
                <w:szCs w:val="20"/>
                <w:lang w:val="fr-FR"/>
              </w:rPr>
              <w:t>Convention internationale de 1992, portant création d’un fonds</w:t>
            </w:r>
            <w:r w:rsidRPr="00CF63BF">
              <w:rPr>
                <w:spacing w:val="40"/>
                <w:sz w:val="20"/>
                <w:szCs w:val="20"/>
                <w:lang w:val="fr-FR"/>
              </w:rPr>
              <w:t xml:space="preserve"> </w:t>
            </w:r>
            <w:r w:rsidRPr="00CF63BF">
              <w:rPr>
                <w:sz w:val="20"/>
                <w:szCs w:val="20"/>
                <w:lang w:val="fr-FR"/>
              </w:rPr>
              <w:t>d’indemnisation pour les dommages résultant des pollutions par les</w:t>
            </w:r>
            <w:r w:rsidRPr="00CF63BF">
              <w:rPr>
                <w:spacing w:val="40"/>
                <w:sz w:val="20"/>
                <w:szCs w:val="20"/>
                <w:lang w:val="fr-FR"/>
              </w:rPr>
              <w:t xml:space="preserve"> </w:t>
            </w:r>
            <w:r w:rsidRPr="00CF63BF">
              <w:rPr>
                <w:sz w:val="20"/>
                <w:szCs w:val="20"/>
                <w:lang w:val="fr-FR"/>
              </w:rPr>
              <w:t>hydrocarbures, FUND 71</w:t>
            </w:r>
          </w:p>
        </w:tc>
        <w:tc>
          <w:tcPr>
            <w:tcW w:w="1563" w:type="dxa"/>
            <w:tcBorders>
              <w:top w:val="single" w:sz="4" w:space="0" w:color="4F80BB"/>
              <w:left w:val="single" w:sz="4" w:space="0" w:color="4F80BB"/>
              <w:bottom w:val="single" w:sz="4" w:space="0" w:color="4F80BB"/>
              <w:right w:val="single" w:sz="4" w:space="0" w:color="4F80BB"/>
            </w:tcBorders>
          </w:tcPr>
          <w:p w14:paraId="76342C0B" w14:textId="77777777" w:rsidR="00E8325F" w:rsidRPr="00CF63BF" w:rsidRDefault="00E8325F" w:rsidP="00B62F63">
            <w:pPr>
              <w:pStyle w:val="TableParagraph"/>
              <w:spacing w:before="50"/>
              <w:ind w:left="88"/>
              <w:rPr>
                <w:sz w:val="20"/>
                <w:szCs w:val="20"/>
                <w:lang w:val="fr-FR"/>
              </w:rPr>
            </w:pPr>
            <w:r w:rsidRPr="00CF63BF">
              <w:rPr>
                <w:sz w:val="20"/>
                <w:szCs w:val="20"/>
                <w:lang w:val="fr-FR"/>
              </w:rPr>
              <w:t>Ratifiée</w:t>
            </w:r>
            <w:r w:rsidRPr="00CF63BF">
              <w:rPr>
                <w:spacing w:val="29"/>
                <w:sz w:val="20"/>
                <w:szCs w:val="20"/>
                <w:lang w:val="fr-FR"/>
              </w:rPr>
              <w:t xml:space="preserve"> </w:t>
            </w:r>
            <w:r w:rsidRPr="00CF63BF">
              <w:rPr>
                <w:sz w:val="20"/>
                <w:szCs w:val="20"/>
                <w:lang w:val="fr-FR"/>
              </w:rPr>
              <w:t>et</w:t>
            </w:r>
            <w:r w:rsidRPr="00CF63BF">
              <w:rPr>
                <w:spacing w:val="32"/>
                <w:sz w:val="20"/>
                <w:szCs w:val="20"/>
                <w:lang w:val="fr-FR"/>
              </w:rPr>
              <w:t xml:space="preserve"> </w:t>
            </w:r>
            <w:r w:rsidRPr="00CF63BF">
              <w:rPr>
                <w:sz w:val="20"/>
                <w:szCs w:val="20"/>
                <w:lang w:val="fr-FR"/>
              </w:rPr>
              <w:t>entrée</w:t>
            </w:r>
            <w:r w:rsidRPr="00CF63BF">
              <w:rPr>
                <w:spacing w:val="31"/>
                <w:sz w:val="20"/>
                <w:szCs w:val="20"/>
                <w:lang w:val="fr-FR"/>
              </w:rPr>
              <w:t xml:space="preserve"> </w:t>
            </w:r>
            <w:r w:rsidRPr="00CF63BF">
              <w:rPr>
                <w:sz w:val="20"/>
                <w:szCs w:val="20"/>
                <w:lang w:val="fr-FR"/>
              </w:rPr>
              <w:t>en</w:t>
            </w:r>
            <w:r w:rsidRPr="00CF63BF">
              <w:rPr>
                <w:spacing w:val="30"/>
                <w:sz w:val="20"/>
                <w:szCs w:val="20"/>
                <w:lang w:val="fr-FR"/>
              </w:rPr>
              <w:t xml:space="preserve"> </w:t>
            </w:r>
            <w:r w:rsidRPr="00CF63BF">
              <w:rPr>
                <w:sz w:val="20"/>
                <w:szCs w:val="20"/>
                <w:lang w:val="fr-FR"/>
              </w:rPr>
              <w:t>vigueur</w:t>
            </w:r>
            <w:r w:rsidRPr="00CF63BF">
              <w:rPr>
                <w:spacing w:val="37"/>
                <w:sz w:val="20"/>
                <w:szCs w:val="20"/>
                <w:lang w:val="fr-FR"/>
              </w:rPr>
              <w:t xml:space="preserve"> </w:t>
            </w:r>
            <w:r w:rsidRPr="00CF63BF">
              <w:rPr>
                <w:sz w:val="20"/>
                <w:szCs w:val="20"/>
                <w:lang w:val="fr-FR"/>
              </w:rPr>
              <w:t>en</w:t>
            </w:r>
            <w:r w:rsidRPr="00CF63BF">
              <w:rPr>
                <w:spacing w:val="-1"/>
                <w:sz w:val="20"/>
                <w:szCs w:val="20"/>
                <w:lang w:val="fr-FR"/>
              </w:rPr>
              <w:t xml:space="preserve"> </w:t>
            </w:r>
            <w:r w:rsidRPr="00CF63BF">
              <w:rPr>
                <w:spacing w:val="-4"/>
                <w:sz w:val="20"/>
                <w:szCs w:val="20"/>
                <w:lang w:val="fr-FR"/>
              </w:rPr>
              <w:t>2012</w:t>
            </w:r>
          </w:p>
        </w:tc>
        <w:tc>
          <w:tcPr>
            <w:tcW w:w="4817" w:type="dxa"/>
            <w:tcBorders>
              <w:top w:val="single" w:sz="4" w:space="0" w:color="4F80BB"/>
              <w:left w:val="single" w:sz="4" w:space="0" w:color="4F80BB"/>
              <w:bottom w:val="single" w:sz="4" w:space="0" w:color="4F80BB"/>
              <w:right w:val="single" w:sz="4" w:space="0" w:color="4F80BB"/>
            </w:tcBorders>
            <w:vAlign w:val="center"/>
          </w:tcPr>
          <w:p w14:paraId="4A8A88B9" w14:textId="77777777" w:rsidR="00E8325F" w:rsidRPr="00CF63BF" w:rsidRDefault="00E8325F" w:rsidP="00B62F63">
            <w:pPr>
              <w:pStyle w:val="TableParagraph"/>
              <w:spacing w:before="50"/>
              <w:ind w:left="88"/>
              <w:rPr>
                <w:sz w:val="20"/>
                <w:szCs w:val="20"/>
                <w:lang w:val="fr-FR"/>
              </w:rPr>
            </w:pPr>
            <w:r w:rsidRPr="00CF63BF">
              <w:rPr>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E8325F" w:rsidRPr="00CF63BF" w14:paraId="3F4B8D6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F8CAF6" w14:textId="77777777" w:rsidR="00E8325F" w:rsidRPr="00CF63BF" w:rsidRDefault="00E8325F" w:rsidP="00B62F63">
            <w:pPr>
              <w:pStyle w:val="TableParagraph"/>
              <w:spacing w:before="53"/>
              <w:ind w:left="91"/>
              <w:rPr>
                <w:sz w:val="20"/>
                <w:szCs w:val="20"/>
                <w:lang w:val="fr-FR"/>
              </w:rPr>
            </w:pPr>
            <w:r w:rsidRPr="00CF63BF">
              <w:rPr>
                <w:sz w:val="20"/>
                <w:szCs w:val="20"/>
                <w:lang w:val="fr-FR"/>
              </w:rPr>
              <w:t>Convention</w:t>
            </w:r>
            <w:r w:rsidRPr="00CF63BF">
              <w:rPr>
                <w:spacing w:val="-4"/>
                <w:sz w:val="20"/>
                <w:szCs w:val="20"/>
                <w:lang w:val="fr-FR"/>
              </w:rPr>
              <w:t xml:space="preserve"> </w:t>
            </w:r>
            <w:r w:rsidRPr="00CF63BF">
              <w:rPr>
                <w:sz w:val="20"/>
                <w:szCs w:val="20"/>
                <w:lang w:val="fr-FR"/>
              </w:rPr>
              <w:t>internationale</w:t>
            </w:r>
            <w:r w:rsidRPr="00CF63BF">
              <w:rPr>
                <w:spacing w:val="-4"/>
                <w:sz w:val="20"/>
                <w:szCs w:val="20"/>
                <w:lang w:val="fr-FR"/>
              </w:rPr>
              <w:t xml:space="preserve"> </w:t>
            </w:r>
            <w:r w:rsidRPr="00CF63BF">
              <w:rPr>
                <w:sz w:val="20"/>
                <w:szCs w:val="20"/>
                <w:lang w:val="fr-FR"/>
              </w:rPr>
              <w:t>sur</w:t>
            </w:r>
            <w:r w:rsidRPr="00CF63BF">
              <w:rPr>
                <w:spacing w:val="-5"/>
                <w:sz w:val="20"/>
                <w:szCs w:val="20"/>
                <w:lang w:val="fr-FR"/>
              </w:rPr>
              <w:t xml:space="preserve"> </w:t>
            </w:r>
            <w:r w:rsidRPr="00CF63BF">
              <w:rPr>
                <w:sz w:val="20"/>
                <w:szCs w:val="20"/>
                <w:lang w:val="fr-FR"/>
              </w:rPr>
              <w:t>le</w:t>
            </w:r>
            <w:r w:rsidRPr="00CF63BF">
              <w:rPr>
                <w:spacing w:val="-4"/>
                <w:sz w:val="20"/>
                <w:szCs w:val="20"/>
                <w:lang w:val="fr-FR"/>
              </w:rPr>
              <w:t xml:space="preserve"> </w:t>
            </w:r>
            <w:r w:rsidRPr="00CF63BF">
              <w:rPr>
                <w:sz w:val="20"/>
                <w:szCs w:val="20"/>
                <w:lang w:val="fr-FR"/>
              </w:rPr>
              <w:t>droit</w:t>
            </w:r>
            <w:r w:rsidRPr="00CF63BF">
              <w:rPr>
                <w:spacing w:val="-2"/>
                <w:sz w:val="20"/>
                <w:szCs w:val="20"/>
                <w:lang w:val="fr-FR"/>
              </w:rPr>
              <w:t xml:space="preserve"> </w:t>
            </w:r>
            <w:r w:rsidRPr="00CF63BF">
              <w:rPr>
                <w:sz w:val="20"/>
                <w:szCs w:val="20"/>
                <w:lang w:val="fr-FR"/>
              </w:rPr>
              <w:t>civil</w:t>
            </w:r>
            <w:r w:rsidRPr="00CF63BF">
              <w:rPr>
                <w:spacing w:val="-5"/>
                <w:sz w:val="20"/>
                <w:szCs w:val="20"/>
                <w:lang w:val="fr-FR"/>
              </w:rPr>
              <w:t xml:space="preserve"> </w:t>
            </w:r>
            <w:r w:rsidRPr="00CF63BF">
              <w:rPr>
                <w:sz w:val="20"/>
                <w:szCs w:val="20"/>
                <w:lang w:val="fr-FR"/>
              </w:rPr>
              <w:t>pour</w:t>
            </w:r>
            <w:r w:rsidRPr="00CF63BF">
              <w:rPr>
                <w:spacing w:val="-4"/>
                <w:sz w:val="20"/>
                <w:szCs w:val="20"/>
                <w:lang w:val="fr-FR"/>
              </w:rPr>
              <w:t xml:space="preserve"> </w:t>
            </w:r>
            <w:r w:rsidRPr="00CF63BF">
              <w:rPr>
                <w:sz w:val="20"/>
                <w:szCs w:val="20"/>
                <w:lang w:val="fr-FR"/>
              </w:rPr>
              <w:t>les</w:t>
            </w:r>
            <w:r w:rsidRPr="00CF63BF">
              <w:rPr>
                <w:spacing w:val="-5"/>
                <w:sz w:val="20"/>
                <w:szCs w:val="20"/>
                <w:lang w:val="fr-FR"/>
              </w:rPr>
              <w:t xml:space="preserve"> </w:t>
            </w:r>
            <w:r w:rsidRPr="00CF63BF">
              <w:rPr>
                <w:sz w:val="20"/>
                <w:szCs w:val="20"/>
                <w:lang w:val="fr-FR"/>
              </w:rPr>
              <w:t>dommages</w:t>
            </w:r>
            <w:r w:rsidRPr="00CF63BF">
              <w:rPr>
                <w:spacing w:val="-4"/>
                <w:sz w:val="20"/>
                <w:szCs w:val="20"/>
                <w:lang w:val="fr-FR"/>
              </w:rPr>
              <w:t xml:space="preserve"> </w:t>
            </w:r>
            <w:r w:rsidRPr="00CF63BF">
              <w:rPr>
                <w:sz w:val="20"/>
                <w:szCs w:val="20"/>
                <w:lang w:val="fr-FR"/>
              </w:rPr>
              <w:t>de</w:t>
            </w:r>
            <w:r w:rsidRPr="00CF63BF">
              <w:rPr>
                <w:spacing w:val="-4"/>
                <w:sz w:val="20"/>
                <w:szCs w:val="20"/>
                <w:lang w:val="fr-FR"/>
              </w:rPr>
              <w:t xml:space="preserve"> </w:t>
            </w:r>
            <w:r w:rsidRPr="00CF63BF">
              <w:rPr>
                <w:sz w:val="20"/>
                <w:szCs w:val="20"/>
                <w:lang w:val="fr-FR"/>
              </w:rPr>
              <w:t>pollution</w:t>
            </w:r>
            <w:r w:rsidRPr="00CF63BF">
              <w:rPr>
                <w:spacing w:val="38"/>
                <w:sz w:val="20"/>
                <w:szCs w:val="20"/>
                <w:lang w:val="fr-FR"/>
              </w:rPr>
              <w:t xml:space="preserve"> </w:t>
            </w:r>
            <w:r w:rsidRPr="00CF63BF">
              <w:rPr>
                <w:sz w:val="20"/>
                <w:szCs w:val="20"/>
                <w:lang w:val="fr-FR"/>
              </w:rPr>
              <w:t>des hydrocarbures, Bruxelles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3A8F238C" w14:textId="77777777" w:rsidR="00E8325F" w:rsidRPr="00CF63BF" w:rsidRDefault="00E8325F" w:rsidP="00B62F63">
            <w:pPr>
              <w:pStyle w:val="TableParagraph"/>
              <w:spacing w:before="53"/>
              <w:ind w:left="88"/>
              <w:rPr>
                <w:sz w:val="20"/>
                <w:szCs w:val="20"/>
                <w:lang w:val="fr-FR"/>
              </w:rPr>
            </w:pPr>
            <w:r w:rsidRPr="00CF63BF">
              <w:rPr>
                <w:sz w:val="20"/>
                <w:szCs w:val="20"/>
                <w:lang w:val="fr-FR"/>
              </w:rPr>
              <w:t>Convention</w:t>
            </w:r>
            <w:r w:rsidRPr="00CF63BF">
              <w:rPr>
                <w:spacing w:val="31"/>
                <w:sz w:val="20"/>
                <w:szCs w:val="20"/>
                <w:lang w:val="fr-FR"/>
              </w:rPr>
              <w:t xml:space="preserve"> </w:t>
            </w:r>
            <w:r w:rsidRPr="00CF63BF">
              <w:rPr>
                <w:sz w:val="20"/>
                <w:szCs w:val="20"/>
                <w:lang w:val="fr-FR"/>
              </w:rPr>
              <w:t>Ratifiée</w:t>
            </w:r>
            <w:r w:rsidRPr="00CF63BF">
              <w:rPr>
                <w:spacing w:val="30"/>
                <w:sz w:val="20"/>
                <w:szCs w:val="20"/>
                <w:lang w:val="fr-FR"/>
              </w:rPr>
              <w:t xml:space="preserve"> </w:t>
            </w:r>
            <w:r w:rsidRPr="00CF63BF">
              <w:rPr>
                <w:sz w:val="20"/>
                <w:szCs w:val="20"/>
                <w:lang w:val="fr-FR"/>
              </w:rPr>
              <w:t>en</w:t>
            </w:r>
            <w:r w:rsidRPr="00CF63BF">
              <w:rPr>
                <w:spacing w:val="29"/>
                <w:sz w:val="20"/>
                <w:szCs w:val="20"/>
                <w:lang w:val="fr-FR"/>
              </w:rPr>
              <w:t xml:space="preserve"> </w:t>
            </w:r>
            <w:r w:rsidRPr="00CF63BF">
              <w:rPr>
                <w:sz w:val="20"/>
                <w:szCs w:val="20"/>
                <w:lang w:val="fr-FR"/>
              </w:rPr>
              <w:t>1969</w:t>
            </w:r>
            <w:r w:rsidRPr="00CF63BF">
              <w:rPr>
                <w:spacing w:val="32"/>
                <w:sz w:val="20"/>
                <w:szCs w:val="20"/>
                <w:lang w:val="fr-FR"/>
              </w:rPr>
              <w:t xml:space="preserve"> </w:t>
            </w:r>
            <w:r w:rsidRPr="00CF63BF">
              <w:rPr>
                <w:sz w:val="20"/>
                <w:szCs w:val="20"/>
                <w:lang w:val="fr-FR"/>
              </w:rPr>
              <w:t>Protocole ratifié en 1976</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0538615" w14:textId="77777777" w:rsidR="00E8325F" w:rsidRPr="00CF63BF" w:rsidRDefault="00E8325F" w:rsidP="00B62F63">
            <w:pPr>
              <w:pStyle w:val="TableParagraph"/>
              <w:spacing w:before="53"/>
              <w:ind w:left="88"/>
              <w:rPr>
                <w:sz w:val="20"/>
                <w:szCs w:val="20"/>
                <w:lang w:val="fr-FR"/>
              </w:rPr>
            </w:pPr>
            <w:r w:rsidRPr="00CF63BF">
              <w:rPr>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E8325F" w:rsidRPr="00CF63BF" w14:paraId="560023BC"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07C5D9E" w14:textId="77777777" w:rsidR="00E8325F" w:rsidRPr="00CF63BF" w:rsidRDefault="00E8325F" w:rsidP="00B62F63">
            <w:pPr>
              <w:pStyle w:val="TableParagraph"/>
              <w:spacing w:before="32"/>
              <w:ind w:left="91"/>
              <w:rPr>
                <w:sz w:val="20"/>
                <w:szCs w:val="20"/>
                <w:lang w:val="fr-FR"/>
              </w:rPr>
            </w:pPr>
            <w:r w:rsidRPr="00CF63BF">
              <w:rPr>
                <w:sz w:val="20"/>
                <w:szCs w:val="20"/>
                <w:lang w:val="fr-FR"/>
              </w:rPr>
              <w:t>Convention</w:t>
            </w:r>
            <w:r w:rsidRPr="00CF63BF">
              <w:rPr>
                <w:spacing w:val="80"/>
                <w:sz w:val="20"/>
                <w:szCs w:val="20"/>
                <w:lang w:val="fr-FR"/>
              </w:rPr>
              <w:t xml:space="preserve"> </w:t>
            </w:r>
            <w:r w:rsidRPr="00CF63BF">
              <w:rPr>
                <w:sz w:val="20"/>
                <w:szCs w:val="20"/>
                <w:lang w:val="fr-FR"/>
              </w:rPr>
              <w:t>Internationale</w:t>
            </w:r>
            <w:r w:rsidRPr="00CF63BF">
              <w:rPr>
                <w:spacing w:val="80"/>
                <w:sz w:val="20"/>
                <w:szCs w:val="20"/>
                <w:lang w:val="fr-FR"/>
              </w:rPr>
              <w:t xml:space="preserve"> </w:t>
            </w:r>
            <w:r w:rsidRPr="00CF63BF">
              <w:rPr>
                <w:sz w:val="20"/>
                <w:szCs w:val="20"/>
                <w:lang w:val="fr-FR"/>
              </w:rPr>
              <w:t>pour</w:t>
            </w:r>
            <w:r w:rsidRPr="00CF63BF">
              <w:rPr>
                <w:spacing w:val="80"/>
                <w:sz w:val="20"/>
                <w:szCs w:val="20"/>
                <w:lang w:val="fr-FR"/>
              </w:rPr>
              <w:t xml:space="preserve"> </w:t>
            </w:r>
            <w:r w:rsidRPr="00CF63BF">
              <w:rPr>
                <w:sz w:val="20"/>
                <w:szCs w:val="20"/>
                <w:lang w:val="fr-FR"/>
              </w:rPr>
              <w:t>la</w:t>
            </w:r>
            <w:r w:rsidRPr="00CF63BF">
              <w:rPr>
                <w:spacing w:val="80"/>
                <w:sz w:val="20"/>
                <w:szCs w:val="20"/>
                <w:lang w:val="fr-FR"/>
              </w:rPr>
              <w:t xml:space="preserve"> </w:t>
            </w:r>
            <w:r w:rsidRPr="00CF63BF">
              <w:rPr>
                <w:sz w:val="20"/>
                <w:szCs w:val="20"/>
                <w:lang w:val="fr-FR"/>
              </w:rPr>
              <w:t>Protection</w:t>
            </w:r>
            <w:r w:rsidRPr="00CF63BF">
              <w:rPr>
                <w:spacing w:val="80"/>
                <w:sz w:val="20"/>
                <w:szCs w:val="20"/>
                <w:lang w:val="fr-FR"/>
              </w:rPr>
              <w:t xml:space="preserve"> </w:t>
            </w:r>
            <w:r w:rsidRPr="00CF63BF">
              <w:rPr>
                <w:sz w:val="20"/>
                <w:szCs w:val="20"/>
                <w:lang w:val="fr-FR"/>
              </w:rPr>
              <w:t>des</w:t>
            </w:r>
            <w:r w:rsidRPr="00CF63BF">
              <w:rPr>
                <w:spacing w:val="80"/>
                <w:sz w:val="20"/>
                <w:szCs w:val="20"/>
                <w:lang w:val="fr-FR"/>
              </w:rPr>
              <w:t xml:space="preserve"> </w:t>
            </w:r>
            <w:r w:rsidRPr="00CF63BF">
              <w:rPr>
                <w:sz w:val="20"/>
                <w:szCs w:val="20"/>
                <w:lang w:val="fr-FR"/>
              </w:rPr>
              <w:t>Zones</w:t>
            </w:r>
            <w:r w:rsidRPr="00CF63BF">
              <w:rPr>
                <w:spacing w:val="80"/>
                <w:sz w:val="20"/>
                <w:szCs w:val="20"/>
                <w:lang w:val="fr-FR"/>
              </w:rPr>
              <w:t xml:space="preserve"> </w:t>
            </w:r>
            <w:r w:rsidRPr="00CF63BF">
              <w:rPr>
                <w:sz w:val="20"/>
                <w:szCs w:val="20"/>
                <w:lang w:val="fr-FR"/>
              </w:rPr>
              <w:t>Humides</w:t>
            </w:r>
            <w:r w:rsidRPr="00CF63BF">
              <w:rPr>
                <w:spacing w:val="80"/>
                <w:w w:val="150"/>
                <w:sz w:val="20"/>
                <w:szCs w:val="20"/>
                <w:lang w:val="fr-FR"/>
              </w:rPr>
              <w:t xml:space="preserve"> </w:t>
            </w:r>
            <w:r w:rsidRPr="00CF63BF">
              <w:rPr>
                <w:sz w:val="20"/>
                <w:szCs w:val="20"/>
                <w:lang w:val="fr-FR"/>
              </w:rPr>
              <w:t>d’Importance Internationale,</w:t>
            </w:r>
            <w:r w:rsidRPr="00CF63BF">
              <w:rPr>
                <w:spacing w:val="-3"/>
                <w:sz w:val="20"/>
                <w:szCs w:val="20"/>
                <w:lang w:val="fr-FR"/>
              </w:rPr>
              <w:t xml:space="preserve"> </w:t>
            </w:r>
            <w:r w:rsidRPr="00CF63BF">
              <w:rPr>
                <w:sz w:val="20"/>
                <w:szCs w:val="20"/>
                <w:lang w:val="fr-FR"/>
              </w:rPr>
              <w:t>particulièrement</w:t>
            </w:r>
            <w:r w:rsidRPr="00CF63BF">
              <w:rPr>
                <w:spacing w:val="-3"/>
                <w:sz w:val="20"/>
                <w:szCs w:val="20"/>
                <w:lang w:val="fr-FR"/>
              </w:rPr>
              <w:t xml:space="preserve"> </w:t>
            </w:r>
            <w:r w:rsidRPr="00CF63BF">
              <w:rPr>
                <w:sz w:val="20"/>
                <w:szCs w:val="20"/>
                <w:lang w:val="fr-FR"/>
              </w:rPr>
              <w:t>comme Habitat</w:t>
            </w:r>
            <w:r w:rsidRPr="00CF63BF">
              <w:rPr>
                <w:spacing w:val="-3"/>
                <w:sz w:val="20"/>
                <w:szCs w:val="20"/>
                <w:lang w:val="fr-FR"/>
              </w:rPr>
              <w:t xml:space="preserve"> </w:t>
            </w:r>
            <w:r w:rsidRPr="00CF63BF">
              <w:rPr>
                <w:sz w:val="20"/>
                <w:szCs w:val="20"/>
                <w:lang w:val="fr-FR"/>
              </w:rPr>
              <w:t>des Oiseaux</w:t>
            </w:r>
            <w:r w:rsidRPr="00CF63BF">
              <w:rPr>
                <w:spacing w:val="40"/>
                <w:sz w:val="20"/>
                <w:szCs w:val="20"/>
                <w:lang w:val="fr-FR"/>
              </w:rPr>
              <w:t xml:space="preserve"> </w:t>
            </w:r>
            <w:r w:rsidRPr="00CF63BF">
              <w:rPr>
                <w:sz w:val="20"/>
                <w:szCs w:val="20"/>
                <w:lang w:val="fr-FR"/>
              </w:rPr>
              <w:t>d’Eau (Convention Ramsar)</w:t>
            </w:r>
          </w:p>
        </w:tc>
        <w:tc>
          <w:tcPr>
            <w:tcW w:w="1563" w:type="dxa"/>
            <w:tcBorders>
              <w:top w:val="single" w:sz="4" w:space="0" w:color="4F80BB"/>
              <w:left w:val="single" w:sz="4" w:space="0" w:color="4F80BB"/>
              <w:bottom w:val="single" w:sz="4" w:space="0" w:color="4F80BB"/>
              <w:right w:val="single" w:sz="4" w:space="0" w:color="4F80BB"/>
            </w:tcBorders>
          </w:tcPr>
          <w:p w14:paraId="4E204EE3" w14:textId="77777777" w:rsidR="00E8325F" w:rsidRPr="00CF63BF" w:rsidRDefault="00E8325F" w:rsidP="00B62F63">
            <w:pPr>
              <w:pStyle w:val="TableParagraph"/>
              <w:spacing w:before="50"/>
              <w:ind w:left="88"/>
              <w:rPr>
                <w:sz w:val="20"/>
                <w:szCs w:val="20"/>
                <w:lang w:val="fr-FR"/>
              </w:rPr>
            </w:pPr>
            <w:r w:rsidRPr="00CF63BF">
              <w:rPr>
                <w:sz w:val="20"/>
                <w:szCs w:val="20"/>
                <w:lang w:val="fr-FR"/>
              </w:rPr>
              <w:t>Entrée</w:t>
            </w:r>
            <w:r w:rsidRPr="00CF63BF">
              <w:rPr>
                <w:spacing w:val="-9"/>
                <w:sz w:val="20"/>
                <w:szCs w:val="20"/>
                <w:lang w:val="fr-FR"/>
              </w:rPr>
              <w:t xml:space="preserve"> </w:t>
            </w:r>
            <w:r w:rsidRPr="00CF63BF">
              <w:rPr>
                <w:sz w:val="20"/>
                <w:szCs w:val="20"/>
                <w:lang w:val="fr-FR"/>
              </w:rPr>
              <w:t>en</w:t>
            </w:r>
            <w:r w:rsidRPr="00CF63BF">
              <w:rPr>
                <w:spacing w:val="-8"/>
                <w:sz w:val="20"/>
                <w:szCs w:val="20"/>
                <w:lang w:val="fr-FR"/>
              </w:rPr>
              <w:t xml:space="preserve"> </w:t>
            </w:r>
            <w:r w:rsidRPr="00CF63BF">
              <w:rPr>
                <w:sz w:val="20"/>
                <w:szCs w:val="20"/>
                <w:lang w:val="fr-FR"/>
              </w:rPr>
              <w:t>vigueur</w:t>
            </w:r>
            <w:r w:rsidRPr="00CF63BF">
              <w:rPr>
                <w:spacing w:val="-8"/>
                <w:sz w:val="20"/>
                <w:szCs w:val="20"/>
                <w:lang w:val="fr-FR"/>
              </w:rPr>
              <w:t xml:space="preserve"> </w:t>
            </w:r>
            <w:r w:rsidRPr="00CF63BF">
              <w:rPr>
                <w:sz w:val="20"/>
                <w:szCs w:val="20"/>
                <w:lang w:val="fr-FR"/>
              </w:rPr>
              <w:t>le</w:t>
            </w:r>
            <w:r w:rsidRPr="00CF63BF">
              <w:rPr>
                <w:spacing w:val="-8"/>
                <w:sz w:val="20"/>
                <w:szCs w:val="20"/>
                <w:lang w:val="fr-FR"/>
              </w:rPr>
              <w:t xml:space="preserve"> </w:t>
            </w:r>
            <w:r w:rsidRPr="00CF63BF">
              <w:rPr>
                <w:sz w:val="20"/>
                <w:szCs w:val="20"/>
                <w:lang w:val="fr-FR"/>
              </w:rPr>
              <w:t>22</w:t>
            </w:r>
            <w:r w:rsidRPr="00CF63BF">
              <w:rPr>
                <w:spacing w:val="-7"/>
                <w:sz w:val="20"/>
                <w:szCs w:val="20"/>
                <w:lang w:val="fr-FR"/>
              </w:rPr>
              <w:t xml:space="preserve"> </w:t>
            </w:r>
            <w:r w:rsidRPr="00CF63BF">
              <w:rPr>
                <w:sz w:val="20"/>
                <w:szCs w:val="20"/>
                <w:lang w:val="fr-FR"/>
              </w:rPr>
              <w:t>février</w:t>
            </w:r>
            <w:r w:rsidRPr="00CF63BF">
              <w:rPr>
                <w:spacing w:val="35"/>
                <w:sz w:val="20"/>
                <w:szCs w:val="20"/>
                <w:lang w:val="fr-FR"/>
              </w:rPr>
              <w:t xml:space="preserve"> </w:t>
            </w:r>
            <w:r w:rsidRPr="00CF63BF">
              <w:rPr>
                <w:spacing w:val="-4"/>
                <w:sz w:val="20"/>
                <w:szCs w:val="20"/>
                <w:lang w:val="fr-FR"/>
              </w:rPr>
              <w:t>1983</w:t>
            </w:r>
          </w:p>
        </w:tc>
        <w:tc>
          <w:tcPr>
            <w:tcW w:w="4817" w:type="dxa"/>
            <w:tcBorders>
              <w:top w:val="single" w:sz="4" w:space="0" w:color="4F80BB"/>
              <w:left w:val="single" w:sz="4" w:space="0" w:color="4F80BB"/>
              <w:bottom w:val="single" w:sz="4" w:space="0" w:color="4F80BB"/>
              <w:right w:val="single" w:sz="4" w:space="0" w:color="4F80BB"/>
            </w:tcBorders>
            <w:vAlign w:val="center"/>
          </w:tcPr>
          <w:p w14:paraId="487F4829" w14:textId="77777777" w:rsidR="00E8325F" w:rsidRPr="00CF63BF" w:rsidRDefault="00E8325F" w:rsidP="00B62F63">
            <w:pPr>
              <w:pStyle w:val="TableParagraph"/>
              <w:spacing w:before="50"/>
              <w:ind w:left="88"/>
              <w:rPr>
                <w:sz w:val="20"/>
                <w:szCs w:val="20"/>
                <w:lang w:val="fr-FR"/>
              </w:rPr>
            </w:pPr>
            <w:r w:rsidRPr="00CF63BF">
              <w:rPr>
                <w:sz w:val="20"/>
                <w:szCs w:val="20"/>
                <w:lang w:val="fr-FR"/>
              </w:rPr>
              <w:t>Très pertinente car la digue, le radier et le périmètre sont proches d’un cours d’eau ou d’une plaine inondable. Elle impose la protection des fonctions hydrologiques, habitats et oiseaux d’eau.</w:t>
            </w:r>
          </w:p>
        </w:tc>
      </w:tr>
      <w:tr w:rsidR="00E8325F" w:rsidRPr="00CF63BF" w14:paraId="3267EB6C"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E67D124" w14:textId="77777777" w:rsidR="00E8325F" w:rsidRPr="00CF63BF" w:rsidRDefault="00E8325F" w:rsidP="00B62F63">
            <w:pPr>
              <w:pStyle w:val="TableParagraph"/>
              <w:spacing w:before="50"/>
              <w:ind w:left="91"/>
              <w:rPr>
                <w:sz w:val="20"/>
                <w:szCs w:val="20"/>
                <w:lang w:val="fr-FR"/>
              </w:rPr>
            </w:pPr>
            <w:r w:rsidRPr="00CF63BF">
              <w:rPr>
                <w:sz w:val="20"/>
                <w:szCs w:val="20"/>
                <w:lang w:val="fr-FR"/>
              </w:rPr>
              <w:t>Convention internationale sur</w:t>
            </w:r>
            <w:r w:rsidRPr="00CF63BF">
              <w:rPr>
                <w:spacing w:val="22"/>
                <w:sz w:val="20"/>
                <w:szCs w:val="20"/>
                <w:lang w:val="fr-FR"/>
              </w:rPr>
              <w:t xml:space="preserve"> </w:t>
            </w:r>
            <w:r w:rsidRPr="00CF63BF">
              <w:rPr>
                <w:sz w:val="20"/>
                <w:szCs w:val="20"/>
                <w:lang w:val="fr-FR"/>
              </w:rPr>
              <w:t>la préparation,</w:t>
            </w:r>
            <w:r w:rsidRPr="00CF63BF">
              <w:rPr>
                <w:spacing w:val="20"/>
                <w:sz w:val="20"/>
                <w:szCs w:val="20"/>
                <w:lang w:val="fr-FR"/>
              </w:rPr>
              <w:t xml:space="preserve"> </w:t>
            </w:r>
            <w:r w:rsidRPr="00CF63BF">
              <w:rPr>
                <w:sz w:val="20"/>
                <w:szCs w:val="20"/>
                <w:lang w:val="fr-FR"/>
              </w:rPr>
              <w:t>la lutte et la coopération</w:t>
            </w:r>
            <w:r w:rsidRPr="00CF63BF">
              <w:rPr>
                <w:spacing w:val="20"/>
                <w:sz w:val="20"/>
                <w:szCs w:val="20"/>
                <w:lang w:val="fr-FR"/>
              </w:rPr>
              <w:t xml:space="preserve"> </w:t>
            </w:r>
            <w:r w:rsidRPr="00CF63BF">
              <w:rPr>
                <w:sz w:val="20"/>
                <w:szCs w:val="20"/>
                <w:lang w:val="fr-FR"/>
              </w:rPr>
              <w:t>en</w:t>
            </w:r>
            <w:r w:rsidRPr="00CF63BF">
              <w:rPr>
                <w:spacing w:val="35"/>
                <w:sz w:val="20"/>
                <w:szCs w:val="20"/>
                <w:lang w:val="fr-FR"/>
              </w:rPr>
              <w:t xml:space="preserve"> </w:t>
            </w:r>
            <w:r w:rsidRPr="00CF63BF">
              <w:rPr>
                <w:sz w:val="20"/>
                <w:szCs w:val="20"/>
                <w:lang w:val="fr-FR"/>
              </w:rPr>
              <w:t>matière</w:t>
            </w:r>
            <w:r w:rsidRPr="00CF63BF">
              <w:rPr>
                <w:spacing w:val="-3"/>
                <w:sz w:val="20"/>
                <w:szCs w:val="20"/>
                <w:lang w:val="fr-FR"/>
              </w:rPr>
              <w:t xml:space="preserve"> </w:t>
            </w:r>
            <w:r w:rsidRPr="00CF63BF">
              <w:rPr>
                <w:sz w:val="20"/>
                <w:szCs w:val="20"/>
                <w:lang w:val="fr-FR"/>
              </w:rPr>
              <w:t>de pollution par les hydrocarbures (Convention OPRC)</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FCF36DB"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1990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785529" w14:textId="77777777" w:rsidR="00E8325F" w:rsidRPr="00CF63BF" w:rsidRDefault="00E8325F" w:rsidP="00B62F63">
            <w:pPr>
              <w:pStyle w:val="TableParagraph"/>
              <w:spacing w:before="50"/>
              <w:ind w:left="88"/>
              <w:rPr>
                <w:sz w:val="20"/>
                <w:szCs w:val="20"/>
                <w:lang w:val="fr-FR"/>
              </w:rPr>
            </w:pPr>
            <w:r w:rsidRPr="00CF63BF">
              <w:rPr>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E8325F" w:rsidRPr="00CF63BF" w14:paraId="11A9D8C0"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57BF6CCB" w14:textId="77777777" w:rsidR="00E8325F" w:rsidRPr="00CF63BF" w:rsidRDefault="00E8325F" w:rsidP="00B62F63">
            <w:pPr>
              <w:pStyle w:val="TableParagraph"/>
              <w:spacing w:before="37"/>
              <w:ind w:left="91"/>
              <w:rPr>
                <w:sz w:val="20"/>
                <w:szCs w:val="20"/>
                <w:lang w:val="fr-FR"/>
              </w:rPr>
            </w:pPr>
            <w:r w:rsidRPr="00CF63BF">
              <w:rPr>
                <w:sz w:val="20"/>
                <w:szCs w:val="20"/>
                <w:lang w:val="fr-FR"/>
              </w:rPr>
              <w:t>Convention sur l’interdiction de l’importation en Afrique et le contrôle des</w:t>
            </w:r>
            <w:r w:rsidRPr="00CF63BF">
              <w:rPr>
                <w:spacing w:val="40"/>
                <w:sz w:val="20"/>
                <w:szCs w:val="20"/>
                <w:lang w:val="fr-FR"/>
              </w:rPr>
              <w:t xml:space="preserve"> </w:t>
            </w:r>
            <w:r w:rsidRPr="00CF63BF">
              <w:rPr>
                <w:sz w:val="20"/>
                <w:szCs w:val="20"/>
                <w:lang w:val="fr-FR"/>
              </w:rPr>
              <w:t>mouvements transfrontaliers et la gestion des déchets dangereux en</w:t>
            </w:r>
            <w:r w:rsidRPr="00CF63BF">
              <w:rPr>
                <w:spacing w:val="80"/>
                <w:sz w:val="20"/>
                <w:szCs w:val="20"/>
                <w:lang w:val="fr-FR"/>
              </w:rPr>
              <w:t xml:space="preserve"> </w:t>
            </w:r>
            <w:r w:rsidRPr="00CF63BF">
              <w:rPr>
                <w:sz w:val="20"/>
                <w:szCs w:val="20"/>
                <w:lang w:val="fr-FR"/>
              </w:rPr>
              <w:t>Afrique (Bamako, 1991)</w:t>
            </w:r>
          </w:p>
        </w:tc>
        <w:tc>
          <w:tcPr>
            <w:tcW w:w="1563" w:type="dxa"/>
            <w:tcBorders>
              <w:top w:val="single" w:sz="4" w:space="0" w:color="4F80BB"/>
              <w:left w:val="single" w:sz="4" w:space="0" w:color="4F80BB"/>
              <w:bottom w:val="single" w:sz="4" w:space="0" w:color="4F80BB"/>
              <w:right w:val="single" w:sz="4" w:space="0" w:color="4F80BB"/>
            </w:tcBorders>
          </w:tcPr>
          <w:p w14:paraId="65BD8A6D" w14:textId="77777777" w:rsidR="00E8325F" w:rsidRPr="00CF63BF" w:rsidRDefault="00E8325F" w:rsidP="00B62F63">
            <w:pPr>
              <w:pStyle w:val="TableParagraph"/>
              <w:spacing w:before="55"/>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vAlign w:val="center"/>
          </w:tcPr>
          <w:p w14:paraId="337459E8" w14:textId="77777777" w:rsidR="00E8325F" w:rsidRPr="00CF63BF" w:rsidRDefault="00E8325F" w:rsidP="00B62F63">
            <w:pPr>
              <w:pStyle w:val="TableParagraph"/>
              <w:spacing w:before="55"/>
              <w:ind w:left="88"/>
              <w:rPr>
                <w:sz w:val="20"/>
                <w:szCs w:val="20"/>
                <w:lang w:val="fr-FR"/>
              </w:rPr>
            </w:pPr>
            <w:r w:rsidRPr="00CF63BF">
              <w:rPr>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E8325F" w:rsidRPr="00CF63BF" w14:paraId="2B1D221F"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ECEB75" w14:textId="77777777" w:rsidR="00E8325F" w:rsidRPr="00CF63BF" w:rsidRDefault="00E8325F" w:rsidP="00B62F63">
            <w:pPr>
              <w:pStyle w:val="TableParagraph"/>
              <w:spacing w:before="53"/>
              <w:ind w:left="91"/>
              <w:rPr>
                <w:sz w:val="20"/>
                <w:szCs w:val="20"/>
                <w:lang w:val="fr-FR"/>
              </w:rPr>
            </w:pPr>
            <w:r w:rsidRPr="00CF63BF">
              <w:rPr>
                <w:sz w:val="20"/>
                <w:szCs w:val="20"/>
                <w:lang w:val="fr-FR"/>
              </w:rPr>
              <w:t>Convention</w:t>
            </w:r>
            <w:r w:rsidRPr="00CF63BF">
              <w:rPr>
                <w:spacing w:val="35"/>
                <w:sz w:val="20"/>
                <w:szCs w:val="20"/>
                <w:lang w:val="fr-FR"/>
              </w:rPr>
              <w:t xml:space="preserve"> </w:t>
            </w:r>
            <w:r w:rsidRPr="00CF63BF">
              <w:rPr>
                <w:sz w:val="20"/>
                <w:szCs w:val="20"/>
                <w:lang w:val="fr-FR"/>
              </w:rPr>
              <w:t>Mondiale</w:t>
            </w:r>
            <w:r w:rsidRPr="00CF63BF">
              <w:rPr>
                <w:spacing w:val="35"/>
                <w:sz w:val="20"/>
                <w:szCs w:val="20"/>
                <w:lang w:val="fr-FR"/>
              </w:rPr>
              <w:t xml:space="preserve"> </w:t>
            </w:r>
            <w:r w:rsidRPr="00CF63BF">
              <w:rPr>
                <w:sz w:val="20"/>
                <w:szCs w:val="20"/>
                <w:lang w:val="fr-FR"/>
              </w:rPr>
              <w:t>sur</w:t>
            </w:r>
            <w:r w:rsidRPr="00CF63BF">
              <w:rPr>
                <w:spacing w:val="35"/>
                <w:sz w:val="20"/>
                <w:szCs w:val="20"/>
                <w:lang w:val="fr-FR"/>
              </w:rPr>
              <w:t xml:space="preserve"> </w:t>
            </w:r>
            <w:r w:rsidRPr="00CF63BF">
              <w:rPr>
                <w:sz w:val="20"/>
                <w:szCs w:val="20"/>
                <w:lang w:val="fr-FR"/>
              </w:rPr>
              <w:t>la</w:t>
            </w:r>
            <w:r w:rsidRPr="00CF63BF">
              <w:rPr>
                <w:spacing w:val="30"/>
                <w:sz w:val="20"/>
                <w:szCs w:val="20"/>
                <w:lang w:val="fr-FR"/>
              </w:rPr>
              <w:t xml:space="preserve"> </w:t>
            </w:r>
            <w:r w:rsidRPr="00CF63BF">
              <w:rPr>
                <w:sz w:val="20"/>
                <w:szCs w:val="20"/>
                <w:lang w:val="fr-FR"/>
              </w:rPr>
              <w:t>Contrôle</w:t>
            </w:r>
            <w:r w:rsidRPr="00CF63BF">
              <w:rPr>
                <w:spacing w:val="32"/>
                <w:sz w:val="20"/>
                <w:szCs w:val="20"/>
                <w:lang w:val="fr-FR"/>
              </w:rPr>
              <w:t xml:space="preserve"> </w:t>
            </w:r>
            <w:r w:rsidRPr="00CF63BF">
              <w:rPr>
                <w:sz w:val="20"/>
                <w:szCs w:val="20"/>
                <w:lang w:val="fr-FR"/>
              </w:rPr>
              <w:t>des</w:t>
            </w:r>
            <w:r w:rsidRPr="00CF63BF">
              <w:rPr>
                <w:spacing w:val="34"/>
                <w:sz w:val="20"/>
                <w:szCs w:val="20"/>
                <w:lang w:val="fr-FR"/>
              </w:rPr>
              <w:t xml:space="preserve"> </w:t>
            </w:r>
            <w:r w:rsidRPr="00CF63BF">
              <w:rPr>
                <w:sz w:val="20"/>
                <w:szCs w:val="20"/>
                <w:lang w:val="fr-FR"/>
              </w:rPr>
              <w:t>Mouvements</w:t>
            </w:r>
            <w:r w:rsidRPr="00CF63BF">
              <w:rPr>
                <w:spacing w:val="35"/>
                <w:sz w:val="20"/>
                <w:szCs w:val="20"/>
                <w:lang w:val="fr-FR"/>
              </w:rPr>
              <w:t xml:space="preserve"> </w:t>
            </w:r>
            <w:r w:rsidRPr="00CF63BF">
              <w:rPr>
                <w:sz w:val="20"/>
                <w:szCs w:val="20"/>
                <w:lang w:val="fr-FR"/>
              </w:rPr>
              <w:t>Transfrontalières</w:t>
            </w:r>
            <w:r w:rsidRPr="00CF63BF">
              <w:rPr>
                <w:spacing w:val="36"/>
                <w:sz w:val="20"/>
                <w:szCs w:val="20"/>
                <w:lang w:val="fr-FR"/>
              </w:rPr>
              <w:t xml:space="preserve"> </w:t>
            </w:r>
            <w:r w:rsidRPr="00CF63BF">
              <w:rPr>
                <w:sz w:val="20"/>
                <w:szCs w:val="20"/>
                <w:lang w:val="fr-FR"/>
              </w:rPr>
              <w:t>des</w:t>
            </w:r>
            <w:r w:rsidRPr="00CF63BF">
              <w:rPr>
                <w:spacing w:val="-2"/>
                <w:sz w:val="20"/>
                <w:szCs w:val="20"/>
                <w:lang w:val="fr-FR"/>
              </w:rPr>
              <w:t xml:space="preserve"> </w:t>
            </w:r>
            <w:r w:rsidRPr="00CF63BF">
              <w:rPr>
                <w:sz w:val="20"/>
                <w:szCs w:val="20"/>
                <w:lang w:val="fr-FR"/>
              </w:rPr>
              <w:t>Déchets Dangereux et leur</w:t>
            </w:r>
            <w:r w:rsidRPr="00CF63BF">
              <w:rPr>
                <w:spacing w:val="40"/>
                <w:sz w:val="20"/>
                <w:szCs w:val="20"/>
                <w:lang w:val="fr-FR"/>
              </w:rPr>
              <w:t xml:space="preserve"> </w:t>
            </w:r>
            <w:r w:rsidRPr="00CF63BF">
              <w:rPr>
                <w:sz w:val="20"/>
                <w:szCs w:val="20"/>
                <w:lang w:val="fr-FR"/>
              </w:rPr>
              <w:t>Élimination, 1989 (Convention de Bâle)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B11B9B4"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1989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20DEBD5" w14:textId="77777777" w:rsidR="00E8325F" w:rsidRPr="00CF63BF" w:rsidRDefault="00E8325F" w:rsidP="00B62F63">
            <w:pPr>
              <w:pStyle w:val="TableParagraph"/>
              <w:spacing w:before="50"/>
              <w:ind w:left="88"/>
              <w:rPr>
                <w:sz w:val="20"/>
                <w:szCs w:val="20"/>
                <w:lang w:val="fr-FR"/>
              </w:rPr>
            </w:pPr>
            <w:r w:rsidRPr="00CF63BF">
              <w:rPr>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E8325F" w:rsidRPr="00CF63BF" w14:paraId="3619DA1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17B2CDA4" w14:textId="77777777" w:rsidR="00E8325F" w:rsidRPr="00CF63BF" w:rsidRDefault="00E8325F" w:rsidP="00B62F63">
            <w:pPr>
              <w:pStyle w:val="TableParagraph"/>
              <w:spacing w:before="50"/>
              <w:ind w:left="91"/>
              <w:rPr>
                <w:sz w:val="20"/>
                <w:szCs w:val="20"/>
                <w:lang w:val="fr-FR"/>
              </w:rPr>
            </w:pPr>
            <w:r w:rsidRPr="00CF63BF">
              <w:rPr>
                <w:w w:val="105"/>
                <w:sz w:val="20"/>
                <w:szCs w:val="20"/>
                <w:lang w:val="fr-FR"/>
              </w:rPr>
              <w:t>Convention</w:t>
            </w:r>
            <w:r w:rsidRPr="00CF63BF">
              <w:rPr>
                <w:spacing w:val="-6"/>
                <w:w w:val="105"/>
                <w:sz w:val="20"/>
                <w:szCs w:val="20"/>
                <w:lang w:val="fr-FR"/>
              </w:rPr>
              <w:t xml:space="preserve"> </w:t>
            </w:r>
            <w:r w:rsidRPr="00CF63BF">
              <w:rPr>
                <w:w w:val="105"/>
                <w:sz w:val="20"/>
                <w:szCs w:val="20"/>
                <w:lang w:val="fr-FR"/>
              </w:rPr>
              <w:t>des</w:t>
            </w:r>
            <w:r w:rsidRPr="00CF63BF">
              <w:rPr>
                <w:spacing w:val="-7"/>
                <w:w w:val="105"/>
                <w:sz w:val="20"/>
                <w:szCs w:val="20"/>
                <w:lang w:val="fr-FR"/>
              </w:rPr>
              <w:t xml:space="preserve"> </w:t>
            </w:r>
            <w:r w:rsidRPr="00CF63BF">
              <w:rPr>
                <w:w w:val="105"/>
                <w:sz w:val="20"/>
                <w:szCs w:val="20"/>
                <w:lang w:val="fr-FR"/>
              </w:rPr>
              <w:t>Nations</w:t>
            </w:r>
            <w:r w:rsidRPr="00CF63BF">
              <w:rPr>
                <w:spacing w:val="-10"/>
                <w:w w:val="105"/>
                <w:sz w:val="20"/>
                <w:szCs w:val="20"/>
                <w:lang w:val="fr-FR"/>
              </w:rPr>
              <w:t xml:space="preserve"> </w:t>
            </w:r>
            <w:r w:rsidRPr="00CF63BF">
              <w:rPr>
                <w:w w:val="105"/>
                <w:sz w:val="20"/>
                <w:szCs w:val="20"/>
                <w:lang w:val="fr-FR"/>
              </w:rPr>
              <w:t>Unies</w:t>
            </w:r>
            <w:r w:rsidRPr="00CF63BF">
              <w:rPr>
                <w:spacing w:val="-6"/>
                <w:w w:val="105"/>
                <w:sz w:val="20"/>
                <w:szCs w:val="20"/>
                <w:lang w:val="fr-FR"/>
              </w:rPr>
              <w:t xml:space="preserve"> </w:t>
            </w:r>
            <w:r w:rsidRPr="00CF63BF">
              <w:rPr>
                <w:w w:val="105"/>
                <w:sz w:val="20"/>
                <w:szCs w:val="20"/>
                <w:lang w:val="fr-FR"/>
              </w:rPr>
              <w:t>sur</w:t>
            </w:r>
            <w:r w:rsidRPr="00CF63BF">
              <w:rPr>
                <w:spacing w:val="-8"/>
                <w:w w:val="105"/>
                <w:sz w:val="20"/>
                <w:szCs w:val="20"/>
                <w:lang w:val="fr-FR"/>
              </w:rPr>
              <w:t xml:space="preserve"> </w:t>
            </w:r>
            <w:r w:rsidRPr="00CF63BF">
              <w:rPr>
                <w:w w:val="105"/>
                <w:sz w:val="20"/>
                <w:szCs w:val="20"/>
                <w:lang w:val="fr-FR"/>
              </w:rPr>
              <w:t>les</w:t>
            </w:r>
            <w:r w:rsidRPr="00CF63BF">
              <w:rPr>
                <w:spacing w:val="-8"/>
                <w:w w:val="105"/>
                <w:sz w:val="20"/>
                <w:szCs w:val="20"/>
                <w:lang w:val="fr-FR"/>
              </w:rPr>
              <w:t xml:space="preserve"> </w:t>
            </w:r>
            <w:r w:rsidRPr="00CF63BF">
              <w:rPr>
                <w:w w:val="105"/>
                <w:sz w:val="20"/>
                <w:szCs w:val="20"/>
                <w:lang w:val="fr-FR"/>
              </w:rPr>
              <w:t>Changements</w:t>
            </w:r>
            <w:r w:rsidRPr="00CF63BF">
              <w:rPr>
                <w:spacing w:val="-8"/>
                <w:w w:val="105"/>
                <w:sz w:val="20"/>
                <w:szCs w:val="20"/>
                <w:lang w:val="fr-FR"/>
              </w:rPr>
              <w:t xml:space="preserve"> </w:t>
            </w:r>
            <w:r w:rsidRPr="00CF63BF">
              <w:rPr>
                <w:w w:val="105"/>
                <w:sz w:val="20"/>
                <w:szCs w:val="20"/>
                <w:lang w:val="fr-FR"/>
              </w:rPr>
              <w:t>Climatiques</w:t>
            </w:r>
            <w:r w:rsidRPr="00CF63BF">
              <w:rPr>
                <w:spacing w:val="-7"/>
                <w:w w:val="105"/>
                <w:sz w:val="20"/>
                <w:szCs w:val="20"/>
                <w:lang w:val="fr-FR"/>
              </w:rPr>
              <w:t xml:space="preserve"> </w:t>
            </w:r>
            <w:r w:rsidRPr="00CF63BF">
              <w:rPr>
                <w:w w:val="105"/>
                <w:sz w:val="20"/>
                <w:szCs w:val="20"/>
                <w:lang w:val="fr-FR"/>
              </w:rPr>
              <w:t>(UNCCC)</w:t>
            </w:r>
            <w:r w:rsidRPr="00CF63BF">
              <w:rPr>
                <w:spacing w:val="32"/>
                <w:w w:val="105"/>
                <w:sz w:val="20"/>
                <w:szCs w:val="20"/>
                <w:lang w:val="fr-FR"/>
              </w:rPr>
              <w:t xml:space="preserve"> </w:t>
            </w:r>
            <w:r w:rsidRPr="00CF63BF">
              <w:rPr>
                <w:w w:val="105"/>
                <w:sz w:val="20"/>
                <w:szCs w:val="20"/>
                <w:lang w:val="fr-FR"/>
              </w:rPr>
              <w:t>afin</w:t>
            </w:r>
            <w:r w:rsidRPr="00CF63BF">
              <w:rPr>
                <w:spacing w:val="-5"/>
                <w:w w:val="105"/>
                <w:sz w:val="20"/>
                <w:szCs w:val="20"/>
                <w:lang w:val="fr-FR"/>
              </w:rPr>
              <w:t xml:space="preserve"> </w:t>
            </w:r>
            <w:r w:rsidRPr="00CF63BF">
              <w:rPr>
                <w:w w:val="105"/>
                <w:sz w:val="20"/>
                <w:szCs w:val="20"/>
                <w:lang w:val="fr-FR"/>
              </w:rPr>
              <w:t>de parvenir à stabiliser les concentrations de GES</w:t>
            </w:r>
          </w:p>
        </w:tc>
        <w:tc>
          <w:tcPr>
            <w:tcW w:w="1563" w:type="dxa"/>
            <w:tcBorders>
              <w:top w:val="single" w:sz="4" w:space="0" w:color="4F80BB"/>
              <w:left w:val="single" w:sz="4" w:space="0" w:color="4F80BB"/>
              <w:bottom w:val="single" w:sz="4" w:space="0" w:color="4F80BB"/>
              <w:right w:val="single" w:sz="4" w:space="0" w:color="4F80BB"/>
            </w:tcBorders>
          </w:tcPr>
          <w:p w14:paraId="4187BFE7"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5"/>
                <w:sz w:val="20"/>
                <w:szCs w:val="20"/>
              </w:rPr>
              <w:t xml:space="preserve"> </w:t>
            </w:r>
            <w:r w:rsidRPr="00CF63BF">
              <w:rPr>
                <w:sz w:val="20"/>
                <w:szCs w:val="20"/>
              </w:rPr>
              <w:t>le</w:t>
            </w:r>
            <w:r w:rsidRPr="00CF63BF">
              <w:rPr>
                <w:spacing w:val="3"/>
                <w:sz w:val="20"/>
                <w:szCs w:val="20"/>
              </w:rPr>
              <w:t xml:space="preserve"> </w:t>
            </w:r>
            <w:r w:rsidRPr="00CF63BF">
              <w:rPr>
                <w:sz w:val="20"/>
                <w:szCs w:val="20"/>
              </w:rPr>
              <w:t>20</w:t>
            </w:r>
            <w:r w:rsidRPr="00CF63BF">
              <w:rPr>
                <w:spacing w:val="6"/>
                <w:sz w:val="20"/>
                <w:szCs w:val="20"/>
              </w:rPr>
              <w:t xml:space="preserve"> </w:t>
            </w:r>
            <w:r w:rsidRPr="00CF63BF">
              <w:rPr>
                <w:sz w:val="20"/>
                <w:szCs w:val="20"/>
              </w:rPr>
              <w:t>janvier</w:t>
            </w:r>
            <w:r w:rsidRPr="00CF63BF">
              <w:rPr>
                <w:spacing w:val="9"/>
                <w:sz w:val="20"/>
                <w:szCs w:val="20"/>
              </w:rPr>
              <w:t xml:space="preserve"> </w:t>
            </w:r>
            <w:r w:rsidRPr="00CF63BF">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vAlign w:val="center"/>
          </w:tcPr>
          <w:p w14:paraId="0FD9EB05" w14:textId="77777777" w:rsidR="00E8325F" w:rsidRPr="00CF63BF" w:rsidRDefault="00E8325F" w:rsidP="00B62F63">
            <w:pPr>
              <w:pStyle w:val="TableParagraph"/>
              <w:spacing w:before="50"/>
              <w:ind w:left="88"/>
              <w:rPr>
                <w:sz w:val="20"/>
                <w:szCs w:val="20"/>
                <w:lang w:val="fr-FR"/>
              </w:rPr>
            </w:pPr>
            <w:r w:rsidRPr="00CF63BF">
              <w:rPr>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E8325F" w:rsidRPr="00CF63BF" w14:paraId="573CA94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8D04B79"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4"/>
                <w:sz w:val="20"/>
                <w:szCs w:val="20"/>
                <w:lang w:val="fr-FR"/>
              </w:rPr>
              <w:t xml:space="preserve"> </w:t>
            </w:r>
            <w:r w:rsidRPr="00CF63BF">
              <w:rPr>
                <w:sz w:val="20"/>
                <w:szCs w:val="20"/>
                <w:lang w:val="fr-FR"/>
              </w:rPr>
              <w:t>et</w:t>
            </w:r>
            <w:r w:rsidRPr="00CF63BF">
              <w:rPr>
                <w:spacing w:val="3"/>
                <w:sz w:val="20"/>
                <w:szCs w:val="20"/>
                <w:lang w:val="fr-FR"/>
              </w:rPr>
              <w:t xml:space="preserve"> </w:t>
            </w:r>
            <w:r w:rsidRPr="00CF63BF">
              <w:rPr>
                <w:sz w:val="20"/>
                <w:szCs w:val="20"/>
                <w:lang w:val="fr-FR"/>
              </w:rPr>
              <w:t>Protocole</w:t>
            </w:r>
            <w:r w:rsidRPr="00CF63BF">
              <w:rPr>
                <w:spacing w:val="2"/>
                <w:sz w:val="20"/>
                <w:szCs w:val="20"/>
                <w:lang w:val="fr-FR"/>
              </w:rPr>
              <w:t xml:space="preserve"> </w:t>
            </w:r>
            <w:r w:rsidRPr="00CF63BF">
              <w:rPr>
                <w:sz w:val="20"/>
                <w:szCs w:val="20"/>
                <w:lang w:val="fr-FR"/>
              </w:rPr>
              <w:t>de</w:t>
            </w:r>
            <w:r w:rsidRPr="00CF63BF">
              <w:rPr>
                <w:spacing w:val="2"/>
                <w:sz w:val="20"/>
                <w:szCs w:val="20"/>
                <w:lang w:val="fr-FR"/>
              </w:rPr>
              <w:t xml:space="preserve"> </w:t>
            </w:r>
            <w:r w:rsidRPr="00CF63BF">
              <w:rPr>
                <w:sz w:val="20"/>
                <w:szCs w:val="20"/>
                <w:lang w:val="fr-FR"/>
              </w:rPr>
              <w:t>Vienne</w:t>
            </w:r>
            <w:r w:rsidRPr="00CF63BF">
              <w:rPr>
                <w:spacing w:val="1"/>
                <w:sz w:val="20"/>
                <w:szCs w:val="20"/>
                <w:lang w:val="fr-FR"/>
              </w:rPr>
              <w:t xml:space="preserve"> </w:t>
            </w:r>
            <w:r w:rsidRPr="00CF63BF">
              <w:rPr>
                <w:sz w:val="20"/>
                <w:szCs w:val="20"/>
                <w:lang w:val="fr-FR"/>
              </w:rPr>
              <w:t>pour</w:t>
            </w:r>
            <w:r w:rsidRPr="00CF63BF">
              <w:rPr>
                <w:spacing w:val="4"/>
                <w:sz w:val="20"/>
                <w:szCs w:val="20"/>
                <w:lang w:val="fr-FR"/>
              </w:rPr>
              <w:t xml:space="preserve"> </w:t>
            </w:r>
            <w:r w:rsidRPr="00CF63BF">
              <w:rPr>
                <w:sz w:val="20"/>
                <w:szCs w:val="20"/>
                <w:lang w:val="fr-FR"/>
              </w:rPr>
              <w:t>la</w:t>
            </w:r>
            <w:r w:rsidRPr="00CF63BF">
              <w:rPr>
                <w:spacing w:val="1"/>
                <w:sz w:val="20"/>
                <w:szCs w:val="20"/>
                <w:lang w:val="fr-FR"/>
              </w:rPr>
              <w:t xml:space="preserve"> </w:t>
            </w:r>
            <w:r w:rsidRPr="00CF63BF">
              <w:rPr>
                <w:sz w:val="20"/>
                <w:szCs w:val="20"/>
                <w:lang w:val="fr-FR"/>
              </w:rPr>
              <w:t>Protection</w:t>
            </w:r>
            <w:r w:rsidRPr="00CF63BF">
              <w:rPr>
                <w:spacing w:val="7"/>
                <w:sz w:val="20"/>
                <w:szCs w:val="20"/>
                <w:lang w:val="fr-FR"/>
              </w:rPr>
              <w:t xml:space="preserve"> </w:t>
            </w:r>
            <w:r w:rsidRPr="00CF63BF">
              <w:rPr>
                <w:sz w:val="20"/>
                <w:szCs w:val="20"/>
                <w:lang w:val="fr-FR"/>
              </w:rPr>
              <w:t>de</w:t>
            </w:r>
            <w:r w:rsidRPr="00CF63BF">
              <w:rPr>
                <w:spacing w:val="1"/>
                <w:sz w:val="20"/>
                <w:szCs w:val="20"/>
                <w:lang w:val="fr-FR"/>
              </w:rPr>
              <w:t xml:space="preserve"> </w:t>
            </w:r>
            <w:r w:rsidRPr="00CF63BF">
              <w:rPr>
                <w:sz w:val="20"/>
                <w:szCs w:val="20"/>
                <w:lang w:val="fr-FR"/>
              </w:rPr>
              <w:t>la</w:t>
            </w:r>
            <w:r w:rsidRPr="00CF63BF">
              <w:rPr>
                <w:spacing w:val="-3"/>
                <w:sz w:val="20"/>
                <w:szCs w:val="20"/>
                <w:lang w:val="fr-FR"/>
              </w:rPr>
              <w:t xml:space="preserve"> </w:t>
            </w:r>
            <w:r w:rsidRPr="00CF63BF">
              <w:rPr>
                <w:sz w:val="20"/>
                <w:szCs w:val="20"/>
                <w:lang w:val="fr-FR"/>
              </w:rPr>
              <w:t>couche</w:t>
            </w:r>
            <w:r w:rsidRPr="00CF63BF">
              <w:rPr>
                <w:spacing w:val="7"/>
                <w:sz w:val="20"/>
                <w:szCs w:val="20"/>
                <w:lang w:val="fr-FR"/>
              </w:rPr>
              <w:t xml:space="preserve"> </w:t>
            </w:r>
            <w:r w:rsidRPr="00CF63BF">
              <w:rPr>
                <w:spacing w:val="-2"/>
                <w:sz w:val="20"/>
                <w:szCs w:val="20"/>
                <w:lang w:val="fr-FR"/>
              </w:rPr>
              <w:t>d’Ozone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9EC0D65" w14:textId="77777777" w:rsidR="00E8325F" w:rsidRPr="00CF63BF" w:rsidRDefault="00E8325F" w:rsidP="00B62F63">
            <w:pPr>
              <w:pStyle w:val="TableParagraph"/>
              <w:spacing w:before="52"/>
              <w:ind w:left="88"/>
              <w:rPr>
                <w:sz w:val="20"/>
                <w:szCs w:val="20"/>
              </w:rPr>
            </w:pPr>
            <w:r w:rsidRPr="00CF63BF">
              <w:rPr>
                <w:sz w:val="20"/>
                <w:szCs w:val="20"/>
              </w:rPr>
              <w:t>Ratifiée</w:t>
            </w:r>
            <w:r w:rsidRPr="00CF63BF">
              <w:rPr>
                <w:spacing w:val="10"/>
                <w:sz w:val="20"/>
                <w:szCs w:val="20"/>
              </w:rPr>
              <w:t xml:space="preserve"> </w:t>
            </w:r>
            <w:r w:rsidRPr="00CF63BF">
              <w:rPr>
                <w:sz w:val="20"/>
                <w:szCs w:val="20"/>
              </w:rPr>
              <w:t>le</w:t>
            </w:r>
            <w:r w:rsidRPr="00CF63BF">
              <w:rPr>
                <w:spacing w:val="7"/>
                <w:sz w:val="20"/>
                <w:szCs w:val="20"/>
              </w:rPr>
              <w:t xml:space="preserve"> </w:t>
            </w:r>
            <w:r w:rsidRPr="00CF63BF">
              <w:rPr>
                <w:sz w:val="20"/>
                <w:szCs w:val="20"/>
              </w:rPr>
              <w:t>26</w:t>
            </w:r>
            <w:r w:rsidRPr="00CF63BF">
              <w:rPr>
                <w:spacing w:val="11"/>
                <w:sz w:val="20"/>
                <w:szCs w:val="20"/>
              </w:rPr>
              <w:t xml:space="preserve"> </w:t>
            </w:r>
            <w:r w:rsidRPr="00CF63BF">
              <w:rPr>
                <w:sz w:val="20"/>
                <w:szCs w:val="20"/>
              </w:rPr>
              <w:t>mai</w:t>
            </w:r>
            <w:r w:rsidRPr="00CF63BF">
              <w:rPr>
                <w:spacing w:val="11"/>
                <w:sz w:val="20"/>
                <w:szCs w:val="20"/>
              </w:rPr>
              <w:t xml:space="preserve"> </w:t>
            </w:r>
            <w:r w:rsidRPr="00CF63BF">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FCA8427" w14:textId="77777777" w:rsidR="00E8325F" w:rsidRPr="00CF63BF" w:rsidRDefault="00E8325F" w:rsidP="00B62F63">
            <w:pPr>
              <w:pStyle w:val="TableParagraph"/>
              <w:spacing w:before="52"/>
              <w:ind w:left="88"/>
              <w:rPr>
                <w:sz w:val="20"/>
                <w:szCs w:val="20"/>
                <w:lang w:val="fr-FR"/>
              </w:rPr>
            </w:pPr>
            <w:r w:rsidRPr="00CF63BF">
              <w:rPr>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E8325F" w:rsidRPr="00CF63BF" w14:paraId="5487A891" w14:textId="77777777" w:rsidTr="00B62F63">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4D37E6B5" w14:textId="77777777" w:rsidR="00E8325F" w:rsidRPr="00CF63BF" w:rsidRDefault="00E8325F" w:rsidP="00B62F63">
            <w:pPr>
              <w:pStyle w:val="TableParagraph"/>
              <w:spacing w:before="30"/>
              <w:ind w:left="91"/>
              <w:rPr>
                <w:sz w:val="20"/>
                <w:szCs w:val="20"/>
                <w:lang w:val="fr-FR"/>
              </w:rPr>
            </w:pPr>
            <w:r w:rsidRPr="00CF63BF">
              <w:rPr>
                <w:sz w:val="20"/>
                <w:szCs w:val="20"/>
                <w:lang w:val="fr-FR"/>
              </w:rPr>
              <w:t>Convention des Nations Unies sur la Diversité Biologique (CBD) pour sa</w:t>
            </w:r>
            <w:r w:rsidRPr="00CF63BF">
              <w:rPr>
                <w:spacing w:val="40"/>
                <w:sz w:val="20"/>
                <w:szCs w:val="20"/>
                <w:lang w:val="fr-FR"/>
              </w:rPr>
              <w:t xml:space="preserve"> </w:t>
            </w:r>
            <w:r w:rsidRPr="00CF63BF">
              <w:rPr>
                <w:sz w:val="20"/>
                <w:szCs w:val="20"/>
                <w:lang w:val="fr-FR"/>
              </w:rPr>
              <w:t>conservation, l’utilisation durable de ses composants et le partage des</w:t>
            </w:r>
            <w:r w:rsidRPr="00CF63BF">
              <w:rPr>
                <w:spacing w:val="40"/>
                <w:sz w:val="20"/>
                <w:szCs w:val="20"/>
                <w:lang w:val="fr-FR"/>
              </w:rPr>
              <w:t xml:space="preserve"> </w:t>
            </w:r>
            <w:r w:rsidRPr="00CF63BF">
              <w:rPr>
                <w:sz w:val="20"/>
                <w:szCs w:val="20"/>
                <w:lang w:val="fr-FR"/>
              </w:rPr>
              <w:t>avantages</w:t>
            </w:r>
          </w:p>
        </w:tc>
        <w:tc>
          <w:tcPr>
            <w:tcW w:w="1563" w:type="dxa"/>
            <w:tcBorders>
              <w:top w:val="single" w:sz="4" w:space="0" w:color="4F80BB"/>
              <w:left w:val="single" w:sz="4" w:space="0" w:color="4F80BB"/>
              <w:bottom w:val="single" w:sz="4" w:space="0" w:color="4F80BB"/>
              <w:right w:val="single" w:sz="4" w:space="0" w:color="4F80BB"/>
            </w:tcBorders>
          </w:tcPr>
          <w:p w14:paraId="749A91A1"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1996</w:t>
            </w:r>
          </w:p>
        </w:tc>
        <w:tc>
          <w:tcPr>
            <w:tcW w:w="4817" w:type="dxa"/>
            <w:tcBorders>
              <w:top w:val="single" w:sz="4" w:space="0" w:color="4F80BB"/>
              <w:left w:val="single" w:sz="4" w:space="0" w:color="4F80BB"/>
              <w:bottom w:val="single" w:sz="4" w:space="0" w:color="4F80BB"/>
              <w:right w:val="single" w:sz="4" w:space="0" w:color="4F80BB"/>
            </w:tcBorders>
            <w:vAlign w:val="center"/>
          </w:tcPr>
          <w:p w14:paraId="68D1D28F" w14:textId="77777777" w:rsidR="00E8325F" w:rsidRPr="00CF63BF" w:rsidRDefault="00E8325F" w:rsidP="00B62F63">
            <w:pPr>
              <w:pStyle w:val="TableParagraph"/>
              <w:spacing w:before="50"/>
              <w:ind w:left="88"/>
              <w:rPr>
                <w:sz w:val="20"/>
                <w:szCs w:val="20"/>
                <w:lang w:val="fr-FR"/>
              </w:rPr>
            </w:pPr>
            <w:r w:rsidRPr="00CF63BF">
              <w:rPr>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E8325F" w:rsidRPr="00CF63BF" w14:paraId="1BED3ABC"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35A9CBD" w14:textId="77777777" w:rsidR="00E8325F" w:rsidRPr="00CF63BF" w:rsidRDefault="00E8325F" w:rsidP="00B62F63">
            <w:pPr>
              <w:pStyle w:val="TableParagraph"/>
              <w:spacing w:before="50"/>
              <w:ind w:left="91"/>
              <w:rPr>
                <w:sz w:val="20"/>
                <w:szCs w:val="20"/>
                <w:lang w:val="fr-FR"/>
              </w:rPr>
            </w:pPr>
            <w:r w:rsidRPr="00CF63BF">
              <w:rPr>
                <w:sz w:val="20"/>
                <w:szCs w:val="20"/>
                <w:lang w:val="fr-FR"/>
              </w:rPr>
              <w:t>Convention</w:t>
            </w:r>
            <w:r w:rsidRPr="00CF63BF">
              <w:rPr>
                <w:spacing w:val="7"/>
                <w:sz w:val="20"/>
                <w:szCs w:val="20"/>
                <w:lang w:val="fr-FR"/>
              </w:rPr>
              <w:t xml:space="preserve"> </w:t>
            </w:r>
            <w:r w:rsidRPr="00CF63BF">
              <w:rPr>
                <w:sz w:val="20"/>
                <w:szCs w:val="20"/>
                <w:lang w:val="fr-FR"/>
              </w:rPr>
              <w:t>sur</w:t>
            </w:r>
            <w:r w:rsidRPr="00CF63BF">
              <w:rPr>
                <w:spacing w:val="13"/>
                <w:sz w:val="20"/>
                <w:szCs w:val="20"/>
                <w:lang w:val="fr-FR"/>
              </w:rPr>
              <w:t xml:space="preserve"> </w:t>
            </w:r>
            <w:r w:rsidRPr="00CF63BF">
              <w:rPr>
                <w:sz w:val="20"/>
                <w:szCs w:val="20"/>
                <w:lang w:val="fr-FR"/>
              </w:rPr>
              <w:t>la</w:t>
            </w:r>
            <w:r w:rsidRPr="00CF63BF">
              <w:rPr>
                <w:spacing w:val="7"/>
                <w:sz w:val="20"/>
                <w:szCs w:val="20"/>
                <w:lang w:val="fr-FR"/>
              </w:rPr>
              <w:t xml:space="preserve"> </w:t>
            </w:r>
            <w:r w:rsidRPr="00CF63BF">
              <w:rPr>
                <w:sz w:val="20"/>
                <w:szCs w:val="20"/>
                <w:lang w:val="fr-FR"/>
              </w:rPr>
              <w:t>diversité</w:t>
            </w:r>
            <w:r w:rsidRPr="00CF63BF">
              <w:rPr>
                <w:spacing w:val="8"/>
                <w:sz w:val="20"/>
                <w:szCs w:val="20"/>
                <w:lang w:val="fr-FR"/>
              </w:rPr>
              <w:t xml:space="preserve"> </w:t>
            </w:r>
            <w:r w:rsidRPr="00CF63BF">
              <w:rPr>
                <w:sz w:val="20"/>
                <w:szCs w:val="20"/>
                <w:lang w:val="fr-FR"/>
              </w:rPr>
              <w:t>biologique,</w:t>
            </w:r>
            <w:r w:rsidRPr="00CF63BF">
              <w:rPr>
                <w:spacing w:val="9"/>
                <w:sz w:val="20"/>
                <w:szCs w:val="20"/>
                <w:lang w:val="fr-FR"/>
              </w:rPr>
              <w:t xml:space="preserve"> </w:t>
            </w:r>
            <w:r w:rsidRPr="00CF63BF">
              <w:rPr>
                <w:sz w:val="20"/>
                <w:szCs w:val="20"/>
                <w:lang w:val="fr-FR"/>
              </w:rPr>
              <w:t>Rio</w:t>
            </w:r>
            <w:r w:rsidRPr="00CF63BF">
              <w:rPr>
                <w:spacing w:val="9"/>
                <w:sz w:val="20"/>
                <w:szCs w:val="20"/>
                <w:lang w:val="fr-FR"/>
              </w:rPr>
              <w:t xml:space="preserve"> </w:t>
            </w:r>
            <w:r w:rsidRPr="00CF63BF">
              <w:rPr>
                <w:sz w:val="20"/>
                <w:szCs w:val="20"/>
                <w:lang w:val="fr-FR"/>
              </w:rPr>
              <w:t>de</w:t>
            </w:r>
            <w:r w:rsidRPr="00CF63BF">
              <w:rPr>
                <w:spacing w:val="8"/>
                <w:sz w:val="20"/>
                <w:szCs w:val="20"/>
                <w:lang w:val="fr-FR"/>
              </w:rPr>
              <w:t xml:space="preserve"> </w:t>
            </w:r>
            <w:r w:rsidRPr="00CF63BF">
              <w:rPr>
                <w:spacing w:val="-2"/>
                <w:sz w:val="20"/>
                <w:szCs w:val="20"/>
                <w:lang w:val="fr-FR"/>
              </w:rPr>
              <w:t>Janeiro</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63BE53C"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2D62242" w14:textId="77777777" w:rsidR="00E8325F" w:rsidRPr="00CF63BF" w:rsidRDefault="00E8325F" w:rsidP="00B62F63">
            <w:pPr>
              <w:pStyle w:val="TableParagraph"/>
              <w:spacing w:before="50"/>
              <w:ind w:left="88"/>
              <w:rPr>
                <w:sz w:val="20"/>
                <w:szCs w:val="20"/>
                <w:lang w:val="fr-FR"/>
              </w:rPr>
            </w:pPr>
            <w:r w:rsidRPr="00CF63BF">
              <w:rPr>
                <w:sz w:val="20"/>
                <w:szCs w:val="20"/>
                <w:lang w:val="fr-FR"/>
              </w:rPr>
              <w:t>Très pertinente : elle impose la conservation de la biodiversité et l’utilisation durable des ressources biologiques. Le projet devra protéger habitats et espèces sensibles, restaurer les emprises temporaires et prévenir les espèces envahissantes.</w:t>
            </w:r>
          </w:p>
        </w:tc>
      </w:tr>
      <w:tr w:rsidR="00E8325F" w:rsidRPr="00CF63BF" w14:paraId="602E317B"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tcPr>
          <w:p w14:paraId="76F30267" w14:textId="77777777" w:rsidR="00E8325F" w:rsidRPr="00CF63BF" w:rsidRDefault="00E8325F" w:rsidP="00B62F63">
            <w:pPr>
              <w:pStyle w:val="TableParagraph"/>
              <w:spacing w:before="47"/>
              <w:ind w:left="91"/>
              <w:rPr>
                <w:sz w:val="20"/>
                <w:szCs w:val="20"/>
                <w:lang w:val="fr-FR"/>
              </w:rPr>
            </w:pPr>
            <w:r w:rsidRPr="00CF63BF">
              <w:rPr>
                <w:sz w:val="20"/>
                <w:szCs w:val="20"/>
                <w:lang w:val="fr-FR"/>
              </w:rPr>
              <w:t>Convention</w:t>
            </w:r>
            <w:r w:rsidRPr="00CF63BF">
              <w:rPr>
                <w:spacing w:val="24"/>
                <w:sz w:val="20"/>
                <w:szCs w:val="20"/>
                <w:lang w:val="fr-FR"/>
              </w:rPr>
              <w:t xml:space="preserve"> </w:t>
            </w:r>
            <w:r w:rsidRPr="00CF63BF">
              <w:rPr>
                <w:sz w:val="20"/>
                <w:szCs w:val="20"/>
                <w:lang w:val="fr-FR"/>
              </w:rPr>
              <w:t>sur</w:t>
            </w:r>
            <w:r w:rsidRPr="00CF63BF">
              <w:rPr>
                <w:spacing w:val="30"/>
                <w:sz w:val="20"/>
                <w:szCs w:val="20"/>
                <w:lang w:val="fr-FR"/>
              </w:rPr>
              <w:t xml:space="preserve"> </w:t>
            </w:r>
            <w:r w:rsidRPr="00CF63BF">
              <w:rPr>
                <w:sz w:val="20"/>
                <w:szCs w:val="20"/>
                <w:lang w:val="fr-FR"/>
              </w:rPr>
              <w:t>la</w:t>
            </w:r>
            <w:r w:rsidRPr="00CF63BF">
              <w:rPr>
                <w:spacing w:val="27"/>
                <w:sz w:val="20"/>
                <w:szCs w:val="20"/>
                <w:lang w:val="fr-FR"/>
              </w:rPr>
              <w:t xml:space="preserve"> </w:t>
            </w:r>
            <w:r w:rsidRPr="00CF63BF">
              <w:rPr>
                <w:sz w:val="20"/>
                <w:szCs w:val="20"/>
                <w:lang w:val="fr-FR"/>
              </w:rPr>
              <w:t>conservation</w:t>
            </w:r>
            <w:r w:rsidRPr="00CF63BF">
              <w:rPr>
                <w:spacing w:val="-3"/>
                <w:sz w:val="20"/>
                <w:szCs w:val="20"/>
                <w:lang w:val="fr-FR"/>
              </w:rPr>
              <w:t xml:space="preserve"> </w:t>
            </w:r>
            <w:r w:rsidRPr="00CF63BF">
              <w:rPr>
                <w:sz w:val="20"/>
                <w:szCs w:val="20"/>
                <w:lang w:val="fr-FR"/>
              </w:rPr>
              <w:t>des</w:t>
            </w:r>
            <w:r w:rsidRPr="00CF63BF">
              <w:rPr>
                <w:spacing w:val="29"/>
                <w:sz w:val="20"/>
                <w:szCs w:val="20"/>
                <w:lang w:val="fr-FR"/>
              </w:rPr>
              <w:t xml:space="preserve"> </w:t>
            </w:r>
            <w:r w:rsidRPr="00CF63BF">
              <w:rPr>
                <w:sz w:val="20"/>
                <w:szCs w:val="20"/>
                <w:lang w:val="fr-FR"/>
              </w:rPr>
              <w:t>espèces</w:t>
            </w:r>
            <w:r w:rsidRPr="00CF63BF">
              <w:rPr>
                <w:spacing w:val="28"/>
                <w:sz w:val="20"/>
                <w:szCs w:val="20"/>
                <w:lang w:val="fr-FR"/>
              </w:rPr>
              <w:t xml:space="preserve"> </w:t>
            </w:r>
            <w:r w:rsidRPr="00CF63BF">
              <w:rPr>
                <w:sz w:val="20"/>
                <w:szCs w:val="20"/>
                <w:lang w:val="fr-FR"/>
              </w:rPr>
              <w:lastRenderedPageBreak/>
              <w:t>migratrices</w:t>
            </w:r>
            <w:r w:rsidRPr="00CF63BF">
              <w:rPr>
                <w:spacing w:val="27"/>
                <w:sz w:val="20"/>
                <w:szCs w:val="20"/>
                <w:lang w:val="fr-FR"/>
              </w:rPr>
              <w:t xml:space="preserve"> </w:t>
            </w:r>
            <w:r w:rsidRPr="00CF63BF">
              <w:rPr>
                <w:sz w:val="20"/>
                <w:szCs w:val="20"/>
                <w:lang w:val="fr-FR"/>
              </w:rPr>
              <w:t>appartenant</w:t>
            </w:r>
            <w:r w:rsidRPr="00CF63BF">
              <w:rPr>
                <w:spacing w:val="21"/>
                <w:sz w:val="20"/>
                <w:szCs w:val="20"/>
                <w:lang w:val="fr-FR"/>
              </w:rPr>
              <w:t xml:space="preserve"> </w:t>
            </w:r>
            <w:r w:rsidRPr="00CF63BF">
              <w:rPr>
                <w:sz w:val="20"/>
                <w:szCs w:val="20"/>
                <w:lang w:val="fr-FR"/>
              </w:rPr>
              <w:t>à</w:t>
            </w:r>
            <w:r w:rsidRPr="00CF63BF">
              <w:rPr>
                <w:spacing w:val="27"/>
                <w:sz w:val="20"/>
                <w:szCs w:val="20"/>
                <w:lang w:val="fr-FR"/>
              </w:rPr>
              <w:t xml:space="preserve"> </w:t>
            </w:r>
            <w:r w:rsidRPr="00CF63BF">
              <w:rPr>
                <w:sz w:val="20"/>
                <w:szCs w:val="20"/>
                <w:lang w:val="fr-FR"/>
              </w:rPr>
              <w:t>la</w:t>
            </w:r>
            <w:r w:rsidRPr="00CF63BF">
              <w:rPr>
                <w:spacing w:val="35"/>
                <w:sz w:val="20"/>
                <w:szCs w:val="20"/>
                <w:lang w:val="fr-FR"/>
              </w:rPr>
              <w:t xml:space="preserve"> </w:t>
            </w:r>
            <w:r w:rsidRPr="00CF63BF">
              <w:rPr>
                <w:sz w:val="20"/>
                <w:szCs w:val="20"/>
                <w:lang w:val="fr-FR"/>
              </w:rPr>
              <w:t>faune</w:t>
            </w:r>
            <w:r w:rsidRPr="00CF63BF">
              <w:rPr>
                <w:spacing w:val="-3"/>
                <w:sz w:val="20"/>
                <w:szCs w:val="20"/>
                <w:lang w:val="fr-FR"/>
              </w:rPr>
              <w:t xml:space="preserve"> </w:t>
            </w:r>
            <w:r w:rsidRPr="00CF63BF">
              <w:rPr>
                <w:spacing w:val="-2"/>
                <w:sz w:val="20"/>
                <w:szCs w:val="20"/>
                <w:lang w:val="fr-FR"/>
              </w:rPr>
              <w:t>sauvage</w:t>
            </w:r>
          </w:p>
        </w:tc>
        <w:tc>
          <w:tcPr>
            <w:tcW w:w="1563" w:type="dxa"/>
            <w:tcBorders>
              <w:top w:val="single" w:sz="4" w:space="0" w:color="4F80BB"/>
              <w:left w:val="single" w:sz="4" w:space="0" w:color="4F80BB"/>
              <w:bottom w:val="single" w:sz="4" w:space="0" w:color="4F80BB"/>
              <w:right w:val="single" w:sz="4" w:space="0" w:color="4F80BB"/>
            </w:tcBorders>
          </w:tcPr>
          <w:p w14:paraId="63B02DE4" w14:textId="77777777" w:rsidR="00E8325F" w:rsidRPr="00CF63BF" w:rsidRDefault="00E8325F" w:rsidP="00B62F63">
            <w:pPr>
              <w:pStyle w:val="TableParagraph"/>
              <w:spacing w:before="50"/>
              <w:ind w:left="88"/>
              <w:rPr>
                <w:sz w:val="20"/>
                <w:szCs w:val="20"/>
              </w:rPr>
            </w:pPr>
            <w:r w:rsidRPr="00CF63BF">
              <w:rPr>
                <w:sz w:val="20"/>
                <w:szCs w:val="20"/>
              </w:rPr>
              <w:lastRenderedPageBreak/>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78DD630F" w14:textId="77777777" w:rsidR="00E8325F" w:rsidRPr="00CF63BF" w:rsidRDefault="00E8325F" w:rsidP="00B62F63">
            <w:pPr>
              <w:pStyle w:val="TableParagraph"/>
              <w:spacing w:before="50"/>
              <w:ind w:left="88"/>
              <w:rPr>
                <w:sz w:val="20"/>
                <w:szCs w:val="20"/>
                <w:lang w:val="fr-FR"/>
              </w:rPr>
            </w:pPr>
            <w:r w:rsidRPr="00CF63BF">
              <w:rPr>
                <w:sz w:val="20"/>
                <w:szCs w:val="20"/>
                <w:lang w:val="fr-FR"/>
              </w:rPr>
              <w:t xml:space="preserve">Non pertinente, la zone ne sert pas d’habitat ou de corridor </w:t>
            </w:r>
            <w:r w:rsidRPr="00CF63BF">
              <w:rPr>
                <w:sz w:val="20"/>
                <w:szCs w:val="20"/>
                <w:lang w:val="fr-FR"/>
              </w:rPr>
              <w:lastRenderedPageBreak/>
              <w:t xml:space="preserve">pour des espèces migratrices, notamment oiseaux d’eau. </w:t>
            </w:r>
          </w:p>
        </w:tc>
      </w:tr>
      <w:tr w:rsidR="00E8325F" w:rsidRPr="00CF63BF" w14:paraId="4BAAB1FB"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72D1F69" w14:textId="77777777" w:rsidR="00E8325F" w:rsidRPr="00CF63BF" w:rsidRDefault="00E8325F" w:rsidP="00B62F63">
            <w:pPr>
              <w:pStyle w:val="TableParagraph"/>
              <w:spacing w:before="49"/>
              <w:ind w:left="91"/>
              <w:rPr>
                <w:sz w:val="20"/>
                <w:szCs w:val="20"/>
                <w:lang w:val="fr-FR"/>
              </w:rPr>
            </w:pPr>
            <w:r w:rsidRPr="00CF63BF">
              <w:rPr>
                <w:sz w:val="20"/>
                <w:szCs w:val="20"/>
                <w:lang w:val="fr-FR"/>
              </w:rPr>
              <w:t>Convention</w:t>
            </w:r>
            <w:r w:rsidRPr="00CF63BF">
              <w:rPr>
                <w:spacing w:val="-4"/>
                <w:sz w:val="20"/>
                <w:szCs w:val="20"/>
                <w:lang w:val="fr-FR"/>
              </w:rPr>
              <w:t xml:space="preserve"> </w:t>
            </w:r>
            <w:r w:rsidRPr="00CF63BF">
              <w:rPr>
                <w:sz w:val="20"/>
                <w:szCs w:val="20"/>
                <w:lang w:val="fr-FR"/>
              </w:rPr>
              <w:t>sur</w:t>
            </w:r>
            <w:r w:rsidRPr="00CF63BF">
              <w:rPr>
                <w:spacing w:val="-5"/>
                <w:sz w:val="20"/>
                <w:szCs w:val="20"/>
                <w:lang w:val="fr-FR"/>
              </w:rPr>
              <w:t xml:space="preserve"> </w:t>
            </w:r>
            <w:r w:rsidRPr="00CF63BF">
              <w:rPr>
                <w:sz w:val="20"/>
                <w:szCs w:val="20"/>
                <w:lang w:val="fr-FR"/>
              </w:rPr>
              <w:t>la</w:t>
            </w:r>
            <w:r w:rsidRPr="00CF63BF">
              <w:rPr>
                <w:spacing w:val="-4"/>
                <w:sz w:val="20"/>
                <w:szCs w:val="20"/>
                <w:lang w:val="fr-FR"/>
              </w:rPr>
              <w:t xml:space="preserve"> </w:t>
            </w:r>
            <w:r w:rsidRPr="00CF63BF">
              <w:rPr>
                <w:sz w:val="20"/>
                <w:szCs w:val="20"/>
                <w:lang w:val="fr-FR"/>
              </w:rPr>
              <w:t>Conservation</w:t>
            </w:r>
            <w:r w:rsidRPr="00CF63BF">
              <w:rPr>
                <w:spacing w:val="-4"/>
                <w:sz w:val="20"/>
                <w:szCs w:val="20"/>
                <w:lang w:val="fr-FR"/>
              </w:rPr>
              <w:t xml:space="preserve"> </w:t>
            </w:r>
            <w:r w:rsidRPr="00CF63BF">
              <w:rPr>
                <w:sz w:val="20"/>
                <w:szCs w:val="20"/>
                <w:lang w:val="fr-FR"/>
              </w:rPr>
              <w:t>des</w:t>
            </w:r>
            <w:r w:rsidRPr="00CF63BF">
              <w:rPr>
                <w:spacing w:val="-4"/>
                <w:sz w:val="20"/>
                <w:szCs w:val="20"/>
                <w:lang w:val="fr-FR"/>
              </w:rPr>
              <w:t xml:space="preserve"> </w:t>
            </w:r>
            <w:r w:rsidRPr="00CF63BF">
              <w:rPr>
                <w:sz w:val="20"/>
                <w:szCs w:val="20"/>
                <w:lang w:val="fr-FR"/>
              </w:rPr>
              <w:t>Espèces</w:t>
            </w:r>
            <w:r w:rsidRPr="00CF63BF">
              <w:rPr>
                <w:spacing w:val="-2"/>
                <w:sz w:val="20"/>
                <w:szCs w:val="20"/>
                <w:lang w:val="fr-FR"/>
              </w:rPr>
              <w:t xml:space="preserve"> </w:t>
            </w:r>
            <w:r w:rsidRPr="00CF63BF">
              <w:rPr>
                <w:sz w:val="20"/>
                <w:szCs w:val="20"/>
                <w:lang w:val="fr-FR"/>
              </w:rPr>
              <w:t>Migratrices</w:t>
            </w:r>
            <w:r w:rsidRPr="00CF63BF">
              <w:rPr>
                <w:spacing w:val="-2"/>
                <w:sz w:val="20"/>
                <w:szCs w:val="20"/>
                <w:lang w:val="fr-FR"/>
              </w:rPr>
              <w:t xml:space="preserve"> </w:t>
            </w:r>
            <w:r w:rsidRPr="00CF63BF">
              <w:rPr>
                <w:sz w:val="20"/>
                <w:szCs w:val="20"/>
                <w:lang w:val="fr-FR"/>
              </w:rPr>
              <w:t>Appartenant</w:t>
            </w:r>
            <w:r w:rsidRPr="00CF63BF">
              <w:rPr>
                <w:spacing w:val="-5"/>
                <w:sz w:val="20"/>
                <w:szCs w:val="20"/>
                <w:lang w:val="fr-FR"/>
              </w:rPr>
              <w:t xml:space="preserve"> </w:t>
            </w:r>
            <w:r w:rsidRPr="00CF63BF">
              <w:rPr>
                <w:sz w:val="20"/>
                <w:szCs w:val="20"/>
                <w:lang w:val="fr-FR"/>
              </w:rPr>
              <w:t>à</w:t>
            </w:r>
            <w:r w:rsidRPr="00CF63BF">
              <w:rPr>
                <w:spacing w:val="-4"/>
                <w:sz w:val="20"/>
                <w:szCs w:val="20"/>
                <w:lang w:val="fr-FR"/>
              </w:rPr>
              <w:t xml:space="preserve"> </w:t>
            </w:r>
            <w:r w:rsidRPr="00CF63BF">
              <w:rPr>
                <w:sz w:val="20"/>
                <w:szCs w:val="20"/>
                <w:lang w:val="fr-FR"/>
              </w:rPr>
              <w:t>la</w:t>
            </w:r>
            <w:r w:rsidRPr="00CF63BF">
              <w:rPr>
                <w:spacing w:val="77"/>
                <w:sz w:val="20"/>
                <w:szCs w:val="20"/>
                <w:lang w:val="fr-FR"/>
              </w:rPr>
              <w:t xml:space="preserve"> </w:t>
            </w:r>
            <w:r w:rsidRPr="00CF63BF">
              <w:rPr>
                <w:sz w:val="20"/>
                <w:szCs w:val="20"/>
                <w:lang w:val="fr-FR"/>
              </w:rPr>
              <w:t>Faune</w:t>
            </w:r>
            <w:r w:rsidRPr="00CF63BF">
              <w:rPr>
                <w:spacing w:val="-4"/>
                <w:sz w:val="20"/>
                <w:szCs w:val="20"/>
                <w:lang w:val="fr-FR"/>
              </w:rPr>
              <w:t xml:space="preserve"> </w:t>
            </w:r>
            <w:r w:rsidRPr="00CF63BF">
              <w:rPr>
                <w:sz w:val="20"/>
                <w:szCs w:val="20"/>
                <w:lang w:val="fr-FR"/>
              </w:rPr>
              <w:t xml:space="preserve">Sauvage </w:t>
            </w:r>
            <w:r w:rsidRPr="00CF63BF">
              <w:rPr>
                <w:spacing w:val="-2"/>
                <w:sz w:val="20"/>
                <w:szCs w:val="20"/>
                <w:lang w:val="fr-FR"/>
              </w:rPr>
              <w:t>(CMS)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91AF648" w14:textId="77777777" w:rsidR="00E8325F" w:rsidRPr="00CF63BF" w:rsidRDefault="00E8325F" w:rsidP="00B62F63">
            <w:pPr>
              <w:pStyle w:val="TableParagraph"/>
              <w:spacing w:before="47"/>
              <w:ind w:left="88"/>
              <w:rPr>
                <w:sz w:val="20"/>
                <w:szCs w:val="20"/>
                <w:lang w:val="fr-FR"/>
              </w:rPr>
            </w:pPr>
            <w:r w:rsidRPr="00CF63BF">
              <w:rPr>
                <w:sz w:val="20"/>
                <w:szCs w:val="20"/>
                <w:lang w:val="fr-FR"/>
              </w:rPr>
              <w:t>Entrée</w:t>
            </w:r>
            <w:r w:rsidRPr="00CF63BF">
              <w:rPr>
                <w:spacing w:val="-5"/>
                <w:sz w:val="20"/>
                <w:szCs w:val="20"/>
                <w:lang w:val="fr-FR"/>
              </w:rPr>
              <w:t xml:space="preserve"> </w:t>
            </w:r>
            <w:r w:rsidRPr="00CF63BF">
              <w:rPr>
                <w:sz w:val="20"/>
                <w:szCs w:val="20"/>
                <w:lang w:val="fr-FR"/>
              </w:rPr>
              <w:t>en</w:t>
            </w:r>
            <w:r w:rsidRPr="00CF63BF">
              <w:rPr>
                <w:spacing w:val="-1"/>
                <w:sz w:val="20"/>
                <w:szCs w:val="20"/>
                <w:lang w:val="fr-FR"/>
              </w:rPr>
              <w:t xml:space="preserve"> </w:t>
            </w:r>
            <w:r w:rsidRPr="00CF63BF">
              <w:rPr>
                <w:sz w:val="20"/>
                <w:szCs w:val="20"/>
                <w:lang w:val="fr-FR"/>
              </w:rPr>
              <w:t>vigueur</w:t>
            </w:r>
            <w:r w:rsidRPr="00CF63BF">
              <w:rPr>
                <w:spacing w:val="-2"/>
                <w:sz w:val="20"/>
                <w:szCs w:val="20"/>
                <w:lang w:val="fr-FR"/>
              </w:rPr>
              <w:t xml:space="preserve"> </w:t>
            </w:r>
            <w:r w:rsidRPr="00CF63BF">
              <w:rPr>
                <w:sz w:val="20"/>
                <w:szCs w:val="20"/>
                <w:lang w:val="fr-FR"/>
              </w:rPr>
              <w:t>le</w:t>
            </w:r>
            <w:r w:rsidRPr="00CF63BF">
              <w:rPr>
                <w:spacing w:val="-3"/>
                <w:sz w:val="20"/>
                <w:szCs w:val="20"/>
                <w:lang w:val="fr-FR"/>
              </w:rPr>
              <w:t xml:space="preserve"> </w:t>
            </w:r>
            <w:r w:rsidRPr="00CF63BF">
              <w:rPr>
                <w:sz w:val="20"/>
                <w:szCs w:val="20"/>
                <w:lang w:val="fr-FR"/>
              </w:rPr>
              <w:t>1er</w:t>
            </w:r>
            <w:r w:rsidRPr="00CF63BF">
              <w:rPr>
                <w:spacing w:val="38"/>
                <w:sz w:val="20"/>
                <w:szCs w:val="20"/>
                <w:lang w:val="fr-FR"/>
              </w:rPr>
              <w:t xml:space="preserve"> </w:t>
            </w:r>
            <w:r w:rsidRPr="00CF63BF">
              <w:rPr>
                <w:sz w:val="20"/>
                <w:szCs w:val="20"/>
                <w:lang w:val="fr-FR"/>
              </w:rPr>
              <w:t>juillet</w:t>
            </w:r>
            <w:r w:rsidRPr="00CF63BF">
              <w:rPr>
                <w:spacing w:val="-3"/>
                <w:sz w:val="20"/>
                <w:szCs w:val="20"/>
                <w:lang w:val="fr-FR"/>
              </w:rPr>
              <w:t xml:space="preserve"> </w:t>
            </w:r>
            <w:r w:rsidRPr="00CF63BF">
              <w:rPr>
                <w:spacing w:val="-4"/>
                <w:sz w:val="20"/>
                <w:szCs w:val="20"/>
                <w:lang w:val="fr-FR"/>
              </w:rPr>
              <w:t>1998</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A66FAA7" w14:textId="77777777" w:rsidR="00E8325F" w:rsidRPr="00CF63BF" w:rsidRDefault="00E8325F" w:rsidP="00B62F63">
            <w:pPr>
              <w:pStyle w:val="TableParagraph"/>
              <w:spacing w:before="47"/>
              <w:ind w:left="88"/>
              <w:rPr>
                <w:sz w:val="20"/>
                <w:szCs w:val="20"/>
                <w:lang w:val="fr-FR"/>
              </w:rPr>
            </w:pPr>
            <w:r w:rsidRPr="00CF63BF">
              <w:rPr>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E8325F" w:rsidRPr="00CF63BF" w14:paraId="2762351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E7AD7CD"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19"/>
                <w:sz w:val="20"/>
                <w:szCs w:val="20"/>
                <w:lang w:val="fr-FR"/>
              </w:rPr>
              <w:t xml:space="preserve"> </w:t>
            </w:r>
            <w:r w:rsidRPr="00CF63BF">
              <w:rPr>
                <w:sz w:val="20"/>
                <w:szCs w:val="20"/>
                <w:lang w:val="fr-FR"/>
              </w:rPr>
              <w:t>de</w:t>
            </w:r>
            <w:r w:rsidRPr="00CF63BF">
              <w:rPr>
                <w:spacing w:val="15"/>
                <w:sz w:val="20"/>
                <w:szCs w:val="20"/>
                <w:lang w:val="fr-FR"/>
              </w:rPr>
              <w:t xml:space="preserve"> </w:t>
            </w:r>
            <w:r w:rsidRPr="00CF63BF">
              <w:rPr>
                <w:sz w:val="20"/>
                <w:szCs w:val="20"/>
                <w:lang w:val="fr-FR"/>
              </w:rPr>
              <w:t>Stockholm</w:t>
            </w:r>
            <w:r w:rsidRPr="00CF63BF">
              <w:rPr>
                <w:spacing w:val="16"/>
                <w:sz w:val="20"/>
                <w:szCs w:val="20"/>
                <w:lang w:val="fr-FR"/>
              </w:rPr>
              <w:t xml:space="preserve"> </w:t>
            </w:r>
            <w:r w:rsidRPr="00CF63BF">
              <w:rPr>
                <w:sz w:val="20"/>
                <w:szCs w:val="20"/>
                <w:lang w:val="fr-FR"/>
              </w:rPr>
              <w:t>sur</w:t>
            </w:r>
            <w:r w:rsidRPr="00CF63BF">
              <w:rPr>
                <w:spacing w:val="19"/>
                <w:sz w:val="20"/>
                <w:szCs w:val="20"/>
                <w:lang w:val="fr-FR"/>
              </w:rPr>
              <w:t xml:space="preserve"> </w:t>
            </w:r>
            <w:r w:rsidRPr="00CF63BF">
              <w:rPr>
                <w:sz w:val="20"/>
                <w:szCs w:val="20"/>
                <w:lang w:val="fr-FR"/>
              </w:rPr>
              <w:t>les</w:t>
            </w:r>
            <w:r w:rsidRPr="00CF63BF">
              <w:rPr>
                <w:spacing w:val="16"/>
                <w:sz w:val="20"/>
                <w:szCs w:val="20"/>
                <w:lang w:val="fr-FR"/>
              </w:rPr>
              <w:t xml:space="preserve"> </w:t>
            </w:r>
            <w:r w:rsidRPr="00CF63BF">
              <w:rPr>
                <w:sz w:val="20"/>
                <w:szCs w:val="20"/>
                <w:lang w:val="fr-FR"/>
              </w:rPr>
              <w:t>Polluants</w:t>
            </w:r>
            <w:r w:rsidRPr="00CF63BF">
              <w:rPr>
                <w:spacing w:val="20"/>
                <w:sz w:val="20"/>
                <w:szCs w:val="20"/>
                <w:lang w:val="fr-FR"/>
              </w:rPr>
              <w:t xml:space="preserve"> </w:t>
            </w:r>
            <w:r w:rsidRPr="00CF63BF">
              <w:rPr>
                <w:sz w:val="20"/>
                <w:szCs w:val="20"/>
                <w:lang w:val="fr-FR"/>
              </w:rPr>
              <w:t>Organiques</w:t>
            </w:r>
            <w:r w:rsidRPr="00CF63BF">
              <w:rPr>
                <w:spacing w:val="17"/>
                <w:sz w:val="20"/>
                <w:szCs w:val="20"/>
                <w:lang w:val="fr-FR"/>
              </w:rPr>
              <w:t xml:space="preserve"> </w:t>
            </w:r>
            <w:r w:rsidRPr="00CF63BF">
              <w:rPr>
                <w:spacing w:val="-2"/>
                <w:sz w:val="20"/>
                <w:szCs w:val="20"/>
                <w:lang w:val="fr-FR"/>
              </w:rPr>
              <w:t>Persistants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9B5C9B5" w14:textId="77777777" w:rsidR="00E8325F" w:rsidRPr="00CF63BF" w:rsidRDefault="00E8325F" w:rsidP="00B62F63">
            <w:pPr>
              <w:pStyle w:val="TableParagraph"/>
              <w:spacing w:before="52"/>
              <w:ind w:left="88"/>
              <w:rPr>
                <w:sz w:val="20"/>
                <w:szCs w:val="20"/>
              </w:rPr>
            </w:pPr>
            <w:r w:rsidRPr="00CF63BF">
              <w:rPr>
                <w:sz w:val="20"/>
                <w:szCs w:val="20"/>
              </w:rPr>
              <w:t>Ratifiée</w:t>
            </w:r>
            <w:r w:rsidRPr="00CF63BF">
              <w:rPr>
                <w:spacing w:val="-1"/>
                <w:sz w:val="20"/>
                <w:szCs w:val="20"/>
              </w:rPr>
              <w:t xml:space="preserve"> </w:t>
            </w:r>
            <w:r w:rsidRPr="00CF63BF">
              <w:rPr>
                <w:sz w:val="20"/>
                <w:szCs w:val="20"/>
              </w:rPr>
              <w:t>en</w:t>
            </w:r>
            <w:r w:rsidRPr="00CF63BF">
              <w:rPr>
                <w:spacing w:val="3"/>
                <w:sz w:val="20"/>
                <w:szCs w:val="20"/>
              </w:rPr>
              <w:t xml:space="preserve"> </w:t>
            </w:r>
            <w:r w:rsidRPr="00CF63BF">
              <w:rPr>
                <w:sz w:val="20"/>
                <w:szCs w:val="20"/>
              </w:rPr>
              <w:t>juillet</w:t>
            </w:r>
            <w:r w:rsidRPr="00CF63BF">
              <w:rPr>
                <w:spacing w:val="-2"/>
                <w:sz w:val="20"/>
                <w:szCs w:val="20"/>
              </w:rPr>
              <w:t xml:space="preserve"> </w:t>
            </w:r>
            <w:r w:rsidRPr="00CF63BF">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E0816DF" w14:textId="77777777" w:rsidR="00E8325F" w:rsidRPr="00CF63BF" w:rsidRDefault="00E8325F" w:rsidP="00B62F63">
            <w:pPr>
              <w:pStyle w:val="TableParagraph"/>
              <w:spacing w:before="52"/>
              <w:ind w:left="88"/>
              <w:rPr>
                <w:sz w:val="20"/>
                <w:szCs w:val="20"/>
                <w:lang w:val="fr-FR"/>
              </w:rPr>
            </w:pPr>
            <w:r w:rsidRPr="00CF63BF">
              <w:rPr>
                <w:sz w:val="20"/>
                <w:szCs w:val="20"/>
                <w:lang w:val="fr-FR"/>
              </w:rPr>
              <w:t>Pertinente pour éviter l’usage ou le rejet de polluants organiques persistants. Le projet devra proscrire les produits interdits, contrôler les pesticides/produits chimiques et gérer en sécurité les déchets contaminés.</w:t>
            </w:r>
          </w:p>
        </w:tc>
      </w:tr>
      <w:tr w:rsidR="00E8325F" w:rsidRPr="00CF63BF" w14:paraId="451AACA6"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D9A8EA9" w14:textId="77777777" w:rsidR="00E8325F" w:rsidRPr="00CF63BF" w:rsidRDefault="00E8325F" w:rsidP="00B62F63">
            <w:pPr>
              <w:pStyle w:val="TableParagraph"/>
              <w:spacing w:before="53"/>
              <w:ind w:left="91"/>
              <w:rPr>
                <w:sz w:val="20"/>
                <w:szCs w:val="20"/>
                <w:lang w:val="fr-FR"/>
              </w:rPr>
            </w:pPr>
            <w:r w:rsidRPr="00CF63BF">
              <w:rPr>
                <w:sz w:val="20"/>
                <w:szCs w:val="20"/>
                <w:lang w:val="fr-FR"/>
              </w:rPr>
              <w:t>Protocole</w:t>
            </w:r>
            <w:r w:rsidRPr="00CF63BF">
              <w:rPr>
                <w:spacing w:val="31"/>
                <w:sz w:val="20"/>
                <w:szCs w:val="20"/>
                <w:lang w:val="fr-FR"/>
              </w:rPr>
              <w:t xml:space="preserve"> </w:t>
            </w:r>
            <w:r w:rsidRPr="00CF63BF">
              <w:rPr>
                <w:sz w:val="20"/>
                <w:szCs w:val="20"/>
                <w:lang w:val="fr-FR"/>
              </w:rPr>
              <w:t>de</w:t>
            </w:r>
            <w:r w:rsidRPr="00CF63BF">
              <w:rPr>
                <w:spacing w:val="27"/>
                <w:sz w:val="20"/>
                <w:szCs w:val="20"/>
                <w:lang w:val="fr-FR"/>
              </w:rPr>
              <w:t xml:space="preserve"> </w:t>
            </w:r>
            <w:r w:rsidRPr="00CF63BF">
              <w:rPr>
                <w:sz w:val="20"/>
                <w:szCs w:val="20"/>
                <w:lang w:val="fr-FR"/>
              </w:rPr>
              <w:t>Kyoto</w:t>
            </w:r>
            <w:r w:rsidRPr="00CF63BF">
              <w:rPr>
                <w:spacing w:val="27"/>
                <w:sz w:val="20"/>
                <w:szCs w:val="20"/>
                <w:lang w:val="fr-FR"/>
              </w:rPr>
              <w:t xml:space="preserve"> </w:t>
            </w:r>
            <w:r w:rsidRPr="00CF63BF">
              <w:rPr>
                <w:sz w:val="20"/>
                <w:szCs w:val="20"/>
                <w:lang w:val="fr-FR"/>
              </w:rPr>
              <w:t>dans</w:t>
            </w:r>
            <w:r w:rsidRPr="00CF63BF">
              <w:rPr>
                <w:spacing w:val="30"/>
                <w:sz w:val="20"/>
                <w:szCs w:val="20"/>
                <w:lang w:val="fr-FR"/>
              </w:rPr>
              <w:t xml:space="preserve"> </w:t>
            </w:r>
            <w:r w:rsidRPr="00CF63BF">
              <w:rPr>
                <w:sz w:val="20"/>
                <w:szCs w:val="20"/>
                <w:lang w:val="fr-FR"/>
              </w:rPr>
              <w:t>le</w:t>
            </w:r>
            <w:r w:rsidRPr="00CF63BF">
              <w:rPr>
                <w:spacing w:val="27"/>
                <w:sz w:val="20"/>
                <w:szCs w:val="20"/>
                <w:lang w:val="fr-FR"/>
              </w:rPr>
              <w:t xml:space="preserve"> </w:t>
            </w:r>
            <w:r w:rsidRPr="00CF63BF">
              <w:rPr>
                <w:sz w:val="20"/>
                <w:szCs w:val="20"/>
                <w:lang w:val="fr-FR"/>
              </w:rPr>
              <w:t>cadre</w:t>
            </w:r>
            <w:r w:rsidRPr="00CF63BF">
              <w:rPr>
                <w:spacing w:val="27"/>
                <w:sz w:val="20"/>
                <w:szCs w:val="20"/>
                <w:lang w:val="fr-FR"/>
              </w:rPr>
              <w:t xml:space="preserve"> </w:t>
            </w:r>
            <w:r w:rsidRPr="00CF63BF">
              <w:rPr>
                <w:sz w:val="20"/>
                <w:szCs w:val="20"/>
                <w:lang w:val="fr-FR"/>
              </w:rPr>
              <w:t>de</w:t>
            </w:r>
            <w:r w:rsidRPr="00CF63BF">
              <w:rPr>
                <w:spacing w:val="27"/>
                <w:sz w:val="20"/>
                <w:szCs w:val="20"/>
                <w:lang w:val="fr-FR"/>
              </w:rPr>
              <w:t xml:space="preserve"> </w:t>
            </w:r>
            <w:r w:rsidRPr="00CF63BF">
              <w:rPr>
                <w:sz w:val="20"/>
                <w:szCs w:val="20"/>
                <w:lang w:val="fr-FR"/>
              </w:rPr>
              <w:t>la</w:t>
            </w:r>
            <w:r w:rsidRPr="00CF63BF">
              <w:rPr>
                <w:spacing w:val="29"/>
                <w:sz w:val="20"/>
                <w:szCs w:val="20"/>
                <w:lang w:val="fr-FR"/>
              </w:rPr>
              <w:t xml:space="preserve"> </w:t>
            </w:r>
            <w:r w:rsidRPr="00CF63BF">
              <w:rPr>
                <w:sz w:val="20"/>
                <w:szCs w:val="20"/>
                <w:lang w:val="fr-FR"/>
              </w:rPr>
              <w:t>Convention</w:t>
            </w:r>
            <w:r w:rsidRPr="00CF63BF">
              <w:rPr>
                <w:spacing w:val="30"/>
                <w:sz w:val="20"/>
                <w:szCs w:val="20"/>
                <w:lang w:val="fr-FR"/>
              </w:rPr>
              <w:t xml:space="preserve"> </w:t>
            </w:r>
            <w:r w:rsidRPr="00CF63BF">
              <w:rPr>
                <w:sz w:val="20"/>
                <w:szCs w:val="20"/>
                <w:lang w:val="fr-FR"/>
              </w:rPr>
              <w:t>sur</w:t>
            </w:r>
            <w:r w:rsidRPr="00CF63BF">
              <w:rPr>
                <w:spacing w:val="29"/>
                <w:sz w:val="20"/>
                <w:szCs w:val="20"/>
                <w:lang w:val="fr-FR"/>
              </w:rPr>
              <w:t xml:space="preserve"> </w:t>
            </w:r>
            <w:r w:rsidRPr="00CF63BF">
              <w:rPr>
                <w:sz w:val="20"/>
                <w:szCs w:val="20"/>
                <w:lang w:val="fr-FR"/>
              </w:rPr>
              <w:t>les</w:t>
            </w:r>
            <w:r w:rsidRPr="00CF63BF">
              <w:rPr>
                <w:spacing w:val="31"/>
                <w:sz w:val="20"/>
                <w:szCs w:val="20"/>
                <w:lang w:val="fr-FR"/>
              </w:rPr>
              <w:t xml:space="preserve"> </w:t>
            </w:r>
            <w:r w:rsidRPr="00CF63BF">
              <w:rPr>
                <w:sz w:val="20"/>
                <w:szCs w:val="20"/>
                <w:lang w:val="fr-FR"/>
              </w:rPr>
              <w:t>Changements</w:t>
            </w:r>
            <w:r w:rsidRPr="00CF63BF">
              <w:rPr>
                <w:spacing w:val="36"/>
                <w:sz w:val="20"/>
                <w:szCs w:val="20"/>
                <w:lang w:val="fr-FR"/>
              </w:rPr>
              <w:t xml:space="preserve"> </w:t>
            </w:r>
            <w:r w:rsidRPr="00CF63BF">
              <w:rPr>
                <w:sz w:val="20"/>
                <w:szCs w:val="20"/>
                <w:lang w:val="fr-FR"/>
              </w:rPr>
              <w:t>climatiques avec pour</w:t>
            </w:r>
            <w:r w:rsidRPr="00CF63BF">
              <w:rPr>
                <w:spacing w:val="40"/>
                <w:sz w:val="20"/>
                <w:szCs w:val="20"/>
                <w:lang w:val="fr-FR"/>
              </w:rPr>
              <w:t xml:space="preserve"> </w:t>
            </w:r>
            <w:r w:rsidRPr="00CF63BF">
              <w:rPr>
                <w:sz w:val="20"/>
                <w:szCs w:val="20"/>
                <w:lang w:val="fr-FR"/>
              </w:rPr>
              <w:t>objectif de réduire ou limiter les émissions de GES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D5FE028" w14:textId="77777777" w:rsidR="00E8325F" w:rsidRPr="00CF63BF" w:rsidRDefault="00E8325F" w:rsidP="00B62F63">
            <w:pPr>
              <w:pStyle w:val="TableParagraph"/>
              <w:spacing w:before="50"/>
              <w:ind w:left="88"/>
              <w:rPr>
                <w:sz w:val="20"/>
                <w:szCs w:val="20"/>
              </w:rPr>
            </w:pPr>
            <w:r w:rsidRPr="00CF63BF">
              <w:rPr>
                <w:sz w:val="20"/>
                <w:szCs w:val="20"/>
              </w:rPr>
              <w:t>Ratifié</w:t>
            </w:r>
            <w:r w:rsidRPr="00CF63BF">
              <w:rPr>
                <w:spacing w:val="3"/>
                <w:sz w:val="20"/>
                <w:szCs w:val="20"/>
              </w:rPr>
              <w:t xml:space="preserve"> </w:t>
            </w:r>
            <w:r w:rsidRPr="00CF63BF">
              <w:rPr>
                <w:sz w:val="20"/>
                <w:szCs w:val="20"/>
              </w:rPr>
              <w:t>en</w:t>
            </w:r>
            <w:r w:rsidRPr="00CF63BF">
              <w:rPr>
                <w:spacing w:val="4"/>
                <w:sz w:val="20"/>
                <w:szCs w:val="20"/>
              </w:rPr>
              <w:t xml:space="preserve"> </w:t>
            </w:r>
            <w:r w:rsidRPr="00CF63BF">
              <w:rPr>
                <w:sz w:val="20"/>
                <w:szCs w:val="20"/>
              </w:rPr>
              <w:t>janvier</w:t>
            </w:r>
            <w:r w:rsidRPr="00CF63BF">
              <w:rPr>
                <w:spacing w:val="11"/>
                <w:sz w:val="20"/>
                <w:szCs w:val="20"/>
              </w:rPr>
              <w:t xml:space="preserve"> </w:t>
            </w:r>
            <w:r w:rsidRPr="00CF63BF">
              <w:rPr>
                <w:spacing w:val="-4"/>
                <w:sz w:val="20"/>
                <w:szCs w:val="20"/>
              </w:rPr>
              <w:t>2005</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22734A0" w14:textId="77777777" w:rsidR="00E8325F" w:rsidRPr="00CF63BF" w:rsidRDefault="00E8325F" w:rsidP="00B62F63">
            <w:pPr>
              <w:pStyle w:val="TableParagraph"/>
              <w:spacing w:before="52"/>
              <w:ind w:left="88"/>
              <w:rPr>
                <w:sz w:val="20"/>
                <w:szCs w:val="20"/>
                <w:lang w:val="fr-FR"/>
              </w:rPr>
            </w:pPr>
            <w:r w:rsidRPr="00CF63BF">
              <w:rPr>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E8325F" w:rsidRPr="00CF63BF" w14:paraId="04A9D7A3"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2B5E43EF" w14:textId="77777777" w:rsidR="00E8325F" w:rsidRPr="00CF63BF" w:rsidRDefault="00E8325F" w:rsidP="00B62F63">
            <w:pPr>
              <w:pStyle w:val="TableParagraph"/>
              <w:spacing w:before="56"/>
              <w:ind w:left="91" w:right="126"/>
              <w:rPr>
                <w:sz w:val="20"/>
                <w:szCs w:val="20"/>
                <w:lang w:val="fr-FR"/>
              </w:rPr>
            </w:pPr>
            <w:r w:rsidRPr="00CF63BF">
              <w:rPr>
                <w:sz w:val="20"/>
                <w:szCs w:val="20"/>
                <w:lang w:val="fr-FR"/>
              </w:rPr>
              <w:t>Accord sur la conservation des oiseaux d’eau migrateurs d’Afrique-Eurasie du 15 août 1996</w:t>
            </w:r>
          </w:p>
        </w:tc>
        <w:tc>
          <w:tcPr>
            <w:tcW w:w="1563" w:type="dxa"/>
            <w:tcBorders>
              <w:top w:val="single" w:sz="4" w:space="0" w:color="4F80BB"/>
              <w:left w:val="single" w:sz="4" w:space="0" w:color="4F80BB"/>
              <w:bottom w:val="single" w:sz="4" w:space="0" w:color="4F80BB"/>
              <w:right w:val="single" w:sz="4" w:space="0" w:color="4F80BB"/>
            </w:tcBorders>
          </w:tcPr>
          <w:p w14:paraId="5A60E351" w14:textId="77777777" w:rsidR="00E8325F" w:rsidRPr="00CF63BF" w:rsidRDefault="00E8325F" w:rsidP="00B62F63">
            <w:pPr>
              <w:pStyle w:val="TableParagraph"/>
              <w:spacing w:before="52"/>
              <w:ind w:left="88"/>
              <w:rPr>
                <w:sz w:val="20"/>
                <w:szCs w:val="20"/>
              </w:rPr>
            </w:pPr>
            <w:r w:rsidRPr="00CF63BF">
              <w:rPr>
                <w:sz w:val="20"/>
                <w:szCs w:val="20"/>
              </w:rPr>
              <w:t>Ratifié en mai 2015</w:t>
            </w:r>
          </w:p>
        </w:tc>
        <w:tc>
          <w:tcPr>
            <w:tcW w:w="4817" w:type="dxa"/>
            <w:tcBorders>
              <w:top w:val="single" w:sz="4" w:space="0" w:color="4F80BB"/>
              <w:left w:val="single" w:sz="4" w:space="0" w:color="4F80BB"/>
              <w:bottom w:val="single" w:sz="4" w:space="0" w:color="4F80BB"/>
              <w:right w:val="single" w:sz="4" w:space="0" w:color="4F80BB"/>
            </w:tcBorders>
            <w:vAlign w:val="center"/>
          </w:tcPr>
          <w:p w14:paraId="51FD7CCE" w14:textId="77777777" w:rsidR="00E8325F" w:rsidRPr="00CF63BF" w:rsidRDefault="00E8325F" w:rsidP="00B62F63">
            <w:pPr>
              <w:pStyle w:val="TableParagraph"/>
              <w:spacing w:before="52"/>
              <w:ind w:left="88"/>
              <w:rPr>
                <w:sz w:val="20"/>
                <w:szCs w:val="20"/>
                <w:lang w:val="fr-FR"/>
              </w:rPr>
            </w:pPr>
            <w:r w:rsidRPr="00CF63BF">
              <w:rPr>
                <w:sz w:val="20"/>
                <w:szCs w:val="20"/>
                <w:lang w:val="fr-FR"/>
              </w:rPr>
              <w:t>Pertinence faible, le site est peu fréquenté par des oiseaux d’eau migrateurs. éviter les perturbations et maintenir les conditions hydrologiques nécessaires aux espèces.</w:t>
            </w:r>
          </w:p>
        </w:tc>
      </w:tr>
      <w:tr w:rsidR="00E8325F" w:rsidRPr="00CF63BF" w14:paraId="6E246A4B"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2C231CE" w14:textId="77777777" w:rsidR="00E8325F" w:rsidRPr="00CF63BF" w:rsidRDefault="00E8325F" w:rsidP="00B62F63">
            <w:pPr>
              <w:pStyle w:val="TableParagraph"/>
              <w:spacing w:before="56"/>
              <w:ind w:left="91" w:right="126"/>
              <w:rPr>
                <w:sz w:val="20"/>
                <w:szCs w:val="20"/>
                <w:lang w:val="fr-FR"/>
              </w:rPr>
            </w:pPr>
            <w:r w:rsidRPr="00CF63BF">
              <w:rPr>
                <w:sz w:val="20"/>
                <w:szCs w:val="20"/>
                <w:lang w:val="fr-FR"/>
              </w:rPr>
              <w:t>Convention de Rotterdam (produits chimiques et pesticides dangereux)</w:t>
            </w:r>
          </w:p>
        </w:tc>
        <w:tc>
          <w:tcPr>
            <w:tcW w:w="1563" w:type="dxa"/>
            <w:tcBorders>
              <w:top w:val="single" w:sz="4" w:space="0" w:color="4F80BB"/>
              <w:left w:val="single" w:sz="4" w:space="0" w:color="4F80BB"/>
              <w:bottom w:val="single" w:sz="4" w:space="0" w:color="4F80BB"/>
              <w:right w:val="single" w:sz="4" w:space="0" w:color="4F80BB"/>
            </w:tcBorders>
          </w:tcPr>
          <w:p w14:paraId="6EFD580B" w14:textId="77777777" w:rsidR="00E8325F" w:rsidRPr="00CF63BF" w:rsidRDefault="00E8325F" w:rsidP="00B62F63">
            <w:pPr>
              <w:pStyle w:val="TableParagraph"/>
              <w:spacing w:before="52"/>
              <w:ind w:left="88"/>
              <w:rPr>
                <w:sz w:val="20"/>
                <w:szCs w:val="20"/>
                <w:lang w:val="fr-FR"/>
              </w:rPr>
            </w:pPr>
            <w:r w:rsidRPr="00CF63BF">
              <w:rPr>
                <w:sz w:val="20"/>
                <w:szCs w:val="20"/>
                <w:lang w:val="fr-FR"/>
              </w:rPr>
              <w:t>Entrée en vigueur le 20 octobre 2005</w:t>
            </w:r>
          </w:p>
        </w:tc>
        <w:tc>
          <w:tcPr>
            <w:tcW w:w="4817" w:type="dxa"/>
            <w:tcBorders>
              <w:top w:val="single" w:sz="4" w:space="0" w:color="4F80BB"/>
              <w:left w:val="single" w:sz="4" w:space="0" w:color="4F80BB"/>
              <w:bottom w:val="single" w:sz="4" w:space="0" w:color="4F80BB"/>
              <w:right w:val="single" w:sz="4" w:space="0" w:color="4F80BB"/>
            </w:tcBorders>
            <w:vAlign w:val="center"/>
          </w:tcPr>
          <w:p w14:paraId="08277E49" w14:textId="77777777" w:rsidR="00E8325F" w:rsidRPr="00CF63BF" w:rsidRDefault="00E8325F" w:rsidP="00B62F63">
            <w:pPr>
              <w:pStyle w:val="TableParagraph"/>
              <w:spacing w:before="52"/>
              <w:ind w:left="88"/>
              <w:rPr>
                <w:sz w:val="20"/>
                <w:szCs w:val="20"/>
                <w:lang w:val="fr-FR"/>
              </w:rPr>
            </w:pPr>
            <w:r w:rsidRPr="00CF63BF">
              <w:rPr>
                <w:sz w:val="20"/>
                <w:szCs w:val="20"/>
                <w:lang w:val="fr-FR"/>
              </w:rPr>
              <w:t>Pertinente pour la gestion des intrants agricoles (pesticides, produits chimiques) utilisés sur le périmètre protégé par la digue,</w:t>
            </w:r>
          </w:p>
        </w:tc>
      </w:tr>
      <w:tr w:rsidR="00E8325F" w:rsidRPr="00CF63BF" w14:paraId="5124A24A" w14:textId="77777777" w:rsidTr="00B62F63">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060EACCC" w14:textId="77777777" w:rsidR="00E8325F" w:rsidRPr="00CF63BF" w:rsidRDefault="00E8325F" w:rsidP="00B62F63">
            <w:pPr>
              <w:pStyle w:val="TableParagraph"/>
              <w:spacing w:before="56"/>
              <w:ind w:left="91" w:right="126"/>
              <w:rPr>
                <w:sz w:val="20"/>
                <w:szCs w:val="20"/>
                <w:lang w:val="fr-FR"/>
              </w:rPr>
            </w:pPr>
            <w:r w:rsidRPr="00CF63BF">
              <w:rPr>
                <w:sz w:val="20"/>
                <w:szCs w:val="20"/>
                <w:lang w:val="fr-FR"/>
              </w:rPr>
              <w:t>Accord de Paris sur le climat (2015)</w:t>
            </w:r>
          </w:p>
        </w:tc>
        <w:tc>
          <w:tcPr>
            <w:tcW w:w="1563" w:type="dxa"/>
            <w:tcBorders>
              <w:top w:val="single" w:sz="4" w:space="0" w:color="4F80BB"/>
              <w:left w:val="single" w:sz="4" w:space="0" w:color="4F80BB"/>
              <w:bottom w:val="single" w:sz="4" w:space="0" w:color="4F80BB"/>
              <w:right w:val="single" w:sz="4" w:space="0" w:color="4F80BB"/>
            </w:tcBorders>
          </w:tcPr>
          <w:p w14:paraId="7C07B0CC" w14:textId="77777777" w:rsidR="00E8325F" w:rsidRPr="00CF63BF" w:rsidRDefault="00E8325F" w:rsidP="00B62F63">
            <w:pPr>
              <w:pStyle w:val="TableParagraph"/>
              <w:spacing w:before="52"/>
              <w:ind w:left="88"/>
              <w:rPr>
                <w:sz w:val="20"/>
                <w:szCs w:val="20"/>
              </w:rPr>
            </w:pPr>
            <w:r w:rsidRPr="00CF63BF">
              <w:rPr>
                <w:sz w:val="20"/>
                <w:szCs w:val="20"/>
              </w:rPr>
              <w:t>Ratifié le 22 février 2017.</w:t>
            </w:r>
          </w:p>
        </w:tc>
        <w:tc>
          <w:tcPr>
            <w:tcW w:w="4817" w:type="dxa"/>
            <w:tcBorders>
              <w:top w:val="single" w:sz="4" w:space="0" w:color="4F80BB"/>
              <w:left w:val="single" w:sz="4" w:space="0" w:color="4F80BB"/>
              <w:bottom w:val="single" w:sz="4" w:space="0" w:color="4F80BB"/>
              <w:right w:val="single" w:sz="4" w:space="0" w:color="4F80BB"/>
            </w:tcBorders>
            <w:vAlign w:val="center"/>
          </w:tcPr>
          <w:p w14:paraId="4E168622" w14:textId="77777777" w:rsidR="00E8325F" w:rsidRPr="00CF63BF" w:rsidRDefault="00E8325F" w:rsidP="00B62F63">
            <w:pPr>
              <w:pStyle w:val="TableParagraph"/>
              <w:spacing w:before="52"/>
              <w:ind w:left="88"/>
              <w:rPr>
                <w:sz w:val="20"/>
                <w:szCs w:val="20"/>
                <w:lang w:val="fr-FR"/>
              </w:rPr>
            </w:pPr>
            <w:r w:rsidRPr="00CF63BF">
              <w:rPr>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CC5B59" w:rsidRPr="00CF63BF" w14:paraId="39C66A3C" w14:textId="77777777" w:rsidTr="00CC5B59">
        <w:trPr>
          <w:trHeight w:val="306"/>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F1D154A" w14:textId="6C86EF19" w:rsidR="00CC5B59" w:rsidRPr="00CF63BF" w:rsidRDefault="00CC5B59" w:rsidP="00CC5B59">
            <w:pPr>
              <w:pStyle w:val="TableParagraph"/>
              <w:spacing w:before="54"/>
              <w:ind w:left="91"/>
              <w:jc w:val="center"/>
              <w:rPr>
                <w:b/>
                <w:spacing w:val="-2"/>
                <w:sz w:val="20"/>
                <w:szCs w:val="20"/>
              </w:rPr>
            </w:pPr>
            <w:r w:rsidRPr="00CF63BF">
              <w:rPr>
                <w:b/>
                <w:spacing w:val="-2"/>
                <w:sz w:val="20"/>
                <w:szCs w:val="20"/>
              </w:rPr>
              <w:t>CONVENTIONS</w:t>
            </w:r>
            <w:r w:rsidRPr="00CF63BF">
              <w:rPr>
                <w:b/>
                <w:sz w:val="20"/>
                <w:szCs w:val="20"/>
              </w:rPr>
              <w:t xml:space="preserve"> </w:t>
            </w:r>
            <w:r w:rsidRPr="00CF63BF">
              <w:rPr>
                <w:b/>
                <w:spacing w:val="-2"/>
                <w:sz w:val="20"/>
                <w:szCs w:val="20"/>
              </w:rPr>
              <w:t>SOCIETALES</w:t>
            </w:r>
          </w:p>
        </w:tc>
      </w:tr>
      <w:tr w:rsidR="00E8325F" w:rsidRPr="00CF63BF" w14:paraId="76975A45"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BE65C09" w14:textId="77777777" w:rsidR="00E8325F" w:rsidRPr="00CF63BF" w:rsidRDefault="00E8325F" w:rsidP="00B62F63">
            <w:pPr>
              <w:pStyle w:val="TableParagraph"/>
              <w:spacing w:before="56"/>
              <w:ind w:left="91"/>
              <w:rPr>
                <w:sz w:val="20"/>
                <w:szCs w:val="20"/>
                <w:lang w:val="fr-FR"/>
              </w:rPr>
            </w:pPr>
            <w:bookmarkStart w:id="156" w:name="_Hlk235719300"/>
            <w:bookmarkStart w:id="157" w:name="_Hlk235719182"/>
            <w:bookmarkEnd w:id="154"/>
            <w:r w:rsidRPr="00CF63BF">
              <w:rPr>
                <w:sz w:val="20"/>
                <w:szCs w:val="20"/>
                <w:lang w:val="fr-FR"/>
              </w:rPr>
              <w:t>Le</w:t>
            </w:r>
            <w:r w:rsidRPr="00CF63BF">
              <w:rPr>
                <w:spacing w:val="24"/>
                <w:sz w:val="20"/>
                <w:szCs w:val="20"/>
                <w:lang w:val="fr-FR"/>
              </w:rPr>
              <w:t xml:space="preserve"> </w:t>
            </w:r>
            <w:r w:rsidRPr="00CF63BF">
              <w:rPr>
                <w:sz w:val="20"/>
                <w:szCs w:val="20"/>
                <w:lang w:val="fr-FR"/>
              </w:rPr>
              <w:t>Protocole</w:t>
            </w:r>
            <w:r w:rsidRPr="00CF63BF">
              <w:rPr>
                <w:spacing w:val="25"/>
                <w:sz w:val="20"/>
                <w:szCs w:val="20"/>
                <w:lang w:val="fr-FR"/>
              </w:rPr>
              <w:t xml:space="preserve"> </w:t>
            </w:r>
            <w:r w:rsidRPr="00CF63BF">
              <w:rPr>
                <w:sz w:val="20"/>
                <w:szCs w:val="20"/>
                <w:lang w:val="fr-FR"/>
              </w:rPr>
              <w:t>Facultatif</w:t>
            </w:r>
            <w:r w:rsidRPr="00CF63BF">
              <w:rPr>
                <w:spacing w:val="25"/>
                <w:sz w:val="20"/>
                <w:szCs w:val="20"/>
                <w:lang w:val="fr-FR"/>
              </w:rPr>
              <w:t xml:space="preserve"> </w:t>
            </w:r>
            <w:r w:rsidRPr="00CF63BF">
              <w:rPr>
                <w:sz w:val="20"/>
                <w:szCs w:val="20"/>
                <w:lang w:val="fr-FR"/>
              </w:rPr>
              <w:t>se</w:t>
            </w:r>
            <w:r w:rsidRPr="00CF63BF">
              <w:rPr>
                <w:spacing w:val="22"/>
                <w:sz w:val="20"/>
                <w:szCs w:val="20"/>
                <w:lang w:val="fr-FR"/>
              </w:rPr>
              <w:t xml:space="preserve"> </w:t>
            </w:r>
            <w:r w:rsidRPr="00CF63BF">
              <w:rPr>
                <w:sz w:val="20"/>
                <w:szCs w:val="20"/>
                <w:lang w:val="fr-FR"/>
              </w:rPr>
              <w:t>rapportant</w:t>
            </w:r>
            <w:r w:rsidRPr="00CF63BF">
              <w:rPr>
                <w:spacing w:val="22"/>
                <w:sz w:val="20"/>
                <w:szCs w:val="20"/>
                <w:lang w:val="fr-FR"/>
              </w:rPr>
              <w:t xml:space="preserve"> </w:t>
            </w:r>
            <w:r w:rsidRPr="00CF63BF">
              <w:rPr>
                <w:sz w:val="20"/>
                <w:szCs w:val="20"/>
                <w:lang w:val="fr-FR"/>
              </w:rPr>
              <w:t>à</w:t>
            </w:r>
            <w:r w:rsidRPr="00CF63BF">
              <w:rPr>
                <w:spacing w:val="24"/>
                <w:sz w:val="20"/>
                <w:szCs w:val="20"/>
                <w:lang w:val="fr-FR"/>
              </w:rPr>
              <w:t xml:space="preserve"> </w:t>
            </w:r>
            <w:r w:rsidRPr="00CF63BF">
              <w:rPr>
                <w:sz w:val="20"/>
                <w:szCs w:val="20"/>
                <w:lang w:val="fr-FR"/>
              </w:rPr>
              <w:t>la</w:t>
            </w:r>
            <w:r w:rsidRPr="00CF63BF">
              <w:rPr>
                <w:spacing w:val="27"/>
                <w:sz w:val="20"/>
                <w:szCs w:val="20"/>
                <w:lang w:val="fr-FR"/>
              </w:rPr>
              <w:t xml:space="preserve"> </w:t>
            </w:r>
            <w:r w:rsidRPr="00CF63BF">
              <w:rPr>
                <w:sz w:val="20"/>
                <w:szCs w:val="20"/>
                <w:lang w:val="fr-FR"/>
              </w:rPr>
              <w:t>convention</w:t>
            </w:r>
            <w:r w:rsidRPr="00CF63BF">
              <w:rPr>
                <w:spacing w:val="22"/>
                <w:sz w:val="20"/>
                <w:szCs w:val="20"/>
                <w:lang w:val="fr-FR"/>
              </w:rPr>
              <w:t xml:space="preserve"> </w:t>
            </w:r>
            <w:r w:rsidRPr="00CF63BF">
              <w:rPr>
                <w:sz w:val="20"/>
                <w:szCs w:val="20"/>
                <w:lang w:val="fr-FR"/>
              </w:rPr>
              <w:t>contre</w:t>
            </w:r>
            <w:r w:rsidRPr="00CF63BF">
              <w:rPr>
                <w:spacing w:val="25"/>
                <w:sz w:val="20"/>
                <w:szCs w:val="20"/>
                <w:lang w:val="fr-FR"/>
              </w:rPr>
              <w:t xml:space="preserve"> </w:t>
            </w:r>
            <w:r w:rsidRPr="00CF63BF">
              <w:rPr>
                <w:sz w:val="20"/>
                <w:szCs w:val="20"/>
                <w:lang w:val="fr-FR"/>
              </w:rPr>
              <w:t>la</w:t>
            </w:r>
            <w:r w:rsidRPr="00CF63BF">
              <w:rPr>
                <w:spacing w:val="20"/>
                <w:sz w:val="20"/>
                <w:szCs w:val="20"/>
                <w:lang w:val="fr-FR"/>
              </w:rPr>
              <w:t xml:space="preserve"> </w:t>
            </w:r>
            <w:r w:rsidRPr="00CF63BF">
              <w:rPr>
                <w:sz w:val="20"/>
                <w:szCs w:val="20"/>
                <w:lang w:val="fr-FR"/>
              </w:rPr>
              <w:t>torture</w:t>
            </w:r>
            <w:r w:rsidRPr="00CF63BF">
              <w:rPr>
                <w:spacing w:val="23"/>
                <w:sz w:val="20"/>
                <w:szCs w:val="20"/>
                <w:lang w:val="fr-FR"/>
              </w:rPr>
              <w:t xml:space="preserve"> </w:t>
            </w:r>
            <w:r w:rsidRPr="00CF63BF">
              <w:rPr>
                <w:sz w:val="20"/>
                <w:szCs w:val="20"/>
                <w:lang w:val="fr-FR"/>
              </w:rPr>
              <w:t>et</w:t>
            </w:r>
            <w:r w:rsidRPr="00CF63BF">
              <w:rPr>
                <w:spacing w:val="36"/>
                <w:sz w:val="20"/>
                <w:szCs w:val="20"/>
                <w:lang w:val="fr-FR"/>
              </w:rPr>
              <w:t xml:space="preserve"> </w:t>
            </w:r>
            <w:r w:rsidRPr="00CF63BF">
              <w:rPr>
                <w:sz w:val="20"/>
                <w:szCs w:val="20"/>
                <w:lang w:val="fr-FR"/>
              </w:rPr>
              <w:t>autres</w:t>
            </w:r>
            <w:r w:rsidRPr="00CF63BF">
              <w:rPr>
                <w:spacing w:val="-3"/>
                <w:sz w:val="20"/>
                <w:szCs w:val="20"/>
                <w:lang w:val="fr-FR"/>
              </w:rPr>
              <w:t xml:space="preserve"> </w:t>
            </w:r>
            <w:r w:rsidRPr="00CF63BF">
              <w:rPr>
                <w:sz w:val="20"/>
                <w:szCs w:val="20"/>
                <w:lang w:val="fr-FR"/>
              </w:rPr>
              <w:t>peines ou traitements cruels, inhumains ou 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F658FC0" w14:textId="77777777" w:rsidR="00E8325F" w:rsidRPr="00CF63BF" w:rsidRDefault="00E8325F" w:rsidP="00B62F63">
            <w:pPr>
              <w:pStyle w:val="TableParagraph"/>
              <w:spacing w:before="52"/>
              <w:ind w:left="88"/>
              <w:rPr>
                <w:sz w:val="20"/>
                <w:szCs w:val="20"/>
              </w:rPr>
            </w:pPr>
            <w:r w:rsidRPr="00CF63BF">
              <w:rPr>
                <w:sz w:val="20"/>
                <w:szCs w:val="20"/>
              </w:rPr>
              <w:t>Ratifié</w:t>
            </w:r>
            <w:r w:rsidRPr="00CF63BF">
              <w:rPr>
                <w:spacing w:val="-7"/>
                <w:sz w:val="20"/>
                <w:szCs w:val="20"/>
              </w:rPr>
              <w:t xml:space="preserve"> </w:t>
            </w:r>
            <w:r w:rsidRPr="00CF63BF">
              <w:rPr>
                <w:sz w:val="20"/>
                <w:szCs w:val="20"/>
              </w:rPr>
              <w:t>le</w:t>
            </w:r>
            <w:r w:rsidRPr="00CF63BF">
              <w:rPr>
                <w:spacing w:val="-3"/>
                <w:sz w:val="20"/>
                <w:szCs w:val="20"/>
              </w:rPr>
              <w:t xml:space="preserve"> </w:t>
            </w:r>
            <w:r w:rsidRPr="00CF63BF">
              <w:rPr>
                <w:sz w:val="20"/>
                <w:szCs w:val="20"/>
              </w:rPr>
              <w:t>19</w:t>
            </w:r>
            <w:r w:rsidRPr="00CF63BF">
              <w:rPr>
                <w:spacing w:val="-1"/>
                <w:sz w:val="20"/>
                <w:szCs w:val="20"/>
              </w:rPr>
              <w:t xml:space="preserve"> </w:t>
            </w:r>
            <w:r w:rsidRPr="00CF63BF">
              <w:rPr>
                <w:sz w:val="20"/>
                <w:szCs w:val="20"/>
              </w:rPr>
              <w:t xml:space="preserve">juillet </w:t>
            </w:r>
            <w:r w:rsidRPr="00CF63BF">
              <w:rPr>
                <w:spacing w:val="-4"/>
                <w:sz w:val="20"/>
                <w:szCs w:val="20"/>
              </w:rPr>
              <w:t>2012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648815C"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E8325F" w:rsidRPr="00CF63BF" w14:paraId="263ADC35"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276EFD95" w14:textId="77777777" w:rsidR="00E8325F" w:rsidRPr="00CF63BF" w:rsidRDefault="00E8325F" w:rsidP="00B62F63">
            <w:pPr>
              <w:pStyle w:val="TableParagraph"/>
              <w:spacing w:before="52"/>
              <w:ind w:left="91"/>
              <w:rPr>
                <w:sz w:val="20"/>
                <w:szCs w:val="20"/>
                <w:lang w:val="fr-FR"/>
              </w:rPr>
            </w:pPr>
            <w:r w:rsidRPr="00CF63BF">
              <w:rPr>
                <w:sz w:val="20"/>
                <w:szCs w:val="20"/>
                <w:lang w:val="fr-FR"/>
              </w:rPr>
              <w:t>Pacte</w:t>
            </w:r>
            <w:r w:rsidRPr="00CF63BF">
              <w:rPr>
                <w:spacing w:val="4"/>
                <w:sz w:val="20"/>
                <w:szCs w:val="20"/>
                <w:lang w:val="fr-FR"/>
              </w:rPr>
              <w:t xml:space="preserve"> </w:t>
            </w:r>
            <w:r w:rsidRPr="00CF63BF">
              <w:rPr>
                <w:sz w:val="20"/>
                <w:szCs w:val="20"/>
                <w:lang w:val="fr-FR"/>
              </w:rPr>
              <w:t>international</w:t>
            </w:r>
            <w:r w:rsidRPr="00CF63BF">
              <w:rPr>
                <w:spacing w:val="10"/>
                <w:sz w:val="20"/>
                <w:szCs w:val="20"/>
                <w:lang w:val="fr-FR"/>
              </w:rPr>
              <w:t xml:space="preserve"> </w:t>
            </w:r>
            <w:r w:rsidRPr="00CF63BF">
              <w:rPr>
                <w:sz w:val="20"/>
                <w:szCs w:val="20"/>
                <w:lang w:val="fr-FR"/>
              </w:rPr>
              <w:t>relatif</w:t>
            </w:r>
            <w:r w:rsidRPr="00CF63BF">
              <w:rPr>
                <w:spacing w:val="9"/>
                <w:sz w:val="20"/>
                <w:szCs w:val="20"/>
                <w:lang w:val="fr-FR"/>
              </w:rPr>
              <w:t xml:space="preserve"> </w:t>
            </w:r>
            <w:r w:rsidRPr="00CF63BF">
              <w:rPr>
                <w:sz w:val="20"/>
                <w:szCs w:val="20"/>
                <w:lang w:val="fr-FR"/>
              </w:rPr>
              <w:t>aux</w:t>
            </w:r>
            <w:r w:rsidRPr="00CF63BF">
              <w:rPr>
                <w:spacing w:val="5"/>
                <w:sz w:val="20"/>
                <w:szCs w:val="20"/>
                <w:lang w:val="fr-FR"/>
              </w:rPr>
              <w:t xml:space="preserve"> </w:t>
            </w:r>
            <w:r w:rsidRPr="00CF63BF">
              <w:rPr>
                <w:sz w:val="20"/>
                <w:szCs w:val="20"/>
                <w:lang w:val="fr-FR"/>
              </w:rPr>
              <w:t>droits</w:t>
            </w:r>
            <w:r w:rsidRPr="00CF63BF">
              <w:rPr>
                <w:spacing w:val="11"/>
                <w:sz w:val="20"/>
                <w:szCs w:val="20"/>
                <w:lang w:val="fr-FR"/>
              </w:rPr>
              <w:t xml:space="preserve"> </w:t>
            </w:r>
            <w:r w:rsidRPr="00CF63BF">
              <w:rPr>
                <w:sz w:val="20"/>
                <w:szCs w:val="20"/>
                <w:lang w:val="fr-FR"/>
              </w:rPr>
              <w:t>économiques,</w:t>
            </w:r>
            <w:r w:rsidRPr="00CF63BF">
              <w:rPr>
                <w:spacing w:val="9"/>
                <w:sz w:val="20"/>
                <w:szCs w:val="20"/>
                <w:lang w:val="fr-FR"/>
              </w:rPr>
              <w:t xml:space="preserve"> </w:t>
            </w:r>
            <w:r w:rsidRPr="00CF63BF">
              <w:rPr>
                <w:sz w:val="20"/>
                <w:szCs w:val="20"/>
                <w:lang w:val="fr-FR"/>
              </w:rPr>
              <w:t>sociaux</w:t>
            </w:r>
            <w:r w:rsidRPr="00CF63BF">
              <w:rPr>
                <w:spacing w:val="8"/>
                <w:sz w:val="20"/>
                <w:szCs w:val="20"/>
                <w:lang w:val="fr-FR"/>
              </w:rPr>
              <w:t xml:space="preserve"> </w:t>
            </w:r>
            <w:r w:rsidRPr="00CF63BF">
              <w:rPr>
                <w:sz w:val="20"/>
                <w:szCs w:val="20"/>
                <w:lang w:val="fr-FR"/>
              </w:rPr>
              <w:t>et</w:t>
            </w:r>
            <w:r w:rsidRPr="00CF63BF">
              <w:rPr>
                <w:spacing w:val="9"/>
                <w:sz w:val="20"/>
                <w:szCs w:val="20"/>
                <w:lang w:val="fr-FR"/>
              </w:rPr>
              <w:t xml:space="preserve"> </w:t>
            </w:r>
            <w:r w:rsidRPr="00CF63BF">
              <w:rPr>
                <w:spacing w:val="-2"/>
                <w:sz w:val="20"/>
                <w:szCs w:val="20"/>
                <w:lang w:val="fr-FR"/>
              </w:rPr>
              <w:t>culturels</w:t>
            </w:r>
          </w:p>
        </w:tc>
        <w:tc>
          <w:tcPr>
            <w:tcW w:w="1563" w:type="dxa"/>
            <w:tcBorders>
              <w:top w:val="single" w:sz="4" w:space="0" w:color="4F80BB"/>
              <w:left w:val="single" w:sz="4" w:space="0" w:color="4F80BB"/>
              <w:bottom w:val="single" w:sz="4" w:space="0" w:color="4F80BB"/>
              <w:right w:val="single" w:sz="4" w:space="0" w:color="4F80BB"/>
            </w:tcBorders>
          </w:tcPr>
          <w:p w14:paraId="680301FC" w14:textId="77777777" w:rsidR="00E8325F" w:rsidRPr="00CF63BF" w:rsidRDefault="00E8325F" w:rsidP="00B62F63">
            <w:pPr>
              <w:pStyle w:val="TableParagraph"/>
              <w:spacing w:before="52"/>
              <w:ind w:left="88"/>
              <w:rPr>
                <w:sz w:val="20"/>
                <w:szCs w:val="20"/>
              </w:rPr>
            </w:pPr>
            <w:r w:rsidRPr="00CF63BF">
              <w:rPr>
                <w:sz w:val="20"/>
                <w:szCs w:val="20"/>
              </w:rPr>
              <w:t>Ratifié</w:t>
            </w:r>
            <w:r w:rsidRPr="00CF63BF">
              <w:rPr>
                <w:spacing w:val="11"/>
                <w:sz w:val="20"/>
                <w:szCs w:val="20"/>
              </w:rPr>
              <w:t xml:space="preserve"> </w:t>
            </w:r>
            <w:r w:rsidRPr="00CF63BF">
              <w:rPr>
                <w:sz w:val="20"/>
                <w:szCs w:val="20"/>
              </w:rPr>
              <w:t>en</w:t>
            </w:r>
            <w:r w:rsidRPr="00CF63BF">
              <w:rPr>
                <w:spacing w:val="13"/>
                <w:sz w:val="20"/>
                <w:szCs w:val="20"/>
              </w:rPr>
              <w:t xml:space="preserve"> </w:t>
            </w:r>
            <w:r w:rsidRPr="00CF63BF">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vAlign w:val="center"/>
          </w:tcPr>
          <w:p w14:paraId="56701DFA" w14:textId="77777777" w:rsidR="00E8325F" w:rsidRPr="00CF63BF" w:rsidRDefault="00E8325F" w:rsidP="00B62F63">
            <w:pPr>
              <w:pStyle w:val="TableParagraph"/>
              <w:spacing w:before="56"/>
              <w:ind w:left="91"/>
              <w:rPr>
                <w:sz w:val="20"/>
                <w:szCs w:val="20"/>
                <w:lang w:val="fr-FR"/>
              </w:rPr>
            </w:pPr>
            <w:r w:rsidRPr="00CF63BF">
              <w:rPr>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E8325F" w:rsidRPr="00CF63BF" w14:paraId="46EF9B37"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1EB5AB" w14:textId="77777777" w:rsidR="00E8325F" w:rsidRPr="00CF63BF" w:rsidRDefault="00E8325F" w:rsidP="00B62F63">
            <w:pPr>
              <w:pStyle w:val="TableParagraph"/>
              <w:spacing w:before="53"/>
              <w:ind w:left="91"/>
              <w:rPr>
                <w:sz w:val="20"/>
                <w:szCs w:val="20"/>
                <w:lang w:val="fr-FR"/>
              </w:rPr>
            </w:pPr>
            <w:r w:rsidRPr="00CF63BF">
              <w:rPr>
                <w:sz w:val="20"/>
                <w:szCs w:val="20"/>
                <w:lang w:val="fr-FR"/>
              </w:rPr>
              <w:t>Convention</w:t>
            </w:r>
            <w:r w:rsidRPr="00CF63BF">
              <w:rPr>
                <w:spacing w:val="35"/>
                <w:sz w:val="20"/>
                <w:szCs w:val="20"/>
                <w:lang w:val="fr-FR"/>
              </w:rPr>
              <w:t xml:space="preserve"> </w:t>
            </w:r>
            <w:r w:rsidRPr="00CF63BF">
              <w:rPr>
                <w:sz w:val="20"/>
                <w:szCs w:val="20"/>
                <w:lang w:val="fr-FR"/>
              </w:rPr>
              <w:t>contre</w:t>
            </w:r>
            <w:r w:rsidRPr="00CF63BF">
              <w:rPr>
                <w:spacing w:val="37"/>
                <w:sz w:val="20"/>
                <w:szCs w:val="20"/>
                <w:lang w:val="fr-FR"/>
              </w:rPr>
              <w:t xml:space="preserve"> </w:t>
            </w:r>
            <w:r w:rsidRPr="00CF63BF">
              <w:rPr>
                <w:sz w:val="20"/>
                <w:szCs w:val="20"/>
                <w:lang w:val="fr-FR"/>
              </w:rPr>
              <w:t>la</w:t>
            </w:r>
            <w:r w:rsidRPr="00CF63BF">
              <w:rPr>
                <w:spacing w:val="36"/>
                <w:sz w:val="20"/>
                <w:szCs w:val="20"/>
                <w:lang w:val="fr-FR"/>
              </w:rPr>
              <w:t xml:space="preserve"> </w:t>
            </w:r>
            <w:r w:rsidRPr="00CF63BF">
              <w:rPr>
                <w:sz w:val="20"/>
                <w:szCs w:val="20"/>
                <w:lang w:val="fr-FR"/>
              </w:rPr>
              <w:t>Torture</w:t>
            </w:r>
            <w:r w:rsidRPr="00CF63BF">
              <w:rPr>
                <w:spacing w:val="37"/>
                <w:sz w:val="20"/>
                <w:szCs w:val="20"/>
                <w:lang w:val="fr-FR"/>
              </w:rPr>
              <w:t xml:space="preserve"> </w:t>
            </w:r>
            <w:r w:rsidRPr="00CF63BF">
              <w:rPr>
                <w:sz w:val="20"/>
                <w:szCs w:val="20"/>
                <w:lang w:val="fr-FR"/>
              </w:rPr>
              <w:t>et</w:t>
            </w:r>
            <w:r w:rsidRPr="00CF63BF">
              <w:rPr>
                <w:spacing w:val="33"/>
                <w:sz w:val="20"/>
                <w:szCs w:val="20"/>
                <w:lang w:val="fr-FR"/>
              </w:rPr>
              <w:t xml:space="preserve"> </w:t>
            </w:r>
            <w:r w:rsidRPr="00CF63BF">
              <w:rPr>
                <w:sz w:val="20"/>
                <w:szCs w:val="20"/>
                <w:lang w:val="fr-FR"/>
              </w:rPr>
              <w:t>autres</w:t>
            </w:r>
            <w:r w:rsidRPr="00CF63BF">
              <w:rPr>
                <w:spacing w:val="36"/>
                <w:sz w:val="20"/>
                <w:szCs w:val="20"/>
                <w:lang w:val="fr-FR"/>
              </w:rPr>
              <w:t xml:space="preserve"> </w:t>
            </w:r>
            <w:r w:rsidRPr="00CF63BF">
              <w:rPr>
                <w:sz w:val="20"/>
                <w:szCs w:val="20"/>
                <w:lang w:val="fr-FR"/>
              </w:rPr>
              <w:t>peines</w:t>
            </w:r>
            <w:r w:rsidRPr="00CF63BF">
              <w:rPr>
                <w:spacing w:val="36"/>
                <w:sz w:val="20"/>
                <w:szCs w:val="20"/>
                <w:lang w:val="fr-FR"/>
              </w:rPr>
              <w:t xml:space="preserve"> </w:t>
            </w:r>
            <w:r w:rsidRPr="00CF63BF">
              <w:rPr>
                <w:sz w:val="20"/>
                <w:szCs w:val="20"/>
                <w:lang w:val="fr-FR"/>
              </w:rPr>
              <w:t>ou</w:t>
            </w:r>
            <w:r w:rsidRPr="00CF63BF">
              <w:rPr>
                <w:spacing w:val="36"/>
                <w:sz w:val="20"/>
                <w:szCs w:val="20"/>
                <w:lang w:val="fr-FR"/>
              </w:rPr>
              <w:t xml:space="preserve"> </w:t>
            </w:r>
            <w:r w:rsidRPr="00CF63BF">
              <w:rPr>
                <w:sz w:val="20"/>
                <w:szCs w:val="20"/>
                <w:lang w:val="fr-FR"/>
              </w:rPr>
              <w:t>traitements</w:t>
            </w:r>
            <w:r w:rsidRPr="00CF63BF">
              <w:rPr>
                <w:spacing w:val="37"/>
                <w:sz w:val="20"/>
                <w:szCs w:val="20"/>
                <w:lang w:val="fr-FR"/>
              </w:rPr>
              <w:t xml:space="preserve"> </w:t>
            </w:r>
            <w:r w:rsidRPr="00CF63BF">
              <w:rPr>
                <w:sz w:val="20"/>
                <w:szCs w:val="20"/>
                <w:lang w:val="fr-FR"/>
              </w:rPr>
              <w:t>cruels,</w:t>
            </w:r>
            <w:r w:rsidRPr="00CF63BF">
              <w:rPr>
                <w:spacing w:val="40"/>
                <w:sz w:val="20"/>
                <w:szCs w:val="20"/>
                <w:lang w:val="fr-FR"/>
              </w:rPr>
              <w:t xml:space="preserve"> </w:t>
            </w:r>
            <w:r w:rsidRPr="00CF63BF">
              <w:rPr>
                <w:sz w:val="20"/>
                <w:szCs w:val="20"/>
                <w:lang w:val="fr-FR"/>
              </w:rPr>
              <w:t>inhumains</w:t>
            </w:r>
            <w:r w:rsidRPr="00CF63BF">
              <w:rPr>
                <w:spacing w:val="-1"/>
                <w:sz w:val="20"/>
                <w:szCs w:val="20"/>
                <w:lang w:val="fr-FR"/>
              </w:rPr>
              <w:t xml:space="preserve"> </w:t>
            </w:r>
            <w:r w:rsidRPr="00CF63BF">
              <w:rPr>
                <w:sz w:val="20"/>
                <w:szCs w:val="20"/>
                <w:lang w:val="fr-FR"/>
              </w:rPr>
              <w:t xml:space="preserve">ou </w:t>
            </w:r>
            <w:r w:rsidRPr="00CF63BF">
              <w:rPr>
                <w:spacing w:val="-2"/>
                <w:sz w:val="20"/>
                <w:szCs w:val="20"/>
                <w:lang w:val="fr-FR"/>
              </w:rPr>
              <w:t>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42C47DA" w14:textId="77777777" w:rsidR="00E8325F" w:rsidRPr="00CF63BF" w:rsidRDefault="00E8325F" w:rsidP="00B62F63">
            <w:pPr>
              <w:pStyle w:val="TableParagraph"/>
              <w:spacing w:before="50"/>
              <w:ind w:left="88"/>
              <w:rPr>
                <w:sz w:val="20"/>
                <w:szCs w:val="20"/>
              </w:rPr>
            </w:pPr>
            <w:r w:rsidRPr="00CF63BF">
              <w:rPr>
                <w:sz w:val="20"/>
                <w:szCs w:val="20"/>
              </w:rPr>
              <w:t>Ratifié</w:t>
            </w:r>
            <w:r w:rsidRPr="00CF63BF">
              <w:rPr>
                <w:spacing w:val="11"/>
                <w:sz w:val="20"/>
                <w:szCs w:val="20"/>
              </w:rPr>
              <w:t xml:space="preserve"> </w:t>
            </w:r>
            <w:r w:rsidRPr="00CF63BF">
              <w:rPr>
                <w:sz w:val="20"/>
                <w:szCs w:val="20"/>
              </w:rPr>
              <w:t>en</w:t>
            </w:r>
            <w:r w:rsidRPr="00CF63BF">
              <w:rPr>
                <w:spacing w:val="13"/>
                <w:sz w:val="20"/>
                <w:szCs w:val="20"/>
              </w:rPr>
              <w:t xml:space="preserve"> </w:t>
            </w:r>
            <w:r w:rsidRPr="00CF63BF">
              <w:rPr>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1CD2ACB"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E8325F" w:rsidRPr="00CF63BF" w14:paraId="7FCEA4B4" w14:textId="77777777" w:rsidTr="00B62F63">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71227547" w14:textId="77777777" w:rsidR="00E8325F" w:rsidRPr="00CF63BF" w:rsidRDefault="00E8325F" w:rsidP="00B62F63">
            <w:pPr>
              <w:pStyle w:val="TableParagraph"/>
              <w:spacing w:before="47"/>
              <w:ind w:left="91" w:right="126"/>
              <w:rPr>
                <w:sz w:val="20"/>
                <w:szCs w:val="20"/>
                <w:lang w:val="fr-FR"/>
              </w:rPr>
            </w:pPr>
            <w:r w:rsidRPr="00CF63BF">
              <w:rPr>
                <w:sz w:val="20"/>
                <w:szCs w:val="20"/>
                <w:lang w:val="fr-FR"/>
              </w:rPr>
              <w:t>Convention</w:t>
            </w:r>
            <w:r w:rsidRPr="00CF63BF">
              <w:rPr>
                <w:spacing w:val="34"/>
                <w:sz w:val="20"/>
                <w:szCs w:val="20"/>
                <w:lang w:val="fr-FR"/>
              </w:rPr>
              <w:t xml:space="preserve"> </w:t>
            </w:r>
            <w:r w:rsidRPr="00CF63BF">
              <w:rPr>
                <w:sz w:val="20"/>
                <w:szCs w:val="20"/>
                <w:lang w:val="fr-FR"/>
              </w:rPr>
              <w:t>des</w:t>
            </w:r>
            <w:r w:rsidRPr="00CF63BF">
              <w:rPr>
                <w:spacing w:val="35"/>
                <w:sz w:val="20"/>
                <w:szCs w:val="20"/>
                <w:lang w:val="fr-FR"/>
              </w:rPr>
              <w:t xml:space="preserve"> </w:t>
            </w:r>
            <w:r w:rsidRPr="00CF63BF">
              <w:rPr>
                <w:sz w:val="20"/>
                <w:szCs w:val="20"/>
                <w:lang w:val="fr-FR"/>
              </w:rPr>
              <w:t>Nations</w:t>
            </w:r>
            <w:r w:rsidRPr="00CF63BF">
              <w:rPr>
                <w:spacing w:val="35"/>
                <w:sz w:val="20"/>
                <w:szCs w:val="20"/>
                <w:lang w:val="fr-FR"/>
              </w:rPr>
              <w:t xml:space="preserve"> </w:t>
            </w:r>
            <w:r w:rsidRPr="00CF63BF">
              <w:rPr>
                <w:sz w:val="20"/>
                <w:szCs w:val="20"/>
                <w:lang w:val="fr-FR"/>
              </w:rPr>
              <w:t>Unies</w:t>
            </w:r>
            <w:r w:rsidRPr="00CF63BF">
              <w:rPr>
                <w:spacing w:val="36"/>
                <w:sz w:val="20"/>
                <w:szCs w:val="20"/>
                <w:lang w:val="fr-FR"/>
              </w:rPr>
              <w:t xml:space="preserve"> </w:t>
            </w:r>
            <w:r w:rsidRPr="00CF63BF">
              <w:rPr>
                <w:sz w:val="20"/>
                <w:szCs w:val="20"/>
                <w:lang w:val="fr-FR"/>
              </w:rPr>
              <w:t>sur</w:t>
            </w:r>
            <w:r w:rsidRPr="00CF63BF">
              <w:rPr>
                <w:spacing w:val="38"/>
                <w:sz w:val="20"/>
                <w:szCs w:val="20"/>
                <w:lang w:val="fr-FR"/>
              </w:rPr>
              <w:t xml:space="preserve"> </w:t>
            </w:r>
            <w:r w:rsidRPr="00CF63BF">
              <w:rPr>
                <w:sz w:val="20"/>
                <w:szCs w:val="20"/>
                <w:lang w:val="fr-FR"/>
              </w:rPr>
              <w:t>l’élimination</w:t>
            </w:r>
            <w:r w:rsidRPr="00CF63BF">
              <w:rPr>
                <w:spacing w:val="36"/>
                <w:sz w:val="20"/>
                <w:szCs w:val="20"/>
                <w:lang w:val="fr-FR"/>
              </w:rPr>
              <w:t xml:space="preserve"> </w:t>
            </w:r>
            <w:r w:rsidRPr="00CF63BF">
              <w:rPr>
                <w:sz w:val="20"/>
                <w:szCs w:val="20"/>
                <w:lang w:val="fr-FR"/>
              </w:rPr>
              <w:t>de</w:t>
            </w:r>
            <w:r w:rsidRPr="00CF63BF">
              <w:rPr>
                <w:spacing w:val="35"/>
                <w:sz w:val="20"/>
                <w:szCs w:val="20"/>
                <w:lang w:val="fr-FR"/>
              </w:rPr>
              <w:t xml:space="preserve"> </w:t>
            </w:r>
            <w:r w:rsidRPr="00CF63BF">
              <w:rPr>
                <w:sz w:val="20"/>
                <w:szCs w:val="20"/>
                <w:lang w:val="fr-FR"/>
              </w:rPr>
              <w:t>toutes</w:t>
            </w:r>
            <w:r w:rsidRPr="00CF63BF">
              <w:rPr>
                <w:spacing w:val="36"/>
                <w:sz w:val="20"/>
                <w:szCs w:val="20"/>
                <w:lang w:val="fr-FR"/>
              </w:rPr>
              <w:t xml:space="preserve"> </w:t>
            </w:r>
            <w:r w:rsidRPr="00CF63BF">
              <w:rPr>
                <w:sz w:val="20"/>
                <w:szCs w:val="20"/>
                <w:lang w:val="fr-FR"/>
              </w:rPr>
              <w:t>les</w:t>
            </w:r>
            <w:r w:rsidRPr="00CF63BF">
              <w:rPr>
                <w:spacing w:val="35"/>
                <w:sz w:val="20"/>
                <w:szCs w:val="20"/>
                <w:lang w:val="fr-FR"/>
              </w:rPr>
              <w:t xml:space="preserve"> </w:t>
            </w:r>
            <w:r w:rsidRPr="00CF63BF">
              <w:rPr>
                <w:sz w:val="20"/>
                <w:szCs w:val="20"/>
                <w:lang w:val="fr-FR"/>
              </w:rPr>
              <w:t>formes</w:t>
            </w:r>
            <w:r w:rsidRPr="00CF63BF">
              <w:rPr>
                <w:spacing w:val="35"/>
                <w:sz w:val="20"/>
                <w:szCs w:val="20"/>
                <w:lang w:val="fr-FR"/>
              </w:rPr>
              <w:t xml:space="preserve"> </w:t>
            </w:r>
            <w:r w:rsidRPr="00CF63BF">
              <w:rPr>
                <w:sz w:val="20"/>
                <w:szCs w:val="20"/>
                <w:lang w:val="fr-FR"/>
              </w:rPr>
              <w:t>de discrimination à l’égard des femmes</w:t>
            </w:r>
          </w:p>
        </w:tc>
        <w:tc>
          <w:tcPr>
            <w:tcW w:w="1563" w:type="dxa"/>
            <w:tcBorders>
              <w:top w:val="single" w:sz="4" w:space="0" w:color="4F80BB"/>
              <w:left w:val="single" w:sz="4" w:space="0" w:color="4F80BB"/>
              <w:bottom w:val="single" w:sz="4" w:space="0" w:color="4F80BB"/>
              <w:right w:val="single" w:sz="4" w:space="0" w:color="4F80BB"/>
            </w:tcBorders>
          </w:tcPr>
          <w:p w14:paraId="51FA1F00"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2000</w:t>
            </w:r>
          </w:p>
        </w:tc>
        <w:tc>
          <w:tcPr>
            <w:tcW w:w="4817" w:type="dxa"/>
            <w:tcBorders>
              <w:top w:val="single" w:sz="4" w:space="0" w:color="4F80BB"/>
              <w:left w:val="single" w:sz="4" w:space="0" w:color="4F80BB"/>
              <w:bottom w:val="single" w:sz="4" w:space="0" w:color="4F80BB"/>
              <w:right w:val="single" w:sz="4" w:space="0" w:color="4F80BB"/>
            </w:tcBorders>
            <w:vAlign w:val="center"/>
          </w:tcPr>
          <w:p w14:paraId="038426BC" w14:textId="77777777" w:rsidR="00E8325F" w:rsidRPr="00CF63BF" w:rsidRDefault="00E8325F" w:rsidP="00B62F63">
            <w:pPr>
              <w:pStyle w:val="TableParagraph"/>
              <w:spacing w:before="56"/>
              <w:ind w:left="91"/>
              <w:rPr>
                <w:sz w:val="20"/>
                <w:szCs w:val="20"/>
                <w:lang w:val="fr-FR"/>
              </w:rPr>
            </w:pPr>
            <w:r w:rsidRPr="00CF63BF">
              <w:rPr>
                <w:sz w:val="20"/>
                <w:szCs w:val="20"/>
                <w:lang w:val="fr-FR"/>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E8325F" w:rsidRPr="00CF63BF" w14:paraId="17FB7597"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5918640"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1"/>
                <w:sz w:val="20"/>
                <w:szCs w:val="20"/>
                <w:lang w:val="fr-FR"/>
              </w:rPr>
              <w:t xml:space="preserve"> </w:t>
            </w:r>
            <w:r w:rsidRPr="00CF63BF">
              <w:rPr>
                <w:sz w:val="20"/>
                <w:szCs w:val="20"/>
                <w:lang w:val="fr-FR"/>
              </w:rPr>
              <w:t>relative</w:t>
            </w:r>
            <w:r w:rsidRPr="00CF63BF">
              <w:rPr>
                <w:spacing w:val="6"/>
                <w:sz w:val="20"/>
                <w:szCs w:val="20"/>
                <w:lang w:val="fr-FR"/>
              </w:rPr>
              <w:t xml:space="preserve"> </w:t>
            </w:r>
            <w:r w:rsidRPr="00CF63BF">
              <w:rPr>
                <w:sz w:val="20"/>
                <w:szCs w:val="20"/>
                <w:lang w:val="fr-FR"/>
              </w:rPr>
              <w:t>aux</w:t>
            </w:r>
            <w:r w:rsidRPr="00CF63BF">
              <w:rPr>
                <w:spacing w:val="6"/>
                <w:sz w:val="20"/>
                <w:szCs w:val="20"/>
                <w:lang w:val="fr-FR"/>
              </w:rPr>
              <w:t xml:space="preserve"> </w:t>
            </w:r>
            <w:r w:rsidRPr="00CF63BF">
              <w:rPr>
                <w:sz w:val="20"/>
                <w:szCs w:val="20"/>
                <w:lang w:val="fr-FR"/>
              </w:rPr>
              <w:t>droits</w:t>
            </w:r>
            <w:r w:rsidRPr="00CF63BF">
              <w:rPr>
                <w:spacing w:val="6"/>
                <w:sz w:val="20"/>
                <w:szCs w:val="20"/>
                <w:lang w:val="fr-FR"/>
              </w:rPr>
              <w:t xml:space="preserve"> </w:t>
            </w:r>
            <w:r w:rsidRPr="00CF63BF">
              <w:rPr>
                <w:sz w:val="20"/>
                <w:szCs w:val="20"/>
                <w:lang w:val="fr-FR"/>
              </w:rPr>
              <w:t>de</w:t>
            </w:r>
            <w:r w:rsidRPr="00CF63BF">
              <w:rPr>
                <w:spacing w:val="6"/>
                <w:sz w:val="20"/>
                <w:szCs w:val="20"/>
                <w:lang w:val="fr-FR"/>
              </w:rPr>
              <w:t xml:space="preserve"> </w:t>
            </w:r>
            <w:r w:rsidRPr="00CF63BF">
              <w:rPr>
                <w:spacing w:val="-2"/>
                <w:sz w:val="20"/>
                <w:szCs w:val="20"/>
                <w:lang w:val="fr-FR"/>
              </w:rPr>
              <w:t>l'enfant</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AD81EA4" w14:textId="77777777" w:rsidR="00E8325F" w:rsidRPr="00CF63BF" w:rsidRDefault="00E8325F" w:rsidP="00B62F63">
            <w:pPr>
              <w:pStyle w:val="TableParagraph"/>
              <w:spacing w:before="52"/>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01C47CE" w14:textId="77777777" w:rsidR="00E8325F" w:rsidRPr="00CF63BF" w:rsidRDefault="00E8325F" w:rsidP="00B62F63">
            <w:pPr>
              <w:pStyle w:val="TableParagraph"/>
              <w:spacing w:before="56"/>
              <w:ind w:left="91"/>
              <w:rPr>
                <w:sz w:val="20"/>
                <w:szCs w:val="20"/>
                <w:lang w:val="fr-FR"/>
              </w:rPr>
            </w:pPr>
            <w:r w:rsidRPr="00CF63BF">
              <w:rPr>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E8325F" w:rsidRPr="00CF63BF" w14:paraId="0CA74092" w14:textId="77777777" w:rsidTr="00B62F63">
        <w:trPr>
          <w:trHeight w:val="498"/>
          <w:jc w:val="center"/>
        </w:trPr>
        <w:tc>
          <w:tcPr>
            <w:tcW w:w="3882" w:type="dxa"/>
            <w:tcBorders>
              <w:top w:val="single" w:sz="4" w:space="0" w:color="4F80BB"/>
              <w:left w:val="single" w:sz="4" w:space="0" w:color="4F80BB"/>
              <w:bottom w:val="single" w:sz="4" w:space="0" w:color="4F80BB"/>
              <w:right w:val="single" w:sz="4" w:space="0" w:color="4F80BB"/>
            </w:tcBorders>
          </w:tcPr>
          <w:p w14:paraId="24DAEDD6" w14:textId="77777777" w:rsidR="00E8325F" w:rsidRPr="00CF63BF" w:rsidRDefault="00E8325F" w:rsidP="00B62F63">
            <w:pPr>
              <w:pStyle w:val="TableParagraph"/>
              <w:spacing w:before="47"/>
              <w:ind w:left="91" w:right="126"/>
              <w:rPr>
                <w:sz w:val="20"/>
                <w:szCs w:val="20"/>
                <w:lang w:val="fr-FR"/>
              </w:rPr>
            </w:pPr>
            <w:r w:rsidRPr="00CF63BF">
              <w:rPr>
                <w:sz w:val="20"/>
                <w:szCs w:val="20"/>
                <w:lang w:val="fr-FR"/>
              </w:rPr>
              <w:t>Convention</w:t>
            </w:r>
            <w:r w:rsidRPr="00CF63BF">
              <w:rPr>
                <w:spacing w:val="74"/>
                <w:sz w:val="20"/>
                <w:szCs w:val="20"/>
                <w:lang w:val="fr-FR"/>
              </w:rPr>
              <w:t xml:space="preserve"> </w:t>
            </w:r>
            <w:r w:rsidRPr="00CF63BF">
              <w:rPr>
                <w:sz w:val="20"/>
                <w:szCs w:val="20"/>
                <w:lang w:val="fr-FR"/>
              </w:rPr>
              <w:t>internationale</w:t>
            </w:r>
            <w:r w:rsidRPr="00CF63BF">
              <w:rPr>
                <w:spacing w:val="77"/>
                <w:sz w:val="20"/>
                <w:szCs w:val="20"/>
                <w:lang w:val="fr-FR"/>
              </w:rPr>
              <w:t xml:space="preserve"> </w:t>
            </w:r>
            <w:r w:rsidRPr="00CF63BF">
              <w:rPr>
                <w:sz w:val="20"/>
                <w:szCs w:val="20"/>
                <w:lang w:val="fr-FR"/>
              </w:rPr>
              <w:t>sur</w:t>
            </w:r>
            <w:r w:rsidRPr="00CF63BF">
              <w:rPr>
                <w:spacing w:val="73"/>
                <w:sz w:val="20"/>
                <w:szCs w:val="20"/>
                <w:lang w:val="fr-FR"/>
              </w:rPr>
              <w:t xml:space="preserve"> </w:t>
            </w:r>
            <w:r w:rsidRPr="00CF63BF">
              <w:rPr>
                <w:sz w:val="20"/>
                <w:szCs w:val="20"/>
                <w:lang w:val="fr-FR"/>
              </w:rPr>
              <w:t>l'élimination</w:t>
            </w:r>
            <w:r w:rsidRPr="00CF63BF">
              <w:rPr>
                <w:spacing w:val="74"/>
                <w:sz w:val="20"/>
                <w:szCs w:val="20"/>
                <w:lang w:val="fr-FR"/>
              </w:rPr>
              <w:t xml:space="preserve"> </w:t>
            </w:r>
            <w:r w:rsidRPr="00CF63BF">
              <w:rPr>
                <w:sz w:val="20"/>
                <w:szCs w:val="20"/>
                <w:lang w:val="fr-FR"/>
              </w:rPr>
              <w:t>de</w:t>
            </w:r>
            <w:r w:rsidRPr="00CF63BF">
              <w:rPr>
                <w:spacing w:val="73"/>
                <w:sz w:val="20"/>
                <w:szCs w:val="20"/>
                <w:lang w:val="fr-FR"/>
              </w:rPr>
              <w:t xml:space="preserve"> </w:t>
            </w:r>
            <w:r w:rsidRPr="00CF63BF">
              <w:rPr>
                <w:sz w:val="20"/>
                <w:szCs w:val="20"/>
                <w:lang w:val="fr-FR"/>
              </w:rPr>
              <w:t>toutes</w:t>
            </w:r>
            <w:r w:rsidRPr="00CF63BF">
              <w:rPr>
                <w:spacing w:val="76"/>
                <w:sz w:val="20"/>
                <w:szCs w:val="20"/>
                <w:lang w:val="fr-FR"/>
              </w:rPr>
              <w:t xml:space="preserve"> </w:t>
            </w:r>
            <w:r w:rsidRPr="00CF63BF">
              <w:rPr>
                <w:sz w:val="20"/>
                <w:szCs w:val="20"/>
                <w:lang w:val="fr-FR"/>
              </w:rPr>
              <w:t>les</w:t>
            </w:r>
            <w:r w:rsidRPr="00CF63BF">
              <w:rPr>
                <w:spacing w:val="73"/>
                <w:sz w:val="20"/>
                <w:szCs w:val="20"/>
                <w:lang w:val="fr-FR"/>
              </w:rPr>
              <w:t xml:space="preserve"> </w:t>
            </w:r>
            <w:r w:rsidRPr="00CF63BF">
              <w:rPr>
                <w:sz w:val="20"/>
                <w:szCs w:val="20"/>
                <w:lang w:val="fr-FR"/>
              </w:rPr>
              <w:t>formes</w:t>
            </w:r>
            <w:r w:rsidRPr="00CF63BF">
              <w:rPr>
                <w:spacing w:val="76"/>
                <w:sz w:val="20"/>
                <w:szCs w:val="20"/>
                <w:lang w:val="fr-FR"/>
              </w:rPr>
              <w:t xml:space="preserve"> </w:t>
            </w:r>
            <w:r w:rsidRPr="00CF63BF">
              <w:rPr>
                <w:sz w:val="20"/>
                <w:szCs w:val="20"/>
                <w:lang w:val="fr-FR"/>
              </w:rPr>
              <w:t>de discrimination Raciale</w:t>
            </w:r>
          </w:p>
        </w:tc>
        <w:tc>
          <w:tcPr>
            <w:tcW w:w="1563" w:type="dxa"/>
            <w:tcBorders>
              <w:top w:val="single" w:sz="4" w:space="0" w:color="4F80BB"/>
              <w:left w:val="single" w:sz="4" w:space="0" w:color="4F80BB"/>
              <w:bottom w:val="single" w:sz="4" w:space="0" w:color="4F80BB"/>
              <w:right w:val="single" w:sz="4" w:space="0" w:color="4F80BB"/>
            </w:tcBorders>
          </w:tcPr>
          <w:p w14:paraId="7DE2E542" w14:textId="77777777" w:rsidR="00E8325F" w:rsidRPr="00CF63BF" w:rsidRDefault="00E8325F" w:rsidP="00B62F63">
            <w:pPr>
              <w:pStyle w:val="TableParagraph"/>
              <w:spacing w:before="50"/>
              <w:ind w:left="88"/>
              <w:rPr>
                <w:sz w:val="20"/>
                <w:szCs w:val="20"/>
              </w:rPr>
            </w:pPr>
            <w:r w:rsidRPr="00CF63BF">
              <w:rPr>
                <w:sz w:val="20"/>
                <w:szCs w:val="20"/>
              </w:rPr>
              <w:t>Ratifié</w:t>
            </w:r>
            <w:r w:rsidRPr="00CF63BF">
              <w:rPr>
                <w:spacing w:val="11"/>
                <w:sz w:val="20"/>
                <w:szCs w:val="20"/>
              </w:rPr>
              <w:t xml:space="preserve"> </w:t>
            </w:r>
            <w:r w:rsidRPr="00CF63BF">
              <w:rPr>
                <w:sz w:val="20"/>
                <w:szCs w:val="20"/>
              </w:rPr>
              <w:t>en</w:t>
            </w:r>
            <w:r w:rsidRPr="00CF63BF">
              <w:rPr>
                <w:spacing w:val="13"/>
                <w:sz w:val="20"/>
                <w:szCs w:val="20"/>
              </w:rPr>
              <w:t xml:space="preserve"> </w:t>
            </w:r>
            <w:r w:rsidRPr="00CF63BF">
              <w:rPr>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04820FDD" w14:textId="77777777" w:rsidR="00E8325F" w:rsidRPr="00CF63BF" w:rsidRDefault="00E8325F" w:rsidP="00B62F63">
            <w:pPr>
              <w:pStyle w:val="TableParagraph"/>
              <w:spacing w:before="56"/>
              <w:ind w:left="91"/>
              <w:rPr>
                <w:sz w:val="20"/>
                <w:szCs w:val="20"/>
                <w:lang w:val="fr-FR"/>
              </w:rPr>
            </w:pPr>
            <w:r w:rsidRPr="00CF63BF">
              <w:rPr>
                <w:sz w:val="20"/>
                <w:szCs w:val="20"/>
                <w:lang w:val="fr-FR"/>
              </w:rPr>
              <w:t xml:space="preserve">Pertinente : elle impose la non-discrimination dans l’accès aux emplois, consultations, compensations et bénéfices du sous-projet. Les mesures devront garantir un traitement équitable de toutes les communautés et groupes </w:t>
            </w:r>
            <w:r w:rsidRPr="00CF63BF">
              <w:rPr>
                <w:sz w:val="20"/>
                <w:szCs w:val="20"/>
                <w:lang w:val="fr-FR"/>
              </w:rPr>
              <w:lastRenderedPageBreak/>
              <w:t>vulnérables concernés.</w:t>
            </w:r>
          </w:p>
        </w:tc>
      </w:tr>
      <w:tr w:rsidR="00E8325F" w:rsidRPr="00CF63BF" w14:paraId="103ECA3D" w14:textId="77777777" w:rsidTr="00B62F63">
        <w:trPr>
          <w:trHeight w:val="5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764C5C2" w14:textId="77777777" w:rsidR="00E8325F" w:rsidRPr="00CF63BF" w:rsidRDefault="00E8325F" w:rsidP="00B62F63">
            <w:pPr>
              <w:pStyle w:val="TableParagraph"/>
              <w:spacing w:before="58"/>
              <w:ind w:left="91"/>
              <w:rPr>
                <w:sz w:val="20"/>
                <w:szCs w:val="20"/>
                <w:lang w:val="fr-FR"/>
              </w:rPr>
            </w:pPr>
            <w:r w:rsidRPr="00CF63BF">
              <w:rPr>
                <w:sz w:val="20"/>
                <w:szCs w:val="20"/>
                <w:lang w:val="fr-FR"/>
              </w:rPr>
              <w:t>Convention</w:t>
            </w:r>
            <w:r w:rsidRPr="00CF63BF">
              <w:rPr>
                <w:spacing w:val="75"/>
                <w:sz w:val="20"/>
                <w:szCs w:val="20"/>
                <w:lang w:val="fr-FR"/>
              </w:rPr>
              <w:t xml:space="preserve"> </w:t>
            </w:r>
            <w:r w:rsidRPr="00CF63BF">
              <w:rPr>
                <w:sz w:val="20"/>
                <w:szCs w:val="20"/>
                <w:lang w:val="fr-FR"/>
              </w:rPr>
              <w:t>relative</w:t>
            </w:r>
            <w:r w:rsidRPr="00CF63BF">
              <w:rPr>
                <w:spacing w:val="75"/>
                <w:sz w:val="20"/>
                <w:szCs w:val="20"/>
                <w:lang w:val="fr-FR"/>
              </w:rPr>
              <w:t xml:space="preserve"> </w:t>
            </w:r>
            <w:r w:rsidRPr="00CF63BF">
              <w:rPr>
                <w:sz w:val="20"/>
                <w:szCs w:val="20"/>
                <w:lang w:val="fr-FR"/>
              </w:rPr>
              <w:t>aux</w:t>
            </w:r>
            <w:r w:rsidRPr="00CF63BF">
              <w:rPr>
                <w:spacing w:val="77"/>
                <w:sz w:val="20"/>
                <w:szCs w:val="20"/>
                <w:lang w:val="fr-FR"/>
              </w:rPr>
              <w:t xml:space="preserve"> </w:t>
            </w:r>
            <w:r w:rsidRPr="00CF63BF">
              <w:rPr>
                <w:sz w:val="20"/>
                <w:szCs w:val="20"/>
                <w:lang w:val="fr-FR"/>
              </w:rPr>
              <w:t>droits</w:t>
            </w:r>
            <w:r w:rsidRPr="00CF63BF">
              <w:rPr>
                <w:spacing w:val="74"/>
                <w:sz w:val="20"/>
                <w:szCs w:val="20"/>
                <w:lang w:val="fr-FR"/>
              </w:rPr>
              <w:t xml:space="preserve"> </w:t>
            </w:r>
            <w:r w:rsidRPr="00CF63BF">
              <w:rPr>
                <w:sz w:val="20"/>
                <w:szCs w:val="20"/>
                <w:lang w:val="fr-FR"/>
              </w:rPr>
              <w:t>des</w:t>
            </w:r>
            <w:r w:rsidRPr="00CF63BF">
              <w:rPr>
                <w:spacing w:val="76"/>
                <w:sz w:val="20"/>
                <w:szCs w:val="20"/>
                <w:lang w:val="fr-FR"/>
              </w:rPr>
              <w:t xml:space="preserve"> </w:t>
            </w:r>
            <w:r w:rsidRPr="00CF63BF">
              <w:rPr>
                <w:sz w:val="20"/>
                <w:szCs w:val="20"/>
                <w:lang w:val="fr-FR"/>
              </w:rPr>
              <w:t>Personnes</w:t>
            </w:r>
            <w:r w:rsidRPr="00CF63BF">
              <w:rPr>
                <w:spacing w:val="77"/>
                <w:sz w:val="20"/>
                <w:szCs w:val="20"/>
                <w:lang w:val="fr-FR"/>
              </w:rPr>
              <w:t xml:space="preserve"> </w:t>
            </w:r>
            <w:r w:rsidRPr="00CF63BF">
              <w:rPr>
                <w:sz w:val="20"/>
                <w:szCs w:val="20"/>
                <w:lang w:val="fr-FR"/>
              </w:rPr>
              <w:t>Handicapées</w:t>
            </w:r>
            <w:r w:rsidRPr="00CF63BF">
              <w:rPr>
                <w:spacing w:val="75"/>
                <w:sz w:val="20"/>
                <w:szCs w:val="20"/>
                <w:lang w:val="fr-FR"/>
              </w:rPr>
              <w:t xml:space="preserve"> </w:t>
            </w:r>
            <w:r w:rsidRPr="00CF63BF">
              <w:rPr>
                <w:sz w:val="20"/>
                <w:szCs w:val="20"/>
                <w:lang w:val="fr-FR"/>
              </w:rPr>
              <w:t>et</w:t>
            </w:r>
            <w:r w:rsidRPr="00CF63BF">
              <w:rPr>
                <w:spacing w:val="74"/>
                <w:sz w:val="20"/>
                <w:szCs w:val="20"/>
                <w:lang w:val="fr-FR"/>
              </w:rPr>
              <w:t xml:space="preserve"> </w:t>
            </w:r>
            <w:r w:rsidRPr="00CF63BF">
              <w:rPr>
                <w:sz w:val="20"/>
                <w:szCs w:val="20"/>
                <w:lang w:val="fr-FR"/>
              </w:rPr>
              <w:t>son</w:t>
            </w:r>
            <w:r w:rsidRPr="00CF63BF">
              <w:rPr>
                <w:spacing w:val="39"/>
                <w:sz w:val="20"/>
                <w:szCs w:val="20"/>
                <w:lang w:val="fr-FR"/>
              </w:rPr>
              <w:t xml:space="preserve"> </w:t>
            </w:r>
            <w:r w:rsidRPr="00CF63BF">
              <w:rPr>
                <w:sz w:val="20"/>
                <w:szCs w:val="20"/>
                <w:lang w:val="fr-FR"/>
              </w:rPr>
              <w:t xml:space="preserve">Protocole </w:t>
            </w:r>
            <w:r w:rsidRPr="00CF63BF">
              <w:rPr>
                <w:spacing w:val="-2"/>
                <w:sz w:val="20"/>
                <w:szCs w:val="20"/>
                <w:lang w:val="fr-FR"/>
              </w:rPr>
              <w:t>Facultatif</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003571A" w14:textId="77777777" w:rsidR="00E8325F" w:rsidRPr="00CF63BF" w:rsidRDefault="00E8325F" w:rsidP="00B62F63">
            <w:pPr>
              <w:pStyle w:val="TableParagraph"/>
              <w:spacing w:before="54"/>
              <w:ind w:left="88"/>
              <w:rPr>
                <w:sz w:val="20"/>
                <w:szCs w:val="20"/>
              </w:rPr>
            </w:pPr>
            <w:r w:rsidRPr="00CF63BF">
              <w:rPr>
                <w:sz w:val="20"/>
                <w:szCs w:val="20"/>
              </w:rPr>
              <w:t>Ratifié</w:t>
            </w:r>
            <w:r w:rsidRPr="00CF63BF">
              <w:rPr>
                <w:spacing w:val="3"/>
                <w:sz w:val="20"/>
                <w:szCs w:val="20"/>
              </w:rPr>
              <w:t xml:space="preserve"> </w:t>
            </w:r>
            <w:r w:rsidRPr="00CF63BF">
              <w:rPr>
                <w:sz w:val="20"/>
                <w:szCs w:val="20"/>
              </w:rPr>
              <w:t>en</w:t>
            </w:r>
            <w:r w:rsidRPr="00CF63BF">
              <w:rPr>
                <w:spacing w:val="4"/>
                <w:sz w:val="20"/>
                <w:szCs w:val="20"/>
              </w:rPr>
              <w:t xml:space="preserve"> </w:t>
            </w:r>
            <w:r w:rsidRPr="00CF63BF">
              <w:rPr>
                <w:sz w:val="20"/>
                <w:szCs w:val="20"/>
              </w:rPr>
              <w:t>janvier</w:t>
            </w:r>
            <w:r w:rsidRPr="00CF63BF">
              <w:rPr>
                <w:spacing w:val="11"/>
                <w:sz w:val="20"/>
                <w:szCs w:val="20"/>
              </w:rPr>
              <w:t xml:space="preserve"> </w:t>
            </w:r>
            <w:r w:rsidRPr="00CF63BF">
              <w:rPr>
                <w:spacing w:val="-4"/>
                <w:sz w:val="20"/>
                <w:szCs w:val="20"/>
              </w:rPr>
              <w:t>2010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31600D" w14:textId="77777777" w:rsidR="00E8325F" w:rsidRPr="00CF63BF" w:rsidRDefault="00E8325F" w:rsidP="00B62F63">
            <w:pPr>
              <w:pStyle w:val="TableParagraph"/>
              <w:spacing w:before="56"/>
              <w:ind w:left="91"/>
              <w:rPr>
                <w:sz w:val="20"/>
                <w:szCs w:val="20"/>
                <w:lang w:val="fr-FR"/>
              </w:rPr>
            </w:pPr>
            <w:r w:rsidRPr="00CF63BF">
              <w:rPr>
                <w:sz w:val="20"/>
                <w:szCs w:val="20"/>
                <w:lang w:val="fr-FR"/>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E8325F" w:rsidRPr="00CF63BF" w14:paraId="35BA4662" w14:textId="77777777" w:rsidTr="00B62F63">
        <w:trPr>
          <w:trHeight w:val="434"/>
          <w:jc w:val="center"/>
        </w:trPr>
        <w:tc>
          <w:tcPr>
            <w:tcW w:w="3882" w:type="dxa"/>
            <w:tcBorders>
              <w:top w:val="single" w:sz="4" w:space="0" w:color="4F80BB"/>
              <w:left w:val="single" w:sz="4" w:space="0" w:color="4F80BB"/>
              <w:bottom w:val="single" w:sz="4" w:space="0" w:color="4F80BB"/>
              <w:right w:val="single" w:sz="4" w:space="0" w:color="4F80BB"/>
            </w:tcBorders>
          </w:tcPr>
          <w:p w14:paraId="53E12EC5" w14:textId="77777777" w:rsidR="00E8325F" w:rsidRPr="00CF63BF" w:rsidRDefault="00E8325F" w:rsidP="00B62F63">
            <w:pPr>
              <w:pStyle w:val="TableParagraph"/>
              <w:spacing w:before="30"/>
              <w:ind w:left="91"/>
              <w:rPr>
                <w:sz w:val="20"/>
                <w:szCs w:val="20"/>
                <w:lang w:val="fr-FR"/>
              </w:rPr>
            </w:pPr>
            <w:r w:rsidRPr="00CF63BF">
              <w:rPr>
                <w:sz w:val="20"/>
                <w:szCs w:val="20"/>
                <w:lang w:val="fr-FR"/>
              </w:rPr>
              <w:t>Convention</w:t>
            </w:r>
            <w:r w:rsidRPr="00CF63BF">
              <w:rPr>
                <w:spacing w:val="-9"/>
                <w:sz w:val="20"/>
                <w:szCs w:val="20"/>
                <w:lang w:val="fr-FR"/>
              </w:rPr>
              <w:t xml:space="preserve"> </w:t>
            </w:r>
            <w:r w:rsidRPr="00CF63BF">
              <w:rPr>
                <w:sz w:val="20"/>
                <w:szCs w:val="20"/>
                <w:lang w:val="fr-FR"/>
              </w:rPr>
              <w:t>de</w:t>
            </w:r>
            <w:r w:rsidRPr="00CF63BF">
              <w:rPr>
                <w:spacing w:val="-9"/>
                <w:sz w:val="20"/>
                <w:szCs w:val="20"/>
                <w:lang w:val="fr-FR"/>
              </w:rPr>
              <w:t xml:space="preserve"> </w:t>
            </w:r>
            <w:r w:rsidRPr="00CF63BF">
              <w:rPr>
                <w:sz w:val="20"/>
                <w:szCs w:val="20"/>
                <w:lang w:val="fr-FR"/>
              </w:rPr>
              <w:t>l’UNESCO</w:t>
            </w:r>
            <w:r w:rsidRPr="00CF63BF">
              <w:rPr>
                <w:spacing w:val="-11"/>
                <w:sz w:val="20"/>
                <w:szCs w:val="20"/>
                <w:lang w:val="fr-FR"/>
              </w:rPr>
              <w:t xml:space="preserve"> </w:t>
            </w:r>
            <w:r w:rsidRPr="00CF63BF">
              <w:rPr>
                <w:sz w:val="20"/>
                <w:szCs w:val="20"/>
                <w:lang w:val="fr-FR"/>
              </w:rPr>
              <w:t>sur</w:t>
            </w:r>
            <w:r w:rsidRPr="00CF63BF">
              <w:rPr>
                <w:spacing w:val="-6"/>
                <w:sz w:val="20"/>
                <w:szCs w:val="20"/>
                <w:lang w:val="fr-FR"/>
              </w:rPr>
              <w:t xml:space="preserve"> </w:t>
            </w:r>
            <w:r w:rsidRPr="00CF63BF">
              <w:rPr>
                <w:sz w:val="20"/>
                <w:szCs w:val="20"/>
                <w:lang w:val="fr-FR"/>
              </w:rPr>
              <w:t>la</w:t>
            </w:r>
            <w:r w:rsidRPr="00CF63BF">
              <w:rPr>
                <w:spacing w:val="-9"/>
                <w:sz w:val="20"/>
                <w:szCs w:val="20"/>
                <w:lang w:val="fr-FR"/>
              </w:rPr>
              <w:t xml:space="preserve"> </w:t>
            </w:r>
            <w:r w:rsidRPr="00CF63BF">
              <w:rPr>
                <w:sz w:val="20"/>
                <w:szCs w:val="20"/>
                <w:lang w:val="fr-FR"/>
              </w:rPr>
              <w:t>protection</w:t>
            </w:r>
            <w:r w:rsidRPr="00CF63BF">
              <w:rPr>
                <w:spacing w:val="-9"/>
                <w:sz w:val="20"/>
                <w:szCs w:val="20"/>
                <w:lang w:val="fr-FR"/>
              </w:rPr>
              <w:t xml:space="preserve"> </w:t>
            </w:r>
            <w:r w:rsidRPr="00CF63BF">
              <w:rPr>
                <w:sz w:val="20"/>
                <w:szCs w:val="20"/>
                <w:lang w:val="fr-FR"/>
              </w:rPr>
              <w:t>du</w:t>
            </w:r>
            <w:r w:rsidRPr="00CF63BF">
              <w:rPr>
                <w:spacing w:val="-9"/>
                <w:sz w:val="20"/>
                <w:szCs w:val="20"/>
                <w:lang w:val="fr-FR"/>
              </w:rPr>
              <w:t xml:space="preserve"> </w:t>
            </w:r>
            <w:r w:rsidRPr="00CF63BF">
              <w:rPr>
                <w:sz w:val="20"/>
                <w:szCs w:val="20"/>
                <w:lang w:val="fr-FR"/>
              </w:rPr>
              <w:t>patrimoine</w:t>
            </w:r>
            <w:r w:rsidRPr="00CF63BF">
              <w:rPr>
                <w:spacing w:val="-9"/>
                <w:sz w:val="20"/>
                <w:szCs w:val="20"/>
                <w:lang w:val="fr-FR"/>
              </w:rPr>
              <w:t xml:space="preserve"> </w:t>
            </w:r>
            <w:r w:rsidRPr="00CF63BF">
              <w:rPr>
                <w:sz w:val="20"/>
                <w:szCs w:val="20"/>
                <w:lang w:val="fr-FR"/>
              </w:rPr>
              <w:t>culturel</w:t>
            </w:r>
            <w:r w:rsidRPr="00CF63BF">
              <w:rPr>
                <w:spacing w:val="-9"/>
                <w:sz w:val="20"/>
                <w:szCs w:val="20"/>
                <w:lang w:val="fr-FR"/>
              </w:rPr>
              <w:t xml:space="preserve"> </w:t>
            </w:r>
            <w:r w:rsidRPr="00CF63BF">
              <w:rPr>
                <w:sz w:val="20"/>
                <w:szCs w:val="20"/>
                <w:lang w:val="fr-FR"/>
              </w:rPr>
              <w:t>et</w:t>
            </w:r>
            <w:r w:rsidRPr="00CF63BF">
              <w:rPr>
                <w:spacing w:val="-9"/>
                <w:sz w:val="20"/>
                <w:szCs w:val="20"/>
                <w:lang w:val="fr-FR"/>
              </w:rPr>
              <w:t xml:space="preserve"> </w:t>
            </w:r>
            <w:r w:rsidRPr="00CF63BF">
              <w:rPr>
                <w:sz w:val="20"/>
                <w:szCs w:val="20"/>
                <w:lang w:val="fr-FR"/>
              </w:rPr>
              <w:t>naturel</w:t>
            </w:r>
            <w:r w:rsidRPr="00CF63BF">
              <w:rPr>
                <w:spacing w:val="30"/>
                <w:sz w:val="20"/>
                <w:szCs w:val="20"/>
                <w:lang w:val="fr-FR"/>
              </w:rPr>
              <w:t xml:space="preserve"> </w:t>
            </w:r>
            <w:r w:rsidRPr="00CF63BF">
              <w:rPr>
                <w:sz w:val="20"/>
                <w:szCs w:val="20"/>
                <w:lang w:val="fr-FR"/>
              </w:rPr>
              <w:t>mondial</w:t>
            </w:r>
            <w:r w:rsidRPr="00CF63BF">
              <w:rPr>
                <w:spacing w:val="-10"/>
                <w:sz w:val="20"/>
                <w:szCs w:val="20"/>
                <w:lang w:val="fr-FR"/>
              </w:rPr>
              <w:t xml:space="preserve"> </w:t>
            </w:r>
            <w:r w:rsidRPr="00CF63BF">
              <w:rPr>
                <w:sz w:val="20"/>
                <w:szCs w:val="20"/>
                <w:lang w:val="fr-FR"/>
              </w:rPr>
              <w:t>avec pour objectif la protection, la conservation et la présentation</w:t>
            </w:r>
            <w:r w:rsidRPr="00CF63BF">
              <w:rPr>
                <w:spacing w:val="40"/>
                <w:sz w:val="20"/>
                <w:szCs w:val="20"/>
                <w:lang w:val="fr-FR"/>
              </w:rPr>
              <w:t xml:space="preserve"> </w:t>
            </w:r>
            <w:r w:rsidRPr="00CF63BF">
              <w:rPr>
                <w:sz w:val="20"/>
                <w:szCs w:val="20"/>
                <w:lang w:val="fr-FR"/>
              </w:rPr>
              <w:t>de ce patrimoine</w:t>
            </w:r>
          </w:p>
        </w:tc>
        <w:tc>
          <w:tcPr>
            <w:tcW w:w="1563" w:type="dxa"/>
            <w:tcBorders>
              <w:top w:val="single" w:sz="4" w:space="0" w:color="4F80BB"/>
              <w:left w:val="single" w:sz="4" w:space="0" w:color="4F80BB"/>
              <w:bottom w:val="single" w:sz="4" w:space="0" w:color="4F80BB"/>
              <w:right w:val="single" w:sz="4" w:space="0" w:color="4F80BB"/>
            </w:tcBorders>
          </w:tcPr>
          <w:p w14:paraId="00CC26A5"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F32AB6"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E8325F" w:rsidRPr="00CF63BF" w14:paraId="27F1252F" w14:textId="77777777" w:rsidTr="00B62F63">
        <w:trPr>
          <w:trHeight w:val="24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B00C5" w14:textId="77777777" w:rsidR="00E8325F" w:rsidRPr="00CF63BF" w:rsidRDefault="00E8325F" w:rsidP="00B62F63">
            <w:pPr>
              <w:pStyle w:val="TableParagraph"/>
              <w:spacing w:before="47"/>
              <w:ind w:left="91"/>
              <w:rPr>
                <w:sz w:val="20"/>
                <w:szCs w:val="20"/>
                <w:lang w:val="fr-FR"/>
              </w:rPr>
            </w:pPr>
            <w:r w:rsidRPr="00CF63BF">
              <w:rPr>
                <w:sz w:val="20"/>
                <w:szCs w:val="20"/>
                <w:lang w:val="fr-FR"/>
              </w:rPr>
              <w:t>Convention</w:t>
            </w:r>
            <w:r w:rsidRPr="00CF63BF">
              <w:rPr>
                <w:spacing w:val="-4"/>
                <w:sz w:val="20"/>
                <w:szCs w:val="20"/>
                <w:lang w:val="fr-FR"/>
              </w:rPr>
              <w:t xml:space="preserve"> </w:t>
            </w:r>
            <w:r w:rsidRPr="00CF63BF">
              <w:rPr>
                <w:sz w:val="20"/>
                <w:szCs w:val="20"/>
                <w:lang w:val="fr-FR"/>
              </w:rPr>
              <w:t>relative</w:t>
            </w:r>
            <w:r w:rsidRPr="00CF63BF">
              <w:rPr>
                <w:spacing w:val="-3"/>
                <w:sz w:val="20"/>
                <w:szCs w:val="20"/>
                <w:lang w:val="fr-FR"/>
              </w:rPr>
              <w:t xml:space="preserve"> </w:t>
            </w:r>
            <w:r w:rsidRPr="00CF63BF">
              <w:rPr>
                <w:sz w:val="20"/>
                <w:szCs w:val="20"/>
                <w:lang w:val="fr-FR"/>
              </w:rPr>
              <w:t>à</w:t>
            </w:r>
            <w:r w:rsidRPr="00CF63BF">
              <w:rPr>
                <w:spacing w:val="-4"/>
                <w:sz w:val="20"/>
                <w:szCs w:val="20"/>
                <w:lang w:val="fr-FR"/>
              </w:rPr>
              <w:t xml:space="preserve"> </w:t>
            </w:r>
            <w:r w:rsidRPr="00CF63BF">
              <w:rPr>
                <w:sz w:val="20"/>
                <w:szCs w:val="20"/>
                <w:lang w:val="fr-FR"/>
              </w:rPr>
              <w:t>la</w:t>
            </w:r>
            <w:r w:rsidRPr="00CF63BF">
              <w:rPr>
                <w:spacing w:val="-3"/>
                <w:sz w:val="20"/>
                <w:szCs w:val="20"/>
                <w:lang w:val="fr-FR"/>
              </w:rPr>
              <w:t xml:space="preserve"> </w:t>
            </w:r>
            <w:r w:rsidRPr="00CF63BF">
              <w:rPr>
                <w:sz w:val="20"/>
                <w:szCs w:val="20"/>
                <w:lang w:val="fr-FR"/>
              </w:rPr>
              <w:t>protection</w:t>
            </w:r>
            <w:r w:rsidRPr="00CF63BF">
              <w:rPr>
                <w:spacing w:val="-5"/>
                <w:sz w:val="20"/>
                <w:szCs w:val="20"/>
                <w:lang w:val="fr-FR"/>
              </w:rPr>
              <w:t xml:space="preserve"> </w:t>
            </w:r>
            <w:r w:rsidRPr="00CF63BF">
              <w:rPr>
                <w:sz w:val="20"/>
                <w:szCs w:val="20"/>
                <w:lang w:val="fr-FR"/>
              </w:rPr>
              <w:t>de</w:t>
            </w:r>
            <w:r w:rsidRPr="00CF63BF">
              <w:rPr>
                <w:spacing w:val="-4"/>
                <w:sz w:val="20"/>
                <w:szCs w:val="20"/>
                <w:lang w:val="fr-FR"/>
              </w:rPr>
              <w:t xml:space="preserve"> </w:t>
            </w:r>
            <w:r w:rsidRPr="00CF63BF">
              <w:rPr>
                <w:sz w:val="20"/>
                <w:szCs w:val="20"/>
                <w:lang w:val="fr-FR"/>
              </w:rPr>
              <w:t>l’héritage</w:t>
            </w:r>
            <w:r w:rsidRPr="00CF63BF">
              <w:rPr>
                <w:spacing w:val="-3"/>
                <w:sz w:val="20"/>
                <w:szCs w:val="20"/>
                <w:lang w:val="fr-FR"/>
              </w:rPr>
              <w:t xml:space="preserve"> </w:t>
            </w:r>
            <w:r w:rsidRPr="00CF63BF">
              <w:rPr>
                <w:sz w:val="20"/>
                <w:szCs w:val="20"/>
                <w:lang w:val="fr-FR"/>
              </w:rPr>
              <w:t>culturel</w:t>
            </w:r>
            <w:r w:rsidRPr="00CF63BF">
              <w:rPr>
                <w:spacing w:val="-5"/>
                <w:sz w:val="20"/>
                <w:szCs w:val="20"/>
                <w:lang w:val="fr-FR"/>
              </w:rPr>
              <w:t xml:space="preserve"> </w:t>
            </w:r>
            <w:r w:rsidRPr="00CF63BF">
              <w:rPr>
                <w:sz w:val="20"/>
                <w:szCs w:val="20"/>
                <w:lang w:val="fr-FR"/>
              </w:rPr>
              <w:t>et</w:t>
            </w:r>
            <w:r w:rsidRPr="00CF63BF">
              <w:rPr>
                <w:spacing w:val="-4"/>
                <w:sz w:val="20"/>
                <w:szCs w:val="20"/>
                <w:lang w:val="fr-FR"/>
              </w:rPr>
              <w:t xml:space="preserve"> </w:t>
            </w:r>
            <w:r w:rsidRPr="00CF63BF">
              <w:rPr>
                <w:sz w:val="20"/>
                <w:szCs w:val="20"/>
                <w:lang w:val="fr-FR"/>
              </w:rPr>
              <w:t>naturel</w:t>
            </w:r>
            <w:r w:rsidRPr="00CF63BF">
              <w:rPr>
                <w:spacing w:val="-1"/>
                <w:sz w:val="20"/>
                <w:szCs w:val="20"/>
                <w:lang w:val="fr-FR"/>
              </w:rPr>
              <w:t xml:space="preserve"> </w:t>
            </w:r>
            <w:r w:rsidRPr="00CF63BF">
              <w:rPr>
                <w:sz w:val="20"/>
                <w:szCs w:val="20"/>
                <w:lang w:val="fr-FR"/>
              </w:rPr>
              <w:t>mondial,</w:t>
            </w:r>
            <w:r w:rsidRPr="00CF63BF">
              <w:rPr>
                <w:spacing w:val="40"/>
                <w:sz w:val="20"/>
                <w:szCs w:val="20"/>
                <w:lang w:val="fr-FR"/>
              </w:rPr>
              <w:t xml:space="preserve"> </w:t>
            </w:r>
            <w:r w:rsidRPr="00CF63BF">
              <w:rPr>
                <w:spacing w:val="-2"/>
                <w:sz w:val="20"/>
                <w:szCs w:val="20"/>
                <w:lang w:val="fr-FR"/>
              </w:rPr>
              <w:t>Paris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AC95B95"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1972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9CB510D"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E8325F" w:rsidRPr="00CF63BF" w14:paraId="398868E5"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692C3E29"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6"/>
                <w:sz w:val="20"/>
                <w:szCs w:val="20"/>
                <w:lang w:val="fr-FR"/>
              </w:rPr>
              <w:t xml:space="preserve"> </w:t>
            </w:r>
            <w:r w:rsidRPr="00CF63BF">
              <w:rPr>
                <w:sz w:val="20"/>
                <w:szCs w:val="20"/>
                <w:lang w:val="fr-FR"/>
              </w:rPr>
              <w:t>du</w:t>
            </w:r>
            <w:r w:rsidRPr="00CF63BF">
              <w:rPr>
                <w:spacing w:val="7"/>
                <w:sz w:val="20"/>
                <w:szCs w:val="20"/>
                <w:lang w:val="fr-FR"/>
              </w:rPr>
              <w:t xml:space="preserve"> </w:t>
            </w:r>
            <w:r w:rsidRPr="00CF63BF">
              <w:rPr>
                <w:sz w:val="20"/>
                <w:szCs w:val="20"/>
                <w:lang w:val="fr-FR"/>
              </w:rPr>
              <w:t>Patrimoine</w:t>
            </w:r>
            <w:r w:rsidRPr="00CF63BF">
              <w:rPr>
                <w:spacing w:val="7"/>
                <w:sz w:val="20"/>
                <w:szCs w:val="20"/>
                <w:lang w:val="fr-FR"/>
              </w:rPr>
              <w:t xml:space="preserve"> </w:t>
            </w:r>
            <w:r w:rsidRPr="00CF63BF">
              <w:rPr>
                <w:sz w:val="20"/>
                <w:szCs w:val="20"/>
                <w:lang w:val="fr-FR"/>
              </w:rPr>
              <w:t>Mondial</w:t>
            </w:r>
            <w:r w:rsidRPr="00CF63BF">
              <w:rPr>
                <w:spacing w:val="6"/>
                <w:sz w:val="20"/>
                <w:szCs w:val="20"/>
                <w:lang w:val="fr-FR"/>
              </w:rPr>
              <w:t xml:space="preserve"> </w:t>
            </w:r>
            <w:r w:rsidRPr="00CF63BF">
              <w:rPr>
                <w:sz w:val="20"/>
                <w:szCs w:val="20"/>
                <w:lang w:val="fr-FR"/>
              </w:rPr>
              <w:t>de</w:t>
            </w:r>
            <w:r w:rsidRPr="00CF63BF">
              <w:rPr>
                <w:spacing w:val="7"/>
                <w:sz w:val="20"/>
                <w:szCs w:val="20"/>
                <w:lang w:val="fr-FR"/>
              </w:rPr>
              <w:t xml:space="preserve"> </w:t>
            </w:r>
            <w:r w:rsidRPr="00CF63BF">
              <w:rPr>
                <w:spacing w:val="-2"/>
                <w:sz w:val="20"/>
                <w:szCs w:val="20"/>
                <w:lang w:val="fr-FR"/>
              </w:rPr>
              <w:t>l’Humanité</w:t>
            </w:r>
          </w:p>
        </w:tc>
        <w:tc>
          <w:tcPr>
            <w:tcW w:w="1563" w:type="dxa"/>
            <w:tcBorders>
              <w:top w:val="single" w:sz="4" w:space="0" w:color="4F80BB"/>
              <w:left w:val="single" w:sz="4" w:space="0" w:color="4F80BB"/>
              <w:bottom w:val="single" w:sz="4" w:space="0" w:color="4F80BB"/>
              <w:right w:val="single" w:sz="4" w:space="0" w:color="4F80BB"/>
            </w:tcBorders>
          </w:tcPr>
          <w:p w14:paraId="61598CAD" w14:textId="77777777" w:rsidR="00E8325F" w:rsidRPr="00CF63BF" w:rsidRDefault="00E8325F" w:rsidP="00B62F63">
            <w:pPr>
              <w:pStyle w:val="TableParagraph"/>
              <w:spacing w:before="52"/>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1981</w:t>
            </w:r>
          </w:p>
        </w:tc>
        <w:tc>
          <w:tcPr>
            <w:tcW w:w="4817" w:type="dxa"/>
            <w:tcBorders>
              <w:top w:val="single" w:sz="4" w:space="0" w:color="4F80BB"/>
              <w:left w:val="single" w:sz="4" w:space="0" w:color="4F80BB"/>
              <w:bottom w:val="single" w:sz="4" w:space="0" w:color="4F80BB"/>
              <w:right w:val="single" w:sz="4" w:space="0" w:color="4F80BB"/>
            </w:tcBorders>
            <w:vAlign w:val="center"/>
          </w:tcPr>
          <w:p w14:paraId="4376A443"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CC5B59" w:rsidRPr="00CF63BF" w14:paraId="28D59B23" w14:textId="77777777" w:rsidTr="00CC5B59">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72EA7D4B" w14:textId="004B1350" w:rsidR="00CC5B59" w:rsidRPr="00CF63BF" w:rsidRDefault="00CC5B59" w:rsidP="00CC5B59">
            <w:pPr>
              <w:pStyle w:val="TableParagraph"/>
              <w:spacing w:before="56"/>
              <w:ind w:left="91"/>
              <w:jc w:val="center"/>
              <w:rPr>
                <w:sz w:val="20"/>
                <w:szCs w:val="20"/>
                <w:lang w:val="fr-FR"/>
              </w:rPr>
            </w:pPr>
            <w:r w:rsidRPr="00CF63BF">
              <w:rPr>
                <w:b/>
                <w:spacing w:val="-2"/>
                <w:sz w:val="20"/>
                <w:szCs w:val="20"/>
                <w:lang w:val="fr-FR"/>
              </w:rPr>
              <w:t>CONVENTIONS</w:t>
            </w:r>
            <w:r w:rsidRPr="00CF63BF">
              <w:rPr>
                <w:b/>
                <w:spacing w:val="4"/>
                <w:sz w:val="20"/>
                <w:szCs w:val="20"/>
                <w:lang w:val="fr-FR"/>
              </w:rPr>
              <w:t xml:space="preserve"> </w:t>
            </w:r>
            <w:r w:rsidRPr="00CF63BF">
              <w:rPr>
                <w:b/>
                <w:spacing w:val="-2"/>
                <w:sz w:val="20"/>
                <w:szCs w:val="20"/>
                <w:lang w:val="fr-FR"/>
              </w:rPr>
              <w:t>DE</w:t>
            </w:r>
            <w:r w:rsidRPr="00CF63BF">
              <w:rPr>
                <w:b/>
                <w:spacing w:val="-1"/>
                <w:sz w:val="20"/>
                <w:szCs w:val="20"/>
                <w:lang w:val="fr-FR"/>
              </w:rPr>
              <w:t xml:space="preserve"> </w:t>
            </w:r>
            <w:r w:rsidRPr="00CF63BF">
              <w:rPr>
                <w:b/>
                <w:spacing w:val="-2"/>
                <w:sz w:val="20"/>
                <w:szCs w:val="20"/>
                <w:lang w:val="fr-FR"/>
              </w:rPr>
              <w:t>L’OIT</w:t>
            </w:r>
            <w:r w:rsidRPr="00CF63BF">
              <w:rPr>
                <w:b/>
                <w:spacing w:val="-2"/>
                <w:sz w:val="20"/>
                <w:szCs w:val="20"/>
                <w:vertAlign w:val="superscript"/>
                <w:lang w:val="fr-FR"/>
              </w:rPr>
              <w:t>1</w:t>
            </w:r>
            <w:r w:rsidRPr="00CF63BF">
              <w:rPr>
                <w:b/>
                <w:spacing w:val="-8"/>
                <w:sz w:val="20"/>
                <w:szCs w:val="20"/>
                <w:lang w:val="fr-FR"/>
              </w:rPr>
              <w:t xml:space="preserve"> </w:t>
            </w:r>
            <w:r w:rsidRPr="00CF63BF">
              <w:rPr>
                <w:b/>
                <w:spacing w:val="-2"/>
                <w:sz w:val="20"/>
                <w:szCs w:val="20"/>
                <w:lang w:val="fr-FR"/>
              </w:rPr>
              <w:t>SUR</w:t>
            </w:r>
            <w:r w:rsidRPr="00CF63BF">
              <w:rPr>
                <w:b/>
                <w:spacing w:val="-6"/>
                <w:sz w:val="20"/>
                <w:szCs w:val="20"/>
                <w:lang w:val="fr-FR"/>
              </w:rPr>
              <w:t xml:space="preserve"> </w:t>
            </w:r>
            <w:r w:rsidRPr="00CF63BF">
              <w:rPr>
                <w:b/>
                <w:spacing w:val="-2"/>
                <w:sz w:val="20"/>
                <w:szCs w:val="20"/>
                <w:lang w:val="fr-FR"/>
              </w:rPr>
              <w:t>LES</w:t>
            </w:r>
            <w:r w:rsidRPr="00CF63BF">
              <w:rPr>
                <w:b/>
                <w:spacing w:val="1"/>
                <w:sz w:val="20"/>
                <w:szCs w:val="20"/>
                <w:lang w:val="fr-FR"/>
              </w:rPr>
              <w:t xml:space="preserve"> </w:t>
            </w:r>
            <w:r w:rsidRPr="00CF63BF">
              <w:rPr>
                <w:b/>
                <w:spacing w:val="-2"/>
                <w:sz w:val="20"/>
                <w:szCs w:val="20"/>
                <w:lang w:val="fr-FR"/>
              </w:rPr>
              <w:t>NORMES</w:t>
            </w:r>
            <w:r w:rsidRPr="00CF63BF">
              <w:rPr>
                <w:b/>
                <w:spacing w:val="2"/>
                <w:sz w:val="20"/>
                <w:szCs w:val="20"/>
                <w:lang w:val="fr-FR"/>
              </w:rPr>
              <w:t xml:space="preserve"> </w:t>
            </w:r>
            <w:r w:rsidRPr="00CF63BF">
              <w:rPr>
                <w:b/>
                <w:spacing w:val="-2"/>
                <w:sz w:val="20"/>
                <w:szCs w:val="20"/>
                <w:lang w:val="fr-FR"/>
              </w:rPr>
              <w:t>DU TRAVAIL</w:t>
            </w:r>
          </w:p>
        </w:tc>
      </w:tr>
      <w:tr w:rsidR="00E8325F" w:rsidRPr="00CF63BF" w14:paraId="446F6227" w14:textId="77777777" w:rsidTr="00B62F63">
        <w:trPr>
          <w:trHeight w:val="556"/>
          <w:jc w:val="center"/>
        </w:trPr>
        <w:tc>
          <w:tcPr>
            <w:tcW w:w="3882" w:type="dxa"/>
            <w:tcBorders>
              <w:top w:val="single" w:sz="4" w:space="0" w:color="4F80BB"/>
              <w:left w:val="single" w:sz="4" w:space="0" w:color="4F80BB"/>
              <w:bottom w:val="single" w:sz="4" w:space="0" w:color="4F80BB"/>
              <w:right w:val="single" w:sz="4" w:space="0" w:color="4F80BB"/>
            </w:tcBorders>
          </w:tcPr>
          <w:p w14:paraId="25AD4EFB" w14:textId="77777777" w:rsidR="00E8325F" w:rsidRPr="00CF63BF" w:rsidRDefault="00E8325F" w:rsidP="00B62F63">
            <w:pPr>
              <w:pStyle w:val="TableParagraph"/>
              <w:spacing w:before="54"/>
              <w:ind w:left="91"/>
              <w:rPr>
                <w:sz w:val="20"/>
                <w:szCs w:val="20"/>
                <w:lang w:val="fr-FR"/>
              </w:rPr>
            </w:pPr>
            <w:r w:rsidRPr="00CF63BF">
              <w:rPr>
                <w:sz w:val="20"/>
                <w:szCs w:val="20"/>
                <w:lang w:val="fr-FR"/>
              </w:rPr>
              <w:t>Convention</w:t>
            </w:r>
            <w:r w:rsidRPr="00CF63BF">
              <w:rPr>
                <w:spacing w:val="1"/>
                <w:sz w:val="20"/>
                <w:szCs w:val="20"/>
                <w:lang w:val="fr-FR"/>
              </w:rPr>
              <w:t xml:space="preserve"> </w:t>
            </w:r>
            <w:r w:rsidRPr="00CF63BF">
              <w:rPr>
                <w:sz w:val="20"/>
                <w:szCs w:val="20"/>
                <w:lang w:val="fr-FR"/>
              </w:rPr>
              <w:t>n°29</w:t>
            </w:r>
            <w:r w:rsidRPr="00CF63BF">
              <w:rPr>
                <w:spacing w:val="3"/>
                <w:sz w:val="20"/>
                <w:szCs w:val="20"/>
                <w:lang w:val="fr-FR"/>
              </w:rPr>
              <w:t xml:space="preserve"> </w:t>
            </w:r>
            <w:r w:rsidRPr="00CF63BF">
              <w:rPr>
                <w:sz w:val="20"/>
                <w:szCs w:val="20"/>
                <w:lang w:val="fr-FR"/>
              </w:rPr>
              <w:t>sur</w:t>
            </w:r>
            <w:r w:rsidRPr="00CF63BF">
              <w:rPr>
                <w:spacing w:val="4"/>
                <w:sz w:val="20"/>
                <w:szCs w:val="20"/>
                <w:lang w:val="fr-FR"/>
              </w:rPr>
              <w:t xml:space="preserve"> </w:t>
            </w:r>
            <w:r w:rsidRPr="00CF63BF">
              <w:rPr>
                <w:sz w:val="20"/>
                <w:szCs w:val="20"/>
                <w:lang w:val="fr-FR"/>
              </w:rPr>
              <w:t>le</w:t>
            </w:r>
            <w:r w:rsidRPr="00CF63BF">
              <w:rPr>
                <w:spacing w:val="3"/>
                <w:sz w:val="20"/>
                <w:szCs w:val="20"/>
                <w:lang w:val="fr-FR"/>
              </w:rPr>
              <w:t xml:space="preserve"> </w:t>
            </w:r>
            <w:r w:rsidRPr="00CF63BF">
              <w:rPr>
                <w:sz w:val="20"/>
                <w:szCs w:val="20"/>
                <w:lang w:val="fr-FR"/>
              </w:rPr>
              <w:t>travail</w:t>
            </w:r>
            <w:r w:rsidRPr="00CF63BF">
              <w:rPr>
                <w:spacing w:val="5"/>
                <w:sz w:val="20"/>
                <w:szCs w:val="20"/>
                <w:lang w:val="fr-FR"/>
              </w:rPr>
              <w:t xml:space="preserve"> </w:t>
            </w:r>
            <w:r w:rsidRPr="00CF63BF">
              <w:rPr>
                <w:spacing w:val="-4"/>
                <w:sz w:val="20"/>
                <w:szCs w:val="20"/>
                <w:lang w:val="fr-FR"/>
              </w:rPr>
              <w:t>forcé</w:t>
            </w:r>
          </w:p>
          <w:p w14:paraId="04BBAEAE" w14:textId="77777777" w:rsidR="00E8325F" w:rsidRPr="00CF63BF" w:rsidRDefault="00E8325F" w:rsidP="00B62F63">
            <w:pPr>
              <w:pStyle w:val="TableParagraph"/>
              <w:spacing w:before="50"/>
              <w:ind w:left="91"/>
              <w:rPr>
                <w:sz w:val="20"/>
                <w:szCs w:val="20"/>
                <w:lang w:val="fr-FR"/>
              </w:rPr>
            </w:pPr>
            <w:r w:rsidRPr="00CF63BF">
              <w:rPr>
                <w:sz w:val="20"/>
                <w:szCs w:val="20"/>
                <w:lang w:val="fr-FR"/>
              </w:rPr>
              <w:t>Convention</w:t>
            </w:r>
            <w:r w:rsidRPr="00CF63BF">
              <w:rPr>
                <w:spacing w:val="-2"/>
                <w:sz w:val="20"/>
                <w:szCs w:val="20"/>
                <w:lang w:val="fr-FR"/>
              </w:rPr>
              <w:t xml:space="preserve"> </w:t>
            </w:r>
            <w:r w:rsidRPr="00CF63BF">
              <w:rPr>
                <w:sz w:val="20"/>
                <w:szCs w:val="20"/>
                <w:lang w:val="fr-FR"/>
              </w:rPr>
              <w:t>n°105</w:t>
            </w:r>
            <w:r w:rsidRPr="00CF63BF">
              <w:rPr>
                <w:spacing w:val="-1"/>
                <w:sz w:val="20"/>
                <w:szCs w:val="20"/>
                <w:lang w:val="fr-FR"/>
              </w:rPr>
              <w:t xml:space="preserve"> </w:t>
            </w:r>
            <w:r w:rsidRPr="00CF63BF">
              <w:rPr>
                <w:sz w:val="20"/>
                <w:szCs w:val="20"/>
                <w:lang w:val="fr-FR"/>
              </w:rPr>
              <w:t>sur</w:t>
            </w:r>
            <w:r w:rsidRPr="00CF63BF">
              <w:rPr>
                <w:spacing w:val="2"/>
                <w:sz w:val="20"/>
                <w:szCs w:val="20"/>
                <w:lang w:val="fr-FR"/>
              </w:rPr>
              <w:t xml:space="preserve"> </w:t>
            </w:r>
            <w:r w:rsidRPr="00CF63BF">
              <w:rPr>
                <w:sz w:val="20"/>
                <w:szCs w:val="20"/>
                <w:lang w:val="fr-FR"/>
              </w:rPr>
              <w:t>l’abolition</w:t>
            </w:r>
            <w:r w:rsidRPr="00CF63BF">
              <w:rPr>
                <w:spacing w:val="2"/>
                <w:sz w:val="20"/>
                <w:szCs w:val="20"/>
                <w:lang w:val="fr-FR"/>
              </w:rPr>
              <w:t xml:space="preserve"> </w:t>
            </w:r>
            <w:r w:rsidRPr="00CF63BF">
              <w:rPr>
                <w:sz w:val="20"/>
                <w:szCs w:val="20"/>
                <w:lang w:val="fr-FR"/>
              </w:rPr>
              <w:t>du</w:t>
            </w:r>
            <w:r w:rsidRPr="00CF63BF">
              <w:rPr>
                <w:spacing w:val="-2"/>
                <w:sz w:val="20"/>
                <w:szCs w:val="20"/>
                <w:lang w:val="fr-FR"/>
              </w:rPr>
              <w:t xml:space="preserve"> </w:t>
            </w:r>
            <w:r w:rsidRPr="00CF63BF">
              <w:rPr>
                <w:sz w:val="20"/>
                <w:szCs w:val="20"/>
                <w:lang w:val="fr-FR"/>
              </w:rPr>
              <w:t>travail</w:t>
            </w:r>
            <w:r w:rsidRPr="00CF63BF">
              <w:rPr>
                <w:spacing w:val="2"/>
                <w:sz w:val="20"/>
                <w:szCs w:val="20"/>
                <w:lang w:val="fr-FR"/>
              </w:rPr>
              <w:t xml:space="preserve"> </w:t>
            </w:r>
            <w:r w:rsidRPr="00CF63BF">
              <w:rPr>
                <w:sz w:val="20"/>
                <w:szCs w:val="20"/>
                <w:lang w:val="fr-FR"/>
              </w:rPr>
              <w:t>forcé,</w:t>
            </w:r>
            <w:r w:rsidRPr="00CF63BF">
              <w:rPr>
                <w:spacing w:val="1"/>
                <w:sz w:val="20"/>
                <w:szCs w:val="20"/>
                <w:lang w:val="fr-FR"/>
              </w:rPr>
              <w:t xml:space="preserve"> </w:t>
            </w:r>
            <w:r w:rsidRPr="00CF63BF">
              <w:rPr>
                <w:spacing w:val="-4"/>
                <w:sz w:val="20"/>
                <w:szCs w:val="20"/>
                <w:lang w:val="fr-FR"/>
              </w:rPr>
              <w:t>1957</w:t>
            </w:r>
          </w:p>
        </w:tc>
        <w:tc>
          <w:tcPr>
            <w:tcW w:w="1563" w:type="dxa"/>
            <w:tcBorders>
              <w:top w:val="single" w:sz="4" w:space="0" w:color="4F80BB"/>
              <w:left w:val="single" w:sz="4" w:space="0" w:color="4F80BB"/>
              <w:bottom w:val="single" w:sz="4" w:space="0" w:color="4F80BB"/>
              <w:right w:val="single" w:sz="4" w:space="0" w:color="4F80BB"/>
            </w:tcBorders>
          </w:tcPr>
          <w:p w14:paraId="2F29053B" w14:textId="77777777" w:rsidR="00E8325F" w:rsidRPr="00CF63BF" w:rsidRDefault="00E8325F" w:rsidP="00B62F63">
            <w:pPr>
              <w:pStyle w:val="TableParagraph"/>
              <w:spacing w:before="54"/>
              <w:ind w:left="88"/>
              <w:rPr>
                <w:sz w:val="20"/>
                <w:szCs w:val="20"/>
              </w:rPr>
            </w:pPr>
            <w:r w:rsidRPr="00CF63BF">
              <w:rPr>
                <w:sz w:val="20"/>
                <w:szCs w:val="20"/>
              </w:rPr>
              <w:t>20</w:t>
            </w:r>
            <w:r w:rsidRPr="00CF63BF">
              <w:rPr>
                <w:spacing w:val="-6"/>
                <w:sz w:val="20"/>
                <w:szCs w:val="20"/>
              </w:rPr>
              <w:t xml:space="preserve"> </w:t>
            </w:r>
            <w:r w:rsidRPr="00CF63BF">
              <w:rPr>
                <w:sz w:val="20"/>
                <w:szCs w:val="20"/>
              </w:rPr>
              <w:t>juin</w:t>
            </w:r>
            <w:r w:rsidRPr="00CF63BF">
              <w:rPr>
                <w:spacing w:val="-1"/>
                <w:sz w:val="20"/>
                <w:szCs w:val="20"/>
              </w:rPr>
              <w:t xml:space="preserve"> </w:t>
            </w:r>
            <w:r w:rsidRPr="00CF63BF">
              <w:rPr>
                <w:spacing w:val="-4"/>
                <w:sz w:val="20"/>
                <w:szCs w:val="20"/>
              </w:rPr>
              <w:t>1961</w:t>
            </w:r>
          </w:p>
          <w:p w14:paraId="53BA6EDE" w14:textId="77777777" w:rsidR="00E8325F" w:rsidRPr="00CF63BF" w:rsidRDefault="00E8325F" w:rsidP="00B62F63">
            <w:pPr>
              <w:pStyle w:val="TableParagraph"/>
              <w:spacing w:before="50"/>
              <w:ind w:left="88"/>
              <w:rPr>
                <w:sz w:val="20"/>
                <w:szCs w:val="20"/>
              </w:rPr>
            </w:pPr>
            <w:r w:rsidRPr="00CF63BF">
              <w:rPr>
                <w:sz w:val="20"/>
                <w:szCs w:val="20"/>
              </w:rPr>
              <w:t>03</w:t>
            </w:r>
            <w:r w:rsidRPr="00CF63BF">
              <w:rPr>
                <w:spacing w:val="-7"/>
                <w:sz w:val="20"/>
                <w:szCs w:val="20"/>
              </w:rPr>
              <w:t xml:space="preserve"> </w:t>
            </w:r>
            <w:r w:rsidRPr="00CF63BF">
              <w:rPr>
                <w:sz w:val="20"/>
                <w:szCs w:val="20"/>
              </w:rPr>
              <w:t>avril</w:t>
            </w:r>
            <w:r w:rsidRPr="00CF63BF">
              <w:rPr>
                <w:spacing w:val="-6"/>
                <w:sz w:val="20"/>
                <w:szCs w:val="20"/>
              </w:rPr>
              <w:t xml:space="preserve"> </w:t>
            </w:r>
            <w:r w:rsidRPr="00CF63BF">
              <w:rPr>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323C0A99" w14:textId="77777777" w:rsidR="00E8325F" w:rsidRPr="00CF63BF" w:rsidRDefault="00E8325F" w:rsidP="00B62F63">
            <w:pPr>
              <w:pStyle w:val="TableParagraph"/>
              <w:spacing w:before="56"/>
              <w:ind w:left="91"/>
              <w:rPr>
                <w:sz w:val="20"/>
                <w:szCs w:val="20"/>
                <w:lang w:val="fr-FR"/>
              </w:rPr>
            </w:pPr>
            <w:r w:rsidRPr="00CF63BF">
              <w:rPr>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E8325F" w:rsidRPr="00CF63BF" w14:paraId="534246B7"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0155274"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5"/>
                <w:sz w:val="20"/>
                <w:szCs w:val="20"/>
                <w:lang w:val="fr-FR"/>
              </w:rPr>
              <w:t xml:space="preserve"> </w:t>
            </w:r>
            <w:r w:rsidRPr="00CF63BF">
              <w:rPr>
                <w:sz w:val="20"/>
                <w:szCs w:val="20"/>
                <w:lang w:val="fr-FR"/>
              </w:rPr>
              <w:t>n°100</w:t>
            </w:r>
            <w:r w:rsidRPr="00CF63BF">
              <w:rPr>
                <w:spacing w:val="5"/>
                <w:sz w:val="20"/>
                <w:szCs w:val="20"/>
                <w:lang w:val="fr-FR"/>
              </w:rPr>
              <w:t xml:space="preserve"> </w:t>
            </w:r>
            <w:r w:rsidRPr="00CF63BF">
              <w:rPr>
                <w:sz w:val="20"/>
                <w:szCs w:val="20"/>
                <w:lang w:val="fr-FR"/>
              </w:rPr>
              <w:t>sur</w:t>
            </w:r>
            <w:r w:rsidRPr="00CF63BF">
              <w:rPr>
                <w:spacing w:val="7"/>
                <w:sz w:val="20"/>
                <w:szCs w:val="20"/>
                <w:lang w:val="fr-FR"/>
              </w:rPr>
              <w:t xml:space="preserve"> </w:t>
            </w:r>
            <w:r w:rsidRPr="00CF63BF">
              <w:rPr>
                <w:sz w:val="20"/>
                <w:szCs w:val="20"/>
                <w:lang w:val="fr-FR"/>
              </w:rPr>
              <w:t>l’égalité</w:t>
            </w:r>
            <w:r w:rsidRPr="00CF63BF">
              <w:rPr>
                <w:spacing w:val="6"/>
                <w:sz w:val="20"/>
                <w:szCs w:val="20"/>
                <w:lang w:val="fr-FR"/>
              </w:rPr>
              <w:t xml:space="preserve"> </w:t>
            </w:r>
            <w:r w:rsidRPr="00CF63BF">
              <w:rPr>
                <w:sz w:val="20"/>
                <w:szCs w:val="20"/>
                <w:lang w:val="fr-FR"/>
              </w:rPr>
              <w:t>de</w:t>
            </w:r>
            <w:r w:rsidRPr="00CF63BF">
              <w:rPr>
                <w:spacing w:val="7"/>
                <w:sz w:val="20"/>
                <w:szCs w:val="20"/>
                <w:lang w:val="fr-FR"/>
              </w:rPr>
              <w:t xml:space="preserve"> </w:t>
            </w:r>
            <w:r w:rsidRPr="00CF63BF">
              <w:rPr>
                <w:sz w:val="20"/>
                <w:szCs w:val="20"/>
                <w:lang w:val="fr-FR"/>
              </w:rPr>
              <w:t>rémunération,</w:t>
            </w:r>
            <w:r w:rsidRPr="00CF63BF">
              <w:rPr>
                <w:spacing w:val="7"/>
                <w:sz w:val="20"/>
                <w:szCs w:val="20"/>
                <w:lang w:val="fr-FR"/>
              </w:rPr>
              <w:t xml:space="preserve"> </w:t>
            </w:r>
            <w:r w:rsidRPr="00CF63BF">
              <w:rPr>
                <w:spacing w:val="-4"/>
                <w:sz w:val="20"/>
                <w:szCs w:val="20"/>
                <w:lang w:val="fr-FR"/>
              </w:rPr>
              <w:t>1951</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D08EF47" w14:textId="77777777" w:rsidR="00E8325F" w:rsidRPr="00CF63BF" w:rsidRDefault="00E8325F" w:rsidP="00B62F63">
            <w:pPr>
              <w:pStyle w:val="TableParagraph"/>
              <w:spacing w:before="52"/>
              <w:ind w:left="88"/>
              <w:rPr>
                <w:sz w:val="20"/>
                <w:szCs w:val="20"/>
              </w:rPr>
            </w:pPr>
            <w:r w:rsidRPr="00CF63BF">
              <w:rPr>
                <w:sz w:val="20"/>
                <w:szCs w:val="20"/>
              </w:rPr>
              <w:t>03</w:t>
            </w:r>
            <w:r w:rsidRPr="00CF63BF">
              <w:rPr>
                <w:spacing w:val="16"/>
                <w:sz w:val="20"/>
                <w:szCs w:val="20"/>
              </w:rPr>
              <w:t xml:space="preserve"> </w:t>
            </w:r>
            <w:r w:rsidRPr="00CF63BF">
              <w:rPr>
                <w:sz w:val="20"/>
                <w:szCs w:val="20"/>
              </w:rPr>
              <w:t>décembre</w:t>
            </w:r>
            <w:r w:rsidRPr="00CF63BF">
              <w:rPr>
                <w:spacing w:val="18"/>
                <w:sz w:val="20"/>
                <w:szCs w:val="20"/>
              </w:rPr>
              <w:t xml:space="preserve"> </w:t>
            </w:r>
            <w:r w:rsidRPr="00CF63BF">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AD0470A"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E8325F" w:rsidRPr="00CF63BF" w14:paraId="2EC13C31"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tcPr>
          <w:p w14:paraId="309FAC87" w14:textId="77777777" w:rsidR="00E8325F" w:rsidRPr="00CF63BF" w:rsidRDefault="00E8325F" w:rsidP="00B62F63">
            <w:pPr>
              <w:pStyle w:val="TableParagraph"/>
              <w:spacing w:before="50"/>
              <w:ind w:left="91"/>
              <w:rPr>
                <w:sz w:val="20"/>
                <w:szCs w:val="20"/>
                <w:lang w:val="fr-FR"/>
              </w:rPr>
            </w:pPr>
            <w:r w:rsidRPr="00CF63BF">
              <w:rPr>
                <w:sz w:val="20"/>
                <w:szCs w:val="20"/>
                <w:lang w:val="fr-FR"/>
              </w:rPr>
              <w:t>Convention</w:t>
            </w:r>
            <w:r w:rsidRPr="00CF63BF">
              <w:rPr>
                <w:spacing w:val="5"/>
                <w:sz w:val="20"/>
                <w:szCs w:val="20"/>
                <w:lang w:val="fr-FR"/>
              </w:rPr>
              <w:t xml:space="preserve"> </w:t>
            </w:r>
            <w:r w:rsidRPr="00CF63BF">
              <w:rPr>
                <w:sz w:val="20"/>
                <w:szCs w:val="20"/>
                <w:lang w:val="fr-FR"/>
              </w:rPr>
              <w:t>n°89</w:t>
            </w:r>
            <w:r w:rsidRPr="00CF63BF">
              <w:rPr>
                <w:spacing w:val="6"/>
                <w:sz w:val="20"/>
                <w:szCs w:val="20"/>
                <w:lang w:val="fr-FR"/>
              </w:rPr>
              <w:t xml:space="preserve"> </w:t>
            </w:r>
            <w:r w:rsidRPr="00CF63BF">
              <w:rPr>
                <w:sz w:val="20"/>
                <w:szCs w:val="20"/>
                <w:lang w:val="fr-FR"/>
              </w:rPr>
              <w:t>sur</w:t>
            </w:r>
            <w:r w:rsidRPr="00CF63BF">
              <w:rPr>
                <w:spacing w:val="7"/>
                <w:sz w:val="20"/>
                <w:szCs w:val="20"/>
                <w:lang w:val="fr-FR"/>
              </w:rPr>
              <w:t xml:space="preserve"> </w:t>
            </w:r>
            <w:r w:rsidRPr="00CF63BF">
              <w:rPr>
                <w:sz w:val="20"/>
                <w:szCs w:val="20"/>
                <w:lang w:val="fr-FR"/>
              </w:rPr>
              <w:t>les</w:t>
            </w:r>
            <w:r w:rsidRPr="00CF63BF">
              <w:rPr>
                <w:spacing w:val="9"/>
                <w:sz w:val="20"/>
                <w:szCs w:val="20"/>
                <w:lang w:val="fr-FR"/>
              </w:rPr>
              <w:t xml:space="preserve"> </w:t>
            </w:r>
            <w:r w:rsidRPr="00CF63BF">
              <w:rPr>
                <w:sz w:val="20"/>
                <w:szCs w:val="20"/>
                <w:lang w:val="fr-FR"/>
              </w:rPr>
              <w:t>droits</w:t>
            </w:r>
            <w:r w:rsidRPr="00CF63BF">
              <w:rPr>
                <w:spacing w:val="8"/>
                <w:sz w:val="20"/>
                <w:szCs w:val="20"/>
                <w:lang w:val="fr-FR"/>
              </w:rPr>
              <w:t xml:space="preserve"> </w:t>
            </w:r>
            <w:r w:rsidRPr="00CF63BF">
              <w:rPr>
                <w:sz w:val="20"/>
                <w:szCs w:val="20"/>
                <w:lang w:val="fr-FR"/>
              </w:rPr>
              <w:t>et</w:t>
            </w:r>
            <w:r w:rsidRPr="00CF63BF">
              <w:rPr>
                <w:spacing w:val="7"/>
                <w:sz w:val="20"/>
                <w:szCs w:val="20"/>
                <w:lang w:val="fr-FR"/>
              </w:rPr>
              <w:t xml:space="preserve"> </w:t>
            </w:r>
            <w:r w:rsidRPr="00CF63BF">
              <w:rPr>
                <w:sz w:val="20"/>
                <w:szCs w:val="20"/>
                <w:lang w:val="fr-FR"/>
              </w:rPr>
              <w:t>les</w:t>
            </w:r>
            <w:r w:rsidRPr="00CF63BF">
              <w:rPr>
                <w:spacing w:val="5"/>
                <w:sz w:val="20"/>
                <w:szCs w:val="20"/>
                <w:lang w:val="fr-FR"/>
              </w:rPr>
              <w:t xml:space="preserve"> </w:t>
            </w:r>
            <w:r w:rsidRPr="00CF63BF">
              <w:rPr>
                <w:sz w:val="20"/>
                <w:szCs w:val="20"/>
                <w:lang w:val="fr-FR"/>
              </w:rPr>
              <w:t>conditions</w:t>
            </w:r>
            <w:r w:rsidRPr="00CF63BF">
              <w:rPr>
                <w:spacing w:val="7"/>
                <w:sz w:val="20"/>
                <w:szCs w:val="20"/>
                <w:lang w:val="fr-FR"/>
              </w:rPr>
              <w:t xml:space="preserve"> </w:t>
            </w:r>
            <w:r w:rsidRPr="00CF63BF">
              <w:rPr>
                <w:sz w:val="20"/>
                <w:szCs w:val="20"/>
                <w:lang w:val="fr-FR"/>
              </w:rPr>
              <w:t>de</w:t>
            </w:r>
            <w:r w:rsidRPr="00CF63BF">
              <w:rPr>
                <w:spacing w:val="5"/>
                <w:sz w:val="20"/>
                <w:szCs w:val="20"/>
                <w:lang w:val="fr-FR"/>
              </w:rPr>
              <w:t xml:space="preserve"> </w:t>
            </w:r>
            <w:r w:rsidRPr="00CF63BF">
              <w:rPr>
                <w:sz w:val="20"/>
                <w:szCs w:val="20"/>
                <w:lang w:val="fr-FR"/>
              </w:rPr>
              <w:t>travail</w:t>
            </w:r>
            <w:r w:rsidRPr="00CF63BF">
              <w:rPr>
                <w:spacing w:val="5"/>
                <w:sz w:val="20"/>
                <w:szCs w:val="20"/>
                <w:lang w:val="fr-FR"/>
              </w:rPr>
              <w:t xml:space="preserve"> </w:t>
            </w:r>
            <w:r w:rsidRPr="00CF63BF">
              <w:rPr>
                <w:sz w:val="20"/>
                <w:szCs w:val="20"/>
                <w:lang w:val="fr-FR"/>
              </w:rPr>
              <w:t>des</w:t>
            </w:r>
            <w:r w:rsidRPr="00CF63BF">
              <w:rPr>
                <w:spacing w:val="13"/>
                <w:sz w:val="20"/>
                <w:szCs w:val="20"/>
                <w:lang w:val="fr-FR"/>
              </w:rPr>
              <w:t xml:space="preserve"> </w:t>
            </w:r>
            <w:r w:rsidRPr="00CF63BF">
              <w:rPr>
                <w:spacing w:val="-2"/>
                <w:sz w:val="20"/>
                <w:szCs w:val="20"/>
                <w:lang w:val="fr-FR"/>
              </w:rPr>
              <w:t>femmes</w:t>
            </w:r>
          </w:p>
        </w:tc>
        <w:tc>
          <w:tcPr>
            <w:tcW w:w="1563" w:type="dxa"/>
            <w:tcBorders>
              <w:top w:val="single" w:sz="4" w:space="0" w:color="4F80BB"/>
              <w:left w:val="single" w:sz="4" w:space="0" w:color="4F80BB"/>
              <w:bottom w:val="single" w:sz="4" w:space="0" w:color="4F80BB"/>
              <w:right w:val="single" w:sz="4" w:space="0" w:color="4F80BB"/>
            </w:tcBorders>
          </w:tcPr>
          <w:p w14:paraId="78AA8CE8" w14:textId="77777777" w:rsidR="00E8325F" w:rsidRPr="00CF63BF" w:rsidRDefault="00E8325F" w:rsidP="00B62F63">
            <w:pPr>
              <w:pStyle w:val="TableParagraph"/>
              <w:spacing w:before="50"/>
              <w:ind w:left="88"/>
              <w:rPr>
                <w:sz w:val="20"/>
                <w:szCs w:val="20"/>
              </w:rPr>
            </w:pPr>
            <w:r w:rsidRPr="00CF63BF">
              <w:rPr>
                <w:sz w:val="20"/>
                <w:szCs w:val="20"/>
              </w:rPr>
              <w:t>Ratifiée</w:t>
            </w:r>
            <w:r w:rsidRPr="00CF63BF">
              <w:rPr>
                <w:spacing w:val="15"/>
                <w:sz w:val="20"/>
                <w:szCs w:val="20"/>
              </w:rPr>
              <w:t xml:space="preserve"> </w:t>
            </w:r>
            <w:r w:rsidRPr="00CF63BF">
              <w:rPr>
                <w:sz w:val="20"/>
                <w:szCs w:val="20"/>
              </w:rPr>
              <w:t>en</w:t>
            </w:r>
            <w:r w:rsidRPr="00CF63BF">
              <w:rPr>
                <w:spacing w:val="17"/>
                <w:sz w:val="20"/>
                <w:szCs w:val="20"/>
              </w:rPr>
              <w:t xml:space="preserve"> </w:t>
            </w:r>
            <w:r w:rsidRPr="00CF63BF">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vAlign w:val="center"/>
          </w:tcPr>
          <w:p w14:paraId="41ECA6A1"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E8325F" w:rsidRPr="00CF63BF" w14:paraId="72F1DD7F" w14:textId="77777777" w:rsidTr="00B62F63">
        <w:trPr>
          <w:trHeight w:val="43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62EE523" w14:textId="77777777" w:rsidR="00E8325F" w:rsidRPr="00CF63BF" w:rsidRDefault="00E8325F" w:rsidP="00B62F63">
            <w:pPr>
              <w:pStyle w:val="TableParagraph"/>
              <w:spacing w:before="32"/>
              <w:ind w:left="91"/>
              <w:rPr>
                <w:sz w:val="20"/>
                <w:szCs w:val="20"/>
                <w:lang w:val="fr-FR"/>
              </w:rPr>
            </w:pPr>
            <w:r w:rsidRPr="00CF63BF">
              <w:rPr>
                <w:sz w:val="20"/>
                <w:szCs w:val="20"/>
                <w:lang w:val="fr-FR"/>
              </w:rPr>
              <w:t>Convention</w:t>
            </w:r>
            <w:r w:rsidRPr="00CF63BF">
              <w:rPr>
                <w:spacing w:val="30"/>
                <w:sz w:val="20"/>
                <w:szCs w:val="20"/>
                <w:lang w:val="fr-FR"/>
              </w:rPr>
              <w:t xml:space="preserve"> </w:t>
            </w:r>
            <w:r w:rsidRPr="00CF63BF">
              <w:rPr>
                <w:sz w:val="20"/>
                <w:szCs w:val="20"/>
                <w:lang w:val="fr-FR"/>
              </w:rPr>
              <w:t>sur</w:t>
            </w:r>
            <w:r w:rsidRPr="00CF63BF">
              <w:rPr>
                <w:spacing w:val="36"/>
                <w:sz w:val="20"/>
                <w:szCs w:val="20"/>
                <w:lang w:val="fr-FR"/>
              </w:rPr>
              <w:t xml:space="preserve"> </w:t>
            </w:r>
            <w:r w:rsidRPr="00CF63BF">
              <w:rPr>
                <w:sz w:val="20"/>
                <w:szCs w:val="20"/>
                <w:lang w:val="fr-FR"/>
              </w:rPr>
              <w:t>la</w:t>
            </w:r>
            <w:r w:rsidRPr="00CF63BF">
              <w:rPr>
                <w:spacing w:val="32"/>
                <w:sz w:val="20"/>
                <w:szCs w:val="20"/>
                <w:lang w:val="fr-FR"/>
              </w:rPr>
              <w:t xml:space="preserve"> </w:t>
            </w:r>
            <w:r w:rsidRPr="00CF63BF">
              <w:rPr>
                <w:sz w:val="20"/>
                <w:szCs w:val="20"/>
                <w:lang w:val="fr-FR"/>
              </w:rPr>
              <w:t>protection</w:t>
            </w:r>
            <w:r w:rsidRPr="00CF63BF">
              <w:rPr>
                <w:spacing w:val="33"/>
                <w:sz w:val="20"/>
                <w:szCs w:val="20"/>
                <w:lang w:val="fr-FR"/>
              </w:rPr>
              <w:t xml:space="preserve"> </w:t>
            </w:r>
            <w:r w:rsidRPr="00CF63BF">
              <w:rPr>
                <w:sz w:val="20"/>
                <w:szCs w:val="20"/>
                <w:lang w:val="fr-FR"/>
              </w:rPr>
              <w:t>des</w:t>
            </w:r>
            <w:r w:rsidRPr="00CF63BF">
              <w:rPr>
                <w:spacing w:val="31"/>
                <w:sz w:val="20"/>
                <w:szCs w:val="20"/>
                <w:lang w:val="fr-FR"/>
              </w:rPr>
              <w:t xml:space="preserve"> </w:t>
            </w:r>
            <w:r w:rsidRPr="00CF63BF">
              <w:rPr>
                <w:sz w:val="20"/>
                <w:szCs w:val="20"/>
                <w:lang w:val="fr-FR"/>
              </w:rPr>
              <w:t>droits</w:t>
            </w:r>
            <w:r w:rsidRPr="00CF63BF">
              <w:rPr>
                <w:spacing w:val="32"/>
                <w:sz w:val="20"/>
                <w:szCs w:val="20"/>
                <w:lang w:val="fr-FR"/>
              </w:rPr>
              <w:t xml:space="preserve"> </w:t>
            </w:r>
            <w:r w:rsidRPr="00CF63BF">
              <w:rPr>
                <w:sz w:val="20"/>
                <w:szCs w:val="20"/>
                <w:lang w:val="fr-FR"/>
              </w:rPr>
              <w:t>des</w:t>
            </w:r>
            <w:r w:rsidRPr="00CF63BF">
              <w:rPr>
                <w:spacing w:val="36"/>
                <w:sz w:val="20"/>
                <w:szCs w:val="20"/>
                <w:lang w:val="fr-FR"/>
              </w:rPr>
              <w:t xml:space="preserve"> </w:t>
            </w:r>
            <w:r w:rsidRPr="00CF63BF">
              <w:rPr>
                <w:sz w:val="20"/>
                <w:szCs w:val="20"/>
                <w:lang w:val="fr-FR"/>
              </w:rPr>
              <w:t>Travailleurs</w:t>
            </w:r>
            <w:r w:rsidRPr="00CF63BF">
              <w:rPr>
                <w:spacing w:val="35"/>
                <w:sz w:val="20"/>
                <w:szCs w:val="20"/>
                <w:lang w:val="fr-FR"/>
              </w:rPr>
              <w:t xml:space="preserve"> </w:t>
            </w:r>
            <w:r w:rsidRPr="00CF63BF">
              <w:rPr>
                <w:sz w:val="20"/>
                <w:szCs w:val="20"/>
                <w:lang w:val="fr-FR"/>
              </w:rPr>
              <w:t>Migrants</w:t>
            </w:r>
            <w:r w:rsidRPr="00CF63BF">
              <w:rPr>
                <w:spacing w:val="32"/>
                <w:sz w:val="20"/>
                <w:szCs w:val="20"/>
                <w:lang w:val="fr-FR"/>
              </w:rPr>
              <w:t xml:space="preserve"> </w:t>
            </w:r>
            <w:r w:rsidRPr="00CF63BF">
              <w:rPr>
                <w:sz w:val="20"/>
                <w:szCs w:val="20"/>
                <w:lang w:val="fr-FR"/>
              </w:rPr>
              <w:t>et</w:t>
            </w:r>
            <w:r w:rsidRPr="00CF63BF">
              <w:rPr>
                <w:spacing w:val="36"/>
                <w:sz w:val="20"/>
                <w:szCs w:val="20"/>
                <w:lang w:val="fr-FR"/>
              </w:rPr>
              <w:t xml:space="preserve"> </w:t>
            </w:r>
            <w:r w:rsidRPr="00CF63BF">
              <w:rPr>
                <w:sz w:val="20"/>
                <w:szCs w:val="20"/>
                <w:lang w:val="fr-FR"/>
              </w:rPr>
              <w:t>les</w:t>
            </w:r>
            <w:r w:rsidRPr="00CF63BF">
              <w:rPr>
                <w:spacing w:val="36"/>
                <w:sz w:val="20"/>
                <w:szCs w:val="20"/>
                <w:lang w:val="fr-FR"/>
              </w:rPr>
              <w:t xml:space="preserve"> </w:t>
            </w:r>
            <w:r w:rsidRPr="00CF63BF">
              <w:rPr>
                <w:sz w:val="20"/>
                <w:szCs w:val="20"/>
                <w:lang w:val="fr-FR"/>
              </w:rPr>
              <w:t>membres</w:t>
            </w:r>
            <w:r w:rsidRPr="00CF63BF">
              <w:rPr>
                <w:spacing w:val="-4"/>
                <w:sz w:val="20"/>
                <w:szCs w:val="20"/>
                <w:lang w:val="fr-FR"/>
              </w:rPr>
              <w:t xml:space="preserve"> </w:t>
            </w:r>
            <w:r w:rsidRPr="00CF63BF">
              <w:rPr>
                <w:sz w:val="20"/>
                <w:szCs w:val="20"/>
                <w:lang w:val="fr-FR"/>
              </w:rPr>
              <w:t>de leurs familles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019588B" w14:textId="77777777" w:rsidR="00E8325F" w:rsidRPr="00CF63BF" w:rsidRDefault="00E8325F" w:rsidP="00B62F63">
            <w:pPr>
              <w:pStyle w:val="TableParagraph"/>
              <w:spacing w:before="50"/>
              <w:ind w:left="88"/>
              <w:rPr>
                <w:sz w:val="20"/>
                <w:szCs w:val="20"/>
              </w:rPr>
            </w:pPr>
            <w:r w:rsidRPr="00CF63BF">
              <w:rPr>
                <w:sz w:val="20"/>
                <w:szCs w:val="20"/>
              </w:rPr>
              <w:t>Ratifié</w:t>
            </w:r>
            <w:r w:rsidRPr="00CF63BF">
              <w:rPr>
                <w:spacing w:val="-7"/>
                <w:sz w:val="20"/>
                <w:szCs w:val="20"/>
              </w:rPr>
              <w:t xml:space="preserve"> </w:t>
            </w:r>
            <w:r w:rsidRPr="00CF63BF">
              <w:rPr>
                <w:sz w:val="20"/>
                <w:szCs w:val="20"/>
              </w:rPr>
              <w:t>le</w:t>
            </w:r>
            <w:r w:rsidRPr="00CF63BF">
              <w:rPr>
                <w:spacing w:val="-3"/>
                <w:sz w:val="20"/>
                <w:szCs w:val="20"/>
              </w:rPr>
              <w:t xml:space="preserve"> </w:t>
            </w:r>
            <w:r w:rsidRPr="00CF63BF">
              <w:rPr>
                <w:sz w:val="20"/>
                <w:szCs w:val="20"/>
              </w:rPr>
              <w:t>22</w:t>
            </w:r>
            <w:r w:rsidRPr="00CF63BF">
              <w:rPr>
                <w:spacing w:val="-1"/>
                <w:sz w:val="20"/>
                <w:szCs w:val="20"/>
              </w:rPr>
              <w:t xml:space="preserve"> </w:t>
            </w:r>
            <w:r w:rsidRPr="00CF63BF">
              <w:rPr>
                <w:sz w:val="20"/>
                <w:szCs w:val="20"/>
              </w:rPr>
              <w:t>juillet</w:t>
            </w:r>
            <w:r w:rsidRPr="00CF63BF">
              <w:rPr>
                <w:spacing w:val="2"/>
                <w:sz w:val="20"/>
                <w:szCs w:val="20"/>
              </w:rPr>
              <w:t xml:space="preserve"> </w:t>
            </w:r>
            <w:r w:rsidRPr="00CF63BF">
              <w:rPr>
                <w:spacing w:val="-4"/>
                <w:sz w:val="20"/>
                <w:szCs w:val="20"/>
              </w:rPr>
              <w:t>2007</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7668465"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E8325F" w:rsidRPr="00CF63BF" w14:paraId="510AB601" w14:textId="77777777" w:rsidTr="00B62F63">
        <w:trPr>
          <w:trHeight w:val="247"/>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3CB43ED" w14:textId="77777777" w:rsidR="00E8325F" w:rsidRPr="00CF63BF" w:rsidRDefault="00E8325F" w:rsidP="00B62F63">
            <w:pPr>
              <w:pStyle w:val="TableParagraph"/>
              <w:tabs>
                <w:tab w:val="left" w:pos="2885"/>
              </w:tabs>
              <w:spacing w:before="52"/>
              <w:ind w:left="91"/>
              <w:rPr>
                <w:sz w:val="20"/>
                <w:szCs w:val="20"/>
                <w:lang w:val="fr-FR"/>
              </w:rPr>
            </w:pPr>
            <w:r w:rsidRPr="00CF63BF">
              <w:rPr>
                <w:sz w:val="20"/>
                <w:szCs w:val="20"/>
                <w:lang w:val="fr-FR"/>
              </w:rPr>
              <w:t>Convention</w:t>
            </w:r>
            <w:r w:rsidRPr="00CF63BF">
              <w:rPr>
                <w:spacing w:val="-4"/>
                <w:sz w:val="20"/>
                <w:szCs w:val="20"/>
                <w:lang w:val="fr-FR"/>
              </w:rPr>
              <w:t xml:space="preserve"> </w:t>
            </w:r>
            <w:r w:rsidRPr="00CF63BF">
              <w:rPr>
                <w:sz w:val="20"/>
                <w:szCs w:val="20"/>
                <w:lang w:val="fr-FR"/>
              </w:rPr>
              <w:t>n°143</w:t>
            </w:r>
            <w:r w:rsidRPr="00CF63BF">
              <w:rPr>
                <w:spacing w:val="-1"/>
                <w:sz w:val="20"/>
                <w:szCs w:val="20"/>
                <w:lang w:val="fr-FR"/>
              </w:rPr>
              <w:t xml:space="preserve"> </w:t>
            </w:r>
            <w:r w:rsidRPr="00CF63BF">
              <w:rPr>
                <w:sz w:val="20"/>
                <w:szCs w:val="20"/>
                <w:lang w:val="fr-FR"/>
              </w:rPr>
              <w:t>sur</w:t>
            </w:r>
            <w:r w:rsidRPr="00CF63BF">
              <w:rPr>
                <w:spacing w:val="-2"/>
                <w:sz w:val="20"/>
                <w:szCs w:val="20"/>
                <w:lang w:val="fr-FR"/>
              </w:rPr>
              <w:t xml:space="preserve"> </w:t>
            </w:r>
            <w:r w:rsidRPr="00CF63BF">
              <w:rPr>
                <w:sz w:val="20"/>
                <w:szCs w:val="20"/>
                <w:lang w:val="fr-FR"/>
              </w:rPr>
              <w:t>les</w:t>
            </w:r>
            <w:r w:rsidRPr="00CF63BF">
              <w:rPr>
                <w:spacing w:val="-4"/>
                <w:sz w:val="20"/>
                <w:szCs w:val="20"/>
                <w:lang w:val="fr-FR"/>
              </w:rPr>
              <w:t xml:space="preserve"> </w:t>
            </w:r>
            <w:r w:rsidRPr="00CF63BF">
              <w:rPr>
                <w:spacing w:val="-2"/>
                <w:sz w:val="20"/>
                <w:szCs w:val="20"/>
                <w:lang w:val="fr-FR"/>
              </w:rPr>
              <w:t>travailleurs</w:t>
            </w:r>
            <w:r w:rsidRPr="00CF63BF">
              <w:rPr>
                <w:sz w:val="20"/>
                <w:szCs w:val="20"/>
                <w:lang w:val="fr-FR"/>
              </w:rPr>
              <w:tab/>
              <w:t>migrants</w:t>
            </w:r>
            <w:r w:rsidRPr="00CF63BF">
              <w:rPr>
                <w:spacing w:val="64"/>
                <w:sz w:val="20"/>
                <w:szCs w:val="20"/>
                <w:lang w:val="fr-FR"/>
              </w:rPr>
              <w:t xml:space="preserve"> </w:t>
            </w:r>
            <w:r w:rsidRPr="00CF63BF">
              <w:rPr>
                <w:sz w:val="20"/>
                <w:szCs w:val="20"/>
                <w:lang w:val="fr-FR"/>
              </w:rPr>
              <w:t>(dispositions</w:t>
            </w:r>
            <w:r w:rsidRPr="00CF63BF">
              <w:rPr>
                <w:spacing w:val="20"/>
                <w:sz w:val="20"/>
                <w:szCs w:val="20"/>
                <w:lang w:val="fr-FR"/>
              </w:rPr>
              <w:t xml:space="preserve"> </w:t>
            </w:r>
            <w:r w:rsidRPr="00CF63BF">
              <w:rPr>
                <w:sz w:val="20"/>
                <w:szCs w:val="20"/>
                <w:lang w:val="fr-FR"/>
              </w:rPr>
              <w:t>complémentaires),</w:t>
            </w:r>
            <w:r w:rsidRPr="00CF63BF">
              <w:rPr>
                <w:spacing w:val="-10"/>
                <w:sz w:val="20"/>
                <w:szCs w:val="20"/>
                <w:lang w:val="fr-FR"/>
              </w:rPr>
              <w:t xml:space="preserve"> </w:t>
            </w:r>
            <w:r w:rsidRPr="00CF63BF">
              <w:rPr>
                <w:spacing w:val="-4"/>
                <w:sz w:val="20"/>
                <w:szCs w:val="20"/>
                <w:lang w:val="fr-FR"/>
              </w:rPr>
              <w:t>1975</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67F9BF6D" w14:textId="77777777" w:rsidR="00E8325F" w:rsidRPr="00CF63BF" w:rsidRDefault="00E8325F" w:rsidP="00B62F63">
            <w:pPr>
              <w:pStyle w:val="TableParagraph"/>
              <w:spacing w:before="52"/>
              <w:ind w:left="88"/>
              <w:rPr>
                <w:sz w:val="20"/>
                <w:szCs w:val="20"/>
              </w:rPr>
            </w:pPr>
            <w:r w:rsidRPr="00CF63BF">
              <w:rPr>
                <w:sz w:val="20"/>
                <w:szCs w:val="20"/>
              </w:rPr>
              <w:t>23</w:t>
            </w:r>
            <w:r w:rsidRPr="00CF63BF">
              <w:rPr>
                <w:spacing w:val="9"/>
                <w:sz w:val="20"/>
                <w:szCs w:val="20"/>
              </w:rPr>
              <w:t xml:space="preserve"> </w:t>
            </w:r>
            <w:r w:rsidRPr="00CF63BF">
              <w:rPr>
                <w:sz w:val="20"/>
                <w:szCs w:val="20"/>
              </w:rPr>
              <w:t>septembre</w:t>
            </w:r>
            <w:r w:rsidRPr="00CF63BF">
              <w:rPr>
                <w:spacing w:val="14"/>
                <w:sz w:val="20"/>
                <w:szCs w:val="20"/>
              </w:rPr>
              <w:t xml:space="preserve"> </w:t>
            </w:r>
            <w:r w:rsidRPr="00CF63BF">
              <w:rPr>
                <w:spacing w:val="-4"/>
                <w:sz w:val="20"/>
                <w:szCs w:val="20"/>
              </w:rPr>
              <w:t>2019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3319AC0"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E8325F" w:rsidRPr="00CF63BF" w14:paraId="6B757DD8" w14:textId="77777777" w:rsidTr="00B62F63">
        <w:trPr>
          <w:trHeight w:val="539"/>
          <w:jc w:val="center"/>
        </w:trPr>
        <w:tc>
          <w:tcPr>
            <w:tcW w:w="3882" w:type="dxa"/>
            <w:tcBorders>
              <w:top w:val="single" w:sz="4" w:space="0" w:color="4F80BB"/>
              <w:left w:val="single" w:sz="4" w:space="0" w:color="4F80BB"/>
              <w:bottom w:val="single" w:sz="4" w:space="0" w:color="4F80BB"/>
              <w:right w:val="single" w:sz="4" w:space="0" w:color="4F80BB"/>
            </w:tcBorders>
          </w:tcPr>
          <w:p w14:paraId="22F520C1" w14:textId="77777777" w:rsidR="00E8325F" w:rsidRPr="00CF63BF" w:rsidRDefault="00E8325F" w:rsidP="00B62F63">
            <w:pPr>
              <w:pStyle w:val="TableParagraph"/>
              <w:spacing w:before="5"/>
              <w:ind w:left="91"/>
              <w:rPr>
                <w:sz w:val="20"/>
                <w:szCs w:val="20"/>
                <w:lang w:val="fr-FR"/>
              </w:rPr>
            </w:pPr>
            <w:r w:rsidRPr="00CF63BF">
              <w:rPr>
                <w:sz w:val="20"/>
                <w:szCs w:val="20"/>
                <w:lang w:val="fr-FR"/>
              </w:rPr>
              <w:t>Convention</w:t>
            </w:r>
            <w:r w:rsidRPr="00CF63BF">
              <w:rPr>
                <w:spacing w:val="-4"/>
                <w:sz w:val="20"/>
                <w:szCs w:val="20"/>
                <w:lang w:val="fr-FR"/>
              </w:rPr>
              <w:t xml:space="preserve"> </w:t>
            </w:r>
            <w:r w:rsidRPr="00CF63BF">
              <w:rPr>
                <w:sz w:val="20"/>
                <w:szCs w:val="20"/>
                <w:lang w:val="fr-FR"/>
              </w:rPr>
              <w:t>n°87</w:t>
            </w:r>
            <w:r w:rsidRPr="00CF63BF">
              <w:rPr>
                <w:spacing w:val="-4"/>
                <w:sz w:val="20"/>
                <w:szCs w:val="20"/>
                <w:lang w:val="fr-FR"/>
              </w:rPr>
              <w:t xml:space="preserve"> </w:t>
            </w:r>
            <w:r w:rsidRPr="00CF63BF">
              <w:rPr>
                <w:sz w:val="20"/>
                <w:szCs w:val="20"/>
                <w:lang w:val="fr-FR"/>
              </w:rPr>
              <w:t>sur</w:t>
            </w:r>
            <w:r w:rsidRPr="00CF63BF">
              <w:rPr>
                <w:spacing w:val="-2"/>
                <w:sz w:val="20"/>
                <w:szCs w:val="20"/>
                <w:lang w:val="fr-FR"/>
              </w:rPr>
              <w:t xml:space="preserve"> </w:t>
            </w:r>
            <w:r w:rsidRPr="00CF63BF">
              <w:rPr>
                <w:sz w:val="20"/>
                <w:szCs w:val="20"/>
                <w:lang w:val="fr-FR"/>
              </w:rPr>
              <w:t>la</w:t>
            </w:r>
            <w:r w:rsidRPr="00CF63BF">
              <w:rPr>
                <w:spacing w:val="-2"/>
                <w:sz w:val="20"/>
                <w:szCs w:val="20"/>
                <w:lang w:val="fr-FR"/>
              </w:rPr>
              <w:t xml:space="preserve"> </w:t>
            </w:r>
            <w:r w:rsidRPr="00CF63BF">
              <w:rPr>
                <w:sz w:val="20"/>
                <w:szCs w:val="20"/>
                <w:lang w:val="fr-FR"/>
              </w:rPr>
              <w:t>Liberté</w:t>
            </w:r>
            <w:r w:rsidRPr="00CF63BF">
              <w:rPr>
                <w:spacing w:val="-4"/>
                <w:sz w:val="20"/>
                <w:szCs w:val="20"/>
                <w:lang w:val="fr-FR"/>
              </w:rPr>
              <w:t xml:space="preserve"> </w:t>
            </w:r>
            <w:r w:rsidRPr="00CF63BF">
              <w:rPr>
                <w:sz w:val="20"/>
                <w:szCs w:val="20"/>
                <w:lang w:val="fr-FR"/>
              </w:rPr>
              <w:t>syndicale</w:t>
            </w:r>
            <w:r w:rsidRPr="00CF63BF">
              <w:rPr>
                <w:spacing w:val="-4"/>
                <w:sz w:val="20"/>
                <w:szCs w:val="20"/>
                <w:lang w:val="fr-FR"/>
              </w:rPr>
              <w:t xml:space="preserve"> </w:t>
            </w:r>
            <w:r w:rsidRPr="00CF63BF">
              <w:rPr>
                <w:sz w:val="20"/>
                <w:szCs w:val="20"/>
                <w:lang w:val="fr-FR"/>
              </w:rPr>
              <w:t>et</w:t>
            </w:r>
            <w:r w:rsidRPr="00CF63BF">
              <w:rPr>
                <w:spacing w:val="-5"/>
                <w:sz w:val="20"/>
                <w:szCs w:val="20"/>
                <w:lang w:val="fr-FR"/>
              </w:rPr>
              <w:t xml:space="preserve"> </w:t>
            </w:r>
            <w:r w:rsidRPr="00CF63BF">
              <w:rPr>
                <w:sz w:val="20"/>
                <w:szCs w:val="20"/>
                <w:lang w:val="fr-FR"/>
              </w:rPr>
              <w:t>la</w:t>
            </w:r>
            <w:r w:rsidRPr="00CF63BF">
              <w:rPr>
                <w:spacing w:val="-4"/>
                <w:sz w:val="20"/>
                <w:szCs w:val="20"/>
                <w:lang w:val="fr-FR"/>
              </w:rPr>
              <w:t xml:space="preserve"> </w:t>
            </w:r>
            <w:r w:rsidRPr="00CF63BF">
              <w:rPr>
                <w:sz w:val="20"/>
                <w:szCs w:val="20"/>
                <w:lang w:val="fr-FR"/>
              </w:rPr>
              <w:t>protection</w:t>
            </w:r>
            <w:r w:rsidRPr="00CF63BF">
              <w:rPr>
                <w:spacing w:val="-4"/>
                <w:sz w:val="20"/>
                <w:szCs w:val="20"/>
                <w:lang w:val="fr-FR"/>
              </w:rPr>
              <w:t xml:space="preserve"> </w:t>
            </w:r>
            <w:r w:rsidRPr="00CF63BF">
              <w:rPr>
                <w:sz w:val="20"/>
                <w:szCs w:val="20"/>
                <w:lang w:val="fr-FR"/>
              </w:rPr>
              <w:t>du</w:t>
            </w:r>
            <w:r w:rsidRPr="00CF63BF">
              <w:rPr>
                <w:spacing w:val="-4"/>
                <w:sz w:val="20"/>
                <w:szCs w:val="20"/>
                <w:lang w:val="fr-FR"/>
              </w:rPr>
              <w:t xml:space="preserve"> </w:t>
            </w:r>
            <w:r w:rsidRPr="00CF63BF">
              <w:rPr>
                <w:sz w:val="20"/>
                <w:szCs w:val="20"/>
                <w:lang w:val="fr-FR"/>
              </w:rPr>
              <w:t>droit</w:t>
            </w:r>
            <w:r w:rsidRPr="00CF63BF">
              <w:rPr>
                <w:spacing w:val="-5"/>
                <w:sz w:val="20"/>
                <w:szCs w:val="20"/>
                <w:lang w:val="fr-FR"/>
              </w:rPr>
              <w:t xml:space="preserve"> </w:t>
            </w:r>
            <w:r w:rsidRPr="00CF63BF">
              <w:rPr>
                <w:sz w:val="20"/>
                <w:szCs w:val="20"/>
                <w:lang w:val="fr-FR"/>
              </w:rPr>
              <w:t>syndicale</w:t>
            </w:r>
            <w:r w:rsidRPr="00CF63BF">
              <w:rPr>
                <w:spacing w:val="40"/>
                <w:sz w:val="20"/>
                <w:szCs w:val="20"/>
                <w:lang w:val="fr-FR"/>
              </w:rPr>
              <w:t xml:space="preserve"> </w:t>
            </w:r>
            <w:r w:rsidRPr="00CF63BF">
              <w:rPr>
                <w:sz w:val="20"/>
                <w:szCs w:val="20"/>
                <w:lang w:val="fr-FR"/>
              </w:rPr>
              <w:t>Convention n°98 sur le droit d’organisation et de négociation collective</w:t>
            </w:r>
          </w:p>
        </w:tc>
        <w:tc>
          <w:tcPr>
            <w:tcW w:w="1563" w:type="dxa"/>
            <w:tcBorders>
              <w:top w:val="single" w:sz="4" w:space="0" w:color="4F80BB"/>
              <w:left w:val="single" w:sz="4" w:space="0" w:color="4F80BB"/>
              <w:bottom w:val="single" w:sz="4" w:space="0" w:color="4F80BB"/>
              <w:right w:val="single" w:sz="4" w:space="0" w:color="4F80BB"/>
            </w:tcBorders>
          </w:tcPr>
          <w:p w14:paraId="30F63E2B" w14:textId="77777777" w:rsidR="00E8325F" w:rsidRPr="00CF63BF" w:rsidRDefault="00E8325F" w:rsidP="00B62F63">
            <w:pPr>
              <w:pStyle w:val="TableParagraph"/>
              <w:spacing w:before="2"/>
              <w:ind w:left="88"/>
              <w:rPr>
                <w:sz w:val="20"/>
                <w:szCs w:val="20"/>
              </w:rPr>
            </w:pPr>
            <w:r w:rsidRPr="00CF63BF">
              <w:rPr>
                <w:sz w:val="20"/>
                <w:szCs w:val="20"/>
              </w:rPr>
              <w:t>20</w:t>
            </w:r>
            <w:r w:rsidRPr="00CF63BF">
              <w:rPr>
                <w:spacing w:val="-6"/>
                <w:sz w:val="20"/>
                <w:szCs w:val="20"/>
              </w:rPr>
              <w:t xml:space="preserve"> </w:t>
            </w:r>
            <w:r w:rsidRPr="00CF63BF">
              <w:rPr>
                <w:sz w:val="20"/>
                <w:szCs w:val="20"/>
              </w:rPr>
              <w:t>juin</w:t>
            </w:r>
            <w:r w:rsidRPr="00CF63BF">
              <w:rPr>
                <w:spacing w:val="-1"/>
                <w:sz w:val="20"/>
                <w:szCs w:val="20"/>
              </w:rPr>
              <w:t xml:space="preserve"> </w:t>
            </w:r>
            <w:r w:rsidRPr="00CF63BF">
              <w:rPr>
                <w:spacing w:val="-4"/>
                <w:sz w:val="20"/>
                <w:szCs w:val="20"/>
              </w:rPr>
              <w:t>1961</w:t>
            </w:r>
          </w:p>
          <w:p w14:paraId="71BBB7FB" w14:textId="77777777" w:rsidR="00E8325F" w:rsidRPr="00CF63BF" w:rsidRDefault="00E8325F" w:rsidP="00B62F63">
            <w:pPr>
              <w:pStyle w:val="TableParagraph"/>
              <w:spacing w:before="51"/>
              <w:ind w:left="88"/>
              <w:rPr>
                <w:sz w:val="20"/>
                <w:szCs w:val="20"/>
              </w:rPr>
            </w:pPr>
            <w:r w:rsidRPr="00CF63BF">
              <w:rPr>
                <w:sz w:val="20"/>
                <w:szCs w:val="20"/>
              </w:rPr>
              <w:t>03</w:t>
            </w:r>
            <w:r w:rsidRPr="00CF63BF">
              <w:rPr>
                <w:spacing w:val="16"/>
                <w:sz w:val="20"/>
                <w:szCs w:val="20"/>
              </w:rPr>
              <w:t xml:space="preserve"> </w:t>
            </w:r>
            <w:r w:rsidRPr="00CF63BF">
              <w:rPr>
                <w:sz w:val="20"/>
                <w:szCs w:val="20"/>
              </w:rPr>
              <w:t>décembre</w:t>
            </w:r>
            <w:r w:rsidRPr="00CF63BF">
              <w:rPr>
                <w:spacing w:val="18"/>
                <w:sz w:val="20"/>
                <w:szCs w:val="20"/>
              </w:rPr>
              <w:t xml:space="preserve"> </w:t>
            </w:r>
            <w:r w:rsidRPr="00CF63BF">
              <w:rPr>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vAlign w:val="center"/>
          </w:tcPr>
          <w:p w14:paraId="498E1982" w14:textId="77777777" w:rsidR="00E8325F" w:rsidRPr="00CF63BF" w:rsidRDefault="00E8325F" w:rsidP="00B62F63">
            <w:pPr>
              <w:pStyle w:val="TableParagraph"/>
              <w:spacing w:before="56"/>
              <w:ind w:left="91"/>
              <w:rPr>
                <w:sz w:val="20"/>
                <w:szCs w:val="20"/>
                <w:lang w:val="fr-FR"/>
              </w:rPr>
            </w:pPr>
            <w:r w:rsidRPr="00CF63BF">
              <w:rPr>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E8325F" w:rsidRPr="00CF63BF" w14:paraId="2DE7AAC6"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569BDB5"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8"/>
                <w:sz w:val="20"/>
                <w:szCs w:val="20"/>
                <w:lang w:val="fr-FR"/>
              </w:rPr>
              <w:t xml:space="preserve"> </w:t>
            </w:r>
            <w:r w:rsidRPr="00CF63BF">
              <w:rPr>
                <w:sz w:val="20"/>
                <w:szCs w:val="20"/>
                <w:lang w:val="fr-FR"/>
              </w:rPr>
              <w:t>n°111</w:t>
            </w:r>
            <w:r w:rsidRPr="00CF63BF">
              <w:rPr>
                <w:spacing w:val="-11"/>
                <w:sz w:val="20"/>
                <w:szCs w:val="20"/>
                <w:lang w:val="fr-FR"/>
              </w:rPr>
              <w:t xml:space="preserve"> </w:t>
            </w:r>
            <w:r w:rsidRPr="00CF63BF">
              <w:rPr>
                <w:sz w:val="20"/>
                <w:szCs w:val="20"/>
                <w:lang w:val="fr-FR"/>
              </w:rPr>
              <w:t>concernant</w:t>
            </w:r>
            <w:r w:rsidRPr="00CF63BF">
              <w:rPr>
                <w:spacing w:val="-3"/>
                <w:sz w:val="20"/>
                <w:szCs w:val="20"/>
                <w:lang w:val="fr-FR"/>
              </w:rPr>
              <w:t xml:space="preserve"> </w:t>
            </w:r>
            <w:r w:rsidRPr="00CF63BF">
              <w:rPr>
                <w:sz w:val="20"/>
                <w:szCs w:val="20"/>
                <w:lang w:val="fr-FR"/>
              </w:rPr>
              <w:t>la</w:t>
            </w:r>
            <w:r w:rsidRPr="00CF63BF">
              <w:rPr>
                <w:spacing w:val="-8"/>
                <w:sz w:val="20"/>
                <w:szCs w:val="20"/>
                <w:lang w:val="fr-FR"/>
              </w:rPr>
              <w:t xml:space="preserve"> </w:t>
            </w:r>
            <w:r w:rsidRPr="00CF63BF">
              <w:rPr>
                <w:sz w:val="20"/>
                <w:szCs w:val="20"/>
                <w:lang w:val="fr-FR"/>
              </w:rPr>
              <w:t>discrimination</w:t>
            </w:r>
            <w:r w:rsidRPr="00CF63BF">
              <w:rPr>
                <w:spacing w:val="-7"/>
                <w:sz w:val="20"/>
                <w:szCs w:val="20"/>
                <w:lang w:val="fr-FR"/>
              </w:rPr>
              <w:t xml:space="preserve"> </w:t>
            </w:r>
            <w:r w:rsidRPr="00CF63BF">
              <w:rPr>
                <w:sz w:val="20"/>
                <w:szCs w:val="20"/>
                <w:lang w:val="fr-FR"/>
              </w:rPr>
              <w:lastRenderedPageBreak/>
              <w:t>(emploi</w:t>
            </w:r>
            <w:r w:rsidRPr="00CF63BF">
              <w:rPr>
                <w:spacing w:val="-6"/>
                <w:sz w:val="20"/>
                <w:szCs w:val="20"/>
                <w:lang w:val="fr-FR"/>
              </w:rPr>
              <w:t xml:space="preserve"> </w:t>
            </w:r>
            <w:r w:rsidRPr="00CF63BF">
              <w:rPr>
                <w:sz w:val="20"/>
                <w:szCs w:val="20"/>
                <w:lang w:val="fr-FR"/>
              </w:rPr>
              <w:t>et</w:t>
            </w:r>
            <w:r w:rsidRPr="00CF63BF">
              <w:rPr>
                <w:spacing w:val="-8"/>
                <w:sz w:val="20"/>
                <w:szCs w:val="20"/>
                <w:lang w:val="fr-FR"/>
              </w:rPr>
              <w:t xml:space="preserve"> </w:t>
            </w:r>
            <w:r w:rsidRPr="00CF63BF">
              <w:rPr>
                <w:sz w:val="20"/>
                <w:szCs w:val="20"/>
                <w:lang w:val="fr-FR"/>
              </w:rPr>
              <w:t>profession),</w:t>
            </w:r>
            <w:r w:rsidRPr="00CF63BF">
              <w:rPr>
                <w:spacing w:val="-3"/>
                <w:sz w:val="20"/>
                <w:szCs w:val="20"/>
                <w:lang w:val="fr-FR"/>
              </w:rPr>
              <w:t xml:space="preserve"> </w:t>
            </w:r>
            <w:r w:rsidRPr="00CF63BF">
              <w:rPr>
                <w:spacing w:val="-4"/>
                <w:sz w:val="20"/>
                <w:szCs w:val="20"/>
                <w:lang w:val="fr-FR"/>
              </w:rPr>
              <w:t>1958</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49F9482" w14:textId="77777777" w:rsidR="00E8325F" w:rsidRPr="00CF63BF" w:rsidRDefault="00E8325F" w:rsidP="00B62F63">
            <w:pPr>
              <w:pStyle w:val="TableParagraph"/>
              <w:spacing w:before="52"/>
              <w:ind w:left="88"/>
              <w:rPr>
                <w:sz w:val="20"/>
                <w:szCs w:val="20"/>
              </w:rPr>
            </w:pPr>
            <w:r w:rsidRPr="00CF63BF">
              <w:rPr>
                <w:sz w:val="20"/>
                <w:szCs w:val="20"/>
              </w:rPr>
              <w:lastRenderedPageBreak/>
              <w:t>08</w:t>
            </w:r>
            <w:r w:rsidRPr="00CF63BF">
              <w:rPr>
                <w:spacing w:val="5"/>
                <w:sz w:val="20"/>
                <w:szCs w:val="20"/>
              </w:rPr>
              <w:t xml:space="preserve"> </w:t>
            </w:r>
            <w:r w:rsidRPr="00CF63BF">
              <w:rPr>
                <w:sz w:val="20"/>
                <w:szCs w:val="20"/>
              </w:rPr>
              <w:t>novembre</w:t>
            </w:r>
            <w:r w:rsidRPr="00CF63BF">
              <w:rPr>
                <w:spacing w:val="8"/>
                <w:sz w:val="20"/>
                <w:szCs w:val="20"/>
              </w:rPr>
              <w:t xml:space="preserve"> </w:t>
            </w:r>
            <w:r w:rsidRPr="00CF63BF">
              <w:rPr>
                <w:spacing w:val="-4"/>
                <w:sz w:val="20"/>
                <w:szCs w:val="20"/>
              </w:rPr>
              <w:lastRenderedPageBreak/>
              <w:t>1963</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9110B34" w14:textId="77777777" w:rsidR="00E8325F" w:rsidRPr="00CF63BF" w:rsidRDefault="00E8325F" w:rsidP="00B62F63">
            <w:pPr>
              <w:pStyle w:val="TableParagraph"/>
              <w:spacing w:before="56"/>
              <w:ind w:left="91"/>
              <w:rPr>
                <w:sz w:val="20"/>
                <w:szCs w:val="20"/>
                <w:lang w:val="fr-FR"/>
              </w:rPr>
            </w:pPr>
            <w:r w:rsidRPr="00CF63BF">
              <w:rPr>
                <w:sz w:val="20"/>
                <w:szCs w:val="20"/>
                <w:lang w:val="fr-FR"/>
              </w:rPr>
              <w:lastRenderedPageBreak/>
              <w:t xml:space="preserve">Très pertinente : elle impose la non-discrimination dans </w:t>
            </w:r>
            <w:r w:rsidRPr="00CF63BF">
              <w:rPr>
                <w:sz w:val="20"/>
                <w:szCs w:val="20"/>
                <w:lang w:val="fr-FR"/>
              </w:rPr>
              <w:lastRenderedPageBreak/>
              <w:t>l’emploi et la profession. Le recrutement local, les salaires, formations et promotions devront être fondés sur les compétences, sans discrimination liée au sexe, origine, handicap, statut social ou autre motif.</w:t>
            </w:r>
          </w:p>
        </w:tc>
      </w:tr>
      <w:tr w:rsidR="00E8325F" w:rsidRPr="00CF63BF" w14:paraId="19404C0E" w14:textId="77777777" w:rsidTr="00B62F63">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2B8F4273"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5"/>
                <w:sz w:val="20"/>
                <w:szCs w:val="20"/>
                <w:lang w:val="fr-FR"/>
              </w:rPr>
              <w:t xml:space="preserve"> </w:t>
            </w:r>
            <w:r w:rsidRPr="00CF63BF">
              <w:rPr>
                <w:sz w:val="20"/>
                <w:szCs w:val="20"/>
                <w:lang w:val="fr-FR"/>
              </w:rPr>
              <w:t>n°138</w:t>
            </w:r>
            <w:r w:rsidRPr="00CF63BF">
              <w:rPr>
                <w:spacing w:val="6"/>
                <w:sz w:val="20"/>
                <w:szCs w:val="20"/>
                <w:lang w:val="fr-FR"/>
              </w:rPr>
              <w:t xml:space="preserve"> </w:t>
            </w:r>
            <w:r w:rsidRPr="00CF63BF">
              <w:rPr>
                <w:sz w:val="20"/>
                <w:szCs w:val="20"/>
                <w:lang w:val="fr-FR"/>
              </w:rPr>
              <w:t>sur</w:t>
            </w:r>
            <w:r w:rsidRPr="00CF63BF">
              <w:rPr>
                <w:spacing w:val="10"/>
                <w:sz w:val="20"/>
                <w:szCs w:val="20"/>
                <w:lang w:val="fr-FR"/>
              </w:rPr>
              <w:t xml:space="preserve"> </w:t>
            </w:r>
            <w:r w:rsidRPr="00CF63BF">
              <w:rPr>
                <w:sz w:val="20"/>
                <w:szCs w:val="20"/>
                <w:lang w:val="fr-FR"/>
              </w:rPr>
              <w:t>l’âge</w:t>
            </w:r>
            <w:r w:rsidRPr="00CF63BF">
              <w:rPr>
                <w:spacing w:val="9"/>
                <w:sz w:val="20"/>
                <w:szCs w:val="20"/>
                <w:lang w:val="fr-FR"/>
              </w:rPr>
              <w:t xml:space="preserve"> </w:t>
            </w:r>
            <w:r w:rsidRPr="00CF63BF">
              <w:rPr>
                <w:sz w:val="20"/>
                <w:szCs w:val="20"/>
                <w:lang w:val="fr-FR"/>
              </w:rPr>
              <w:t>minimum,</w:t>
            </w:r>
            <w:r w:rsidRPr="00CF63BF">
              <w:rPr>
                <w:spacing w:val="10"/>
                <w:sz w:val="20"/>
                <w:szCs w:val="20"/>
                <w:lang w:val="fr-FR"/>
              </w:rPr>
              <w:t xml:space="preserve"> </w:t>
            </w:r>
            <w:r w:rsidRPr="00CF63BF">
              <w:rPr>
                <w:spacing w:val="-4"/>
                <w:sz w:val="20"/>
                <w:szCs w:val="20"/>
                <w:lang w:val="fr-FR"/>
              </w:rPr>
              <w:t>1973</w:t>
            </w:r>
          </w:p>
        </w:tc>
        <w:tc>
          <w:tcPr>
            <w:tcW w:w="1563" w:type="dxa"/>
            <w:tcBorders>
              <w:top w:val="single" w:sz="4" w:space="0" w:color="4F80BB"/>
              <w:left w:val="single" w:sz="4" w:space="0" w:color="4F80BB"/>
              <w:bottom w:val="single" w:sz="4" w:space="0" w:color="4F80BB"/>
              <w:right w:val="single" w:sz="4" w:space="0" w:color="4F80BB"/>
            </w:tcBorders>
          </w:tcPr>
          <w:p w14:paraId="31F50B6C" w14:textId="77777777" w:rsidR="00E8325F" w:rsidRPr="00CF63BF" w:rsidRDefault="00E8325F" w:rsidP="00B62F63">
            <w:pPr>
              <w:pStyle w:val="TableParagraph"/>
              <w:spacing w:before="52"/>
              <w:ind w:left="88"/>
              <w:rPr>
                <w:sz w:val="20"/>
                <w:szCs w:val="20"/>
              </w:rPr>
            </w:pPr>
            <w:r w:rsidRPr="00CF63BF">
              <w:rPr>
                <w:sz w:val="20"/>
                <w:szCs w:val="20"/>
              </w:rPr>
              <w:t>03</w:t>
            </w:r>
            <w:r w:rsidRPr="00CF63BF">
              <w:rPr>
                <w:spacing w:val="16"/>
                <w:sz w:val="20"/>
                <w:szCs w:val="20"/>
              </w:rPr>
              <w:t xml:space="preserve"> </w:t>
            </w:r>
            <w:r w:rsidRPr="00CF63BF">
              <w:rPr>
                <w:sz w:val="20"/>
                <w:szCs w:val="20"/>
              </w:rPr>
              <w:t>décembre</w:t>
            </w:r>
            <w:r w:rsidRPr="00CF63BF">
              <w:rPr>
                <w:spacing w:val="18"/>
                <w:sz w:val="20"/>
                <w:szCs w:val="20"/>
              </w:rPr>
              <w:t xml:space="preserve"> </w:t>
            </w:r>
            <w:r w:rsidRPr="00CF63BF">
              <w:rPr>
                <w:spacing w:val="-4"/>
                <w:sz w:val="20"/>
                <w:szCs w:val="20"/>
              </w:rPr>
              <w:t>2011</w:t>
            </w:r>
          </w:p>
        </w:tc>
        <w:tc>
          <w:tcPr>
            <w:tcW w:w="4817" w:type="dxa"/>
            <w:tcBorders>
              <w:top w:val="single" w:sz="4" w:space="0" w:color="4F80BB"/>
              <w:left w:val="single" w:sz="4" w:space="0" w:color="4F80BB"/>
              <w:bottom w:val="single" w:sz="4" w:space="0" w:color="4F80BB"/>
              <w:right w:val="single" w:sz="4" w:space="0" w:color="4F80BB"/>
            </w:tcBorders>
            <w:vAlign w:val="center"/>
          </w:tcPr>
          <w:p w14:paraId="20C3F951" w14:textId="77777777" w:rsidR="00E8325F" w:rsidRPr="00CF63BF" w:rsidRDefault="00E8325F" w:rsidP="00B62F63">
            <w:pPr>
              <w:pStyle w:val="TableParagraph"/>
              <w:spacing w:before="56"/>
              <w:ind w:left="91"/>
              <w:rPr>
                <w:sz w:val="20"/>
                <w:szCs w:val="20"/>
                <w:lang w:val="fr-FR"/>
              </w:rPr>
            </w:pPr>
            <w:r w:rsidRPr="00CF63BF">
              <w:rPr>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E8325F" w:rsidRPr="00CF63BF" w14:paraId="41FDE607" w14:textId="77777777" w:rsidTr="00B62F63">
        <w:trPr>
          <w:trHeight w:val="3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2B26E55"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11"/>
                <w:sz w:val="20"/>
                <w:szCs w:val="20"/>
                <w:lang w:val="fr-FR"/>
              </w:rPr>
              <w:t xml:space="preserve"> </w:t>
            </w:r>
            <w:r w:rsidRPr="00CF63BF">
              <w:rPr>
                <w:sz w:val="20"/>
                <w:szCs w:val="20"/>
                <w:lang w:val="fr-FR"/>
              </w:rPr>
              <w:t>n°182</w:t>
            </w:r>
            <w:r w:rsidRPr="00CF63BF">
              <w:rPr>
                <w:spacing w:val="8"/>
                <w:sz w:val="20"/>
                <w:szCs w:val="20"/>
                <w:lang w:val="fr-FR"/>
              </w:rPr>
              <w:t xml:space="preserve"> </w:t>
            </w:r>
            <w:r w:rsidRPr="00CF63BF">
              <w:rPr>
                <w:sz w:val="20"/>
                <w:szCs w:val="20"/>
                <w:lang w:val="fr-FR"/>
              </w:rPr>
              <w:t>sur</w:t>
            </w:r>
            <w:r w:rsidRPr="00CF63BF">
              <w:rPr>
                <w:spacing w:val="13"/>
                <w:sz w:val="20"/>
                <w:szCs w:val="20"/>
                <w:lang w:val="fr-FR"/>
              </w:rPr>
              <w:t xml:space="preserve"> </w:t>
            </w:r>
            <w:r w:rsidRPr="00CF63BF">
              <w:rPr>
                <w:sz w:val="20"/>
                <w:szCs w:val="20"/>
                <w:lang w:val="fr-FR"/>
              </w:rPr>
              <w:t>les</w:t>
            </w:r>
            <w:r w:rsidRPr="00CF63BF">
              <w:rPr>
                <w:spacing w:val="13"/>
                <w:sz w:val="20"/>
                <w:szCs w:val="20"/>
                <w:lang w:val="fr-FR"/>
              </w:rPr>
              <w:t xml:space="preserve"> </w:t>
            </w:r>
            <w:r w:rsidRPr="00CF63BF">
              <w:rPr>
                <w:sz w:val="20"/>
                <w:szCs w:val="20"/>
                <w:lang w:val="fr-FR"/>
              </w:rPr>
              <w:t>pires</w:t>
            </w:r>
            <w:r w:rsidRPr="00CF63BF">
              <w:rPr>
                <w:spacing w:val="11"/>
                <w:sz w:val="20"/>
                <w:szCs w:val="20"/>
                <w:lang w:val="fr-FR"/>
              </w:rPr>
              <w:t xml:space="preserve"> </w:t>
            </w:r>
            <w:r w:rsidRPr="00CF63BF">
              <w:rPr>
                <w:sz w:val="20"/>
                <w:szCs w:val="20"/>
                <w:lang w:val="fr-FR"/>
              </w:rPr>
              <w:t>formes</w:t>
            </w:r>
            <w:r w:rsidRPr="00CF63BF">
              <w:rPr>
                <w:spacing w:val="10"/>
                <w:sz w:val="20"/>
                <w:szCs w:val="20"/>
                <w:lang w:val="fr-FR"/>
              </w:rPr>
              <w:t xml:space="preserve"> </w:t>
            </w:r>
            <w:r w:rsidRPr="00CF63BF">
              <w:rPr>
                <w:sz w:val="20"/>
                <w:szCs w:val="20"/>
                <w:lang w:val="fr-FR"/>
              </w:rPr>
              <w:t>de</w:t>
            </w:r>
            <w:r w:rsidRPr="00CF63BF">
              <w:rPr>
                <w:spacing w:val="8"/>
                <w:sz w:val="20"/>
                <w:szCs w:val="20"/>
                <w:lang w:val="fr-FR"/>
              </w:rPr>
              <w:t xml:space="preserve"> </w:t>
            </w:r>
            <w:r w:rsidRPr="00CF63BF">
              <w:rPr>
                <w:sz w:val="20"/>
                <w:szCs w:val="20"/>
                <w:lang w:val="fr-FR"/>
              </w:rPr>
              <w:t>travail</w:t>
            </w:r>
            <w:r w:rsidRPr="00CF63BF">
              <w:rPr>
                <w:spacing w:val="10"/>
                <w:sz w:val="20"/>
                <w:szCs w:val="20"/>
                <w:lang w:val="fr-FR"/>
              </w:rPr>
              <w:t xml:space="preserve"> </w:t>
            </w:r>
            <w:r w:rsidRPr="00CF63BF">
              <w:rPr>
                <w:sz w:val="20"/>
                <w:szCs w:val="20"/>
                <w:lang w:val="fr-FR"/>
              </w:rPr>
              <w:t>des</w:t>
            </w:r>
            <w:r w:rsidRPr="00CF63BF">
              <w:rPr>
                <w:spacing w:val="10"/>
                <w:sz w:val="20"/>
                <w:szCs w:val="20"/>
                <w:lang w:val="fr-FR"/>
              </w:rPr>
              <w:t xml:space="preserve"> </w:t>
            </w:r>
            <w:r w:rsidRPr="00CF63BF">
              <w:rPr>
                <w:sz w:val="20"/>
                <w:szCs w:val="20"/>
                <w:lang w:val="fr-FR"/>
              </w:rPr>
              <w:t>enfants,</w:t>
            </w:r>
            <w:r w:rsidRPr="00CF63BF">
              <w:rPr>
                <w:spacing w:val="12"/>
                <w:sz w:val="20"/>
                <w:szCs w:val="20"/>
                <w:lang w:val="fr-FR"/>
              </w:rPr>
              <w:t xml:space="preserve"> </w:t>
            </w:r>
            <w:r w:rsidRPr="00CF63BF">
              <w:rPr>
                <w:spacing w:val="-4"/>
                <w:sz w:val="20"/>
                <w:szCs w:val="20"/>
                <w:lang w:val="fr-FR"/>
              </w:rPr>
              <w:t>1999</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23F8407" w14:textId="77777777" w:rsidR="00E8325F" w:rsidRPr="00CF63BF" w:rsidRDefault="00E8325F" w:rsidP="00B62F63">
            <w:pPr>
              <w:pStyle w:val="TableParagraph"/>
              <w:spacing w:before="52"/>
              <w:ind w:left="88"/>
              <w:rPr>
                <w:sz w:val="20"/>
                <w:szCs w:val="20"/>
              </w:rPr>
            </w:pPr>
            <w:r w:rsidRPr="00CF63BF">
              <w:rPr>
                <w:sz w:val="20"/>
                <w:szCs w:val="20"/>
              </w:rPr>
              <w:t>03</w:t>
            </w:r>
            <w:r w:rsidRPr="00CF63BF">
              <w:rPr>
                <w:spacing w:val="16"/>
                <w:sz w:val="20"/>
                <w:szCs w:val="20"/>
              </w:rPr>
              <w:t xml:space="preserve"> </w:t>
            </w:r>
            <w:r w:rsidRPr="00CF63BF">
              <w:rPr>
                <w:sz w:val="20"/>
                <w:szCs w:val="20"/>
              </w:rPr>
              <w:t>décembre</w:t>
            </w:r>
            <w:r w:rsidRPr="00CF63BF">
              <w:rPr>
                <w:spacing w:val="18"/>
                <w:sz w:val="20"/>
                <w:szCs w:val="20"/>
              </w:rPr>
              <w:t xml:space="preserve"> </w:t>
            </w:r>
            <w:r w:rsidRPr="00CF63BF">
              <w:rPr>
                <w:spacing w:val="-4"/>
                <w:sz w:val="20"/>
                <w:szCs w:val="20"/>
              </w:rPr>
              <w:t>2001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9B8CF84" w14:textId="77777777" w:rsidR="00E8325F" w:rsidRPr="00CF63BF" w:rsidRDefault="00E8325F" w:rsidP="00B62F63">
            <w:pPr>
              <w:pStyle w:val="TableParagraph"/>
              <w:spacing w:before="56"/>
              <w:ind w:left="91"/>
              <w:rPr>
                <w:sz w:val="20"/>
                <w:szCs w:val="20"/>
                <w:lang w:val="fr-FR"/>
              </w:rPr>
            </w:pPr>
            <w:r w:rsidRPr="00CF63BF">
              <w:rPr>
                <w:sz w:val="20"/>
                <w:szCs w:val="20"/>
                <w:lang w:val="fr-FR"/>
              </w:rPr>
              <w:t>Très pertinente : elle interdit les pires formes de travail des enfants. Les travaux de digue et radier étant dangereux, aucun enfant ne devra être employé ; des contrôles, sanctions contractuelles et mesures de sensibilisation devront être prévus.</w:t>
            </w:r>
          </w:p>
        </w:tc>
      </w:tr>
      <w:tr w:rsidR="00E8325F" w:rsidRPr="00CF63BF" w14:paraId="1FDA8481" w14:textId="77777777" w:rsidTr="00B62F63">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446E63BF" w14:textId="77777777" w:rsidR="00E8325F" w:rsidRPr="00CF63BF" w:rsidRDefault="00E8325F" w:rsidP="00B62F63">
            <w:pPr>
              <w:pStyle w:val="TableParagraph"/>
              <w:spacing w:before="52"/>
              <w:ind w:left="91"/>
              <w:rPr>
                <w:sz w:val="20"/>
                <w:szCs w:val="20"/>
                <w:lang w:val="fr-FR"/>
              </w:rPr>
            </w:pPr>
            <w:r w:rsidRPr="00CF63BF">
              <w:rPr>
                <w:sz w:val="20"/>
                <w:szCs w:val="20"/>
                <w:lang w:val="fr-FR"/>
              </w:rPr>
              <w:t>Convention</w:t>
            </w:r>
            <w:r w:rsidRPr="00CF63BF">
              <w:rPr>
                <w:spacing w:val="24"/>
                <w:sz w:val="20"/>
                <w:szCs w:val="20"/>
                <w:lang w:val="fr-FR"/>
              </w:rPr>
              <w:t xml:space="preserve"> </w:t>
            </w:r>
            <w:r w:rsidRPr="00CF63BF">
              <w:rPr>
                <w:sz w:val="20"/>
                <w:szCs w:val="20"/>
                <w:lang w:val="fr-FR"/>
              </w:rPr>
              <w:t>n°52</w:t>
            </w:r>
            <w:r w:rsidRPr="00CF63BF">
              <w:rPr>
                <w:spacing w:val="21"/>
                <w:sz w:val="20"/>
                <w:szCs w:val="20"/>
                <w:lang w:val="fr-FR"/>
              </w:rPr>
              <w:t xml:space="preserve"> </w:t>
            </w:r>
            <w:r w:rsidRPr="00CF63BF">
              <w:rPr>
                <w:sz w:val="20"/>
                <w:szCs w:val="20"/>
                <w:lang w:val="fr-FR"/>
              </w:rPr>
              <w:t>sur</w:t>
            </w:r>
            <w:r w:rsidRPr="00CF63BF">
              <w:rPr>
                <w:spacing w:val="24"/>
                <w:sz w:val="20"/>
                <w:szCs w:val="20"/>
                <w:lang w:val="fr-FR"/>
              </w:rPr>
              <w:t xml:space="preserve"> </w:t>
            </w:r>
            <w:r w:rsidRPr="00CF63BF">
              <w:rPr>
                <w:sz w:val="20"/>
                <w:szCs w:val="20"/>
                <w:lang w:val="fr-FR"/>
              </w:rPr>
              <w:t>les</w:t>
            </w:r>
            <w:r w:rsidRPr="00CF63BF">
              <w:rPr>
                <w:spacing w:val="25"/>
                <w:sz w:val="20"/>
                <w:szCs w:val="20"/>
                <w:lang w:val="fr-FR"/>
              </w:rPr>
              <w:t xml:space="preserve"> </w:t>
            </w:r>
            <w:r w:rsidRPr="00CF63BF">
              <w:rPr>
                <w:sz w:val="20"/>
                <w:szCs w:val="20"/>
                <w:lang w:val="fr-FR"/>
              </w:rPr>
              <w:t>congés</w:t>
            </w:r>
            <w:r w:rsidRPr="00CF63BF">
              <w:rPr>
                <w:spacing w:val="21"/>
                <w:sz w:val="20"/>
                <w:szCs w:val="20"/>
                <w:lang w:val="fr-FR"/>
              </w:rPr>
              <w:t xml:space="preserve"> </w:t>
            </w:r>
            <w:r w:rsidRPr="00CF63BF">
              <w:rPr>
                <w:sz w:val="20"/>
                <w:szCs w:val="20"/>
                <w:lang w:val="fr-FR"/>
              </w:rPr>
              <w:t>payés,</w:t>
            </w:r>
            <w:r w:rsidRPr="00CF63BF">
              <w:rPr>
                <w:spacing w:val="24"/>
                <w:sz w:val="20"/>
                <w:szCs w:val="20"/>
                <w:lang w:val="fr-FR"/>
              </w:rPr>
              <w:t xml:space="preserve"> </w:t>
            </w:r>
            <w:r w:rsidRPr="00CF63BF">
              <w:rPr>
                <w:spacing w:val="-4"/>
                <w:sz w:val="20"/>
                <w:szCs w:val="20"/>
                <w:lang w:val="fr-FR"/>
              </w:rPr>
              <w:t>1936</w:t>
            </w:r>
          </w:p>
        </w:tc>
        <w:tc>
          <w:tcPr>
            <w:tcW w:w="1563" w:type="dxa"/>
            <w:tcBorders>
              <w:top w:val="single" w:sz="4" w:space="0" w:color="4F80BB"/>
              <w:left w:val="single" w:sz="4" w:space="0" w:color="4F80BB"/>
              <w:bottom w:val="single" w:sz="4" w:space="0" w:color="4F80BB"/>
              <w:right w:val="single" w:sz="4" w:space="0" w:color="4F80BB"/>
            </w:tcBorders>
          </w:tcPr>
          <w:p w14:paraId="59F581FC" w14:textId="77777777" w:rsidR="00E8325F" w:rsidRPr="00CF63BF" w:rsidRDefault="00E8325F" w:rsidP="00B62F63">
            <w:pPr>
              <w:pStyle w:val="TableParagraph"/>
              <w:spacing w:before="52"/>
              <w:ind w:left="88"/>
              <w:rPr>
                <w:sz w:val="20"/>
                <w:szCs w:val="20"/>
              </w:rPr>
            </w:pPr>
            <w:r w:rsidRPr="00CF63BF">
              <w:rPr>
                <w:sz w:val="20"/>
                <w:szCs w:val="20"/>
              </w:rPr>
              <w:t>Novembre</w:t>
            </w:r>
            <w:r w:rsidRPr="00CF63BF">
              <w:rPr>
                <w:spacing w:val="16"/>
                <w:sz w:val="20"/>
                <w:szCs w:val="20"/>
              </w:rPr>
              <w:t xml:space="preserve"> </w:t>
            </w:r>
            <w:r w:rsidRPr="00CF63BF">
              <w:rPr>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tcPr>
          <w:p w14:paraId="3A887418" w14:textId="77777777" w:rsidR="00E8325F" w:rsidRPr="00CF63BF" w:rsidRDefault="00E8325F" w:rsidP="00B62F63">
            <w:pPr>
              <w:pStyle w:val="TableParagraph"/>
              <w:spacing w:before="52"/>
              <w:ind w:left="88"/>
              <w:rPr>
                <w:sz w:val="20"/>
                <w:szCs w:val="20"/>
                <w:lang w:val="fr-FR"/>
              </w:rPr>
            </w:pPr>
            <w:r w:rsidRPr="00CF63BF">
              <w:rPr>
                <w:sz w:val="20"/>
                <w:szCs w:val="20"/>
                <w:lang w:val="fr-FR"/>
              </w:rPr>
              <w:t>Très pertinente : elle fixe les conditions des congés payés</w:t>
            </w:r>
          </w:p>
        </w:tc>
      </w:tr>
    </w:tbl>
    <w:p w14:paraId="36C1CAE7" w14:textId="010C872B" w:rsidR="000679B5"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58" w:name="_Toc212795871"/>
      <w:bookmarkStart w:id="159" w:name="_Toc223568103"/>
      <w:bookmarkStart w:id="160" w:name="_Toc223871136"/>
      <w:bookmarkStart w:id="161" w:name="_Toc223871374"/>
      <w:bookmarkStart w:id="162" w:name="_Toc237186008"/>
      <w:bookmarkStart w:id="163" w:name="_Toc237613347"/>
      <w:bookmarkStart w:id="164" w:name="_Toc240208384"/>
      <w:bookmarkEnd w:id="155"/>
      <w:bookmarkEnd w:id="156"/>
      <w:bookmarkEnd w:id="157"/>
      <w:r w:rsidRPr="00CF63BF">
        <w:rPr>
          <w:rFonts w:ascii="Times New Roman" w:eastAsiaTheme="minorEastAsia" w:hAnsi="Times New Roman" w:cs="Times New Roman"/>
          <w:b/>
          <w:bCs/>
          <w:sz w:val="24"/>
          <w:szCs w:val="24"/>
          <w:lang w:eastAsia="fr-FR"/>
        </w:rPr>
        <w:t>NORMES ENVIRONNEMENTALES ET SOCIALES DE LA BANQUE MONDIALE PERTINENTES POUR LE PROJET</w:t>
      </w:r>
      <w:bookmarkEnd w:id="158"/>
      <w:bookmarkEnd w:id="159"/>
      <w:bookmarkEnd w:id="160"/>
      <w:bookmarkEnd w:id="161"/>
      <w:bookmarkEnd w:id="162"/>
      <w:bookmarkEnd w:id="163"/>
      <w:bookmarkEnd w:id="164"/>
    </w:p>
    <w:p w14:paraId="4391CFDE" w14:textId="77777777" w:rsidR="000679B5" w:rsidRPr="00CF63BF" w:rsidRDefault="000679B5" w:rsidP="000679B5">
      <w:pPr>
        <w:autoSpaceDE w:val="0"/>
        <w:autoSpaceDN w:val="0"/>
        <w:jc w:val="both"/>
        <w:rPr>
          <w:rFonts w:ascii="Times New Roman" w:eastAsia="Arial MT" w:hAnsi="Times New Roman" w:cs="Times New Roman"/>
          <w:noProof/>
          <w:spacing w:val="-1"/>
          <w:kern w:val="0"/>
          <w:sz w:val="24"/>
          <w:szCs w:val="24"/>
          <w:lang w:eastAsia="fr-FR"/>
        </w:rPr>
      </w:pPr>
      <w:r w:rsidRPr="00CF63BF">
        <w:rPr>
          <w:rFonts w:ascii="Times New Roman" w:eastAsia="Arial MT" w:hAnsi="Times New Roman" w:cs="Times New Roman"/>
          <w:noProof/>
          <w:spacing w:val="-1"/>
          <w:kern w:val="0"/>
          <w:sz w:val="24"/>
          <w:szCs w:val="24"/>
          <w:lang w:eastAsia="fr-FR"/>
        </w:rPr>
        <w:t>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protection étendue, notamment des avancées importantes en matière de transparence, de non-discrimination,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4BE04A38" w14:textId="77777777" w:rsidR="000679B5" w:rsidRPr="00CF63BF" w:rsidRDefault="000679B5" w:rsidP="000679B5">
      <w:pPr>
        <w:spacing w:after="0" w:line="240" w:lineRule="auto"/>
        <w:jc w:val="center"/>
        <w:rPr>
          <w:rFonts w:ascii="Times New Roman" w:eastAsia="Times New Roman" w:hAnsi="Times New Roman" w:cs="Times New Roman"/>
          <w:i/>
          <w:noProof/>
          <w:kern w:val="0"/>
        </w:rPr>
      </w:pPr>
      <w:bookmarkStart w:id="165" w:name="_Toc237185674"/>
      <w:bookmarkStart w:id="166" w:name="_Toc237613219"/>
      <w:bookmarkStart w:id="167" w:name="_Toc240200917"/>
      <w:r w:rsidRPr="00CF63BF">
        <w:rPr>
          <w:rFonts w:ascii="Times New Roman" w:eastAsia="Times New Roman" w:hAnsi="Times New Roman" w:cs="Times New Roman"/>
          <w:b/>
          <w:bCs/>
          <w:noProof/>
          <w:kern w:val="0"/>
        </w:rPr>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5</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Matrice des normes du CES pertinentes pour le projet</w:t>
      </w:r>
      <w:bookmarkEnd w:id="165"/>
      <w:bookmarkEnd w:id="166"/>
      <w:bookmarkEnd w:id="167"/>
    </w:p>
    <w:tbl>
      <w:tblPr>
        <w:tblStyle w:val="TableNormal4"/>
        <w:tblW w:w="8041"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6755"/>
      </w:tblGrid>
      <w:tr w:rsidR="000679B5" w:rsidRPr="00CF63BF" w14:paraId="5755175F" w14:textId="77777777" w:rsidTr="000679B5">
        <w:trPr>
          <w:trHeight w:val="517"/>
        </w:trPr>
        <w:tc>
          <w:tcPr>
            <w:tcW w:w="1286" w:type="dxa"/>
            <w:vMerge w:val="restart"/>
            <w:shd w:val="clear" w:color="auto" w:fill="FFFF00"/>
          </w:tcPr>
          <w:p w14:paraId="768C26A0"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w:t>
            </w:r>
          </w:p>
        </w:tc>
        <w:tc>
          <w:tcPr>
            <w:tcW w:w="6755" w:type="dxa"/>
            <w:vMerge w:val="restart"/>
            <w:shd w:val="clear" w:color="auto" w:fill="FFFF00"/>
          </w:tcPr>
          <w:p w14:paraId="79B2B19F"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NES / CES de la Banque mondiale</w:t>
            </w:r>
          </w:p>
        </w:tc>
      </w:tr>
      <w:tr w:rsidR="000679B5" w:rsidRPr="00CF63BF" w14:paraId="144B2884" w14:textId="77777777" w:rsidTr="000679B5">
        <w:trPr>
          <w:trHeight w:val="517"/>
        </w:trPr>
        <w:tc>
          <w:tcPr>
            <w:tcW w:w="1286" w:type="dxa"/>
            <w:vMerge/>
            <w:tcBorders>
              <w:top w:val="nil"/>
            </w:tcBorders>
            <w:shd w:val="clear" w:color="auto" w:fill="FFFF00"/>
          </w:tcPr>
          <w:p w14:paraId="766E8607"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p>
        </w:tc>
        <w:tc>
          <w:tcPr>
            <w:tcW w:w="6755" w:type="dxa"/>
            <w:vMerge/>
            <w:tcBorders>
              <w:top w:val="nil"/>
            </w:tcBorders>
            <w:shd w:val="clear" w:color="auto" w:fill="FFFF00"/>
          </w:tcPr>
          <w:p w14:paraId="0918B7AD"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p>
        </w:tc>
      </w:tr>
      <w:tr w:rsidR="000679B5" w:rsidRPr="00CF63BF" w14:paraId="16DDBFE9" w14:textId="77777777" w:rsidTr="000679B5">
        <w:trPr>
          <w:trHeight w:val="270"/>
        </w:trPr>
        <w:tc>
          <w:tcPr>
            <w:tcW w:w="1286" w:type="dxa"/>
          </w:tcPr>
          <w:p w14:paraId="225DFA11"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1</w:t>
            </w:r>
          </w:p>
        </w:tc>
        <w:tc>
          <w:tcPr>
            <w:tcW w:w="6755" w:type="dxa"/>
          </w:tcPr>
          <w:p w14:paraId="0A4F14CD"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Évaluation et gestion des risques et effets environnementaux et sociaux</w:t>
            </w:r>
          </w:p>
        </w:tc>
      </w:tr>
      <w:tr w:rsidR="000679B5" w:rsidRPr="00CF63BF" w14:paraId="21BF3E8A" w14:textId="77777777" w:rsidTr="000679B5">
        <w:trPr>
          <w:trHeight w:val="271"/>
        </w:trPr>
        <w:tc>
          <w:tcPr>
            <w:tcW w:w="1286" w:type="dxa"/>
          </w:tcPr>
          <w:p w14:paraId="54181367"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2</w:t>
            </w:r>
          </w:p>
        </w:tc>
        <w:tc>
          <w:tcPr>
            <w:tcW w:w="6755" w:type="dxa"/>
          </w:tcPr>
          <w:p w14:paraId="3AAD3461"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Emploi et conditions de travail</w:t>
            </w:r>
          </w:p>
        </w:tc>
      </w:tr>
      <w:tr w:rsidR="000679B5" w:rsidRPr="00CF63BF" w14:paraId="7BF679F5" w14:textId="77777777" w:rsidTr="000679B5">
        <w:trPr>
          <w:trHeight w:val="539"/>
        </w:trPr>
        <w:tc>
          <w:tcPr>
            <w:tcW w:w="1286" w:type="dxa"/>
          </w:tcPr>
          <w:p w14:paraId="40CEEAAE"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3</w:t>
            </w:r>
          </w:p>
        </w:tc>
        <w:tc>
          <w:tcPr>
            <w:tcW w:w="6755" w:type="dxa"/>
          </w:tcPr>
          <w:p w14:paraId="5D0DF80A"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Utilisation rationnelle des ressources, prévention et gestion de la</w:t>
            </w:r>
          </w:p>
          <w:p w14:paraId="7BF187DF"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pollution</w:t>
            </w:r>
          </w:p>
        </w:tc>
      </w:tr>
      <w:tr w:rsidR="000679B5" w:rsidRPr="00CF63BF" w14:paraId="64DE7692" w14:textId="77777777" w:rsidTr="000679B5">
        <w:trPr>
          <w:trHeight w:val="268"/>
        </w:trPr>
        <w:tc>
          <w:tcPr>
            <w:tcW w:w="1286" w:type="dxa"/>
          </w:tcPr>
          <w:p w14:paraId="39B1A743"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4</w:t>
            </w:r>
          </w:p>
        </w:tc>
        <w:tc>
          <w:tcPr>
            <w:tcW w:w="6755" w:type="dxa"/>
          </w:tcPr>
          <w:p w14:paraId="6F6A8789"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Santé et sécurité des populations</w:t>
            </w:r>
          </w:p>
        </w:tc>
      </w:tr>
      <w:tr w:rsidR="000679B5" w:rsidRPr="00CF63BF" w14:paraId="1E98E59E" w14:textId="77777777" w:rsidTr="000679B5">
        <w:trPr>
          <w:trHeight w:val="542"/>
        </w:trPr>
        <w:tc>
          <w:tcPr>
            <w:tcW w:w="1286" w:type="dxa"/>
          </w:tcPr>
          <w:p w14:paraId="4577BD25"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5</w:t>
            </w:r>
          </w:p>
        </w:tc>
        <w:tc>
          <w:tcPr>
            <w:tcW w:w="6755" w:type="dxa"/>
          </w:tcPr>
          <w:p w14:paraId="1DA002D2"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Acquisition des terres, restrictions à l'utilisation des terres et réinstallation involontaire</w:t>
            </w:r>
          </w:p>
        </w:tc>
      </w:tr>
      <w:tr w:rsidR="000679B5" w:rsidRPr="00CF63BF" w14:paraId="0CD810FB" w14:textId="77777777" w:rsidTr="000679B5">
        <w:trPr>
          <w:trHeight w:val="539"/>
        </w:trPr>
        <w:tc>
          <w:tcPr>
            <w:tcW w:w="1286" w:type="dxa"/>
          </w:tcPr>
          <w:p w14:paraId="6AADA222"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6</w:t>
            </w:r>
          </w:p>
        </w:tc>
        <w:tc>
          <w:tcPr>
            <w:tcW w:w="6755" w:type="dxa"/>
          </w:tcPr>
          <w:p w14:paraId="2231D3FC"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Préservation de la biodiversité et gestion durable des ressources</w:t>
            </w:r>
          </w:p>
          <w:p w14:paraId="6C9E3805"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naturelles biologiques</w:t>
            </w:r>
          </w:p>
        </w:tc>
      </w:tr>
      <w:tr w:rsidR="000679B5" w:rsidRPr="00CF63BF" w14:paraId="29899288" w14:textId="77777777" w:rsidTr="000679B5">
        <w:trPr>
          <w:trHeight w:val="268"/>
        </w:trPr>
        <w:tc>
          <w:tcPr>
            <w:tcW w:w="1286" w:type="dxa"/>
          </w:tcPr>
          <w:p w14:paraId="581015B8"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8</w:t>
            </w:r>
          </w:p>
        </w:tc>
        <w:tc>
          <w:tcPr>
            <w:tcW w:w="6755" w:type="dxa"/>
          </w:tcPr>
          <w:p w14:paraId="7C1E17F2"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Patrimoine culturel</w:t>
            </w:r>
          </w:p>
        </w:tc>
      </w:tr>
      <w:tr w:rsidR="000679B5" w:rsidRPr="00CF63BF" w14:paraId="7C188F02" w14:textId="77777777" w:rsidTr="000679B5">
        <w:trPr>
          <w:trHeight w:val="270"/>
        </w:trPr>
        <w:tc>
          <w:tcPr>
            <w:tcW w:w="1286" w:type="dxa"/>
          </w:tcPr>
          <w:p w14:paraId="1DC72960" w14:textId="77777777" w:rsidR="000679B5" w:rsidRPr="00CF63BF" w:rsidRDefault="000679B5" w:rsidP="000679B5">
            <w:pPr>
              <w:jc w:val="both"/>
              <w:rPr>
                <w:rFonts w:ascii="Times New Roman" w:eastAsia="Arial MT" w:hAnsi="Times New Roman" w:cs="Times New Roman"/>
                <w:noProof/>
                <w:spacing w:val="-1"/>
                <w:kern w:val="0"/>
                <w:sz w:val="18"/>
                <w:szCs w:val="18"/>
                <w:lang w:eastAsia="fr-FR"/>
              </w:rPr>
            </w:pPr>
            <w:r w:rsidRPr="00CF63BF">
              <w:rPr>
                <w:rFonts w:ascii="Times New Roman" w:eastAsia="Arial MT" w:hAnsi="Times New Roman" w:cs="Times New Roman"/>
                <w:noProof/>
                <w:spacing w:val="-1"/>
                <w:kern w:val="0"/>
                <w:sz w:val="18"/>
                <w:szCs w:val="18"/>
                <w:lang w:eastAsia="fr-FR"/>
              </w:rPr>
              <w:t>NES 10</w:t>
            </w:r>
          </w:p>
        </w:tc>
        <w:tc>
          <w:tcPr>
            <w:tcW w:w="6755" w:type="dxa"/>
          </w:tcPr>
          <w:p w14:paraId="7C8B03AA" w14:textId="77777777" w:rsidR="000679B5" w:rsidRPr="00CF63BF" w:rsidRDefault="000679B5" w:rsidP="000679B5">
            <w:pPr>
              <w:jc w:val="both"/>
              <w:rPr>
                <w:rFonts w:ascii="Times New Roman" w:eastAsia="Arial MT" w:hAnsi="Times New Roman" w:cs="Times New Roman"/>
                <w:noProof/>
                <w:spacing w:val="-1"/>
                <w:kern w:val="0"/>
                <w:sz w:val="18"/>
                <w:szCs w:val="18"/>
                <w:lang w:val="fr-FR" w:eastAsia="fr-FR"/>
              </w:rPr>
            </w:pPr>
            <w:r w:rsidRPr="00CF63BF">
              <w:rPr>
                <w:rFonts w:ascii="Times New Roman" w:eastAsia="Arial MT" w:hAnsi="Times New Roman" w:cs="Times New Roman"/>
                <w:noProof/>
                <w:spacing w:val="-1"/>
                <w:kern w:val="0"/>
                <w:sz w:val="18"/>
                <w:szCs w:val="18"/>
                <w:lang w:val="fr-FR" w:eastAsia="fr-FR"/>
              </w:rPr>
              <w:t>Mobilisation des parties prenantes et information</w:t>
            </w:r>
          </w:p>
        </w:tc>
      </w:tr>
    </w:tbl>
    <w:p w14:paraId="5533427A" w14:textId="77777777" w:rsidR="000679B5" w:rsidRPr="00CF63BF" w:rsidRDefault="000679B5" w:rsidP="000679B5">
      <w:pPr>
        <w:autoSpaceDE w:val="0"/>
        <w:autoSpaceDN w:val="0"/>
        <w:jc w:val="both"/>
        <w:rPr>
          <w:rFonts w:ascii="Times New Roman" w:eastAsia="Arial MT" w:hAnsi="Times New Roman" w:cs="Times New Roman"/>
          <w:noProof/>
          <w:spacing w:val="-1"/>
          <w:kern w:val="0"/>
          <w:sz w:val="24"/>
          <w:szCs w:val="24"/>
          <w:lang w:eastAsia="fr-FR"/>
        </w:rPr>
      </w:pPr>
    </w:p>
    <w:p w14:paraId="2A8A1AD0" w14:textId="77777777" w:rsidR="000679B5" w:rsidRPr="00CF63BF" w:rsidRDefault="000679B5" w:rsidP="000679B5">
      <w:pPr>
        <w:autoSpaceDE w:val="0"/>
        <w:autoSpaceDN w:val="0"/>
        <w:jc w:val="both"/>
        <w:rPr>
          <w:rFonts w:ascii="Times New Roman" w:eastAsia="Arial MT" w:hAnsi="Times New Roman" w:cs="Times New Roman"/>
          <w:noProof/>
          <w:spacing w:val="-1"/>
          <w:kern w:val="0"/>
          <w:sz w:val="24"/>
          <w:szCs w:val="24"/>
          <w:lang w:eastAsia="fr-FR"/>
        </w:rPr>
      </w:pPr>
      <w:r w:rsidRPr="00CF63BF">
        <w:rPr>
          <w:rFonts w:ascii="Times New Roman" w:eastAsia="Arial MT" w:hAnsi="Times New Roman" w:cs="Times New Roman"/>
          <w:noProof/>
          <w:spacing w:val="-1"/>
          <w:kern w:val="0"/>
          <w:sz w:val="24"/>
          <w:szCs w:val="24"/>
          <w:lang w:eastAsia="fr-FR"/>
        </w:rPr>
        <w:t xml:space="preserve">Sur les dix Normes Environnementales et Sociales de la Banque mondiale, seule les n°8 « Populations autochtones/Communautés locales traditionnelles d’Afrique subsaharienne </w:t>
      </w:r>
      <w:r w:rsidRPr="00CF63BF">
        <w:rPr>
          <w:rFonts w:ascii="Times New Roman" w:eastAsia="Arial MT" w:hAnsi="Times New Roman" w:cs="Times New Roman"/>
          <w:noProof/>
          <w:spacing w:val="-1"/>
          <w:kern w:val="0"/>
          <w:sz w:val="24"/>
          <w:szCs w:val="24"/>
          <w:lang w:eastAsia="fr-FR"/>
        </w:rPr>
        <w:lastRenderedPageBreak/>
        <w:t>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0F3364E6" w14:textId="77777777" w:rsidR="000679B5" w:rsidRPr="00CF63BF" w:rsidRDefault="000679B5" w:rsidP="000679B5">
      <w:pPr>
        <w:autoSpaceDE w:val="0"/>
        <w:autoSpaceDN w:val="0"/>
        <w:jc w:val="both"/>
        <w:rPr>
          <w:rFonts w:ascii="Times New Roman" w:eastAsia="Arial MT" w:hAnsi="Times New Roman" w:cs="Times New Roman"/>
          <w:noProof/>
          <w:spacing w:val="-1"/>
          <w:kern w:val="0"/>
          <w:sz w:val="24"/>
          <w:szCs w:val="24"/>
          <w:lang w:eastAsia="fr-FR"/>
        </w:rPr>
        <w:sectPr w:rsidR="000679B5" w:rsidRPr="00CF63BF" w:rsidSect="000679B5">
          <w:pgSz w:w="11906" w:h="16838"/>
          <w:pgMar w:top="993" w:right="1417" w:bottom="1417" w:left="1417" w:header="708" w:footer="708" w:gutter="0"/>
          <w:cols w:space="708"/>
          <w:docGrid w:linePitch="360"/>
        </w:sectPr>
      </w:pPr>
    </w:p>
    <w:p w14:paraId="780509CC" w14:textId="54E16DEE" w:rsidR="004F14A4" w:rsidRPr="00CF63BF" w:rsidRDefault="004F14A4" w:rsidP="004F14A4">
      <w:pPr>
        <w:pStyle w:val="Caption"/>
        <w:jc w:val="center"/>
        <w:rPr>
          <w:rFonts w:ascii="Times New Roman" w:hAnsi="Times New Roman"/>
          <w:b w:val="0"/>
          <w:bCs w:val="0"/>
          <w:i/>
          <w:color w:val="auto"/>
          <w:sz w:val="22"/>
          <w:szCs w:val="22"/>
        </w:rPr>
      </w:pPr>
      <w:bookmarkStart w:id="168" w:name="_Toc240200918"/>
      <w:r w:rsidRPr="00CF63BF">
        <w:rPr>
          <w:rFonts w:ascii="Times New Roman" w:hAnsi="Times New Roman"/>
          <w:color w:val="auto"/>
          <w:sz w:val="22"/>
          <w:szCs w:val="22"/>
        </w:rPr>
        <w:lastRenderedPageBreak/>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D57ABF" w:rsidRPr="00CF63BF">
        <w:rPr>
          <w:rFonts w:ascii="Times New Roman" w:hAnsi="Times New Roman"/>
          <w:noProof/>
          <w:color w:val="auto"/>
          <w:sz w:val="22"/>
          <w:szCs w:val="22"/>
        </w:rPr>
        <w:t>6</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Normes environnementales et sociales pertinentes pour les sous-projets</w:t>
      </w:r>
      <w:bookmarkEnd w:id="168"/>
    </w:p>
    <w:tbl>
      <w:tblPr>
        <w:tblStyle w:val="TableNormal1"/>
        <w:tblW w:w="1457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6240"/>
        <w:gridCol w:w="6095"/>
      </w:tblGrid>
      <w:tr w:rsidR="004F14A4" w:rsidRPr="00CF63BF" w14:paraId="69571493" w14:textId="77777777" w:rsidTr="00D57ABF">
        <w:trPr>
          <w:trHeight w:val="472"/>
          <w:tblHeader/>
        </w:trPr>
        <w:tc>
          <w:tcPr>
            <w:tcW w:w="2237" w:type="dxa"/>
            <w:shd w:val="clear" w:color="auto" w:fill="2C74B5"/>
          </w:tcPr>
          <w:p w14:paraId="7455BDAF" w14:textId="77777777" w:rsidR="004F14A4" w:rsidRPr="00CF63BF" w:rsidRDefault="004F14A4" w:rsidP="00B62F63">
            <w:pPr>
              <w:pStyle w:val="TableParagraph"/>
              <w:ind w:left="107"/>
              <w:rPr>
                <w:b/>
                <w:sz w:val="20"/>
              </w:rPr>
            </w:pPr>
            <w:r w:rsidRPr="00CF63BF">
              <w:rPr>
                <w:b/>
                <w:sz w:val="20"/>
              </w:rPr>
              <w:t>Intitulé</w:t>
            </w:r>
            <w:r w:rsidRPr="00CF63BF">
              <w:rPr>
                <w:b/>
                <w:spacing w:val="-5"/>
                <w:sz w:val="20"/>
              </w:rPr>
              <w:t xml:space="preserve"> </w:t>
            </w:r>
            <w:r w:rsidRPr="00CF63BF">
              <w:rPr>
                <w:b/>
                <w:sz w:val="20"/>
              </w:rPr>
              <w:t>de</w:t>
            </w:r>
            <w:r w:rsidRPr="00CF63BF">
              <w:rPr>
                <w:b/>
                <w:spacing w:val="-5"/>
                <w:sz w:val="20"/>
              </w:rPr>
              <w:t xml:space="preserve"> </w:t>
            </w:r>
            <w:r w:rsidRPr="00CF63BF">
              <w:rPr>
                <w:b/>
                <w:sz w:val="20"/>
              </w:rPr>
              <w:t>la</w:t>
            </w:r>
            <w:r w:rsidRPr="00CF63BF">
              <w:rPr>
                <w:b/>
                <w:spacing w:val="-4"/>
                <w:sz w:val="20"/>
              </w:rPr>
              <w:t xml:space="preserve"> </w:t>
            </w:r>
            <w:r w:rsidRPr="00CF63BF">
              <w:rPr>
                <w:b/>
                <w:spacing w:val="-2"/>
                <w:sz w:val="20"/>
              </w:rPr>
              <w:t>Norme</w:t>
            </w:r>
          </w:p>
        </w:tc>
        <w:tc>
          <w:tcPr>
            <w:tcW w:w="6240" w:type="dxa"/>
            <w:shd w:val="clear" w:color="auto" w:fill="2C74B5"/>
          </w:tcPr>
          <w:p w14:paraId="185AD60B" w14:textId="77777777" w:rsidR="004F14A4" w:rsidRPr="00CF63BF" w:rsidRDefault="004F14A4" w:rsidP="00B62F63">
            <w:pPr>
              <w:pStyle w:val="TableParagraph"/>
              <w:ind w:left="108"/>
              <w:rPr>
                <w:b/>
                <w:sz w:val="20"/>
                <w:lang w:val="fr-FR"/>
              </w:rPr>
            </w:pPr>
            <w:r w:rsidRPr="00CF63BF">
              <w:rPr>
                <w:b/>
                <w:sz w:val="20"/>
                <w:lang w:val="fr-FR"/>
              </w:rPr>
              <w:t>Aspects</w:t>
            </w:r>
            <w:r w:rsidRPr="00CF63BF">
              <w:rPr>
                <w:b/>
                <w:spacing w:val="-12"/>
                <w:sz w:val="20"/>
                <w:lang w:val="fr-FR"/>
              </w:rPr>
              <w:t xml:space="preserve"> </w:t>
            </w:r>
            <w:r w:rsidRPr="00CF63BF">
              <w:rPr>
                <w:b/>
                <w:sz w:val="20"/>
                <w:lang w:val="fr-FR"/>
              </w:rPr>
              <w:t>environnementaux</w:t>
            </w:r>
            <w:r w:rsidRPr="00CF63BF">
              <w:rPr>
                <w:b/>
                <w:spacing w:val="-11"/>
                <w:sz w:val="20"/>
                <w:lang w:val="fr-FR"/>
              </w:rPr>
              <w:t xml:space="preserve"> </w:t>
            </w:r>
            <w:r w:rsidRPr="00CF63BF">
              <w:rPr>
                <w:b/>
                <w:sz w:val="20"/>
                <w:lang w:val="fr-FR"/>
              </w:rPr>
              <w:t>et/ou</w:t>
            </w:r>
            <w:r w:rsidRPr="00CF63BF">
              <w:rPr>
                <w:b/>
                <w:spacing w:val="-13"/>
                <w:sz w:val="20"/>
                <w:lang w:val="fr-FR"/>
              </w:rPr>
              <w:t xml:space="preserve"> </w:t>
            </w:r>
            <w:r w:rsidRPr="00CF63BF">
              <w:rPr>
                <w:b/>
                <w:sz w:val="20"/>
                <w:lang w:val="fr-FR"/>
              </w:rPr>
              <w:t>sociaux</w:t>
            </w:r>
            <w:r w:rsidRPr="00CF63BF">
              <w:rPr>
                <w:b/>
                <w:spacing w:val="-11"/>
                <w:sz w:val="20"/>
                <w:lang w:val="fr-FR"/>
              </w:rPr>
              <w:t xml:space="preserve"> </w:t>
            </w:r>
            <w:r w:rsidRPr="00CF63BF">
              <w:rPr>
                <w:b/>
                <w:spacing w:val="-2"/>
                <w:sz w:val="20"/>
                <w:lang w:val="fr-FR"/>
              </w:rPr>
              <w:t>couverts</w:t>
            </w:r>
          </w:p>
        </w:tc>
        <w:tc>
          <w:tcPr>
            <w:tcW w:w="6095" w:type="dxa"/>
            <w:shd w:val="clear" w:color="auto" w:fill="2C74B5"/>
          </w:tcPr>
          <w:p w14:paraId="6FD21406" w14:textId="77777777" w:rsidR="004F14A4" w:rsidRPr="00CF63BF" w:rsidRDefault="004F14A4" w:rsidP="00B62F63">
            <w:pPr>
              <w:pStyle w:val="TableParagraph"/>
              <w:ind w:left="109"/>
              <w:rPr>
                <w:b/>
                <w:sz w:val="20"/>
                <w:lang w:val="fr-FR"/>
              </w:rPr>
            </w:pPr>
            <w:r w:rsidRPr="00CF63BF">
              <w:rPr>
                <w:b/>
                <w:sz w:val="20"/>
                <w:lang w:val="fr-FR"/>
              </w:rPr>
              <w:t>Pertinence</w:t>
            </w:r>
            <w:r w:rsidRPr="00CF63BF">
              <w:rPr>
                <w:b/>
                <w:spacing w:val="-6"/>
                <w:sz w:val="20"/>
                <w:lang w:val="fr-FR"/>
              </w:rPr>
              <w:t xml:space="preserve"> </w:t>
            </w:r>
            <w:r w:rsidRPr="00CF63BF">
              <w:rPr>
                <w:b/>
                <w:sz w:val="20"/>
                <w:lang w:val="fr-FR"/>
              </w:rPr>
              <w:t>pour</w:t>
            </w:r>
            <w:r w:rsidRPr="00CF63BF">
              <w:rPr>
                <w:b/>
                <w:spacing w:val="-5"/>
                <w:sz w:val="20"/>
                <w:lang w:val="fr-FR"/>
              </w:rPr>
              <w:t xml:space="preserve"> </w:t>
            </w:r>
            <w:r w:rsidRPr="00CF63BF">
              <w:rPr>
                <w:b/>
                <w:sz w:val="20"/>
                <w:lang w:val="fr-FR"/>
              </w:rPr>
              <w:t>le</w:t>
            </w:r>
            <w:r w:rsidRPr="00CF63BF">
              <w:rPr>
                <w:b/>
                <w:spacing w:val="-6"/>
                <w:sz w:val="20"/>
                <w:lang w:val="fr-FR"/>
              </w:rPr>
              <w:t xml:space="preserve"> </w:t>
            </w:r>
            <w:r w:rsidRPr="00CF63BF">
              <w:rPr>
                <w:b/>
                <w:sz w:val="20"/>
                <w:lang w:val="fr-FR"/>
              </w:rPr>
              <w:t>sous-</w:t>
            </w:r>
            <w:r w:rsidRPr="00CF63BF">
              <w:rPr>
                <w:b/>
                <w:spacing w:val="-2"/>
                <w:sz w:val="20"/>
                <w:lang w:val="fr-FR"/>
              </w:rPr>
              <w:t>Projet</w:t>
            </w:r>
          </w:p>
        </w:tc>
      </w:tr>
      <w:tr w:rsidR="004F14A4" w:rsidRPr="00CF63BF" w14:paraId="7C195EDE" w14:textId="77777777" w:rsidTr="00D57ABF">
        <w:trPr>
          <w:trHeight w:val="1603"/>
        </w:trPr>
        <w:tc>
          <w:tcPr>
            <w:tcW w:w="2237" w:type="dxa"/>
          </w:tcPr>
          <w:p w14:paraId="4CBD48E8" w14:textId="77777777" w:rsidR="004F14A4" w:rsidRPr="00CF63BF" w:rsidRDefault="004F14A4" w:rsidP="00B62F63">
            <w:pPr>
              <w:pStyle w:val="TableParagraph"/>
              <w:rPr>
                <w:b/>
                <w:sz w:val="20"/>
                <w:lang w:val="fr-FR"/>
              </w:rPr>
            </w:pPr>
          </w:p>
          <w:p w14:paraId="14A2CFA4" w14:textId="77777777" w:rsidR="004F14A4" w:rsidRPr="00CF63BF" w:rsidRDefault="004F14A4" w:rsidP="00B62F63">
            <w:pPr>
              <w:pStyle w:val="TableParagraph"/>
              <w:tabs>
                <w:tab w:val="left" w:pos="1968"/>
              </w:tabs>
              <w:spacing w:before="1"/>
              <w:ind w:left="107" w:right="98"/>
              <w:rPr>
                <w:b/>
                <w:sz w:val="20"/>
                <w:lang w:val="fr-FR"/>
              </w:rPr>
            </w:pPr>
            <w:r w:rsidRPr="00CF63BF">
              <w:rPr>
                <w:b/>
                <w:sz w:val="20"/>
                <w:lang w:val="fr-FR"/>
              </w:rPr>
              <w:t>NES n°1, Évaluation et gestion</w:t>
            </w:r>
            <w:r w:rsidRPr="00CF63BF">
              <w:rPr>
                <w:b/>
                <w:spacing w:val="40"/>
                <w:sz w:val="20"/>
                <w:lang w:val="fr-FR"/>
              </w:rPr>
              <w:t xml:space="preserve"> </w:t>
            </w:r>
            <w:r w:rsidRPr="00CF63BF">
              <w:rPr>
                <w:b/>
                <w:sz w:val="20"/>
                <w:lang w:val="fr-FR"/>
              </w:rPr>
              <w:t>des</w:t>
            </w:r>
            <w:r w:rsidRPr="00CF63BF">
              <w:rPr>
                <w:b/>
                <w:spacing w:val="40"/>
                <w:sz w:val="20"/>
                <w:lang w:val="fr-FR"/>
              </w:rPr>
              <w:t xml:space="preserve"> </w:t>
            </w:r>
            <w:r w:rsidRPr="00CF63BF">
              <w:rPr>
                <w:b/>
                <w:sz w:val="20"/>
                <w:lang w:val="fr-FR"/>
              </w:rPr>
              <w:t>risques</w:t>
            </w:r>
            <w:r w:rsidRPr="00CF63BF">
              <w:rPr>
                <w:b/>
                <w:spacing w:val="40"/>
                <w:sz w:val="20"/>
                <w:lang w:val="fr-FR"/>
              </w:rPr>
              <w:t xml:space="preserve"> </w:t>
            </w:r>
            <w:r w:rsidRPr="00CF63BF">
              <w:rPr>
                <w:b/>
                <w:sz w:val="20"/>
                <w:lang w:val="fr-FR"/>
              </w:rPr>
              <w:t xml:space="preserve">et </w:t>
            </w:r>
            <w:r w:rsidRPr="00CF63BF">
              <w:rPr>
                <w:b/>
                <w:spacing w:val="-2"/>
                <w:sz w:val="20"/>
                <w:lang w:val="fr-FR"/>
              </w:rPr>
              <w:t>effets</w:t>
            </w:r>
            <w:r w:rsidRPr="00CF63BF">
              <w:rPr>
                <w:b/>
                <w:spacing w:val="40"/>
                <w:sz w:val="20"/>
                <w:lang w:val="fr-FR"/>
              </w:rPr>
              <w:t xml:space="preserve"> </w:t>
            </w:r>
            <w:r w:rsidRPr="00CF63BF">
              <w:rPr>
                <w:b/>
                <w:spacing w:val="-2"/>
                <w:sz w:val="20"/>
                <w:lang w:val="fr-FR"/>
              </w:rPr>
              <w:t>environnementaux</w:t>
            </w:r>
            <w:r w:rsidRPr="00CF63BF">
              <w:rPr>
                <w:b/>
                <w:sz w:val="20"/>
                <w:lang w:val="fr-FR"/>
              </w:rPr>
              <w:tab/>
            </w:r>
            <w:r w:rsidRPr="00CF63BF">
              <w:rPr>
                <w:b/>
                <w:spacing w:val="-6"/>
                <w:sz w:val="20"/>
                <w:lang w:val="fr-FR"/>
              </w:rPr>
              <w:t xml:space="preserve">et </w:t>
            </w:r>
            <w:r w:rsidRPr="00CF63BF">
              <w:rPr>
                <w:b/>
                <w:spacing w:val="-2"/>
                <w:sz w:val="20"/>
                <w:lang w:val="fr-FR"/>
              </w:rPr>
              <w:t>sociaux</w:t>
            </w:r>
          </w:p>
        </w:tc>
        <w:tc>
          <w:tcPr>
            <w:tcW w:w="6240" w:type="dxa"/>
          </w:tcPr>
          <w:p w14:paraId="45047482" w14:textId="77777777" w:rsidR="004F14A4" w:rsidRPr="00CF63BF" w:rsidRDefault="004F14A4" w:rsidP="00B62F63">
            <w:pPr>
              <w:pStyle w:val="TableParagraph"/>
              <w:rPr>
                <w:b/>
                <w:sz w:val="20"/>
                <w:lang w:val="fr-FR"/>
              </w:rPr>
            </w:pPr>
          </w:p>
          <w:p w14:paraId="56F68654" w14:textId="77777777" w:rsidR="004F14A4" w:rsidRPr="00CF63BF" w:rsidRDefault="004F14A4" w:rsidP="00B62F63">
            <w:pPr>
              <w:pStyle w:val="TableParagraph"/>
              <w:spacing w:before="1"/>
              <w:ind w:left="108" w:right="101"/>
              <w:rPr>
                <w:sz w:val="20"/>
                <w:lang w:val="fr-FR"/>
              </w:rPr>
            </w:pPr>
            <w:r w:rsidRPr="00CF63BF">
              <w:rPr>
                <w:sz w:val="20"/>
                <w:lang w:val="fr-FR"/>
              </w:rPr>
              <w:t>La</w:t>
            </w:r>
            <w:r w:rsidRPr="00CF63BF">
              <w:rPr>
                <w:spacing w:val="-4"/>
                <w:sz w:val="20"/>
                <w:lang w:val="fr-FR"/>
              </w:rPr>
              <w:t xml:space="preserve"> </w:t>
            </w:r>
            <w:r w:rsidRPr="00CF63BF">
              <w:rPr>
                <w:sz w:val="20"/>
                <w:lang w:val="fr-FR"/>
              </w:rPr>
              <w:t>NES</w:t>
            </w:r>
            <w:r w:rsidRPr="00CF63BF">
              <w:rPr>
                <w:spacing w:val="-4"/>
                <w:sz w:val="20"/>
                <w:lang w:val="fr-FR"/>
              </w:rPr>
              <w:t xml:space="preserve"> </w:t>
            </w:r>
            <w:r w:rsidRPr="00CF63BF">
              <w:rPr>
                <w:sz w:val="20"/>
                <w:lang w:val="fr-FR"/>
              </w:rPr>
              <w:t>n°1</w:t>
            </w:r>
            <w:r w:rsidRPr="00CF63BF">
              <w:rPr>
                <w:spacing w:val="-4"/>
                <w:sz w:val="20"/>
                <w:lang w:val="fr-FR"/>
              </w:rPr>
              <w:t xml:space="preserve"> </w:t>
            </w:r>
            <w:r w:rsidRPr="00CF63BF">
              <w:rPr>
                <w:sz w:val="20"/>
                <w:lang w:val="fr-FR"/>
              </w:rPr>
              <w:t>énonce</w:t>
            </w:r>
            <w:r w:rsidRPr="00CF63BF">
              <w:rPr>
                <w:spacing w:val="-3"/>
                <w:sz w:val="20"/>
                <w:lang w:val="fr-FR"/>
              </w:rPr>
              <w:t xml:space="preserve"> </w:t>
            </w:r>
            <w:r w:rsidRPr="00CF63BF">
              <w:rPr>
                <w:sz w:val="20"/>
                <w:lang w:val="fr-FR"/>
              </w:rPr>
              <w:t>les</w:t>
            </w:r>
            <w:r w:rsidRPr="00CF63BF">
              <w:rPr>
                <w:spacing w:val="-5"/>
                <w:sz w:val="20"/>
                <w:lang w:val="fr-FR"/>
              </w:rPr>
              <w:t xml:space="preserve"> </w:t>
            </w:r>
            <w:r w:rsidRPr="00CF63BF">
              <w:rPr>
                <w:sz w:val="20"/>
                <w:lang w:val="fr-FR"/>
              </w:rPr>
              <w:t>responsabilités</w:t>
            </w:r>
            <w:r w:rsidRPr="00CF63BF">
              <w:rPr>
                <w:spacing w:val="-5"/>
                <w:sz w:val="20"/>
                <w:lang w:val="fr-FR"/>
              </w:rPr>
              <w:t xml:space="preserve"> </w:t>
            </w:r>
            <w:r w:rsidRPr="00CF63BF">
              <w:rPr>
                <w:sz w:val="20"/>
                <w:lang w:val="fr-FR"/>
              </w:rPr>
              <w:t>de</w:t>
            </w:r>
            <w:r w:rsidRPr="00CF63BF">
              <w:rPr>
                <w:spacing w:val="-3"/>
                <w:sz w:val="20"/>
                <w:lang w:val="fr-FR"/>
              </w:rPr>
              <w:t xml:space="preserve"> </w:t>
            </w:r>
            <w:r w:rsidRPr="00CF63BF">
              <w:rPr>
                <w:sz w:val="20"/>
                <w:lang w:val="fr-FR"/>
              </w:rPr>
              <w:t>l'Emprunteur</w:t>
            </w:r>
            <w:r w:rsidRPr="00CF63BF">
              <w:rPr>
                <w:spacing w:val="-4"/>
                <w:sz w:val="20"/>
                <w:lang w:val="fr-FR"/>
              </w:rPr>
              <w:t xml:space="preserve"> </w:t>
            </w:r>
            <w:r w:rsidRPr="00CF63BF">
              <w:rPr>
                <w:sz w:val="20"/>
                <w:lang w:val="fr-FR"/>
              </w:rPr>
              <w:t>pour</w:t>
            </w:r>
            <w:r w:rsidRPr="00CF63BF">
              <w:rPr>
                <w:spacing w:val="-6"/>
                <w:sz w:val="20"/>
                <w:lang w:val="fr-FR"/>
              </w:rPr>
              <w:t xml:space="preserve"> </w:t>
            </w:r>
            <w:r w:rsidRPr="00CF63BF">
              <w:rPr>
                <w:sz w:val="20"/>
                <w:lang w:val="fr-FR"/>
              </w:rPr>
              <w:t>évaluer,</w:t>
            </w:r>
            <w:r w:rsidRPr="00CF63BF">
              <w:rPr>
                <w:spacing w:val="-5"/>
                <w:sz w:val="20"/>
                <w:lang w:val="fr-FR"/>
              </w:rPr>
              <w:t xml:space="preserve"> </w:t>
            </w:r>
            <w:r w:rsidRPr="00CF63BF">
              <w:rPr>
                <w:sz w:val="20"/>
                <w:lang w:val="fr-FR"/>
              </w:rPr>
              <w:t>gérer</w:t>
            </w:r>
            <w:r w:rsidRPr="00CF63BF">
              <w:rPr>
                <w:spacing w:val="-6"/>
                <w:sz w:val="20"/>
                <w:lang w:val="fr-FR"/>
              </w:rPr>
              <w:t xml:space="preserve"> </w:t>
            </w:r>
            <w:r w:rsidRPr="00CF63BF">
              <w:rPr>
                <w:sz w:val="20"/>
                <w:lang w:val="fr-FR"/>
              </w:rPr>
              <w:t>et</w:t>
            </w:r>
            <w:r w:rsidRPr="00CF63BF">
              <w:rPr>
                <w:spacing w:val="-5"/>
                <w:sz w:val="20"/>
                <w:lang w:val="fr-FR"/>
              </w:rPr>
              <w:t xml:space="preserve"> </w:t>
            </w:r>
            <w:r w:rsidRPr="00CF63BF">
              <w:rPr>
                <w:sz w:val="20"/>
                <w:lang w:val="fr-FR"/>
              </w:rPr>
              <w:t>surveiller</w:t>
            </w:r>
            <w:r w:rsidRPr="00CF63BF">
              <w:rPr>
                <w:spacing w:val="-6"/>
                <w:sz w:val="20"/>
                <w:lang w:val="fr-FR"/>
              </w:rPr>
              <w:t xml:space="preserve"> </w:t>
            </w:r>
            <w:r w:rsidRPr="00CF63BF">
              <w:rPr>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6095" w:type="dxa"/>
          </w:tcPr>
          <w:p w14:paraId="4A8C1BF5" w14:textId="77777777" w:rsidR="004F14A4" w:rsidRPr="00CF63BF" w:rsidRDefault="004F14A4" w:rsidP="00B62F63">
            <w:pPr>
              <w:pStyle w:val="TableParagraph"/>
              <w:ind w:left="109" w:right="95"/>
              <w:rPr>
                <w:sz w:val="20"/>
              </w:rPr>
            </w:pPr>
            <w:r w:rsidRPr="00CF63BF">
              <w:rPr>
                <w:sz w:val="20"/>
                <w:lang w:val="fr-FR"/>
              </w:rPr>
              <w:t>Le Projet à travers ses composantes pourrait générer des risques et</w:t>
            </w:r>
            <w:r w:rsidRPr="00CF63BF">
              <w:rPr>
                <w:spacing w:val="-5"/>
                <w:sz w:val="20"/>
                <w:lang w:val="fr-FR"/>
              </w:rPr>
              <w:t xml:space="preserve"> </w:t>
            </w:r>
            <w:r w:rsidRPr="00CF63BF">
              <w:rPr>
                <w:sz w:val="20"/>
                <w:lang w:val="fr-FR"/>
              </w:rPr>
              <w:t>impacts</w:t>
            </w:r>
            <w:r w:rsidRPr="00CF63BF">
              <w:rPr>
                <w:spacing w:val="-5"/>
                <w:sz w:val="20"/>
                <w:lang w:val="fr-FR"/>
              </w:rPr>
              <w:t xml:space="preserve"> </w:t>
            </w:r>
            <w:r w:rsidRPr="00CF63BF">
              <w:rPr>
                <w:sz w:val="20"/>
                <w:lang w:val="fr-FR"/>
              </w:rPr>
              <w:t>environnementaux</w:t>
            </w:r>
            <w:r w:rsidRPr="00CF63BF">
              <w:rPr>
                <w:spacing w:val="-5"/>
                <w:sz w:val="20"/>
                <w:lang w:val="fr-FR"/>
              </w:rPr>
              <w:t xml:space="preserve"> </w:t>
            </w:r>
            <w:r w:rsidRPr="00CF63BF">
              <w:rPr>
                <w:sz w:val="20"/>
                <w:lang w:val="fr-FR"/>
              </w:rPr>
              <w:t>et</w:t>
            </w:r>
            <w:r w:rsidRPr="00CF63BF">
              <w:rPr>
                <w:spacing w:val="-5"/>
                <w:sz w:val="20"/>
                <w:lang w:val="fr-FR"/>
              </w:rPr>
              <w:t xml:space="preserve"> </w:t>
            </w:r>
            <w:r w:rsidRPr="00CF63BF">
              <w:rPr>
                <w:sz w:val="20"/>
                <w:lang w:val="fr-FR"/>
              </w:rPr>
              <w:t>sociaux</w:t>
            </w:r>
            <w:r w:rsidRPr="00CF63BF">
              <w:rPr>
                <w:spacing w:val="-5"/>
                <w:sz w:val="20"/>
                <w:lang w:val="fr-FR"/>
              </w:rPr>
              <w:t xml:space="preserve"> </w:t>
            </w:r>
            <w:r w:rsidRPr="00CF63BF">
              <w:rPr>
                <w:sz w:val="20"/>
                <w:lang w:val="fr-FR"/>
              </w:rPr>
              <w:t>qu’il</w:t>
            </w:r>
            <w:r w:rsidRPr="00CF63BF">
              <w:rPr>
                <w:spacing w:val="-5"/>
                <w:sz w:val="20"/>
                <w:lang w:val="fr-FR"/>
              </w:rPr>
              <w:t xml:space="preserve"> </w:t>
            </w:r>
            <w:r w:rsidRPr="00CF63BF">
              <w:rPr>
                <w:sz w:val="20"/>
                <w:lang w:val="fr-FR"/>
              </w:rPr>
              <w:t>faudra</w:t>
            </w:r>
            <w:r w:rsidRPr="00CF63BF">
              <w:rPr>
                <w:spacing w:val="-4"/>
                <w:sz w:val="20"/>
                <w:lang w:val="fr-FR"/>
              </w:rPr>
              <w:t xml:space="preserve"> </w:t>
            </w:r>
            <w:r w:rsidRPr="00CF63BF">
              <w:rPr>
                <w:sz w:val="20"/>
                <w:lang w:val="fr-FR"/>
              </w:rPr>
              <w:t>gérer</w:t>
            </w:r>
            <w:r w:rsidRPr="00CF63BF">
              <w:rPr>
                <w:spacing w:val="-4"/>
                <w:sz w:val="20"/>
                <w:lang w:val="fr-FR"/>
              </w:rPr>
              <w:t xml:space="preserve"> </w:t>
            </w:r>
            <w:r w:rsidRPr="00CF63BF">
              <w:rPr>
                <w:sz w:val="20"/>
                <w:lang w:val="fr-FR"/>
              </w:rPr>
              <w:t>durant tout</w:t>
            </w:r>
            <w:r w:rsidRPr="00CF63BF">
              <w:rPr>
                <w:spacing w:val="-2"/>
                <w:sz w:val="20"/>
                <w:lang w:val="fr-FR"/>
              </w:rPr>
              <w:t xml:space="preserve"> </w:t>
            </w:r>
            <w:r w:rsidRPr="00CF63BF">
              <w:rPr>
                <w:sz w:val="20"/>
                <w:lang w:val="fr-FR"/>
              </w:rPr>
              <w:t>le</w:t>
            </w:r>
            <w:r w:rsidRPr="00CF63BF">
              <w:rPr>
                <w:spacing w:val="-1"/>
                <w:sz w:val="20"/>
                <w:lang w:val="fr-FR"/>
              </w:rPr>
              <w:t xml:space="preserve"> </w:t>
            </w:r>
            <w:r w:rsidRPr="00CF63BF">
              <w:rPr>
                <w:sz w:val="20"/>
                <w:lang w:val="fr-FR"/>
              </w:rPr>
              <w:t>cycle</w:t>
            </w:r>
            <w:r w:rsidRPr="00CF63BF">
              <w:rPr>
                <w:spacing w:val="-1"/>
                <w:sz w:val="20"/>
                <w:lang w:val="fr-FR"/>
              </w:rPr>
              <w:t xml:space="preserve"> </w:t>
            </w:r>
            <w:r w:rsidRPr="00CF63BF">
              <w:rPr>
                <w:sz w:val="20"/>
                <w:lang w:val="fr-FR"/>
              </w:rPr>
              <w:t>du</w:t>
            </w:r>
            <w:r w:rsidRPr="00CF63BF">
              <w:rPr>
                <w:spacing w:val="-1"/>
                <w:sz w:val="20"/>
                <w:lang w:val="fr-FR"/>
              </w:rPr>
              <w:t xml:space="preserve"> </w:t>
            </w:r>
            <w:r w:rsidRPr="00CF63BF">
              <w:rPr>
                <w:sz w:val="20"/>
                <w:lang w:val="fr-FR"/>
              </w:rPr>
              <w:t>projet.</w:t>
            </w:r>
            <w:r w:rsidRPr="00CF63BF">
              <w:rPr>
                <w:spacing w:val="-3"/>
                <w:sz w:val="20"/>
                <w:lang w:val="fr-FR"/>
              </w:rPr>
              <w:t xml:space="preserve"> </w:t>
            </w:r>
            <w:r w:rsidRPr="00CF63BF">
              <w:rPr>
                <w:sz w:val="20"/>
                <w:lang w:val="fr-FR"/>
              </w:rPr>
              <w:t>Dès</w:t>
            </w:r>
            <w:r w:rsidRPr="00CF63BF">
              <w:rPr>
                <w:spacing w:val="-3"/>
                <w:sz w:val="20"/>
                <w:lang w:val="fr-FR"/>
              </w:rPr>
              <w:t xml:space="preserve"> </w:t>
            </w:r>
            <w:r w:rsidRPr="00CF63BF">
              <w:rPr>
                <w:sz w:val="20"/>
                <w:lang w:val="fr-FR"/>
              </w:rPr>
              <w:t>lors,</w:t>
            </w:r>
            <w:r w:rsidRPr="00CF63BF">
              <w:rPr>
                <w:spacing w:val="-2"/>
                <w:sz w:val="20"/>
                <w:lang w:val="fr-FR"/>
              </w:rPr>
              <w:t xml:space="preserve"> </w:t>
            </w:r>
            <w:r w:rsidRPr="00CF63BF">
              <w:rPr>
                <w:sz w:val="20"/>
                <w:lang w:val="fr-FR"/>
              </w:rPr>
              <w:t>la</w:t>
            </w:r>
            <w:r w:rsidRPr="00CF63BF">
              <w:rPr>
                <w:spacing w:val="-1"/>
                <w:sz w:val="20"/>
                <w:lang w:val="fr-FR"/>
              </w:rPr>
              <w:t xml:space="preserve"> </w:t>
            </w:r>
            <w:r w:rsidRPr="00CF63BF">
              <w:rPr>
                <w:sz w:val="20"/>
                <w:lang w:val="fr-FR"/>
              </w:rPr>
              <w:t>NES</w:t>
            </w:r>
            <w:r w:rsidRPr="00CF63BF">
              <w:rPr>
                <w:spacing w:val="-1"/>
                <w:sz w:val="20"/>
                <w:lang w:val="fr-FR"/>
              </w:rPr>
              <w:t xml:space="preserve"> </w:t>
            </w:r>
            <w:r w:rsidRPr="00CF63BF">
              <w:rPr>
                <w:sz w:val="20"/>
                <w:lang w:val="fr-FR"/>
              </w:rPr>
              <w:t>n°1</w:t>
            </w:r>
            <w:r w:rsidRPr="00CF63BF">
              <w:rPr>
                <w:spacing w:val="-1"/>
                <w:sz w:val="20"/>
                <w:lang w:val="fr-FR"/>
              </w:rPr>
              <w:t xml:space="preserve"> </w:t>
            </w:r>
            <w:r w:rsidRPr="00CF63BF">
              <w:rPr>
                <w:sz w:val="20"/>
                <w:lang w:val="fr-FR"/>
              </w:rPr>
              <w:t>s’applique</w:t>
            </w:r>
            <w:r w:rsidRPr="00CF63BF">
              <w:rPr>
                <w:spacing w:val="-1"/>
                <w:sz w:val="20"/>
                <w:lang w:val="fr-FR"/>
              </w:rPr>
              <w:t xml:space="preserve"> </w:t>
            </w:r>
            <w:r w:rsidRPr="00CF63BF">
              <w:rPr>
                <w:sz w:val="20"/>
                <w:lang w:val="fr-FR"/>
              </w:rPr>
              <w:t>au</w:t>
            </w:r>
            <w:r w:rsidRPr="00CF63BF">
              <w:rPr>
                <w:spacing w:val="-1"/>
                <w:sz w:val="20"/>
                <w:lang w:val="fr-FR"/>
              </w:rPr>
              <w:t xml:space="preserve"> </w:t>
            </w:r>
            <w:r w:rsidRPr="00CF63BF">
              <w:rPr>
                <w:sz w:val="20"/>
                <w:lang w:val="fr-FR"/>
              </w:rPr>
              <w:t>projet. Ainsi, en conformité avec les exigences de cette norme, le gouvernement mauritanien en tant qu’Emprunteur devra</w:t>
            </w:r>
            <w:r w:rsidRPr="00CF63BF">
              <w:rPr>
                <w:spacing w:val="-1"/>
                <w:sz w:val="20"/>
                <w:lang w:val="fr-FR"/>
              </w:rPr>
              <w:t xml:space="preserve"> </w:t>
            </w:r>
            <w:r w:rsidRPr="00CF63BF">
              <w:rPr>
                <w:sz w:val="20"/>
                <w:lang w:val="fr-FR"/>
              </w:rPr>
              <w:t xml:space="preserve">réaliser une évaluation environnementale et sociale du Projet. </w:t>
            </w:r>
            <w:r w:rsidRPr="00CF63BF">
              <w:rPr>
                <w:sz w:val="20"/>
              </w:rPr>
              <w:t>La réalisation de la NIES entre dans ce cadre.</w:t>
            </w:r>
          </w:p>
        </w:tc>
      </w:tr>
      <w:tr w:rsidR="004F14A4" w:rsidRPr="00CF63BF" w14:paraId="1D4449E8" w14:textId="77777777" w:rsidTr="00D57ABF">
        <w:trPr>
          <w:trHeight w:val="1837"/>
        </w:trPr>
        <w:tc>
          <w:tcPr>
            <w:tcW w:w="2237" w:type="dxa"/>
          </w:tcPr>
          <w:p w14:paraId="745954D2" w14:textId="77777777" w:rsidR="004F14A4" w:rsidRPr="00CF63BF" w:rsidRDefault="004F14A4" w:rsidP="00B62F63">
            <w:pPr>
              <w:pStyle w:val="TableParagraph"/>
              <w:rPr>
                <w:b/>
                <w:sz w:val="20"/>
                <w:lang w:val="fr-FR"/>
              </w:rPr>
            </w:pPr>
          </w:p>
          <w:p w14:paraId="2217E4F7" w14:textId="77777777" w:rsidR="004F14A4" w:rsidRPr="00CF63BF" w:rsidRDefault="004F14A4" w:rsidP="00B62F63">
            <w:pPr>
              <w:pStyle w:val="TableParagraph"/>
              <w:spacing w:before="1"/>
              <w:rPr>
                <w:b/>
                <w:sz w:val="20"/>
                <w:lang w:val="fr-FR"/>
              </w:rPr>
            </w:pPr>
          </w:p>
          <w:p w14:paraId="09B7A822" w14:textId="77777777" w:rsidR="004F14A4" w:rsidRPr="00CF63BF" w:rsidRDefault="004F14A4" w:rsidP="00B62F63">
            <w:pPr>
              <w:pStyle w:val="TableParagraph"/>
              <w:ind w:left="107"/>
              <w:rPr>
                <w:b/>
                <w:sz w:val="20"/>
                <w:lang w:val="fr-FR"/>
              </w:rPr>
            </w:pPr>
            <w:r w:rsidRPr="00CF63BF">
              <w:rPr>
                <w:b/>
                <w:sz w:val="20"/>
                <w:lang w:val="fr-FR"/>
              </w:rPr>
              <w:t>NES</w:t>
            </w:r>
            <w:r w:rsidRPr="00CF63BF">
              <w:rPr>
                <w:b/>
                <w:spacing w:val="80"/>
                <w:sz w:val="20"/>
                <w:lang w:val="fr-FR"/>
              </w:rPr>
              <w:t xml:space="preserve"> </w:t>
            </w:r>
            <w:r w:rsidRPr="00CF63BF">
              <w:rPr>
                <w:b/>
                <w:sz w:val="20"/>
                <w:lang w:val="fr-FR"/>
              </w:rPr>
              <w:t>n°2,</w:t>
            </w:r>
            <w:r w:rsidRPr="00CF63BF">
              <w:rPr>
                <w:b/>
                <w:spacing w:val="80"/>
                <w:sz w:val="20"/>
                <w:lang w:val="fr-FR"/>
              </w:rPr>
              <w:t xml:space="preserve"> </w:t>
            </w:r>
            <w:r w:rsidRPr="00CF63BF">
              <w:rPr>
                <w:b/>
                <w:sz w:val="20"/>
                <w:lang w:val="fr-FR"/>
              </w:rPr>
              <w:t>Emploi</w:t>
            </w:r>
            <w:r w:rsidRPr="00CF63BF">
              <w:rPr>
                <w:b/>
                <w:spacing w:val="80"/>
                <w:sz w:val="20"/>
                <w:lang w:val="fr-FR"/>
              </w:rPr>
              <w:t xml:space="preserve"> </w:t>
            </w:r>
            <w:r w:rsidRPr="00CF63BF">
              <w:rPr>
                <w:b/>
                <w:sz w:val="20"/>
                <w:lang w:val="fr-FR"/>
              </w:rPr>
              <w:t>et conditions de travail</w:t>
            </w:r>
          </w:p>
        </w:tc>
        <w:tc>
          <w:tcPr>
            <w:tcW w:w="6240" w:type="dxa"/>
          </w:tcPr>
          <w:p w14:paraId="65B9D001" w14:textId="77777777" w:rsidR="004F14A4" w:rsidRPr="00CF63BF" w:rsidRDefault="004F14A4" w:rsidP="00B62F63">
            <w:pPr>
              <w:pStyle w:val="TableParagraph"/>
              <w:ind w:left="108" w:right="93"/>
              <w:rPr>
                <w:sz w:val="20"/>
                <w:lang w:val="fr-FR"/>
              </w:rPr>
            </w:pPr>
            <w:r w:rsidRPr="00CF63BF">
              <w:rPr>
                <w:sz w:val="20"/>
                <w:lang w:val="fr-FR"/>
              </w:rPr>
              <w:t>La NES n°2 reconnaît l'importance de la création</w:t>
            </w:r>
            <w:r w:rsidRPr="00CF63BF">
              <w:rPr>
                <w:spacing w:val="-1"/>
                <w:sz w:val="20"/>
                <w:lang w:val="fr-FR"/>
              </w:rPr>
              <w:t xml:space="preserve"> </w:t>
            </w:r>
            <w:r w:rsidRPr="00CF63BF">
              <w:rPr>
                <w:sz w:val="20"/>
                <w:lang w:val="fr-FR"/>
              </w:rPr>
              <w:t>d'emplois</w:t>
            </w:r>
            <w:r w:rsidRPr="00CF63BF">
              <w:rPr>
                <w:spacing w:val="-1"/>
                <w:sz w:val="20"/>
                <w:lang w:val="fr-FR"/>
              </w:rPr>
              <w:t xml:space="preserve"> </w:t>
            </w:r>
            <w:r w:rsidRPr="00CF63BF">
              <w:rPr>
                <w:sz w:val="20"/>
                <w:lang w:val="fr-FR"/>
              </w:rPr>
              <w:t>et de la génération</w:t>
            </w:r>
            <w:r w:rsidRPr="00CF63BF">
              <w:rPr>
                <w:spacing w:val="-1"/>
                <w:sz w:val="20"/>
                <w:lang w:val="fr-FR"/>
              </w:rPr>
              <w:t xml:space="preserve"> </w:t>
            </w:r>
            <w:r w:rsidRPr="00CF63BF">
              <w:rPr>
                <w:sz w:val="20"/>
                <w:lang w:val="fr-FR"/>
              </w:rPr>
              <w:t>de revenus dans la poursuite de la réduction de la pauvreté et de la croissance économique inclusive. Les</w:t>
            </w:r>
            <w:r w:rsidRPr="00CF63BF">
              <w:rPr>
                <w:spacing w:val="-10"/>
                <w:sz w:val="20"/>
                <w:lang w:val="fr-FR"/>
              </w:rPr>
              <w:t xml:space="preserve"> </w:t>
            </w:r>
            <w:r w:rsidRPr="00CF63BF">
              <w:rPr>
                <w:sz w:val="20"/>
                <w:lang w:val="fr-FR"/>
              </w:rPr>
              <w:t>Emprunteurs</w:t>
            </w:r>
            <w:r w:rsidRPr="00CF63BF">
              <w:rPr>
                <w:spacing w:val="-10"/>
                <w:sz w:val="20"/>
                <w:lang w:val="fr-FR"/>
              </w:rPr>
              <w:t xml:space="preserve"> </w:t>
            </w:r>
            <w:r w:rsidRPr="00CF63BF">
              <w:rPr>
                <w:sz w:val="20"/>
                <w:lang w:val="fr-FR"/>
              </w:rPr>
              <w:t>peuvent</w:t>
            </w:r>
            <w:r w:rsidRPr="00CF63BF">
              <w:rPr>
                <w:spacing w:val="-7"/>
                <w:sz w:val="20"/>
                <w:lang w:val="fr-FR"/>
              </w:rPr>
              <w:t xml:space="preserve"> </w:t>
            </w:r>
            <w:r w:rsidRPr="00CF63BF">
              <w:rPr>
                <w:sz w:val="20"/>
                <w:lang w:val="fr-FR"/>
              </w:rPr>
              <w:t>promouvoir</w:t>
            </w:r>
            <w:r w:rsidRPr="00CF63BF">
              <w:rPr>
                <w:spacing w:val="-8"/>
                <w:sz w:val="20"/>
                <w:lang w:val="fr-FR"/>
              </w:rPr>
              <w:t xml:space="preserve"> </w:t>
            </w:r>
            <w:r w:rsidRPr="00CF63BF">
              <w:rPr>
                <w:sz w:val="20"/>
                <w:lang w:val="fr-FR"/>
              </w:rPr>
              <w:t>des</w:t>
            </w:r>
            <w:r w:rsidRPr="00CF63BF">
              <w:rPr>
                <w:spacing w:val="-10"/>
                <w:sz w:val="20"/>
                <w:lang w:val="fr-FR"/>
              </w:rPr>
              <w:t xml:space="preserve"> </w:t>
            </w:r>
            <w:r w:rsidRPr="00CF63BF">
              <w:rPr>
                <w:sz w:val="20"/>
                <w:lang w:val="fr-FR"/>
              </w:rPr>
              <w:t>relations</w:t>
            </w:r>
            <w:r w:rsidRPr="00CF63BF">
              <w:rPr>
                <w:spacing w:val="-10"/>
                <w:sz w:val="20"/>
                <w:lang w:val="fr-FR"/>
              </w:rPr>
              <w:t xml:space="preserve"> </w:t>
            </w:r>
            <w:r w:rsidRPr="00CF63BF">
              <w:rPr>
                <w:sz w:val="20"/>
                <w:lang w:val="fr-FR"/>
              </w:rPr>
              <w:t>constructives</w:t>
            </w:r>
            <w:r w:rsidRPr="00CF63BF">
              <w:rPr>
                <w:spacing w:val="-10"/>
                <w:sz w:val="20"/>
                <w:lang w:val="fr-FR"/>
              </w:rPr>
              <w:t xml:space="preserve"> </w:t>
            </w:r>
            <w:r w:rsidRPr="00CF63BF">
              <w:rPr>
                <w:sz w:val="20"/>
                <w:lang w:val="fr-FR"/>
              </w:rPr>
              <w:t>entre</w:t>
            </w:r>
            <w:r w:rsidRPr="00CF63BF">
              <w:rPr>
                <w:spacing w:val="-8"/>
                <w:sz w:val="20"/>
                <w:lang w:val="fr-FR"/>
              </w:rPr>
              <w:t xml:space="preserve"> </w:t>
            </w:r>
            <w:r w:rsidRPr="00CF63BF">
              <w:rPr>
                <w:sz w:val="20"/>
                <w:lang w:val="fr-FR"/>
              </w:rPr>
              <w:t>les</w:t>
            </w:r>
            <w:r w:rsidRPr="00CF63BF">
              <w:rPr>
                <w:spacing w:val="-10"/>
                <w:sz w:val="20"/>
                <w:lang w:val="fr-FR"/>
              </w:rPr>
              <w:t xml:space="preserve"> </w:t>
            </w:r>
            <w:r w:rsidRPr="00CF63BF">
              <w:rPr>
                <w:sz w:val="20"/>
                <w:lang w:val="fr-FR"/>
              </w:rPr>
              <w:t>travailleurs</w:t>
            </w:r>
            <w:r w:rsidRPr="00CF63BF">
              <w:rPr>
                <w:spacing w:val="-12"/>
                <w:sz w:val="20"/>
                <w:lang w:val="fr-FR"/>
              </w:rPr>
              <w:t xml:space="preserve"> </w:t>
            </w:r>
            <w:r w:rsidRPr="00CF63BF">
              <w:rPr>
                <w:sz w:val="20"/>
                <w:lang w:val="fr-FR"/>
              </w:rPr>
              <w:t>d'un projet et la coordination/gestionnaire, et renforcer les bénéfices du développement d'un projet en traitant les travailleurs de manière équitable et en garantissant des conditions de travail sûres et saines.</w:t>
            </w:r>
          </w:p>
        </w:tc>
        <w:tc>
          <w:tcPr>
            <w:tcW w:w="6095" w:type="dxa"/>
          </w:tcPr>
          <w:p w14:paraId="246DA449" w14:textId="77777777" w:rsidR="004F14A4" w:rsidRPr="00CF63BF" w:rsidRDefault="004F14A4" w:rsidP="00B62F63">
            <w:pPr>
              <w:pStyle w:val="TableParagraph"/>
              <w:ind w:left="109" w:right="95"/>
              <w:rPr>
                <w:sz w:val="20"/>
                <w:lang w:val="fr-FR"/>
              </w:rPr>
            </w:pPr>
            <w:r w:rsidRPr="00CF63BF">
              <w:rPr>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CF63BF">
              <w:rPr>
                <w:spacing w:val="-7"/>
                <w:sz w:val="20"/>
                <w:lang w:val="fr-FR"/>
              </w:rPr>
              <w:t xml:space="preserve"> </w:t>
            </w:r>
            <w:r w:rsidRPr="00CF63BF">
              <w:rPr>
                <w:sz w:val="20"/>
                <w:lang w:val="fr-FR"/>
              </w:rPr>
              <w:t>et</w:t>
            </w:r>
            <w:r w:rsidRPr="00CF63BF">
              <w:rPr>
                <w:spacing w:val="-7"/>
                <w:sz w:val="20"/>
                <w:lang w:val="fr-FR"/>
              </w:rPr>
              <w:t xml:space="preserve"> </w:t>
            </w:r>
            <w:r w:rsidRPr="00CF63BF">
              <w:rPr>
                <w:sz w:val="20"/>
                <w:lang w:val="fr-FR"/>
              </w:rPr>
              <w:t>la</w:t>
            </w:r>
            <w:r w:rsidRPr="00CF63BF">
              <w:rPr>
                <w:spacing w:val="-7"/>
                <w:sz w:val="20"/>
                <w:lang w:val="fr-FR"/>
              </w:rPr>
              <w:t xml:space="preserve"> </w:t>
            </w:r>
            <w:r w:rsidRPr="00CF63BF">
              <w:rPr>
                <w:sz w:val="20"/>
                <w:lang w:val="fr-FR"/>
              </w:rPr>
              <w:t>sécurité</w:t>
            </w:r>
            <w:r w:rsidRPr="00CF63BF">
              <w:rPr>
                <w:spacing w:val="-6"/>
                <w:sz w:val="20"/>
                <w:lang w:val="fr-FR"/>
              </w:rPr>
              <w:t xml:space="preserve"> </w:t>
            </w:r>
            <w:r w:rsidRPr="00CF63BF">
              <w:rPr>
                <w:sz w:val="20"/>
                <w:lang w:val="fr-FR"/>
              </w:rPr>
              <w:t>des</w:t>
            </w:r>
            <w:r w:rsidRPr="00CF63BF">
              <w:rPr>
                <w:spacing w:val="-8"/>
                <w:sz w:val="20"/>
                <w:lang w:val="fr-FR"/>
              </w:rPr>
              <w:t xml:space="preserve"> </w:t>
            </w:r>
            <w:r w:rsidRPr="00CF63BF">
              <w:rPr>
                <w:sz w:val="20"/>
                <w:lang w:val="fr-FR"/>
              </w:rPr>
              <w:t>travailleurs</w:t>
            </w:r>
            <w:r w:rsidRPr="00CF63BF">
              <w:rPr>
                <w:spacing w:val="-7"/>
                <w:sz w:val="20"/>
                <w:lang w:val="fr-FR"/>
              </w:rPr>
              <w:t xml:space="preserve"> </w:t>
            </w:r>
            <w:r w:rsidRPr="00CF63BF">
              <w:rPr>
                <w:sz w:val="20"/>
                <w:lang w:val="fr-FR"/>
              </w:rPr>
              <w:t>pendant</w:t>
            </w:r>
            <w:r w:rsidRPr="00CF63BF">
              <w:rPr>
                <w:spacing w:val="-8"/>
                <w:sz w:val="20"/>
                <w:lang w:val="fr-FR"/>
              </w:rPr>
              <w:t xml:space="preserve"> </w:t>
            </w:r>
            <w:r w:rsidRPr="00CF63BF">
              <w:rPr>
                <w:sz w:val="20"/>
                <w:lang w:val="fr-FR"/>
              </w:rPr>
              <w:t>tout</w:t>
            </w:r>
            <w:r w:rsidRPr="00CF63BF">
              <w:rPr>
                <w:spacing w:val="-7"/>
                <w:sz w:val="20"/>
                <w:lang w:val="fr-FR"/>
              </w:rPr>
              <w:t xml:space="preserve"> </w:t>
            </w:r>
            <w:r w:rsidRPr="00CF63BF">
              <w:rPr>
                <w:sz w:val="20"/>
                <w:lang w:val="fr-FR"/>
              </w:rPr>
              <w:t>le</w:t>
            </w:r>
            <w:r w:rsidRPr="00CF63BF">
              <w:rPr>
                <w:spacing w:val="-7"/>
                <w:sz w:val="20"/>
                <w:lang w:val="fr-FR"/>
              </w:rPr>
              <w:t xml:space="preserve"> </w:t>
            </w:r>
            <w:r w:rsidRPr="00CF63BF">
              <w:rPr>
                <w:sz w:val="20"/>
                <w:lang w:val="fr-FR"/>
              </w:rPr>
              <w:t>cycle</w:t>
            </w:r>
            <w:r w:rsidRPr="00CF63BF">
              <w:rPr>
                <w:spacing w:val="-6"/>
                <w:sz w:val="20"/>
                <w:lang w:val="fr-FR"/>
              </w:rPr>
              <w:t xml:space="preserve"> </w:t>
            </w:r>
            <w:r w:rsidRPr="00CF63BF">
              <w:rPr>
                <w:sz w:val="20"/>
                <w:lang w:val="fr-FR"/>
              </w:rPr>
              <w:t>du</w:t>
            </w:r>
            <w:r w:rsidRPr="00CF63BF">
              <w:rPr>
                <w:spacing w:val="-9"/>
                <w:sz w:val="20"/>
                <w:lang w:val="fr-FR"/>
              </w:rPr>
              <w:t xml:space="preserve"> </w:t>
            </w:r>
            <w:r w:rsidRPr="00CF63BF">
              <w:rPr>
                <w:spacing w:val="-2"/>
                <w:sz w:val="20"/>
                <w:lang w:val="fr-FR"/>
              </w:rPr>
              <w:t>projet.</w:t>
            </w:r>
          </w:p>
        </w:tc>
      </w:tr>
      <w:tr w:rsidR="004F14A4" w:rsidRPr="00CF63BF" w14:paraId="746D86B7" w14:textId="77777777" w:rsidTr="00D57ABF">
        <w:trPr>
          <w:trHeight w:val="1593"/>
        </w:trPr>
        <w:tc>
          <w:tcPr>
            <w:tcW w:w="2237" w:type="dxa"/>
          </w:tcPr>
          <w:p w14:paraId="5FD40466" w14:textId="77777777" w:rsidR="004F14A4" w:rsidRPr="00CF63BF" w:rsidRDefault="004F14A4" w:rsidP="00B62F63">
            <w:pPr>
              <w:pStyle w:val="TableParagraph"/>
              <w:tabs>
                <w:tab w:val="left" w:pos="1839"/>
              </w:tabs>
              <w:spacing w:before="224"/>
              <w:ind w:left="107" w:right="97"/>
              <w:rPr>
                <w:b/>
                <w:sz w:val="20"/>
                <w:lang w:val="fr-FR"/>
              </w:rPr>
            </w:pPr>
            <w:r w:rsidRPr="00CF63BF">
              <w:rPr>
                <w:b/>
                <w:sz w:val="20"/>
                <w:lang w:val="fr-FR"/>
              </w:rPr>
              <w:t xml:space="preserve">NES n°3, Utilisation </w:t>
            </w:r>
            <w:r w:rsidRPr="00CF63BF">
              <w:rPr>
                <w:b/>
                <w:spacing w:val="-2"/>
                <w:sz w:val="20"/>
                <w:lang w:val="fr-FR"/>
              </w:rPr>
              <w:t>rationnelle</w:t>
            </w:r>
            <w:r w:rsidRPr="00CF63BF">
              <w:rPr>
                <w:b/>
                <w:sz w:val="20"/>
                <w:lang w:val="fr-FR"/>
              </w:rPr>
              <w:tab/>
            </w:r>
            <w:r w:rsidRPr="00CF63BF">
              <w:rPr>
                <w:b/>
                <w:spacing w:val="-4"/>
                <w:sz w:val="20"/>
                <w:lang w:val="fr-FR"/>
              </w:rPr>
              <w:t xml:space="preserve">des </w:t>
            </w:r>
            <w:r w:rsidRPr="00CF63BF">
              <w:rPr>
                <w:b/>
                <w:spacing w:val="-2"/>
                <w:sz w:val="20"/>
                <w:lang w:val="fr-FR"/>
              </w:rPr>
              <w:t>ressources</w:t>
            </w:r>
            <w:r w:rsidRPr="00CF63BF">
              <w:rPr>
                <w:b/>
                <w:spacing w:val="-6"/>
                <w:sz w:val="20"/>
                <w:lang w:val="fr-FR"/>
              </w:rPr>
              <w:t xml:space="preserve"> </w:t>
            </w:r>
            <w:r w:rsidRPr="00CF63BF">
              <w:rPr>
                <w:b/>
                <w:spacing w:val="-2"/>
                <w:sz w:val="20"/>
                <w:lang w:val="fr-FR"/>
              </w:rPr>
              <w:t>et</w:t>
            </w:r>
            <w:r w:rsidRPr="00CF63BF">
              <w:rPr>
                <w:b/>
                <w:spacing w:val="-10"/>
                <w:sz w:val="20"/>
                <w:lang w:val="fr-FR"/>
              </w:rPr>
              <w:t xml:space="preserve"> </w:t>
            </w:r>
            <w:r w:rsidRPr="00CF63BF">
              <w:rPr>
                <w:b/>
                <w:spacing w:val="-2"/>
                <w:sz w:val="20"/>
                <w:lang w:val="fr-FR"/>
              </w:rPr>
              <w:t xml:space="preserve">prévention </w:t>
            </w:r>
            <w:r w:rsidRPr="00CF63BF">
              <w:rPr>
                <w:b/>
                <w:sz w:val="20"/>
                <w:lang w:val="fr-FR"/>
              </w:rPr>
              <w:t xml:space="preserve">et gestion de la </w:t>
            </w:r>
            <w:r w:rsidRPr="00CF63BF">
              <w:rPr>
                <w:b/>
                <w:spacing w:val="-2"/>
                <w:sz w:val="20"/>
                <w:lang w:val="fr-FR"/>
              </w:rPr>
              <w:t>pollution</w:t>
            </w:r>
          </w:p>
        </w:tc>
        <w:tc>
          <w:tcPr>
            <w:tcW w:w="6240" w:type="dxa"/>
          </w:tcPr>
          <w:p w14:paraId="63B9A2F5" w14:textId="77777777" w:rsidR="004F14A4" w:rsidRPr="00CF63BF" w:rsidRDefault="004F14A4" w:rsidP="00B62F63">
            <w:pPr>
              <w:pStyle w:val="TableParagraph"/>
              <w:ind w:left="108" w:right="95"/>
              <w:rPr>
                <w:sz w:val="20"/>
                <w:lang w:val="fr-FR"/>
              </w:rPr>
            </w:pPr>
            <w:r w:rsidRPr="00CF63BF">
              <w:rPr>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6095" w:type="dxa"/>
          </w:tcPr>
          <w:p w14:paraId="63AD6C0A" w14:textId="77777777" w:rsidR="004F14A4" w:rsidRPr="00CF63BF" w:rsidRDefault="004F14A4" w:rsidP="00B62F63">
            <w:pPr>
              <w:pStyle w:val="TableParagraph"/>
              <w:ind w:left="109" w:right="98"/>
              <w:rPr>
                <w:sz w:val="20"/>
                <w:lang w:val="fr-FR"/>
              </w:rPr>
            </w:pPr>
            <w:r w:rsidRPr="00CF63BF">
              <w:rPr>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CF63BF">
              <w:rPr>
                <w:spacing w:val="-8"/>
                <w:sz w:val="20"/>
                <w:lang w:val="fr-FR"/>
              </w:rPr>
              <w:t xml:space="preserve"> </w:t>
            </w:r>
            <w:r w:rsidRPr="00CF63BF">
              <w:rPr>
                <w:sz w:val="20"/>
                <w:lang w:val="fr-FR"/>
              </w:rPr>
              <w:t>et</w:t>
            </w:r>
            <w:r w:rsidRPr="00CF63BF">
              <w:rPr>
                <w:spacing w:val="-8"/>
                <w:sz w:val="20"/>
                <w:lang w:val="fr-FR"/>
              </w:rPr>
              <w:t xml:space="preserve"> </w:t>
            </w:r>
            <w:r w:rsidRPr="00CF63BF">
              <w:rPr>
                <w:sz w:val="20"/>
                <w:lang w:val="fr-FR"/>
              </w:rPr>
              <w:t>la</w:t>
            </w:r>
            <w:r w:rsidRPr="00CF63BF">
              <w:rPr>
                <w:spacing w:val="-7"/>
                <w:sz w:val="20"/>
                <w:lang w:val="fr-FR"/>
              </w:rPr>
              <w:t xml:space="preserve"> </w:t>
            </w:r>
            <w:r w:rsidRPr="00CF63BF">
              <w:rPr>
                <w:sz w:val="20"/>
                <w:lang w:val="fr-FR"/>
              </w:rPr>
              <w:t>gestion</w:t>
            </w:r>
            <w:r w:rsidRPr="00CF63BF">
              <w:rPr>
                <w:spacing w:val="-8"/>
                <w:sz w:val="20"/>
                <w:lang w:val="fr-FR"/>
              </w:rPr>
              <w:t xml:space="preserve"> </w:t>
            </w:r>
            <w:r w:rsidRPr="00CF63BF">
              <w:rPr>
                <w:sz w:val="20"/>
                <w:lang w:val="fr-FR"/>
              </w:rPr>
              <w:t>de</w:t>
            </w:r>
            <w:r w:rsidRPr="00CF63BF">
              <w:rPr>
                <w:spacing w:val="-7"/>
                <w:sz w:val="20"/>
                <w:lang w:val="fr-FR"/>
              </w:rPr>
              <w:t xml:space="preserve"> </w:t>
            </w:r>
            <w:r w:rsidRPr="00CF63BF">
              <w:rPr>
                <w:sz w:val="20"/>
                <w:lang w:val="fr-FR"/>
              </w:rPr>
              <w:t>la</w:t>
            </w:r>
            <w:r w:rsidRPr="00CF63BF">
              <w:rPr>
                <w:spacing w:val="-7"/>
                <w:sz w:val="20"/>
                <w:lang w:val="fr-FR"/>
              </w:rPr>
              <w:t xml:space="preserve"> </w:t>
            </w:r>
            <w:r w:rsidRPr="00CF63BF">
              <w:rPr>
                <w:sz w:val="20"/>
                <w:lang w:val="fr-FR"/>
              </w:rPr>
              <w:t>pollution,</w:t>
            </w:r>
            <w:r w:rsidRPr="00CF63BF">
              <w:rPr>
                <w:spacing w:val="-6"/>
                <w:sz w:val="20"/>
                <w:lang w:val="fr-FR"/>
              </w:rPr>
              <w:t xml:space="preserve"> </w:t>
            </w:r>
            <w:r w:rsidRPr="00CF63BF">
              <w:rPr>
                <w:sz w:val="20"/>
                <w:lang w:val="fr-FR"/>
              </w:rPr>
              <w:t>notamment</w:t>
            </w:r>
            <w:r w:rsidRPr="00CF63BF">
              <w:rPr>
                <w:spacing w:val="-8"/>
                <w:sz w:val="20"/>
                <w:lang w:val="fr-FR"/>
              </w:rPr>
              <w:t xml:space="preserve"> </w:t>
            </w:r>
            <w:r w:rsidRPr="00CF63BF">
              <w:rPr>
                <w:sz w:val="20"/>
                <w:lang w:val="fr-FR"/>
              </w:rPr>
              <w:t>la</w:t>
            </w:r>
            <w:r w:rsidRPr="00CF63BF">
              <w:rPr>
                <w:spacing w:val="-5"/>
                <w:sz w:val="20"/>
                <w:lang w:val="fr-FR"/>
              </w:rPr>
              <w:t xml:space="preserve"> </w:t>
            </w:r>
            <w:r w:rsidRPr="00CF63BF">
              <w:rPr>
                <w:sz w:val="20"/>
                <w:lang w:val="fr-FR"/>
              </w:rPr>
              <w:t>gestion</w:t>
            </w:r>
            <w:r w:rsidRPr="00CF63BF">
              <w:rPr>
                <w:spacing w:val="-6"/>
                <w:sz w:val="20"/>
                <w:lang w:val="fr-FR"/>
              </w:rPr>
              <w:t xml:space="preserve"> </w:t>
            </w:r>
            <w:r w:rsidRPr="00CF63BF">
              <w:rPr>
                <w:sz w:val="20"/>
                <w:lang w:val="fr-FR"/>
              </w:rPr>
              <w:t>des déchets</w:t>
            </w:r>
            <w:r w:rsidRPr="00CF63BF">
              <w:rPr>
                <w:spacing w:val="21"/>
                <w:sz w:val="20"/>
                <w:lang w:val="fr-FR"/>
              </w:rPr>
              <w:t xml:space="preserve"> </w:t>
            </w:r>
            <w:r w:rsidRPr="00CF63BF">
              <w:rPr>
                <w:sz w:val="20"/>
                <w:lang w:val="fr-FR"/>
              </w:rPr>
              <w:t>et</w:t>
            </w:r>
            <w:r w:rsidRPr="00CF63BF">
              <w:rPr>
                <w:spacing w:val="22"/>
                <w:sz w:val="20"/>
                <w:lang w:val="fr-FR"/>
              </w:rPr>
              <w:t xml:space="preserve"> </w:t>
            </w:r>
            <w:r w:rsidRPr="00CF63BF">
              <w:rPr>
                <w:sz w:val="20"/>
                <w:lang w:val="fr-FR"/>
              </w:rPr>
              <w:t>produits</w:t>
            </w:r>
            <w:r w:rsidRPr="00CF63BF">
              <w:rPr>
                <w:spacing w:val="22"/>
                <w:sz w:val="20"/>
                <w:lang w:val="fr-FR"/>
              </w:rPr>
              <w:t xml:space="preserve"> </w:t>
            </w:r>
            <w:r w:rsidRPr="00CF63BF">
              <w:rPr>
                <w:sz w:val="20"/>
                <w:lang w:val="fr-FR"/>
              </w:rPr>
              <w:t>dangereux,</w:t>
            </w:r>
            <w:r w:rsidRPr="00CF63BF">
              <w:rPr>
                <w:spacing w:val="20"/>
                <w:sz w:val="20"/>
                <w:lang w:val="fr-FR"/>
              </w:rPr>
              <w:t xml:space="preserve"> </w:t>
            </w:r>
            <w:r w:rsidRPr="00CF63BF">
              <w:rPr>
                <w:sz w:val="20"/>
                <w:lang w:val="fr-FR"/>
              </w:rPr>
              <w:t>le</w:t>
            </w:r>
            <w:r w:rsidRPr="00CF63BF">
              <w:rPr>
                <w:spacing w:val="23"/>
                <w:sz w:val="20"/>
                <w:lang w:val="fr-FR"/>
              </w:rPr>
              <w:t xml:space="preserve"> </w:t>
            </w:r>
            <w:r w:rsidRPr="00CF63BF">
              <w:rPr>
                <w:sz w:val="20"/>
                <w:lang w:val="fr-FR"/>
              </w:rPr>
              <w:t>traitement</w:t>
            </w:r>
            <w:r w:rsidRPr="00CF63BF">
              <w:rPr>
                <w:spacing w:val="23"/>
                <w:sz w:val="20"/>
                <w:lang w:val="fr-FR"/>
              </w:rPr>
              <w:t xml:space="preserve"> </w:t>
            </w:r>
            <w:r w:rsidRPr="00CF63BF">
              <w:rPr>
                <w:sz w:val="20"/>
                <w:lang w:val="fr-FR"/>
              </w:rPr>
              <w:t>des</w:t>
            </w:r>
            <w:r w:rsidRPr="00CF63BF">
              <w:rPr>
                <w:spacing w:val="22"/>
                <w:sz w:val="20"/>
                <w:lang w:val="fr-FR"/>
              </w:rPr>
              <w:t xml:space="preserve"> </w:t>
            </w:r>
            <w:r w:rsidRPr="00CF63BF">
              <w:rPr>
                <w:sz w:val="20"/>
                <w:lang w:val="fr-FR"/>
              </w:rPr>
              <w:t>eaux</w:t>
            </w:r>
            <w:r w:rsidRPr="00CF63BF">
              <w:rPr>
                <w:spacing w:val="22"/>
                <w:sz w:val="20"/>
                <w:lang w:val="fr-FR"/>
              </w:rPr>
              <w:t xml:space="preserve"> </w:t>
            </w:r>
            <w:r w:rsidRPr="00CF63BF">
              <w:rPr>
                <w:sz w:val="20"/>
                <w:lang w:val="fr-FR"/>
              </w:rPr>
              <w:t>usées</w:t>
            </w:r>
            <w:r w:rsidRPr="00CF63BF">
              <w:rPr>
                <w:spacing w:val="20"/>
                <w:sz w:val="20"/>
                <w:lang w:val="fr-FR"/>
              </w:rPr>
              <w:t xml:space="preserve"> </w:t>
            </w:r>
            <w:r w:rsidRPr="00CF63BF">
              <w:rPr>
                <w:spacing w:val="-5"/>
                <w:sz w:val="20"/>
                <w:lang w:val="fr-FR"/>
              </w:rPr>
              <w:t>au</w:t>
            </w:r>
          </w:p>
          <w:p w14:paraId="0F16B013" w14:textId="77777777" w:rsidR="004F14A4" w:rsidRPr="00CF63BF" w:rsidRDefault="004F14A4" w:rsidP="00B62F63">
            <w:pPr>
              <w:pStyle w:val="TableParagraph"/>
              <w:ind w:left="109"/>
              <w:rPr>
                <w:sz w:val="20"/>
                <w:lang w:val="fr-FR"/>
              </w:rPr>
            </w:pPr>
            <w:r w:rsidRPr="00CF63BF">
              <w:rPr>
                <w:sz w:val="20"/>
                <w:lang w:val="fr-FR"/>
              </w:rPr>
              <w:t>niveau</w:t>
            </w:r>
            <w:r w:rsidRPr="00CF63BF">
              <w:rPr>
                <w:spacing w:val="-7"/>
                <w:sz w:val="20"/>
                <w:lang w:val="fr-FR"/>
              </w:rPr>
              <w:t xml:space="preserve"> </w:t>
            </w:r>
            <w:r w:rsidRPr="00CF63BF">
              <w:rPr>
                <w:sz w:val="20"/>
                <w:lang w:val="fr-FR"/>
              </w:rPr>
              <w:t>des</w:t>
            </w:r>
            <w:r w:rsidRPr="00CF63BF">
              <w:rPr>
                <w:spacing w:val="-8"/>
                <w:sz w:val="20"/>
                <w:lang w:val="fr-FR"/>
              </w:rPr>
              <w:t xml:space="preserve"> </w:t>
            </w:r>
            <w:r w:rsidRPr="00CF63BF">
              <w:rPr>
                <w:sz w:val="20"/>
                <w:lang w:val="fr-FR"/>
              </w:rPr>
              <w:t>bassins,</w:t>
            </w:r>
            <w:r w:rsidRPr="00CF63BF">
              <w:rPr>
                <w:spacing w:val="-8"/>
                <w:sz w:val="20"/>
                <w:lang w:val="fr-FR"/>
              </w:rPr>
              <w:t xml:space="preserve"> </w:t>
            </w:r>
            <w:r w:rsidRPr="00CF63BF">
              <w:rPr>
                <w:sz w:val="20"/>
                <w:lang w:val="fr-FR"/>
              </w:rPr>
              <w:t>des</w:t>
            </w:r>
            <w:r w:rsidRPr="00CF63BF">
              <w:rPr>
                <w:spacing w:val="-7"/>
                <w:sz w:val="20"/>
                <w:lang w:val="fr-FR"/>
              </w:rPr>
              <w:t xml:space="preserve"> </w:t>
            </w:r>
            <w:r w:rsidRPr="00CF63BF">
              <w:rPr>
                <w:sz w:val="20"/>
                <w:lang w:val="fr-FR"/>
              </w:rPr>
              <w:t>canalisations,</w:t>
            </w:r>
            <w:r w:rsidRPr="00CF63BF">
              <w:rPr>
                <w:spacing w:val="-8"/>
                <w:sz w:val="20"/>
                <w:lang w:val="fr-FR"/>
              </w:rPr>
              <w:t xml:space="preserve"> </w:t>
            </w:r>
            <w:r w:rsidRPr="00CF63BF">
              <w:rPr>
                <w:spacing w:val="-4"/>
                <w:sz w:val="20"/>
                <w:lang w:val="fr-FR"/>
              </w:rPr>
              <w:t>etc.</w:t>
            </w:r>
          </w:p>
        </w:tc>
      </w:tr>
      <w:tr w:rsidR="004F14A4" w:rsidRPr="00CF63BF" w14:paraId="25479F61" w14:textId="77777777" w:rsidTr="00D57ABF">
        <w:trPr>
          <w:trHeight w:val="2143"/>
        </w:trPr>
        <w:tc>
          <w:tcPr>
            <w:tcW w:w="2237" w:type="dxa"/>
          </w:tcPr>
          <w:p w14:paraId="28D61511" w14:textId="77777777" w:rsidR="004F14A4" w:rsidRPr="00CF63BF" w:rsidRDefault="004F14A4" w:rsidP="00B62F63">
            <w:pPr>
              <w:pStyle w:val="TableParagraph"/>
              <w:rPr>
                <w:b/>
                <w:sz w:val="20"/>
                <w:lang w:val="fr-FR"/>
              </w:rPr>
            </w:pPr>
          </w:p>
          <w:p w14:paraId="37F2E6F2" w14:textId="77777777" w:rsidR="004F14A4" w:rsidRPr="00CF63BF" w:rsidRDefault="004F14A4" w:rsidP="00B62F63">
            <w:pPr>
              <w:pStyle w:val="TableParagraph"/>
              <w:rPr>
                <w:b/>
                <w:sz w:val="20"/>
                <w:lang w:val="fr-FR"/>
              </w:rPr>
            </w:pPr>
          </w:p>
          <w:p w14:paraId="7C92AD79" w14:textId="77777777" w:rsidR="004F14A4" w:rsidRPr="00CF63BF" w:rsidRDefault="004F14A4" w:rsidP="00B62F63">
            <w:pPr>
              <w:pStyle w:val="TableParagraph"/>
              <w:rPr>
                <w:b/>
                <w:sz w:val="20"/>
                <w:lang w:val="fr-FR"/>
              </w:rPr>
            </w:pPr>
          </w:p>
          <w:p w14:paraId="2215F9D0" w14:textId="77777777" w:rsidR="004F14A4" w:rsidRPr="00CF63BF" w:rsidRDefault="004F14A4" w:rsidP="00B62F63">
            <w:pPr>
              <w:pStyle w:val="TableParagraph"/>
              <w:rPr>
                <w:b/>
                <w:sz w:val="20"/>
                <w:lang w:val="fr-FR"/>
              </w:rPr>
            </w:pPr>
          </w:p>
          <w:p w14:paraId="401D67F8" w14:textId="77777777" w:rsidR="004F14A4" w:rsidRPr="00CF63BF" w:rsidRDefault="004F14A4" w:rsidP="00B62F63">
            <w:pPr>
              <w:pStyle w:val="TableParagraph"/>
              <w:tabs>
                <w:tab w:val="left" w:pos="736"/>
                <w:tab w:val="left" w:pos="1290"/>
                <w:tab w:val="left" w:pos="1839"/>
                <w:tab w:val="left" w:pos="1971"/>
              </w:tabs>
              <w:spacing w:before="1"/>
              <w:ind w:left="107" w:right="97"/>
              <w:rPr>
                <w:b/>
                <w:sz w:val="20"/>
                <w:lang w:val="fr-FR"/>
              </w:rPr>
            </w:pPr>
            <w:r w:rsidRPr="00CF63BF">
              <w:rPr>
                <w:b/>
                <w:spacing w:val="-4"/>
                <w:sz w:val="20"/>
                <w:lang w:val="fr-FR"/>
              </w:rPr>
              <w:t>NES</w:t>
            </w:r>
            <w:r w:rsidRPr="00CF63BF">
              <w:rPr>
                <w:b/>
                <w:sz w:val="20"/>
                <w:lang w:val="fr-FR"/>
              </w:rPr>
              <w:tab/>
            </w:r>
            <w:r w:rsidRPr="00CF63BF">
              <w:rPr>
                <w:b/>
                <w:spacing w:val="-4"/>
                <w:sz w:val="20"/>
                <w:lang w:val="fr-FR"/>
              </w:rPr>
              <w:t>n°4,</w:t>
            </w:r>
            <w:r w:rsidRPr="00CF63BF">
              <w:rPr>
                <w:b/>
                <w:sz w:val="20"/>
                <w:lang w:val="fr-FR"/>
              </w:rPr>
              <w:tab/>
            </w:r>
            <w:r w:rsidRPr="00CF63BF">
              <w:rPr>
                <w:b/>
                <w:spacing w:val="-4"/>
                <w:sz w:val="20"/>
                <w:lang w:val="fr-FR"/>
              </w:rPr>
              <w:t>Santé</w:t>
            </w:r>
            <w:r w:rsidRPr="00CF63BF">
              <w:rPr>
                <w:b/>
                <w:sz w:val="20"/>
                <w:lang w:val="fr-FR"/>
              </w:rPr>
              <w:tab/>
            </w:r>
            <w:r w:rsidRPr="00CF63BF">
              <w:rPr>
                <w:b/>
                <w:sz w:val="20"/>
                <w:lang w:val="fr-FR"/>
              </w:rPr>
              <w:tab/>
            </w:r>
            <w:r w:rsidRPr="00CF63BF">
              <w:rPr>
                <w:b/>
                <w:spacing w:val="-6"/>
                <w:sz w:val="20"/>
                <w:lang w:val="fr-FR"/>
              </w:rPr>
              <w:t xml:space="preserve">et </w:t>
            </w:r>
            <w:r w:rsidRPr="00CF63BF">
              <w:rPr>
                <w:b/>
                <w:spacing w:val="-2"/>
                <w:sz w:val="20"/>
                <w:lang w:val="fr-FR"/>
              </w:rPr>
              <w:t>sécurité</w:t>
            </w:r>
            <w:r w:rsidRPr="00CF63BF">
              <w:rPr>
                <w:b/>
                <w:sz w:val="20"/>
                <w:lang w:val="fr-FR"/>
              </w:rPr>
              <w:tab/>
            </w:r>
            <w:r w:rsidRPr="00CF63BF">
              <w:rPr>
                <w:b/>
                <w:sz w:val="20"/>
                <w:lang w:val="fr-FR"/>
              </w:rPr>
              <w:tab/>
            </w:r>
            <w:r w:rsidRPr="00CF63BF">
              <w:rPr>
                <w:b/>
                <w:spacing w:val="-5"/>
                <w:sz w:val="20"/>
                <w:lang w:val="fr-FR"/>
              </w:rPr>
              <w:t>des</w:t>
            </w:r>
          </w:p>
          <w:p w14:paraId="432A72E7" w14:textId="77777777" w:rsidR="004F14A4" w:rsidRPr="00CF63BF" w:rsidRDefault="004F14A4" w:rsidP="00B62F63">
            <w:pPr>
              <w:pStyle w:val="TableParagraph"/>
              <w:ind w:left="107"/>
              <w:rPr>
                <w:b/>
                <w:sz w:val="20"/>
              </w:rPr>
            </w:pPr>
            <w:r w:rsidRPr="00CF63BF">
              <w:rPr>
                <w:b/>
                <w:spacing w:val="-2"/>
                <w:sz w:val="20"/>
              </w:rPr>
              <w:t>populations</w:t>
            </w:r>
          </w:p>
        </w:tc>
        <w:tc>
          <w:tcPr>
            <w:tcW w:w="6240" w:type="dxa"/>
          </w:tcPr>
          <w:p w14:paraId="4E86F1A4" w14:textId="77777777" w:rsidR="004F14A4" w:rsidRPr="00CF63BF" w:rsidRDefault="004F14A4" w:rsidP="00B62F63">
            <w:pPr>
              <w:pStyle w:val="TableParagraph"/>
              <w:spacing w:before="224"/>
              <w:rPr>
                <w:b/>
                <w:sz w:val="20"/>
                <w:lang w:val="fr-FR"/>
              </w:rPr>
            </w:pPr>
          </w:p>
          <w:p w14:paraId="29F105BC" w14:textId="77777777" w:rsidR="004F14A4" w:rsidRPr="00CF63BF" w:rsidRDefault="004F14A4" w:rsidP="00B62F63">
            <w:pPr>
              <w:pStyle w:val="TableParagraph"/>
              <w:ind w:left="108" w:right="97"/>
              <w:rPr>
                <w:sz w:val="20"/>
                <w:lang w:val="fr-FR"/>
              </w:rPr>
            </w:pPr>
            <w:r w:rsidRPr="00CF63BF">
              <w:rPr>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CF63BF">
              <w:rPr>
                <w:spacing w:val="-2"/>
                <w:sz w:val="20"/>
                <w:lang w:val="fr-FR"/>
              </w:rPr>
              <w:t>vulnérables.</w:t>
            </w:r>
          </w:p>
        </w:tc>
        <w:tc>
          <w:tcPr>
            <w:tcW w:w="6095" w:type="dxa"/>
          </w:tcPr>
          <w:p w14:paraId="1E75B904" w14:textId="77777777" w:rsidR="004F14A4" w:rsidRPr="00CF63BF" w:rsidRDefault="004F14A4" w:rsidP="00B62F63">
            <w:pPr>
              <w:pStyle w:val="TableParagraph"/>
              <w:ind w:left="109" w:right="94"/>
              <w:rPr>
                <w:sz w:val="20"/>
                <w:lang w:val="fr-FR"/>
              </w:rPr>
            </w:pPr>
            <w:r w:rsidRPr="00CF63BF">
              <w:rPr>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CF63BF">
              <w:rPr>
                <w:spacing w:val="-5"/>
                <w:sz w:val="20"/>
                <w:lang w:val="fr-FR"/>
              </w:rPr>
              <w:t xml:space="preserve"> </w:t>
            </w:r>
            <w:r w:rsidRPr="00CF63BF">
              <w:rPr>
                <w:sz w:val="20"/>
                <w:lang w:val="fr-FR"/>
              </w:rPr>
              <w:t>le</w:t>
            </w:r>
            <w:r w:rsidRPr="00CF63BF">
              <w:rPr>
                <w:spacing w:val="-3"/>
                <w:sz w:val="20"/>
                <w:lang w:val="fr-FR"/>
              </w:rPr>
              <w:t xml:space="preserve"> </w:t>
            </w:r>
            <w:r w:rsidRPr="00CF63BF">
              <w:rPr>
                <w:sz w:val="20"/>
                <w:lang w:val="fr-FR"/>
              </w:rPr>
              <w:t>contexte</w:t>
            </w:r>
            <w:r w:rsidRPr="00CF63BF">
              <w:rPr>
                <w:spacing w:val="-4"/>
                <w:sz w:val="20"/>
                <w:lang w:val="fr-FR"/>
              </w:rPr>
              <w:t xml:space="preserve"> </w:t>
            </w:r>
            <w:r w:rsidRPr="00CF63BF">
              <w:rPr>
                <w:sz w:val="20"/>
                <w:lang w:val="fr-FR"/>
              </w:rPr>
              <w:t>actuel</w:t>
            </w:r>
            <w:r w:rsidRPr="00CF63BF">
              <w:rPr>
                <w:spacing w:val="-5"/>
                <w:sz w:val="20"/>
                <w:lang w:val="fr-FR"/>
              </w:rPr>
              <w:t xml:space="preserve"> </w:t>
            </w:r>
            <w:r w:rsidRPr="00CF63BF">
              <w:rPr>
                <w:sz w:val="20"/>
                <w:lang w:val="fr-FR"/>
              </w:rPr>
              <w:t>de</w:t>
            </w:r>
            <w:r w:rsidRPr="00CF63BF">
              <w:rPr>
                <w:spacing w:val="-3"/>
                <w:sz w:val="20"/>
                <w:lang w:val="fr-FR"/>
              </w:rPr>
              <w:t xml:space="preserve"> </w:t>
            </w:r>
            <w:r w:rsidRPr="00CF63BF">
              <w:rPr>
                <w:sz w:val="20"/>
                <w:lang w:val="fr-FR"/>
              </w:rPr>
              <w:t>crise</w:t>
            </w:r>
            <w:r w:rsidRPr="00CF63BF">
              <w:rPr>
                <w:spacing w:val="-6"/>
                <w:sz w:val="20"/>
                <w:lang w:val="fr-FR"/>
              </w:rPr>
              <w:t xml:space="preserve"> </w:t>
            </w:r>
            <w:r w:rsidRPr="00CF63BF">
              <w:rPr>
                <w:sz w:val="20"/>
                <w:lang w:val="fr-FR"/>
              </w:rPr>
              <w:t>sanitaire</w:t>
            </w:r>
            <w:r w:rsidRPr="00CF63BF">
              <w:rPr>
                <w:spacing w:val="-3"/>
                <w:sz w:val="20"/>
                <w:lang w:val="fr-FR"/>
              </w:rPr>
              <w:t xml:space="preserve"> </w:t>
            </w:r>
            <w:r w:rsidRPr="00CF63BF">
              <w:rPr>
                <w:sz w:val="20"/>
                <w:lang w:val="fr-FR"/>
              </w:rPr>
              <w:t>liée</w:t>
            </w:r>
            <w:r w:rsidRPr="00CF63BF">
              <w:rPr>
                <w:spacing w:val="-3"/>
                <w:sz w:val="20"/>
                <w:lang w:val="fr-FR"/>
              </w:rPr>
              <w:t xml:space="preserve"> </w:t>
            </w:r>
            <w:r w:rsidRPr="00CF63BF">
              <w:rPr>
                <w:sz w:val="20"/>
                <w:lang w:val="fr-FR"/>
              </w:rPr>
              <w:t>à</w:t>
            </w:r>
            <w:r w:rsidRPr="00CF63BF">
              <w:rPr>
                <w:spacing w:val="-4"/>
                <w:sz w:val="20"/>
                <w:lang w:val="fr-FR"/>
              </w:rPr>
              <w:t xml:space="preserve"> </w:t>
            </w:r>
            <w:r w:rsidRPr="00CF63BF">
              <w:rPr>
                <w:sz w:val="20"/>
                <w:lang w:val="fr-FR"/>
              </w:rPr>
              <w:t>la</w:t>
            </w:r>
            <w:r w:rsidRPr="00CF63BF">
              <w:rPr>
                <w:spacing w:val="-6"/>
                <w:sz w:val="20"/>
                <w:lang w:val="fr-FR"/>
              </w:rPr>
              <w:t xml:space="preserve"> </w:t>
            </w:r>
            <w:r w:rsidRPr="00CF63BF">
              <w:rPr>
                <w:sz w:val="20"/>
                <w:lang w:val="fr-FR"/>
              </w:rPr>
              <w:t>COVID-19,</w:t>
            </w:r>
            <w:r w:rsidRPr="00CF63BF">
              <w:rPr>
                <w:spacing w:val="-5"/>
                <w:sz w:val="20"/>
                <w:lang w:val="fr-FR"/>
              </w:rPr>
              <w:t xml:space="preserve"> </w:t>
            </w:r>
            <w:r w:rsidRPr="00CF63BF">
              <w:rPr>
                <w:sz w:val="20"/>
                <w:lang w:val="fr-FR"/>
              </w:rPr>
              <w:t>des clauses spécifiques seront annexées dans les contrats des prestataires de services de façon qu’aucune activité du projet n’occasionne des risques sanitaires pour les populations locales.</w:t>
            </w:r>
          </w:p>
        </w:tc>
      </w:tr>
      <w:tr w:rsidR="00CC5B59" w:rsidRPr="00CF63BF" w14:paraId="06A6C406" w14:textId="77777777" w:rsidTr="00D57ABF">
        <w:trPr>
          <w:trHeight w:val="1149"/>
        </w:trPr>
        <w:tc>
          <w:tcPr>
            <w:tcW w:w="2237" w:type="dxa"/>
          </w:tcPr>
          <w:p w14:paraId="47BA064F" w14:textId="77777777" w:rsidR="00CC5B59" w:rsidRPr="00CF63BF" w:rsidRDefault="00CC5B59" w:rsidP="00CC5B59">
            <w:pPr>
              <w:pStyle w:val="TableParagraph"/>
              <w:ind w:left="107" w:right="81"/>
              <w:rPr>
                <w:b/>
                <w:sz w:val="20"/>
                <w:lang w:val="fr-FR"/>
              </w:rPr>
            </w:pPr>
            <w:r w:rsidRPr="00CF63BF">
              <w:rPr>
                <w:b/>
                <w:sz w:val="20"/>
                <w:lang w:val="fr-FR"/>
              </w:rPr>
              <w:lastRenderedPageBreak/>
              <w:t>NES</w:t>
            </w:r>
            <w:r w:rsidRPr="00CF63BF">
              <w:rPr>
                <w:b/>
                <w:spacing w:val="79"/>
                <w:sz w:val="20"/>
                <w:lang w:val="fr-FR"/>
              </w:rPr>
              <w:t xml:space="preserve"> </w:t>
            </w:r>
            <w:r w:rsidRPr="00CF63BF">
              <w:rPr>
                <w:b/>
                <w:sz w:val="20"/>
                <w:lang w:val="fr-FR"/>
              </w:rPr>
              <w:t>n°5,</w:t>
            </w:r>
            <w:r w:rsidRPr="00CF63BF">
              <w:rPr>
                <w:b/>
                <w:spacing w:val="80"/>
                <w:sz w:val="20"/>
                <w:lang w:val="fr-FR"/>
              </w:rPr>
              <w:t xml:space="preserve"> </w:t>
            </w:r>
            <w:r w:rsidRPr="00CF63BF">
              <w:rPr>
                <w:b/>
                <w:sz w:val="20"/>
                <w:lang w:val="fr-FR"/>
              </w:rPr>
              <w:t>Acquisition des</w:t>
            </w:r>
            <w:r w:rsidRPr="00CF63BF">
              <w:rPr>
                <w:b/>
                <w:spacing w:val="-6"/>
                <w:sz w:val="20"/>
                <w:lang w:val="fr-FR"/>
              </w:rPr>
              <w:t xml:space="preserve"> </w:t>
            </w:r>
            <w:r w:rsidRPr="00CF63BF">
              <w:rPr>
                <w:b/>
                <w:sz w:val="20"/>
                <w:lang w:val="fr-FR"/>
              </w:rPr>
              <w:t>terres,</w:t>
            </w:r>
            <w:r w:rsidRPr="00CF63BF">
              <w:rPr>
                <w:b/>
                <w:spacing w:val="-6"/>
                <w:sz w:val="20"/>
                <w:lang w:val="fr-FR"/>
              </w:rPr>
              <w:t xml:space="preserve"> </w:t>
            </w:r>
            <w:r w:rsidRPr="00CF63BF">
              <w:rPr>
                <w:b/>
                <w:sz w:val="20"/>
                <w:lang w:val="fr-FR"/>
              </w:rPr>
              <w:t>restrictions</w:t>
            </w:r>
            <w:r w:rsidRPr="00CF63BF">
              <w:rPr>
                <w:b/>
                <w:spacing w:val="-6"/>
                <w:sz w:val="20"/>
                <w:lang w:val="fr-FR"/>
              </w:rPr>
              <w:t xml:space="preserve"> </w:t>
            </w:r>
            <w:r w:rsidRPr="00CF63BF">
              <w:rPr>
                <w:b/>
                <w:sz w:val="20"/>
                <w:lang w:val="fr-FR"/>
              </w:rPr>
              <w:t>à l'utilisation</w:t>
            </w:r>
            <w:r w:rsidRPr="00CF63BF">
              <w:rPr>
                <w:b/>
                <w:spacing w:val="-13"/>
                <w:sz w:val="20"/>
                <w:lang w:val="fr-FR"/>
              </w:rPr>
              <w:t xml:space="preserve"> </w:t>
            </w:r>
            <w:r w:rsidRPr="00CF63BF">
              <w:rPr>
                <w:b/>
                <w:sz w:val="20"/>
                <w:lang w:val="fr-FR"/>
              </w:rPr>
              <w:t>des</w:t>
            </w:r>
            <w:r w:rsidRPr="00CF63BF">
              <w:rPr>
                <w:b/>
                <w:spacing w:val="-12"/>
                <w:sz w:val="20"/>
                <w:lang w:val="fr-FR"/>
              </w:rPr>
              <w:t xml:space="preserve"> </w:t>
            </w:r>
            <w:r w:rsidRPr="00CF63BF">
              <w:rPr>
                <w:b/>
                <w:sz w:val="20"/>
                <w:lang w:val="fr-FR"/>
              </w:rPr>
              <w:t>terres</w:t>
            </w:r>
            <w:r w:rsidRPr="00CF63BF">
              <w:rPr>
                <w:b/>
                <w:spacing w:val="-13"/>
                <w:sz w:val="20"/>
                <w:lang w:val="fr-FR"/>
              </w:rPr>
              <w:t xml:space="preserve"> </w:t>
            </w:r>
            <w:r w:rsidRPr="00CF63BF">
              <w:rPr>
                <w:b/>
                <w:sz w:val="20"/>
                <w:lang w:val="fr-FR"/>
              </w:rPr>
              <w:t xml:space="preserve">et </w:t>
            </w:r>
            <w:r w:rsidRPr="00CF63BF">
              <w:rPr>
                <w:b/>
                <w:spacing w:val="-2"/>
                <w:sz w:val="20"/>
                <w:lang w:val="fr-FR"/>
              </w:rPr>
              <w:t>réinstallation involontaire</w:t>
            </w:r>
          </w:p>
        </w:tc>
        <w:tc>
          <w:tcPr>
            <w:tcW w:w="6240" w:type="dxa"/>
          </w:tcPr>
          <w:p w14:paraId="4690D5C6" w14:textId="77777777" w:rsidR="00CC5B59" w:rsidRPr="00CF63BF" w:rsidRDefault="00CC5B59" w:rsidP="00CC5B59">
            <w:pPr>
              <w:pStyle w:val="TableParagraph"/>
              <w:ind w:left="108" w:right="96"/>
              <w:rPr>
                <w:sz w:val="20"/>
                <w:lang w:val="fr-FR"/>
              </w:rPr>
            </w:pPr>
            <w:r w:rsidRPr="00CF63BF">
              <w:rPr>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6095" w:type="dxa"/>
          </w:tcPr>
          <w:p w14:paraId="3D65D4F0" w14:textId="4D51724A" w:rsidR="00CC5B59" w:rsidRPr="00CF63BF" w:rsidRDefault="00CC5B59" w:rsidP="00D805C9">
            <w:pPr>
              <w:pStyle w:val="TableParagraph"/>
              <w:ind w:right="99"/>
              <w:rPr>
                <w:sz w:val="20"/>
                <w:lang w:val="fr-FR"/>
              </w:rPr>
            </w:pPr>
            <w:r w:rsidRPr="00CF63BF">
              <w:rPr>
                <w:sz w:val="20"/>
                <w:szCs w:val="20"/>
                <w:lang w:val="fr-FR"/>
              </w:rPr>
              <w:t>Cette NES s’applique au sous-projet s’il est susceptible d’engendrer des pertes d’actifs ou de sources de revenus.</w:t>
            </w:r>
          </w:p>
        </w:tc>
      </w:tr>
      <w:tr w:rsidR="00CC5B59" w:rsidRPr="00CF63BF" w14:paraId="7C7022DD" w14:textId="77777777" w:rsidTr="00D57ABF">
        <w:trPr>
          <w:trHeight w:val="2061"/>
        </w:trPr>
        <w:tc>
          <w:tcPr>
            <w:tcW w:w="2237" w:type="dxa"/>
          </w:tcPr>
          <w:p w14:paraId="46BABC92" w14:textId="77777777" w:rsidR="00CC5B59" w:rsidRPr="00CF63BF" w:rsidRDefault="00CC5B59" w:rsidP="00CC5B59">
            <w:pPr>
              <w:pStyle w:val="TableParagraph"/>
              <w:spacing w:before="207"/>
              <w:rPr>
                <w:sz w:val="20"/>
                <w:lang w:val="fr-FR"/>
              </w:rPr>
            </w:pPr>
          </w:p>
          <w:p w14:paraId="04E11531" w14:textId="77777777" w:rsidR="00CC5B59" w:rsidRPr="00CF63BF" w:rsidRDefault="00CC5B59" w:rsidP="00CC5B59">
            <w:pPr>
              <w:pStyle w:val="TableParagraph"/>
              <w:spacing w:before="1"/>
              <w:ind w:left="107" w:right="96"/>
              <w:rPr>
                <w:b/>
                <w:sz w:val="20"/>
                <w:lang w:val="fr-FR"/>
              </w:rPr>
            </w:pPr>
            <w:r w:rsidRPr="00CF63BF">
              <w:rPr>
                <w:b/>
                <w:sz w:val="20"/>
                <w:lang w:val="fr-FR"/>
              </w:rPr>
              <w:t xml:space="preserve">NES n°6, Préservation de la biodiversité et gestion durable des ressources naturelles </w:t>
            </w:r>
            <w:r w:rsidRPr="00CF63BF">
              <w:rPr>
                <w:b/>
                <w:spacing w:val="-2"/>
                <w:sz w:val="20"/>
                <w:lang w:val="fr-FR"/>
              </w:rPr>
              <w:t>biologiques</w:t>
            </w:r>
          </w:p>
        </w:tc>
        <w:tc>
          <w:tcPr>
            <w:tcW w:w="6240" w:type="dxa"/>
          </w:tcPr>
          <w:p w14:paraId="49F6BEB5" w14:textId="77777777" w:rsidR="00CC5B59" w:rsidRPr="00CF63BF" w:rsidRDefault="00CC5B59" w:rsidP="00CC5B59">
            <w:pPr>
              <w:pStyle w:val="TableParagraph"/>
              <w:spacing w:before="1"/>
              <w:ind w:left="108" w:right="96"/>
              <w:rPr>
                <w:sz w:val="20"/>
                <w:lang w:val="fr-FR"/>
              </w:rPr>
            </w:pPr>
            <w:r w:rsidRPr="00CF63BF">
              <w:rPr>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CF63BF">
              <w:rPr>
                <w:spacing w:val="-1"/>
                <w:sz w:val="20"/>
                <w:lang w:val="fr-FR"/>
              </w:rPr>
              <w:t xml:space="preserve"> </w:t>
            </w:r>
            <w:r w:rsidRPr="00CF63BF">
              <w:rPr>
                <w:sz w:val="20"/>
                <w:lang w:val="fr-FR"/>
              </w:rPr>
              <w:t>La</w:t>
            </w:r>
            <w:r w:rsidRPr="00CF63BF">
              <w:rPr>
                <w:spacing w:val="-3"/>
                <w:sz w:val="20"/>
                <w:lang w:val="fr-FR"/>
              </w:rPr>
              <w:t xml:space="preserve"> </w:t>
            </w:r>
            <w:r w:rsidRPr="00CF63BF">
              <w:rPr>
                <w:sz w:val="20"/>
                <w:lang w:val="fr-FR"/>
              </w:rPr>
              <w:t>NES n°6 se</w:t>
            </w:r>
            <w:r w:rsidRPr="00CF63BF">
              <w:rPr>
                <w:spacing w:val="-2"/>
                <w:sz w:val="20"/>
                <w:lang w:val="fr-FR"/>
              </w:rPr>
              <w:t xml:space="preserve"> </w:t>
            </w:r>
            <w:r w:rsidRPr="00CF63BF">
              <w:rPr>
                <w:sz w:val="20"/>
                <w:lang w:val="fr-FR"/>
              </w:rPr>
              <w:t>penche</w:t>
            </w:r>
            <w:r w:rsidRPr="00CF63BF">
              <w:rPr>
                <w:spacing w:val="-2"/>
                <w:sz w:val="20"/>
                <w:lang w:val="fr-FR"/>
              </w:rPr>
              <w:t xml:space="preserve"> </w:t>
            </w:r>
            <w:r w:rsidRPr="00CF63BF">
              <w:rPr>
                <w:sz w:val="20"/>
                <w:lang w:val="fr-FR"/>
              </w:rPr>
              <w:t>également</w:t>
            </w:r>
            <w:r w:rsidRPr="00CF63BF">
              <w:rPr>
                <w:spacing w:val="-4"/>
                <w:sz w:val="20"/>
                <w:lang w:val="fr-FR"/>
              </w:rPr>
              <w:t xml:space="preserve"> </w:t>
            </w:r>
            <w:r w:rsidRPr="00CF63BF">
              <w:rPr>
                <w:sz w:val="20"/>
                <w:lang w:val="fr-FR"/>
              </w:rPr>
              <w:t>sur</w:t>
            </w:r>
            <w:r w:rsidRPr="00CF63BF">
              <w:rPr>
                <w:spacing w:val="-3"/>
                <w:sz w:val="20"/>
                <w:lang w:val="fr-FR"/>
              </w:rPr>
              <w:t xml:space="preserve"> </w:t>
            </w:r>
            <w:r w:rsidRPr="00CF63BF">
              <w:rPr>
                <w:sz w:val="20"/>
                <w:lang w:val="fr-FR"/>
              </w:rPr>
              <w:t>la</w:t>
            </w:r>
            <w:r w:rsidRPr="00CF63BF">
              <w:rPr>
                <w:spacing w:val="-3"/>
                <w:sz w:val="20"/>
                <w:lang w:val="fr-FR"/>
              </w:rPr>
              <w:t xml:space="preserve"> </w:t>
            </w:r>
            <w:r w:rsidRPr="00CF63BF">
              <w:rPr>
                <w:sz w:val="20"/>
                <w:lang w:val="fr-FR"/>
              </w:rPr>
              <w:t>gestion</w:t>
            </w:r>
            <w:r w:rsidRPr="00CF63BF">
              <w:rPr>
                <w:spacing w:val="-4"/>
                <w:sz w:val="20"/>
                <w:lang w:val="fr-FR"/>
              </w:rPr>
              <w:t xml:space="preserve"> </w:t>
            </w:r>
            <w:r w:rsidRPr="00CF63BF">
              <w:rPr>
                <w:sz w:val="20"/>
                <w:lang w:val="fr-FR"/>
              </w:rPr>
              <w:t>durable</w:t>
            </w:r>
            <w:r w:rsidRPr="00CF63BF">
              <w:rPr>
                <w:spacing w:val="-2"/>
                <w:sz w:val="20"/>
                <w:lang w:val="fr-FR"/>
              </w:rPr>
              <w:t xml:space="preserve"> </w:t>
            </w:r>
            <w:r w:rsidRPr="00CF63BF">
              <w:rPr>
                <w:sz w:val="20"/>
                <w:lang w:val="fr-FR"/>
              </w:rPr>
              <w:t>de</w:t>
            </w:r>
            <w:r w:rsidRPr="00CF63BF">
              <w:rPr>
                <w:spacing w:val="-2"/>
                <w:sz w:val="20"/>
                <w:lang w:val="fr-FR"/>
              </w:rPr>
              <w:t xml:space="preserve"> </w:t>
            </w:r>
            <w:r w:rsidRPr="00CF63BF">
              <w:rPr>
                <w:sz w:val="20"/>
                <w:lang w:val="fr-FR"/>
              </w:rPr>
              <w:t>la</w:t>
            </w:r>
            <w:r w:rsidRPr="00CF63BF">
              <w:rPr>
                <w:spacing w:val="-3"/>
                <w:sz w:val="20"/>
                <w:lang w:val="fr-FR"/>
              </w:rPr>
              <w:t xml:space="preserve"> </w:t>
            </w:r>
            <w:r w:rsidRPr="00CF63BF">
              <w:rPr>
                <w:sz w:val="20"/>
                <w:lang w:val="fr-FR"/>
              </w:rPr>
              <w:t>production</w:t>
            </w:r>
            <w:r w:rsidRPr="00CF63BF">
              <w:rPr>
                <w:spacing w:val="-4"/>
                <w:sz w:val="20"/>
                <w:lang w:val="fr-FR"/>
              </w:rPr>
              <w:t xml:space="preserve"> </w:t>
            </w:r>
            <w:r w:rsidRPr="00CF63BF">
              <w:rPr>
                <w:sz w:val="20"/>
                <w:lang w:val="fr-FR"/>
              </w:rPr>
              <w:t>primaire et</w:t>
            </w:r>
            <w:r w:rsidRPr="00CF63BF">
              <w:rPr>
                <w:spacing w:val="-11"/>
                <w:sz w:val="20"/>
                <w:lang w:val="fr-FR"/>
              </w:rPr>
              <w:t xml:space="preserve"> </w:t>
            </w:r>
            <w:r w:rsidRPr="00CF63BF">
              <w:rPr>
                <w:sz w:val="20"/>
                <w:lang w:val="fr-FR"/>
              </w:rPr>
              <w:t>de</w:t>
            </w:r>
            <w:r w:rsidRPr="00CF63BF">
              <w:rPr>
                <w:spacing w:val="-9"/>
                <w:sz w:val="20"/>
                <w:lang w:val="fr-FR"/>
              </w:rPr>
              <w:t xml:space="preserve"> </w:t>
            </w:r>
            <w:r w:rsidRPr="00CF63BF">
              <w:rPr>
                <w:sz w:val="20"/>
                <w:lang w:val="fr-FR"/>
              </w:rPr>
              <w:t>l'exploitation</w:t>
            </w:r>
            <w:r w:rsidRPr="00CF63BF">
              <w:rPr>
                <w:spacing w:val="-9"/>
                <w:sz w:val="20"/>
                <w:lang w:val="fr-FR"/>
              </w:rPr>
              <w:t xml:space="preserve"> </w:t>
            </w:r>
            <w:r w:rsidRPr="00CF63BF">
              <w:rPr>
                <w:sz w:val="20"/>
                <w:lang w:val="fr-FR"/>
              </w:rPr>
              <w:t>des</w:t>
            </w:r>
            <w:r w:rsidRPr="00CF63BF">
              <w:rPr>
                <w:spacing w:val="-11"/>
                <w:sz w:val="20"/>
                <w:lang w:val="fr-FR"/>
              </w:rPr>
              <w:t xml:space="preserve"> </w:t>
            </w:r>
            <w:r w:rsidRPr="00CF63BF">
              <w:rPr>
                <w:sz w:val="20"/>
                <w:lang w:val="fr-FR"/>
              </w:rPr>
              <w:t>ressources</w:t>
            </w:r>
            <w:r w:rsidRPr="00CF63BF">
              <w:rPr>
                <w:spacing w:val="-11"/>
                <w:sz w:val="20"/>
                <w:lang w:val="fr-FR"/>
              </w:rPr>
              <w:t xml:space="preserve"> </w:t>
            </w:r>
            <w:r w:rsidRPr="00CF63BF">
              <w:rPr>
                <w:sz w:val="20"/>
                <w:lang w:val="fr-FR"/>
              </w:rPr>
              <w:t>naturelles,</w:t>
            </w:r>
            <w:r w:rsidRPr="00CF63BF">
              <w:rPr>
                <w:spacing w:val="-11"/>
                <w:sz w:val="20"/>
                <w:lang w:val="fr-FR"/>
              </w:rPr>
              <w:t xml:space="preserve"> </w:t>
            </w:r>
            <w:r w:rsidRPr="00CF63BF">
              <w:rPr>
                <w:sz w:val="20"/>
                <w:lang w:val="fr-FR"/>
              </w:rPr>
              <w:t>et</w:t>
            </w:r>
            <w:r w:rsidRPr="00CF63BF">
              <w:rPr>
                <w:spacing w:val="-11"/>
                <w:sz w:val="20"/>
                <w:lang w:val="fr-FR"/>
              </w:rPr>
              <w:t xml:space="preserve"> </w:t>
            </w:r>
            <w:r w:rsidRPr="00CF63BF">
              <w:rPr>
                <w:sz w:val="20"/>
                <w:lang w:val="fr-FR"/>
              </w:rPr>
              <w:t>reconnaît</w:t>
            </w:r>
            <w:r w:rsidRPr="00CF63BF">
              <w:rPr>
                <w:spacing w:val="-4"/>
                <w:sz w:val="20"/>
                <w:lang w:val="fr-FR"/>
              </w:rPr>
              <w:t xml:space="preserve"> </w:t>
            </w:r>
            <w:r w:rsidRPr="00CF63BF">
              <w:rPr>
                <w:sz w:val="20"/>
                <w:lang w:val="fr-FR"/>
              </w:rPr>
              <w:t>la</w:t>
            </w:r>
            <w:r w:rsidRPr="00CF63BF">
              <w:rPr>
                <w:spacing w:val="-10"/>
                <w:sz w:val="20"/>
                <w:lang w:val="fr-FR"/>
              </w:rPr>
              <w:t xml:space="preserve"> </w:t>
            </w:r>
            <w:r w:rsidRPr="00CF63BF">
              <w:rPr>
                <w:sz w:val="20"/>
                <w:lang w:val="fr-FR"/>
              </w:rPr>
              <w:t>nécessité</w:t>
            </w:r>
            <w:r w:rsidRPr="00CF63BF">
              <w:rPr>
                <w:spacing w:val="-10"/>
                <w:sz w:val="20"/>
                <w:lang w:val="fr-FR"/>
              </w:rPr>
              <w:t xml:space="preserve"> </w:t>
            </w:r>
            <w:r w:rsidRPr="00CF63BF">
              <w:rPr>
                <w:sz w:val="20"/>
                <w:lang w:val="fr-FR"/>
              </w:rPr>
              <w:t>d'examiner</w:t>
            </w:r>
            <w:r w:rsidRPr="00CF63BF">
              <w:rPr>
                <w:spacing w:val="-10"/>
                <w:sz w:val="20"/>
                <w:lang w:val="fr-FR"/>
              </w:rPr>
              <w:t xml:space="preserve"> </w:t>
            </w:r>
            <w:r w:rsidRPr="00CF63BF">
              <w:rPr>
                <w:sz w:val="20"/>
                <w:lang w:val="fr-FR"/>
              </w:rPr>
              <w:t>les</w:t>
            </w:r>
            <w:r w:rsidRPr="00CF63BF">
              <w:rPr>
                <w:spacing w:val="-11"/>
                <w:sz w:val="20"/>
                <w:lang w:val="fr-FR"/>
              </w:rPr>
              <w:t xml:space="preserve"> </w:t>
            </w:r>
            <w:r w:rsidRPr="00CF63BF">
              <w:rPr>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6095" w:type="dxa"/>
          </w:tcPr>
          <w:p w14:paraId="0A89480D" w14:textId="77777777" w:rsidR="00CC5B59" w:rsidRPr="00CF63BF" w:rsidRDefault="00CC5B59" w:rsidP="00CC5B59">
            <w:pPr>
              <w:jc w:val="both"/>
              <w:rPr>
                <w:rFonts w:ascii="Times New Roman" w:hAnsi="Times New Roman" w:cs="Times New Roman"/>
                <w:sz w:val="20"/>
                <w:szCs w:val="20"/>
                <w:lang w:val="fr-FR"/>
              </w:rPr>
            </w:pPr>
          </w:p>
          <w:p w14:paraId="4F9DC488" w14:textId="77777777" w:rsidR="00CC5B59" w:rsidRPr="00CF63BF" w:rsidRDefault="00CC5B59" w:rsidP="00CC5B59">
            <w:pPr>
              <w:jc w:val="both"/>
              <w:rPr>
                <w:rFonts w:ascii="Times New Roman" w:hAnsi="Times New Roman" w:cs="Times New Roman"/>
                <w:sz w:val="20"/>
                <w:szCs w:val="20"/>
                <w:lang w:val="fr-FR"/>
              </w:rPr>
            </w:pPr>
            <w:r w:rsidRPr="00CF63BF">
              <w:rPr>
                <w:rFonts w:ascii="Times New Roman" w:hAnsi="Times New Roman" w:cs="Times New Roman"/>
                <w:sz w:val="20"/>
                <w:szCs w:val="20"/>
                <w:lang w:val="fr-FR"/>
              </w:rPr>
              <w:t xml:space="preserve">Le sous-projet est concerné par la NES 6 en raison des interactions potentielles avec les milieux naturels et la biodiversité présents dans la zone d’étude. </w:t>
            </w:r>
          </w:p>
          <w:p w14:paraId="6954FCB9" w14:textId="72897CE1" w:rsidR="00CC5B59" w:rsidRPr="00CF63BF" w:rsidRDefault="00CC5B59" w:rsidP="00D805C9">
            <w:pPr>
              <w:pStyle w:val="TableParagraph"/>
              <w:spacing w:before="1"/>
              <w:rPr>
                <w:sz w:val="20"/>
                <w:lang w:val="fr-FR"/>
              </w:rPr>
            </w:pPr>
            <w:r w:rsidRPr="00CF63BF">
              <w:rPr>
                <w:sz w:val="20"/>
                <w:szCs w:val="20"/>
                <w:lang w:val="fr-FR"/>
              </w:rPr>
              <w:t>Les impacts sur les habitats, les espèces et les fonctions écologiques ont été analysés. Des mesures d’évitement, de minimisation et de suivi sont proposées afin de prévenir et gérer les risques et effets sur la biodiversité.</w:t>
            </w:r>
          </w:p>
        </w:tc>
      </w:tr>
      <w:tr w:rsidR="004F14A4" w:rsidRPr="00CF63BF" w14:paraId="2C4B3FDE" w14:textId="77777777" w:rsidTr="00D57ABF">
        <w:trPr>
          <w:trHeight w:val="1840"/>
        </w:trPr>
        <w:tc>
          <w:tcPr>
            <w:tcW w:w="2237" w:type="dxa"/>
          </w:tcPr>
          <w:p w14:paraId="74F67A6F" w14:textId="77777777" w:rsidR="004F14A4" w:rsidRPr="00CF63BF" w:rsidRDefault="004F14A4" w:rsidP="00B62F63">
            <w:pPr>
              <w:pStyle w:val="TableParagraph"/>
              <w:tabs>
                <w:tab w:val="left" w:pos="2018"/>
              </w:tabs>
              <w:ind w:left="107" w:right="96"/>
              <w:rPr>
                <w:b/>
                <w:sz w:val="20"/>
                <w:lang w:val="fr-FR"/>
              </w:rPr>
            </w:pPr>
            <w:r w:rsidRPr="00CF63BF">
              <w:rPr>
                <w:b/>
                <w:sz w:val="20"/>
                <w:lang w:val="fr-FR"/>
              </w:rPr>
              <w:t xml:space="preserve">NES n°7, Peuples </w:t>
            </w:r>
            <w:r w:rsidRPr="00CF63BF">
              <w:rPr>
                <w:b/>
                <w:spacing w:val="-2"/>
                <w:sz w:val="20"/>
                <w:lang w:val="fr-FR"/>
              </w:rPr>
              <w:t>autochtones</w:t>
            </w:r>
            <w:r w:rsidRPr="00CF63BF">
              <w:rPr>
                <w:b/>
                <w:sz w:val="20"/>
                <w:lang w:val="fr-FR"/>
              </w:rPr>
              <w:tab/>
            </w:r>
            <w:r w:rsidRPr="00CF63BF">
              <w:rPr>
                <w:b/>
                <w:spacing w:val="-10"/>
                <w:sz w:val="20"/>
                <w:lang w:val="fr-FR"/>
              </w:rPr>
              <w:t>/</w:t>
            </w:r>
            <w:r w:rsidRPr="00CF63BF">
              <w:rPr>
                <w:b/>
                <w:sz w:val="20"/>
                <w:lang w:val="fr-FR"/>
              </w:rPr>
              <w:t xml:space="preserve"> Communautés locales </w:t>
            </w:r>
            <w:r w:rsidRPr="00CF63BF">
              <w:rPr>
                <w:b/>
                <w:spacing w:val="-2"/>
                <w:sz w:val="20"/>
                <w:lang w:val="fr-FR"/>
              </w:rPr>
              <w:t>traditionnelles</w:t>
            </w:r>
          </w:p>
          <w:p w14:paraId="2EC3E1CC" w14:textId="77777777" w:rsidR="004F14A4" w:rsidRPr="00CF63BF" w:rsidRDefault="004F14A4" w:rsidP="00B62F63">
            <w:pPr>
              <w:pStyle w:val="TableParagraph"/>
              <w:ind w:left="107" w:right="169"/>
              <w:rPr>
                <w:b/>
                <w:sz w:val="20"/>
              </w:rPr>
            </w:pPr>
            <w:r w:rsidRPr="00CF63BF">
              <w:rPr>
                <w:b/>
                <w:spacing w:val="-2"/>
                <w:sz w:val="20"/>
              </w:rPr>
              <w:t>d’Afrique subsaharienne historiquement défavorisées</w:t>
            </w:r>
          </w:p>
        </w:tc>
        <w:tc>
          <w:tcPr>
            <w:tcW w:w="6240" w:type="dxa"/>
          </w:tcPr>
          <w:p w14:paraId="2BBA111F" w14:textId="77777777" w:rsidR="004F14A4" w:rsidRPr="00CF63BF" w:rsidRDefault="004F14A4" w:rsidP="00B62F63">
            <w:pPr>
              <w:pStyle w:val="TableParagraph"/>
              <w:ind w:left="108" w:right="99"/>
              <w:rPr>
                <w:sz w:val="20"/>
                <w:lang w:val="fr-FR"/>
              </w:rPr>
            </w:pPr>
            <w:r w:rsidRPr="00CF63BF">
              <w:rPr>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CF63BF">
              <w:rPr>
                <w:spacing w:val="-4"/>
                <w:sz w:val="20"/>
                <w:lang w:val="fr-FR"/>
              </w:rPr>
              <w:t xml:space="preserve"> </w:t>
            </w:r>
            <w:r w:rsidRPr="00CF63BF">
              <w:rPr>
                <w:sz w:val="20"/>
                <w:lang w:val="fr-FR"/>
              </w:rPr>
              <w:t>traditionnelles</w:t>
            </w:r>
            <w:r w:rsidRPr="00CF63BF">
              <w:rPr>
                <w:spacing w:val="-4"/>
                <w:sz w:val="20"/>
                <w:lang w:val="fr-FR"/>
              </w:rPr>
              <w:t xml:space="preserve"> </w:t>
            </w:r>
            <w:r w:rsidRPr="00CF63BF">
              <w:rPr>
                <w:sz w:val="20"/>
                <w:lang w:val="fr-FR"/>
              </w:rPr>
              <w:t>d’Afrique subsaharienne</w:t>
            </w:r>
            <w:r w:rsidRPr="00CF63BF">
              <w:rPr>
                <w:spacing w:val="-2"/>
                <w:sz w:val="20"/>
                <w:lang w:val="fr-FR"/>
              </w:rPr>
              <w:t xml:space="preserve"> </w:t>
            </w:r>
            <w:r w:rsidRPr="00CF63BF">
              <w:rPr>
                <w:sz w:val="20"/>
                <w:lang w:val="fr-FR"/>
              </w:rPr>
              <w:t>historiquement</w:t>
            </w:r>
            <w:r w:rsidRPr="00CF63BF">
              <w:rPr>
                <w:spacing w:val="-1"/>
                <w:sz w:val="20"/>
                <w:lang w:val="fr-FR"/>
              </w:rPr>
              <w:t xml:space="preserve"> </w:t>
            </w:r>
            <w:r w:rsidRPr="00CF63BF">
              <w:rPr>
                <w:sz w:val="20"/>
                <w:lang w:val="fr-FR"/>
              </w:rPr>
              <w:t>défavorisées.</w:t>
            </w:r>
            <w:r w:rsidRPr="00CF63BF">
              <w:rPr>
                <w:spacing w:val="-3"/>
                <w:sz w:val="20"/>
                <w:lang w:val="fr-FR"/>
              </w:rPr>
              <w:t xml:space="preserve"> </w:t>
            </w:r>
            <w:r w:rsidRPr="00CF63BF">
              <w:rPr>
                <w:sz w:val="20"/>
                <w:lang w:val="fr-FR"/>
              </w:rPr>
              <w:t>La</w:t>
            </w:r>
            <w:r w:rsidRPr="00CF63BF">
              <w:rPr>
                <w:spacing w:val="-2"/>
                <w:sz w:val="20"/>
                <w:lang w:val="fr-FR"/>
              </w:rPr>
              <w:t xml:space="preserve"> </w:t>
            </w:r>
            <w:r w:rsidRPr="00CF63BF">
              <w:rPr>
                <w:sz w:val="20"/>
                <w:lang w:val="fr-FR"/>
              </w:rPr>
              <w:t>NES</w:t>
            </w:r>
            <w:r w:rsidRPr="00CF63BF">
              <w:rPr>
                <w:spacing w:val="-2"/>
                <w:sz w:val="20"/>
                <w:lang w:val="fr-FR"/>
              </w:rPr>
              <w:t xml:space="preserve"> </w:t>
            </w:r>
            <w:r w:rsidRPr="00CF63BF">
              <w:rPr>
                <w:sz w:val="20"/>
                <w:lang w:val="fr-FR"/>
              </w:rPr>
              <w:t>n°7</w:t>
            </w:r>
            <w:r w:rsidRPr="00CF63BF">
              <w:rPr>
                <w:spacing w:val="-2"/>
                <w:sz w:val="20"/>
                <w:lang w:val="fr-FR"/>
              </w:rPr>
              <w:t xml:space="preserve"> </w:t>
            </w:r>
            <w:r w:rsidRPr="00CF63BF">
              <w:rPr>
                <w:sz w:val="20"/>
                <w:lang w:val="fr-FR"/>
              </w:rPr>
              <w:t>a également</w:t>
            </w:r>
            <w:r w:rsidRPr="00CF63BF">
              <w:rPr>
                <w:spacing w:val="-11"/>
                <w:sz w:val="20"/>
                <w:lang w:val="fr-FR"/>
              </w:rPr>
              <w:t xml:space="preserve"> </w:t>
            </w:r>
            <w:r w:rsidRPr="00CF63BF">
              <w:rPr>
                <w:sz w:val="20"/>
                <w:lang w:val="fr-FR"/>
              </w:rPr>
              <w:t>pour</w:t>
            </w:r>
            <w:r w:rsidRPr="00CF63BF">
              <w:rPr>
                <w:spacing w:val="-9"/>
                <w:sz w:val="20"/>
                <w:lang w:val="fr-FR"/>
              </w:rPr>
              <w:t xml:space="preserve"> </w:t>
            </w:r>
            <w:r w:rsidRPr="00CF63BF">
              <w:rPr>
                <w:sz w:val="20"/>
                <w:lang w:val="fr-FR"/>
              </w:rPr>
              <w:t>objectif</w:t>
            </w:r>
            <w:r w:rsidRPr="00CF63BF">
              <w:rPr>
                <w:spacing w:val="-10"/>
                <w:sz w:val="20"/>
                <w:lang w:val="fr-FR"/>
              </w:rPr>
              <w:t xml:space="preserve"> </w:t>
            </w:r>
            <w:r w:rsidRPr="00CF63BF">
              <w:rPr>
                <w:sz w:val="20"/>
                <w:lang w:val="fr-FR"/>
              </w:rPr>
              <w:t>d'éviter</w:t>
            </w:r>
            <w:r w:rsidRPr="00CF63BF">
              <w:rPr>
                <w:spacing w:val="-9"/>
                <w:sz w:val="20"/>
                <w:lang w:val="fr-FR"/>
              </w:rPr>
              <w:t xml:space="preserve"> </w:t>
            </w:r>
            <w:r w:rsidRPr="00CF63BF">
              <w:rPr>
                <w:sz w:val="20"/>
                <w:lang w:val="fr-FR"/>
              </w:rPr>
              <w:t>les</w:t>
            </w:r>
            <w:r w:rsidRPr="00CF63BF">
              <w:rPr>
                <w:spacing w:val="-11"/>
                <w:sz w:val="20"/>
                <w:lang w:val="fr-FR"/>
              </w:rPr>
              <w:t xml:space="preserve"> </w:t>
            </w:r>
            <w:r w:rsidRPr="00CF63BF">
              <w:rPr>
                <w:sz w:val="20"/>
                <w:lang w:val="fr-FR"/>
              </w:rPr>
              <w:t>impacts</w:t>
            </w:r>
            <w:r w:rsidRPr="00CF63BF">
              <w:rPr>
                <w:spacing w:val="-11"/>
                <w:sz w:val="20"/>
                <w:lang w:val="fr-FR"/>
              </w:rPr>
              <w:t xml:space="preserve"> </w:t>
            </w:r>
            <w:r w:rsidRPr="00CF63BF">
              <w:rPr>
                <w:sz w:val="20"/>
                <w:lang w:val="fr-FR"/>
              </w:rPr>
              <w:t>négatifs</w:t>
            </w:r>
            <w:r w:rsidRPr="00CF63BF">
              <w:rPr>
                <w:spacing w:val="-11"/>
                <w:sz w:val="20"/>
                <w:lang w:val="fr-FR"/>
              </w:rPr>
              <w:t xml:space="preserve"> </w:t>
            </w:r>
            <w:r w:rsidRPr="00CF63BF">
              <w:rPr>
                <w:sz w:val="20"/>
                <w:lang w:val="fr-FR"/>
              </w:rPr>
              <w:t>des</w:t>
            </w:r>
            <w:r w:rsidRPr="00CF63BF">
              <w:rPr>
                <w:spacing w:val="-11"/>
                <w:sz w:val="20"/>
                <w:lang w:val="fr-FR"/>
              </w:rPr>
              <w:t xml:space="preserve"> </w:t>
            </w:r>
            <w:r w:rsidRPr="00CF63BF">
              <w:rPr>
                <w:sz w:val="20"/>
                <w:lang w:val="fr-FR"/>
              </w:rPr>
              <w:t>projets</w:t>
            </w:r>
            <w:r w:rsidRPr="00CF63BF">
              <w:rPr>
                <w:spacing w:val="-9"/>
                <w:sz w:val="20"/>
                <w:lang w:val="fr-FR"/>
              </w:rPr>
              <w:t xml:space="preserve"> </w:t>
            </w:r>
            <w:r w:rsidRPr="00CF63BF">
              <w:rPr>
                <w:sz w:val="20"/>
                <w:lang w:val="fr-FR"/>
              </w:rPr>
              <w:t>sur</w:t>
            </w:r>
            <w:r w:rsidRPr="00CF63BF">
              <w:rPr>
                <w:spacing w:val="-9"/>
                <w:sz w:val="20"/>
                <w:lang w:val="fr-FR"/>
              </w:rPr>
              <w:t xml:space="preserve"> </w:t>
            </w:r>
            <w:r w:rsidRPr="00CF63BF">
              <w:rPr>
                <w:sz w:val="20"/>
                <w:lang w:val="fr-FR"/>
              </w:rPr>
              <w:t>les</w:t>
            </w:r>
            <w:r w:rsidRPr="00CF63BF">
              <w:rPr>
                <w:spacing w:val="-11"/>
                <w:sz w:val="20"/>
                <w:lang w:val="fr-FR"/>
              </w:rPr>
              <w:t xml:space="preserve"> </w:t>
            </w:r>
            <w:r w:rsidRPr="00CF63BF">
              <w:rPr>
                <w:sz w:val="20"/>
                <w:lang w:val="fr-FR"/>
              </w:rPr>
              <w:t>Peuples</w:t>
            </w:r>
            <w:r w:rsidRPr="00CF63BF">
              <w:rPr>
                <w:spacing w:val="-11"/>
                <w:sz w:val="20"/>
                <w:lang w:val="fr-FR"/>
              </w:rPr>
              <w:t xml:space="preserve"> </w:t>
            </w:r>
            <w:r w:rsidRPr="00CF63BF">
              <w:rPr>
                <w:spacing w:val="-2"/>
                <w:sz w:val="20"/>
                <w:lang w:val="fr-FR"/>
              </w:rPr>
              <w:t>autochtones</w:t>
            </w:r>
          </w:p>
          <w:p w14:paraId="1C2FAD14" w14:textId="77777777" w:rsidR="004F14A4" w:rsidRPr="00CF63BF" w:rsidRDefault="004F14A4" w:rsidP="00B62F63">
            <w:pPr>
              <w:pStyle w:val="TableParagraph"/>
              <w:spacing w:before="1"/>
              <w:ind w:left="108" w:right="105"/>
              <w:rPr>
                <w:sz w:val="20"/>
                <w:lang w:val="fr-FR"/>
              </w:rPr>
            </w:pPr>
            <w:r w:rsidRPr="00CF63BF">
              <w:rPr>
                <w:sz w:val="20"/>
                <w:lang w:val="fr-FR"/>
              </w:rPr>
              <w:t>/ Communautés locales traditionnelles d’Afrique subsaharienne historiquement défavorisées</w:t>
            </w:r>
            <w:r w:rsidRPr="00CF63BF">
              <w:rPr>
                <w:spacing w:val="-2"/>
                <w:sz w:val="20"/>
                <w:lang w:val="fr-FR"/>
              </w:rPr>
              <w:t xml:space="preserve"> </w:t>
            </w:r>
            <w:r w:rsidRPr="00CF63BF">
              <w:rPr>
                <w:sz w:val="20"/>
                <w:lang w:val="fr-FR"/>
              </w:rPr>
              <w:t>ou,</w:t>
            </w:r>
            <w:r w:rsidRPr="00CF63BF">
              <w:rPr>
                <w:spacing w:val="-2"/>
                <w:sz w:val="20"/>
                <w:lang w:val="fr-FR"/>
              </w:rPr>
              <w:t xml:space="preserve"> </w:t>
            </w:r>
            <w:r w:rsidRPr="00CF63BF">
              <w:rPr>
                <w:sz w:val="20"/>
                <w:lang w:val="fr-FR"/>
              </w:rPr>
              <w:t>si</w:t>
            </w:r>
            <w:r w:rsidRPr="00CF63BF">
              <w:rPr>
                <w:spacing w:val="-2"/>
                <w:sz w:val="20"/>
                <w:lang w:val="fr-FR"/>
              </w:rPr>
              <w:t xml:space="preserve"> </w:t>
            </w:r>
            <w:r w:rsidRPr="00CF63BF">
              <w:rPr>
                <w:sz w:val="20"/>
                <w:lang w:val="fr-FR"/>
              </w:rPr>
              <w:t>cela</w:t>
            </w:r>
            <w:r w:rsidRPr="00CF63BF">
              <w:rPr>
                <w:spacing w:val="-1"/>
                <w:sz w:val="20"/>
                <w:lang w:val="fr-FR"/>
              </w:rPr>
              <w:t xml:space="preserve"> </w:t>
            </w:r>
            <w:r w:rsidRPr="00CF63BF">
              <w:rPr>
                <w:sz w:val="20"/>
                <w:lang w:val="fr-FR"/>
              </w:rPr>
              <w:t>n’est</w:t>
            </w:r>
            <w:r w:rsidRPr="00CF63BF">
              <w:rPr>
                <w:spacing w:val="-2"/>
                <w:sz w:val="20"/>
                <w:lang w:val="fr-FR"/>
              </w:rPr>
              <w:t xml:space="preserve"> </w:t>
            </w:r>
            <w:r w:rsidRPr="00CF63BF">
              <w:rPr>
                <w:sz w:val="20"/>
                <w:lang w:val="fr-FR"/>
              </w:rPr>
              <w:t>pas</w:t>
            </w:r>
            <w:r w:rsidRPr="00CF63BF">
              <w:rPr>
                <w:spacing w:val="-2"/>
                <w:sz w:val="20"/>
                <w:lang w:val="fr-FR"/>
              </w:rPr>
              <w:t xml:space="preserve"> </w:t>
            </w:r>
            <w:r w:rsidRPr="00CF63BF">
              <w:rPr>
                <w:sz w:val="20"/>
                <w:lang w:val="fr-FR"/>
              </w:rPr>
              <w:t>possible,</w:t>
            </w:r>
            <w:r w:rsidRPr="00CF63BF">
              <w:rPr>
                <w:spacing w:val="-2"/>
                <w:sz w:val="20"/>
                <w:lang w:val="fr-FR"/>
              </w:rPr>
              <w:t xml:space="preserve"> </w:t>
            </w:r>
            <w:r w:rsidRPr="00CF63BF">
              <w:rPr>
                <w:sz w:val="20"/>
                <w:lang w:val="fr-FR"/>
              </w:rPr>
              <w:t>réduire,</w:t>
            </w:r>
            <w:r w:rsidRPr="00CF63BF">
              <w:rPr>
                <w:spacing w:val="-2"/>
                <w:sz w:val="20"/>
                <w:lang w:val="fr-FR"/>
              </w:rPr>
              <w:t xml:space="preserve"> </w:t>
            </w:r>
            <w:r w:rsidRPr="00CF63BF">
              <w:rPr>
                <w:sz w:val="20"/>
                <w:lang w:val="fr-FR"/>
              </w:rPr>
              <w:t>atténuer</w:t>
            </w:r>
            <w:r w:rsidRPr="00CF63BF">
              <w:rPr>
                <w:spacing w:val="-1"/>
                <w:sz w:val="20"/>
                <w:lang w:val="fr-FR"/>
              </w:rPr>
              <w:t xml:space="preserve"> </w:t>
            </w:r>
            <w:r w:rsidRPr="00CF63BF">
              <w:rPr>
                <w:sz w:val="20"/>
                <w:lang w:val="fr-FR"/>
              </w:rPr>
              <w:t>et</w:t>
            </w:r>
            <w:r w:rsidRPr="00CF63BF">
              <w:rPr>
                <w:spacing w:val="-2"/>
                <w:sz w:val="20"/>
                <w:lang w:val="fr-FR"/>
              </w:rPr>
              <w:t xml:space="preserve"> </w:t>
            </w:r>
            <w:r w:rsidRPr="00CF63BF">
              <w:rPr>
                <w:sz w:val="20"/>
                <w:lang w:val="fr-FR"/>
              </w:rPr>
              <w:t>/</w:t>
            </w:r>
            <w:r w:rsidRPr="00CF63BF">
              <w:rPr>
                <w:spacing w:val="-2"/>
                <w:sz w:val="20"/>
                <w:lang w:val="fr-FR"/>
              </w:rPr>
              <w:t xml:space="preserve"> </w:t>
            </w:r>
            <w:r w:rsidRPr="00CF63BF">
              <w:rPr>
                <w:sz w:val="20"/>
                <w:lang w:val="fr-FR"/>
              </w:rPr>
              <w:t>ou</w:t>
            </w:r>
            <w:r w:rsidRPr="00CF63BF">
              <w:rPr>
                <w:spacing w:val="-1"/>
                <w:sz w:val="20"/>
                <w:lang w:val="fr-FR"/>
              </w:rPr>
              <w:t xml:space="preserve"> </w:t>
            </w:r>
            <w:r w:rsidRPr="00CF63BF">
              <w:rPr>
                <w:sz w:val="20"/>
                <w:lang w:val="fr-FR"/>
              </w:rPr>
              <w:t>compenser</w:t>
            </w:r>
            <w:r w:rsidRPr="00CF63BF">
              <w:rPr>
                <w:spacing w:val="-1"/>
                <w:sz w:val="20"/>
                <w:lang w:val="fr-FR"/>
              </w:rPr>
              <w:t xml:space="preserve"> </w:t>
            </w:r>
            <w:r w:rsidRPr="00CF63BF">
              <w:rPr>
                <w:sz w:val="20"/>
                <w:lang w:val="fr-FR"/>
              </w:rPr>
              <w:t>ces</w:t>
            </w:r>
            <w:r w:rsidRPr="00CF63BF">
              <w:rPr>
                <w:spacing w:val="-2"/>
                <w:sz w:val="20"/>
                <w:lang w:val="fr-FR"/>
              </w:rPr>
              <w:t xml:space="preserve"> </w:t>
            </w:r>
            <w:r w:rsidRPr="00CF63BF">
              <w:rPr>
                <w:sz w:val="20"/>
                <w:lang w:val="fr-FR"/>
              </w:rPr>
              <w:t>impacts.</w:t>
            </w:r>
          </w:p>
        </w:tc>
        <w:tc>
          <w:tcPr>
            <w:tcW w:w="6095" w:type="dxa"/>
          </w:tcPr>
          <w:p w14:paraId="6C0F916F" w14:textId="77777777" w:rsidR="004F14A4" w:rsidRPr="00CF63BF" w:rsidRDefault="004F14A4" w:rsidP="00B62F63">
            <w:pPr>
              <w:pStyle w:val="TableParagraph"/>
              <w:spacing w:before="226"/>
              <w:ind w:left="109" w:right="97"/>
              <w:rPr>
                <w:sz w:val="20"/>
                <w:lang w:val="fr-FR"/>
              </w:rPr>
            </w:pPr>
            <w:r w:rsidRPr="00CF63BF">
              <w:rPr>
                <w:sz w:val="20"/>
                <w:lang w:val="fr-FR"/>
              </w:rPr>
              <w:t>Aucun</w:t>
            </w:r>
            <w:r w:rsidRPr="00CF63BF">
              <w:rPr>
                <w:spacing w:val="-5"/>
                <w:sz w:val="20"/>
                <w:lang w:val="fr-FR"/>
              </w:rPr>
              <w:t xml:space="preserve"> </w:t>
            </w:r>
            <w:r w:rsidRPr="00CF63BF">
              <w:rPr>
                <w:sz w:val="20"/>
                <w:lang w:val="fr-FR"/>
              </w:rPr>
              <w:t>groupe</w:t>
            </w:r>
            <w:r w:rsidRPr="00CF63BF">
              <w:rPr>
                <w:spacing w:val="-3"/>
                <w:sz w:val="20"/>
                <w:lang w:val="fr-FR"/>
              </w:rPr>
              <w:t xml:space="preserve"> </w:t>
            </w:r>
            <w:r w:rsidRPr="00CF63BF">
              <w:rPr>
                <w:sz w:val="20"/>
                <w:lang w:val="fr-FR"/>
              </w:rPr>
              <w:t>ou</w:t>
            </w:r>
            <w:r w:rsidRPr="00CF63BF">
              <w:rPr>
                <w:spacing w:val="-3"/>
                <w:sz w:val="20"/>
                <w:lang w:val="fr-FR"/>
              </w:rPr>
              <w:t xml:space="preserve"> </w:t>
            </w:r>
            <w:r w:rsidRPr="00CF63BF">
              <w:rPr>
                <w:sz w:val="20"/>
                <w:lang w:val="fr-FR"/>
              </w:rPr>
              <w:t>communauté</w:t>
            </w:r>
            <w:r w:rsidRPr="00CF63BF">
              <w:rPr>
                <w:spacing w:val="-2"/>
                <w:sz w:val="20"/>
                <w:lang w:val="fr-FR"/>
              </w:rPr>
              <w:t xml:space="preserve"> </w:t>
            </w:r>
            <w:r w:rsidRPr="00CF63BF">
              <w:rPr>
                <w:sz w:val="20"/>
                <w:lang w:val="fr-FR"/>
              </w:rPr>
              <w:t>ou</w:t>
            </w:r>
            <w:r w:rsidRPr="00CF63BF">
              <w:rPr>
                <w:spacing w:val="-3"/>
                <w:sz w:val="20"/>
                <w:lang w:val="fr-FR"/>
              </w:rPr>
              <w:t xml:space="preserve"> </w:t>
            </w:r>
            <w:r w:rsidRPr="00CF63BF">
              <w:rPr>
                <w:sz w:val="20"/>
                <w:lang w:val="fr-FR"/>
              </w:rPr>
              <w:t>peuple</w:t>
            </w:r>
            <w:r w:rsidRPr="00CF63BF">
              <w:rPr>
                <w:spacing w:val="-3"/>
                <w:sz w:val="20"/>
                <w:lang w:val="fr-FR"/>
              </w:rPr>
              <w:t xml:space="preserve"> </w:t>
            </w:r>
            <w:r w:rsidRPr="00CF63BF">
              <w:rPr>
                <w:sz w:val="20"/>
                <w:lang w:val="fr-FR"/>
              </w:rPr>
              <w:t>répondant</w:t>
            </w:r>
            <w:r w:rsidRPr="00CF63BF">
              <w:rPr>
                <w:spacing w:val="-4"/>
                <w:sz w:val="20"/>
                <w:lang w:val="fr-FR"/>
              </w:rPr>
              <w:t xml:space="preserve"> </w:t>
            </w:r>
            <w:r w:rsidRPr="00CF63BF">
              <w:rPr>
                <w:sz w:val="20"/>
                <w:lang w:val="fr-FR"/>
              </w:rPr>
              <w:t>aux</w:t>
            </w:r>
            <w:r w:rsidRPr="00CF63BF">
              <w:rPr>
                <w:spacing w:val="-4"/>
                <w:sz w:val="20"/>
                <w:lang w:val="fr-FR"/>
              </w:rPr>
              <w:t xml:space="preserve"> </w:t>
            </w:r>
            <w:r w:rsidRPr="00CF63BF">
              <w:rPr>
                <w:sz w:val="20"/>
                <w:lang w:val="fr-FR"/>
              </w:rPr>
              <w:t>critères énoncés au paragraphe 8 et 9 de la NES N°7 n’est présent au Mauritanie, particulièrement dans la zone d’intervention du Projet. De ce fait, cette NES ne s’applique pas au sous-projet.</w:t>
            </w:r>
          </w:p>
        </w:tc>
      </w:tr>
      <w:tr w:rsidR="004F14A4" w:rsidRPr="00CF63BF" w14:paraId="10785934" w14:textId="77777777" w:rsidTr="00D57ABF">
        <w:trPr>
          <w:trHeight w:val="1149"/>
        </w:trPr>
        <w:tc>
          <w:tcPr>
            <w:tcW w:w="2237" w:type="dxa"/>
          </w:tcPr>
          <w:p w14:paraId="5DDDFAE4" w14:textId="77777777" w:rsidR="004F14A4" w:rsidRPr="00CF63BF" w:rsidRDefault="004F14A4" w:rsidP="00B62F63">
            <w:pPr>
              <w:pStyle w:val="TableParagraph"/>
              <w:spacing w:before="226"/>
              <w:ind w:left="107"/>
              <w:rPr>
                <w:b/>
                <w:sz w:val="20"/>
              </w:rPr>
            </w:pPr>
            <w:r w:rsidRPr="00CF63BF">
              <w:rPr>
                <w:b/>
                <w:sz w:val="20"/>
              </w:rPr>
              <w:t>NES</w:t>
            </w:r>
            <w:r w:rsidRPr="00CF63BF">
              <w:rPr>
                <w:b/>
                <w:spacing w:val="80"/>
                <w:sz w:val="20"/>
              </w:rPr>
              <w:t xml:space="preserve"> </w:t>
            </w:r>
            <w:r w:rsidRPr="00CF63BF">
              <w:rPr>
                <w:b/>
                <w:sz w:val="20"/>
              </w:rPr>
              <w:t>n°8,</w:t>
            </w:r>
            <w:r w:rsidRPr="00CF63BF">
              <w:rPr>
                <w:b/>
                <w:spacing w:val="80"/>
                <w:sz w:val="20"/>
              </w:rPr>
              <w:t xml:space="preserve"> </w:t>
            </w:r>
            <w:r w:rsidRPr="00CF63BF">
              <w:rPr>
                <w:b/>
                <w:sz w:val="20"/>
              </w:rPr>
              <w:t xml:space="preserve">Patrimoine </w:t>
            </w:r>
            <w:r w:rsidRPr="00CF63BF">
              <w:rPr>
                <w:b/>
                <w:spacing w:val="-2"/>
                <w:sz w:val="20"/>
              </w:rPr>
              <w:t>culturel</w:t>
            </w:r>
          </w:p>
        </w:tc>
        <w:tc>
          <w:tcPr>
            <w:tcW w:w="6240" w:type="dxa"/>
          </w:tcPr>
          <w:p w14:paraId="27EEF577" w14:textId="77777777" w:rsidR="004F14A4" w:rsidRPr="00CF63BF" w:rsidRDefault="004F14A4" w:rsidP="00B62F63">
            <w:pPr>
              <w:pStyle w:val="TableParagraph"/>
              <w:ind w:left="108" w:right="97"/>
              <w:rPr>
                <w:sz w:val="20"/>
                <w:lang w:val="fr-FR"/>
              </w:rPr>
            </w:pPr>
            <w:r w:rsidRPr="00CF63BF">
              <w:rPr>
                <w:sz w:val="20"/>
                <w:lang w:val="fr-FR"/>
              </w:rPr>
              <w:t>La</w:t>
            </w:r>
            <w:r w:rsidRPr="00CF63BF">
              <w:rPr>
                <w:spacing w:val="-13"/>
                <w:sz w:val="20"/>
                <w:lang w:val="fr-FR"/>
              </w:rPr>
              <w:t xml:space="preserve"> </w:t>
            </w:r>
            <w:r w:rsidRPr="00CF63BF">
              <w:rPr>
                <w:sz w:val="20"/>
                <w:lang w:val="fr-FR"/>
              </w:rPr>
              <w:t>NES</w:t>
            </w:r>
            <w:r w:rsidRPr="00CF63BF">
              <w:rPr>
                <w:spacing w:val="-11"/>
                <w:sz w:val="20"/>
                <w:lang w:val="fr-FR"/>
              </w:rPr>
              <w:t xml:space="preserve"> </w:t>
            </w:r>
            <w:r w:rsidRPr="00CF63BF">
              <w:rPr>
                <w:sz w:val="20"/>
                <w:lang w:val="fr-FR"/>
              </w:rPr>
              <w:t>n°8</w:t>
            </w:r>
            <w:r w:rsidRPr="00CF63BF">
              <w:rPr>
                <w:spacing w:val="-11"/>
                <w:sz w:val="20"/>
                <w:lang w:val="fr-FR"/>
              </w:rPr>
              <w:t xml:space="preserve"> </w:t>
            </w:r>
            <w:r w:rsidRPr="00CF63BF">
              <w:rPr>
                <w:sz w:val="20"/>
                <w:lang w:val="fr-FR"/>
              </w:rPr>
              <w:t>reconnaît</w:t>
            </w:r>
            <w:r w:rsidRPr="00CF63BF">
              <w:rPr>
                <w:spacing w:val="-12"/>
                <w:sz w:val="20"/>
                <w:lang w:val="fr-FR"/>
              </w:rPr>
              <w:t xml:space="preserve"> </w:t>
            </w:r>
            <w:r w:rsidRPr="00CF63BF">
              <w:rPr>
                <w:sz w:val="20"/>
                <w:lang w:val="fr-FR"/>
              </w:rPr>
              <w:t>que</w:t>
            </w:r>
            <w:r w:rsidRPr="00CF63BF">
              <w:rPr>
                <w:spacing w:val="-11"/>
                <w:sz w:val="20"/>
                <w:lang w:val="fr-FR"/>
              </w:rPr>
              <w:t xml:space="preserve"> </w:t>
            </w:r>
            <w:r w:rsidRPr="00CF63BF">
              <w:rPr>
                <w:sz w:val="20"/>
                <w:lang w:val="fr-FR"/>
              </w:rPr>
              <w:t>le</w:t>
            </w:r>
            <w:r w:rsidRPr="00CF63BF">
              <w:rPr>
                <w:spacing w:val="-13"/>
                <w:sz w:val="20"/>
                <w:lang w:val="fr-FR"/>
              </w:rPr>
              <w:t xml:space="preserve"> </w:t>
            </w:r>
            <w:r w:rsidRPr="00CF63BF">
              <w:rPr>
                <w:sz w:val="20"/>
                <w:lang w:val="fr-FR"/>
              </w:rPr>
              <w:t>patrimoine</w:t>
            </w:r>
            <w:r w:rsidRPr="00CF63BF">
              <w:rPr>
                <w:spacing w:val="-10"/>
                <w:sz w:val="20"/>
                <w:lang w:val="fr-FR"/>
              </w:rPr>
              <w:t xml:space="preserve"> </w:t>
            </w:r>
            <w:r w:rsidRPr="00CF63BF">
              <w:rPr>
                <w:sz w:val="20"/>
                <w:lang w:val="fr-FR"/>
              </w:rPr>
              <w:t>culturel</w:t>
            </w:r>
            <w:r w:rsidRPr="00CF63BF">
              <w:rPr>
                <w:spacing w:val="-13"/>
                <w:sz w:val="20"/>
                <w:lang w:val="fr-FR"/>
              </w:rPr>
              <w:t xml:space="preserve"> </w:t>
            </w:r>
            <w:r w:rsidRPr="00CF63BF">
              <w:rPr>
                <w:sz w:val="20"/>
                <w:lang w:val="fr-FR"/>
              </w:rPr>
              <w:t>offre</w:t>
            </w:r>
            <w:r w:rsidRPr="00CF63BF">
              <w:rPr>
                <w:spacing w:val="-12"/>
                <w:sz w:val="20"/>
                <w:lang w:val="fr-FR"/>
              </w:rPr>
              <w:t xml:space="preserve"> </w:t>
            </w:r>
            <w:r w:rsidRPr="00CF63BF">
              <w:rPr>
                <w:sz w:val="20"/>
                <w:lang w:val="fr-FR"/>
              </w:rPr>
              <w:t>une</w:t>
            </w:r>
            <w:r w:rsidRPr="00CF63BF">
              <w:rPr>
                <w:spacing w:val="-11"/>
                <w:sz w:val="20"/>
                <w:lang w:val="fr-FR"/>
              </w:rPr>
              <w:t xml:space="preserve"> </w:t>
            </w:r>
            <w:r w:rsidRPr="00CF63BF">
              <w:rPr>
                <w:sz w:val="20"/>
                <w:lang w:val="fr-FR"/>
              </w:rPr>
              <w:t>continuité</w:t>
            </w:r>
            <w:r w:rsidRPr="00CF63BF">
              <w:rPr>
                <w:spacing w:val="-11"/>
                <w:sz w:val="20"/>
                <w:lang w:val="fr-FR"/>
              </w:rPr>
              <w:t xml:space="preserve"> </w:t>
            </w:r>
            <w:r w:rsidRPr="00CF63BF">
              <w:rPr>
                <w:sz w:val="20"/>
                <w:lang w:val="fr-FR"/>
              </w:rPr>
              <w:t>des</w:t>
            </w:r>
            <w:r w:rsidRPr="00CF63BF">
              <w:rPr>
                <w:spacing w:val="-12"/>
                <w:sz w:val="20"/>
                <w:lang w:val="fr-FR"/>
              </w:rPr>
              <w:t xml:space="preserve"> </w:t>
            </w:r>
            <w:r w:rsidRPr="00CF63BF">
              <w:rPr>
                <w:sz w:val="20"/>
                <w:lang w:val="fr-FR"/>
              </w:rPr>
              <w:t>formes</w:t>
            </w:r>
            <w:r w:rsidRPr="00CF63BF">
              <w:rPr>
                <w:spacing w:val="-12"/>
                <w:sz w:val="20"/>
                <w:lang w:val="fr-FR"/>
              </w:rPr>
              <w:t xml:space="preserve"> </w:t>
            </w:r>
            <w:r w:rsidRPr="00CF63BF">
              <w:rPr>
                <w:sz w:val="20"/>
                <w:lang w:val="fr-FR"/>
              </w:rPr>
              <w:t>matérielles et immatérielles entre le passé, le présent et le futur. La NES n°8 fixe les mesures conçues pour protéger le patrimoine culturel tout au long de la durée de vie d'un projet.</w:t>
            </w:r>
          </w:p>
        </w:tc>
        <w:tc>
          <w:tcPr>
            <w:tcW w:w="6095" w:type="dxa"/>
          </w:tcPr>
          <w:p w14:paraId="154B9AA5" w14:textId="77777777" w:rsidR="004F14A4" w:rsidRPr="00CF63BF" w:rsidRDefault="004F14A4" w:rsidP="00B62F63">
            <w:pPr>
              <w:pStyle w:val="TableParagraph"/>
              <w:ind w:left="109" w:right="99"/>
              <w:rPr>
                <w:sz w:val="20"/>
                <w:lang w:val="fr-FR"/>
              </w:rPr>
            </w:pPr>
            <w:r w:rsidRPr="00CF63BF">
              <w:rPr>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4F14A4" w:rsidRPr="00CF63BF" w14:paraId="68EEA44D" w14:textId="77777777" w:rsidTr="00D57ABF">
        <w:trPr>
          <w:trHeight w:val="1840"/>
        </w:trPr>
        <w:tc>
          <w:tcPr>
            <w:tcW w:w="2237" w:type="dxa"/>
          </w:tcPr>
          <w:p w14:paraId="7402C846" w14:textId="77777777" w:rsidR="004F14A4" w:rsidRPr="00CF63BF" w:rsidRDefault="004F14A4" w:rsidP="00B62F63">
            <w:pPr>
              <w:pStyle w:val="TableParagraph"/>
              <w:spacing w:before="207"/>
              <w:rPr>
                <w:sz w:val="20"/>
                <w:lang w:val="fr-FR"/>
              </w:rPr>
            </w:pPr>
          </w:p>
          <w:p w14:paraId="29CA21F6" w14:textId="77777777" w:rsidR="004F14A4" w:rsidRPr="00CF63BF" w:rsidRDefault="004F14A4" w:rsidP="00B62F63">
            <w:pPr>
              <w:pStyle w:val="TableParagraph"/>
              <w:ind w:left="107"/>
              <w:rPr>
                <w:b/>
                <w:sz w:val="20"/>
                <w:lang w:val="fr-FR"/>
              </w:rPr>
            </w:pPr>
            <w:r w:rsidRPr="00CF63BF">
              <w:rPr>
                <w:b/>
                <w:sz w:val="20"/>
                <w:lang w:val="fr-FR"/>
              </w:rPr>
              <w:t>NES</w:t>
            </w:r>
            <w:r w:rsidRPr="00CF63BF">
              <w:rPr>
                <w:b/>
                <w:spacing w:val="-8"/>
                <w:sz w:val="20"/>
                <w:lang w:val="fr-FR"/>
              </w:rPr>
              <w:t xml:space="preserve"> </w:t>
            </w:r>
            <w:r w:rsidRPr="00CF63BF">
              <w:rPr>
                <w:b/>
                <w:spacing w:val="-4"/>
                <w:sz w:val="20"/>
                <w:lang w:val="fr-FR"/>
              </w:rPr>
              <w:t>n°9,</w:t>
            </w:r>
          </w:p>
          <w:p w14:paraId="4A85B003" w14:textId="77777777" w:rsidR="004F14A4" w:rsidRPr="00CF63BF" w:rsidRDefault="004F14A4" w:rsidP="00B62F63">
            <w:pPr>
              <w:pStyle w:val="TableParagraph"/>
              <w:spacing w:before="1"/>
              <w:ind w:left="107" w:right="169"/>
              <w:rPr>
                <w:b/>
                <w:sz w:val="20"/>
                <w:lang w:val="fr-FR"/>
              </w:rPr>
            </w:pPr>
            <w:r w:rsidRPr="00CF63BF">
              <w:rPr>
                <w:b/>
                <w:spacing w:val="-2"/>
                <w:sz w:val="20"/>
                <w:lang w:val="fr-FR"/>
              </w:rPr>
              <w:t xml:space="preserve">Intermédiaires </w:t>
            </w:r>
            <w:r w:rsidRPr="00CF63BF">
              <w:rPr>
                <w:b/>
                <w:sz w:val="20"/>
                <w:lang w:val="fr-FR"/>
              </w:rPr>
              <w:t>financiers</w:t>
            </w:r>
            <w:r w:rsidRPr="00CF63BF">
              <w:rPr>
                <w:b/>
                <w:spacing w:val="-11"/>
                <w:sz w:val="20"/>
                <w:lang w:val="fr-FR"/>
              </w:rPr>
              <w:t xml:space="preserve"> </w:t>
            </w:r>
            <w:r w:rsidRPr="00CF63BF">
              <w:rPr>
                <w:b/>
                <w:spacing w:val="-4"/>
                <w:sz w:val="20"/>
                <w:lang w:val="fr-FR"/>
              </w:rPr>
              <w:t>(IF)</w:t>
            </w:r>
          </w:p>
        </w:tc>
        <w:tc>
          <w:tcPr>
            <w:tcW w:w="6240" w:type="dxa"/>
          </w:tcPr>
          <w:p w14:paraId="05BE2E2C" w14:textId="77777777" w:rsidR="004F14A4" w:rsidRPr="00CF63BF" w:rsidRDefault="004F14A4" w:rsidP="00B62F63">
            <w:pPr>
              <w:pStyle w:val="TableParagraph"/>
              <w:ind w:left="108" w:right="97"/>
              <w:rPr>
                <w:sz w:val="20"/>
                <w:lang w:val="fr-FR"/>
              </w:rPr>
            </w:pPr>
            <w:r w:rsidRPr="00CF63BF">
              <w:rPr>
                <w:sz w:val="20"/>
                <w:lang w:val="fr-FR"/>
              </w:rPr>
              <w:t>La NES n°9 reconnaît que la solidité des marchés intérieurs financiers et de capitaux et l'accès</w:t>
            </w:r>
            <w:r w:rsidRPr="00CF63BF">
              <w:rPr>
                <w:spacing w:val="-7"/>
                <w:sz w:val="20"/>
                <w:lang w:val="fr-FR"/>
              </w:rPr>
              <w:t xml:space="preserve"> </w:t>
            </w:r>
            <w:r w:rsidRPr="00CF63BF">
              <w:rPr>
                <w:sz w:val="20"/>
                <w:lang w:val="fr-FR"/>
              </w:rPr>
              <w:t>au</w:t>
            </w:r>
            <w:r w:rsidRPr="00CF63BF">
              <w:rPr>
                <w:spacing w:val="-6"/>
                <w:sz w:val="20"/>
                <w:lang w:val="fr-FR"/>
              </w:rPr>
              <w:t xml:space="preserve"> </w:t>
            </w:r>
            <w:r w:rsidRPr="00CF63BF">
              <w:rPr>
                <w:sz w:val="20"/>
                <w:lang w:val="fr-FR"/>
              </w:rPr>
              <w:t>financement</w:t>
            </w:r>
            <w:r w:rsidRPr="00CF63BF">
              <w:rPr>
                <w:spacing w:val="-7"/>
                <w:sz w:val="20"/>
                <w:lang w:val="fr-FR"/>
              </w:rPr>
              <w:t xml:space="preserve"> </w:t>
            </w:r>
            <w:r w:rsidRPr="00CF63BF">
              <w:rPr>
                <w:sz w:val="20"/>
                <w:lang w:val="fr-FR"/>
              </w:rPr>
              <w:t>sont</w:t>
            </w:r>
            <w:r w:rsidRPr="00CF63BF">
              <w:rPr>
                <w:spacing w:val="-7"/>
                <w:sz w:val="20"/>
                <w:lang w:val="fr-FR"/>
              </w:rPr>
              <w:t xml:space="preserve"> </w:t>
            </w:r>
            <w:r w:rsidRPr="00CF63BF">
              <w:rPr>
                <w:sz w:val="20"/>
                <w:lang w:val="fr-FR"/>
              </w:rPr>
              <w:t>des</w:t>
            </w:r>
            <w:r w:rsidRPr="00CF63BF">
              <w:rPr>
                <w:spacing w:val="-5"/>
                <w:sz w:val="20"/>
                <w:lang w:val="fr-FR"/>
              </w:rPr>
              <w:t xml:space="preserve"> </w:t>
            </w:r>
            <w:r w:rsidRPr="00CF63BF">
              <w:rPr>
                <w:sz w:val="20"/>
                <w:lang w:val="fr-FR"/>
              </w:rPr>
              <w:t>facteurs</w:t>
            </w:r>
            <w:r w:rsidRPr="00CF63BF">
              <w:rPr>
                <w:spacing w:val="-7"/>
                <w:sz w:val="20"/>
                <w:lang w:val="fr-FR"/>
              </w:rPr>
              <w:t xml:space="preserve"> </w:t>
            </w:r>
            <w:r w:rsidRPr="00CF63BF">
              <w:rPr>
                <w:sz w:val="20"/>
                <w:lang w:val="fr-FR"/>
              </w:rPr>
              <w:t>importants</w:t>
            </w:r>
            <w:r w:rsidRPr="00CF63BF">
              <w:rPr>
                <w:spacing w:val="-5"/>
                <w:sz w:val="20"/>
                <w:lang w:val="fr-FR"/>
              </w:rPr>
              <w:t xml:space="preserve"> </w:t>
            </w:r>
            <w:r w:rsidRPr="00CF63BF">
              <w:rPr>
                <w:sz w:val="20"/>
                <w:lang w:val="fr-FR"/>
              </w:rPr>
              <w:t>pour</w:t>
            </w:r>
            <w:r w:rsidRPr="00CF63BF">
              <w:rPr>
                <w:spacing w:val="-6"/>
                <w:sz w:val="20"/>
                <w:lang w:val="fr-FR"/>
              </w:rPr>
              <w:t xml:space="preserve"> </w:t>
            </w:r>
            <w:r w:rsidRPr="00CF63BF">
              <w:rPr>
                <w:sz w:val="20"/>
                <w:lang w:val="fr-FR"/>
              </w:rPr>
              <w:t>le</w:t>
            </w:r>
            <w:r w:rsidRPr="00CF63BF">
              <w:rPr>
                <w:spacing w:val="-6"/>
                <w:sz w:val="20"/>
                <w:lang w:val="fr-FR"/>
              </w:rPr>
              <w:t xml:space="preserve"> </w:t>
            </w:r>
            <w:r w:rsidRPr="00CF63BF">
              <w:rPr>
                <w:sz w:val="20"/>
                <w:lang w:val="fr-FR"/>
              </w:rPr>
              <w:t>développement</w:t>
            </w:r>
            <w:r w:rsidRPr="00CF63BF">
              <w:rPr>
                <w:spacing w:val="-7"/>
                <w:sz w:val="20"/>
                <w:lang w:val="fr-FR"/>
              </w:rPr>
              <w:t xml:space="preserve"> </w:t>
            </w:r>
            <w:r w:rsidRPr="00CF63BF">
              <w:rPr>
                <w:sz w:val="20"/>
                <w:lang w:val="fr-FR"/>
              </w:rPr>
              <w:t>économique,</w:t>
            </w:r>
            <w:r w:rsidRPr="00CF63BF">
              <w:rPr>
                <w:spacing w:val="-7"/>
                <w:sz w:val="20"/>
                <w:lang w:val="fr-FR"/>
              </w:rPr>
              <w:t xml:space="preserve"> </w:t>
            </w:r>
            <w:r w:rsidRPr="00CF63BF">
              <w:rPr>
                <w:sz w:val="20"/>
                <w:lang w:val="fr-FR"/>
              </w:rPr>
              <w:t>la croissance et la réduction de la pauvreté. Les IF sont tenus de surveiller et de gérer les risques</w:t>
            </w:r>
            <w:r w:rsidRPr="00CF63BF">
              <w:rPr>
                <w:spacing w:val="-5"/>
                <w:sz w:val="20"/>
                <w:lang w:val="fr-FR"/>
              </w:rPr>
              <w:t xml:space="preserve"> </w:t>
            </w:r>
            <w:r w:rsidRPr="00CF63BF">
              <w:rPr>
                <w:sz w:val="20"/>
                <w:lang w:val="fr-FR"/>
              </w:rPr>
              <w:t>et</w:t>
            </w:r>
            <w:r w:rsidRPr="00CF63BF">
              <w:rPr>
                <w:spacing w:val="-5"/>
                <w:sz w:val="20"/>
                <w:lang w:val="fr-FR"/>
              </w:rPr>
              <w:t xml:space="preserve"> </w:t>
            </w:r>
            <w:r w:rsidRPr="00CF63BF">
              <w:rPr>
                <w:sz w:val="20"/>
                <w:lang w:val="fr-FR"/>
              </w:rPr>
              <w:t>les</w:t>
            </w:r>
            <w:r w:rsidRPr="00CF63BF">
              <w:rPr>
                <w:spacing w:val="-5"/>
                <w:sz w:val="20"/>
                <w:lang w:val="fr-FR"/>
              </w:rPr>
              <w:t xml:space="preserve"> </w:t>
            </w:r>
            <w:r w:rsidRPr="00CF63BF">
              <w:rPr>
                <w:sz w:val="20"/>
                <w:lang w:val="fr-FR"/>
              </w:rPr>
              <w:t>impacts</w:t>
            </w:r>
            <w:r w:rsidRPr="00CF63BF">
              <w:rPr>
                <w:spacing w:val="-6"/>
                <w:sz w:val="20"/>
                <w:lang w:val="fr-FR"/>
              </w:rPr>
              <w:t xml:space="preserve"> </w:t>
            </w:r>
            <w:r w:rsidRPr="00CF63BF">
              <w:rPr>
                <w:sz w:val="20"/>
                <w:lang w:val="fr-FR"/>
              </w:rPr>
              <w:t>environnementaux</w:t>
            </w:r>
            <w:r w:rsidRPr="00CF63BF">
              <w:rPr>
                <w:spacing w:val="-5"/>
                <w:sz w:val="20"/>
                <w:lang w:val="fr-FR"/>
              </w:rPr>
              <w:t xml:space="preserve"> </w:t>
            </w:r>
            <w:r w:rsidRPr="00CF63BF">
              <w:rPr>
                <w:sz w:val="20"/>
                <w:lang w:val="fr-FR"/>
              </w:rPr>
              <w:t>et</w:t>
            </w:r>
            <w:r w:rsidRPr="00CF63BF">
              <w:rPr>
                <w:spacing w:val="-5"/>
                <w:sz w:val="20"/>
                <w:lang w:val="fr-FR"/>
              </w:rPr>
              <w:t xml:space="preserve"> </w:t>
            </w:r>
            <w:r w:rsidRPr="00CF63BF">
              <w:rPr>
                <w:sz w:val="20"/>
                <w:lang w:val="fr-FR"/>
              </w:rPr>
              <w:t>sociaux</w:t>
            </w:r>
            <w:r w:rsidRPr="00CF63BF">
              <w:rPr>
                <w:spacing w:val="-5"/>
                <w:sz w:val="20"/>
                <w:lang w:val="fr-FR"/>
              </w:rPr>
              <w:t xml:space="preserve"> </w:t>
            </w:r>
            <w:r w:rsidRPr="00CF63BF">
              <w:rPr>
                <w:sz w:val="20"/>
                <w:lang w:val="fr-FR"/>
              </w:rPr>
              <w:t>de</w:t>
            </w:r>
            <w:r w:rsidRPr="00CF63BF">
              <w:rPr>
                <w:spacing w:val="-4"/>
                <w:sz w:val="20"/>
                <w:lang w:val="fr-FR"/>
              </w:rPr>
              <w:t xml:space="preserve"> </w:t>
            </w:r>
            <w:r w:rsidRPr="00CF63BF">
              <w:rPr>
                <w:sz w:val="20"/>
                <w:lang w:val="fr-FR"/>
              </w:rPr>
              <w:t>leurs</w:t>
            </w:r>
            <w:r w:rsidRPr="00CF63BF">
              <w:rPr>
                <w:spacing w:val="-5"/>
                <w:sz w:val="20"/>
                <w:lang w:val="fr-FR"/>
              </w:rPr>
              <w:t xml:space="preserve"> </w:t>
            </w:r>
            <w:r w:rsidRPr="00CF63BF">
              <w:rPr>
                <w:sz w:val="20"/>
                <w:lang w:val="fr-FR"/>
              </w:rPr>
              <w:t>portefeuilles</w:t>
            </w:r>
            <w:r w:rsidRPr="00CF63BF">
              <w:rPr>
                <w:spacing w:val="-5"/>
                <w:sz w:val="20"/>
                <w:lang w:val="fr-FR"/>
              </w:rPr>
              <w:t xml:space="preserve"> </w:t>
            </w:r>
            <w:r w:rsidRPr="00CF63BF">
              <w:rPr>
                <w:sz w:val="20"/>
                <w:lang w:val="fr-FR"/>
              </w:rPr>
              <w:t>et</w:t>
            </w:r>
            <w:r w:rsidRPr="00CF63BF">
              <w:rPr>
                <w:spacing w:val="-5"/>
                <w:sz w:val="20"/>
                <w:lang w:val="fr-FR"/>
              </w:rPr>
              <w:t xml:space="preserve"> </w:t>
            </w:r>
            <w:r w:rsidRPr="00CF63BF">
              <w:rPr>
                <w:sz w:val="20"/>
                <w:lang w:val="fr-FR"/>
              </w:rPr>
              <w:t>les</w:t>
            </w:r>
            <w:r w:rsidRPr="00CF63BF">
              <w:rPr>
                <w:spacing w:val="-5"/>
                <w:sz w:val="20"/>
                <w:lang w:val="fr-FR"/>
              </w:rPr>
              <w:t xml:space="preserve"> </w:t>
            </w:r>
            <w:r w:rsidRPr="00CF63BF">
              <w:rPr>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6095" w:type="dxa"/>
          </w:tcPr>
          <w:p w14:paraId="6BFE019C" w14:textId="77777777" w:rsidR="004F14A4" w:rsidRPr="00CF63BF" w:rsidRDefault="004F14A4" w:rsidP="00B62F63">
            <w:pPr>
              <w:pStyle w:val="TableParagraph"/>
              <w:spacing w:before="207"/>
              <w:rPr>
                <w:sz w:val="20"/>
                <w:lang w:val="fr-FR"/>
              </w:rPr>
            </w:pPr>
          </w:p>
          <w:p w14:paraId="0A909D49" w14:textId="77777777" w:rsidR="004F14A4" w:rsidRPr="00CF63BF" w:rsidRDefault="004F14A4" w:rsidP="00B62F63">
            <w:pPr>
              <w:pStyle w:val="TableParagraph"/>
              <w:ind w:left="109" w:right="96"/>
              <w:rPr>
                <w:sz w:val="20"/>
                <w:lang w:val="fr-FR"/>
              </w:rPr>
            </w:pPr>
            <w:r w:rsidRPr="00CF63BF">
              <w:rPr>
                <w:sz w:val="20"/>
                <w:lang w:val="fr-FR"/>
              </w:rPr>
              <w:t>Le</w:t>
            </w:r>
            <w:r w:rsidRPr="00CF63BF">
              <w:rPr>
                <w:spacing w:val="-7"/>
                <w:sz w:val="20"/>
                <w:lang w:val="fr-FR"/>
              </w:rPr>
              <w:t xml:space="preserve"> </w:t>
            </w:r>
            <w:r w:rsidRPr="00CF63BF">
              <w:rPr>
                <w:sz w:val="20"/>
                <w:lang w:val="fr-FR"/>
              </w:rPr>
              <w:t>Projet</w:t>
            </w:r>
            <w:r w:rsidRPr="00CF63BF">
              <w:rPr>
                <w:spacing w:val="-8"/>
                <w:sz w:val="20"/>
                <w:lang w:val="fr-FR"/>
              </w:rPr>
              <w:t xml:space="preserve"> </w:t>
            </w:r>
            <w:r w:rsidRPr="00CF63BF">
              <w:rPr>
                <w:sz w:val="20"/>
                <w:lang w:val="fr-FR"/>
              </w:rPr>
              <w:t>ne</w:t>
            </w:r>
            <w:r w:rsidRPr="00CF63BF">
              <w:rPr>
                <w:spacing w:val="-7"/>
                <w:sz w:val="20"/>
                <w:lang w:val="fr-FR"/>
              </w:rPr>
              <w:t xml:space="preserve"> </w:t>
            </w:r>
            <w:r w:rsidRPr="00CF63BF">
              <w:rPr>
                <w:sz w:val="20"/>
                <w:lang w:val="fr-FR"/>
              </w:rPr>
              <w:t>prévoit</w:t>
            </w:r>
            <w:r w:rsidRPr="00CF63BF">
              <w:rPr>
                <w:spacing w:val="-8"/>
                <w:sz w:val="20"/>
                <w:lang w:val="fr-FR"/>
              </w:rPr>
              <w:t xml:space="preserve"> </w:t>
            </w:r>
            <w:r w:rsidRPr="00CF63BF">
              <w:rPr>
                <w:sz w:val="20"/>
                <w:lang w:val="fr-FR"/>
              </w:rPr>
              <w:t>pas</w:t>
            </w:r>
            <w:r w:rsidRPr="00CF63BF">
              <w:rPr>
                <w:spacing w:val="-8"/>
                <w:sz w:val="20"/>
                <w:lang w:val="fr-FR"/>
              </w:rPr>
              <w:t xml:space="preserve"> </w:t>
            </w:r>
            <w:r w:rsidRPr="00CF63BF">
              <w:rPr>
                <w:sz w:val="20"/>
                <w:lang w:val="fr-FR"/>
              </w:rPr>
              <w:t>le</w:t>
            </w:r>
            <w:r w:rsidRPr="00CF63BF">
              <w:rPr>
                <w:spacing w:val="-7"/>
                <w:sz w:val="20"/>
                <w:lang w:val="fr-FR"/>
              </w:rPr>
              <w:t xml:space="preserve"> </w:t>
            </w:r>
            <w:r w:rsidRPr="00CF63BF">
              <w:rPr>
                <w:sz w:val="20"/>
                <w:lang w:val="fr-FR"/>
              </w:rPr>
              <w:t>recours</w:t>
            </w:r>
            <w:r w:rsidRPr="00CF63BF">
              <w:rPr>
                <w:spacing w:val="-8"/>
                <w:sz w:val="20"/>
                <w:lang w:val="fr-FR"/>
              </w:rPr>
              <w:t xml:space="preserve"> </w:t>
            </w:r>
            <w:r w:rsidRPr="00CF63BF">
              <w:rPr>
                <w:sz w:val="20"/>
                <w:lang w:val="fr-FR"/>
              </w:rPr>
              <w:t>à</w:t>
            </w:r>
            <w:r w:rsidRPr="00CF63BF">
              <w:rPr>
                <w:spacing w:val="-7"/>
                <w:sz w:val="20"/>
                <w:lang w:val="fr-FR"/>
              </w:rPr>
              <w:t xml:space="preserve"> </w:t>
            </w:r>
            <w:r w:rsidRPr="00CF63BF">
              <w:rPr>
                <w:sz w:val="20"/>
                <w:lang w:val="fr-FR"/>
              </w:rPr>
              <w:t>des</w:t>
            </w:r>
            <w:r w:rsidRPr="00CF63BF">
              <w:rPr>
                <w:spacing w:val="-8"/>
                <w:sz w:val="20"/>
                <w:lang w:val="fr-FR"/>
              </w:rPr>
              <w:t xml:space="preserve"> </w:t>
            </w:r>
            <w:r w:rsidRPr="00CF63BF">
              <w:rPr>
                <w:sz w:val="20"/>
                <w:lang w:val="fr-FR"/>
              </w:rPr>
              <w:t>Intermédiaires</w:t>
            </w:r>
            <w:r w:rsidRPr="00CF63BF">
              <w:rPr>
                <w:spacing w:val="-8"/>
                <w:sz w:val="20"/>
                <w:lang w:val="fr-FR"/>
              </w:rPr>
              <w:t xml:space="preserve"> </w:t>
            </w:r>
            <w:r w:rsidRPr="00CF63BF">
              <w:rPr>
                <w:sz w:val="20"/>
                <w:lang w:val="fr-FR"/>
              </w:rPr>
              <w:t>financiers (IF)</w:t>
            </w:r>
            <w:r w:rsidRPr="00CF63BF">
              <w:rPr>
                <w:spacing w:val="-13"/>
                <w:sz w:val="20"/>
                <w:lang w:val="fr-FR"/>
              </w:rPr>
              <w:t xml:space="preserve"> </w:t>
            </w:r>
            <w:r w:rsidRPr="00CF63BF">
              <w:rPr>
                <w:sz w:val="20"/>
                <w:lang w:val="fr-FR"/>
              </w:rPr>
              <w:t>pour</w:t>
            </w:r>
            <w:r w:rsidRPr="00CF63BF">
              <w:rPr>
                <w:spacing w:val="-12"/>
                <w:sz w:val="20"/>
                <w:lang w:val="fr-FR"/>
              </w:rPr>
              <w:t xml:space="preserve"> </w:t>
            </w:r>
            <w:r w:rsidRPr="00CF63BF">
              <w:rPr>
                <w:sz w:val="20"/>
                <w:lang w:val="fr-FR"/>
              </w:rPr>
              <w:t>financer</w:t>
            </w:r>
            <w:r w:rsidRPr="00CF63BF">
              <w:rPr>
                <w:spacing w:val="-13"/>
                <w:sz w:val="20"/>
                <w:lang w:val="fr-FR"/>
              </w:rPr>
              <w:t xml:space="preserve"> </w:t>
            </w:r>
            <w:r w:rsidRPr="00CF63BF">
              <w:rPr>
                <w:sz w:val="20"/>
                <w:lang w:val="fr-FR"/>
              </w:rPr>
              <w:t>ses</w:t>
            </w:r>
            <w:r w:rsidRPr="00CF63BF">
              <w:rPr>
                <w:spacing w:val="-12"/>
                <w:sz w:val="20"/>
                <w:lang w:val="fr-FR"/>
              </w:rPr>
              <w:t xml:space="preserve"> </w:t>
            </w:r>
            <w:r w:rsidRPr="00CF63BF">
              <w:rPr>
                <w:sz w:val="20"/>
                <w:lang w:val="fr-FR"/>
              </w:rPr>
              <w:t>activités.</w:t>
            </w:r>
            <w:r w:rsidRPr="00CF63BF">
              <w:rPr>
                <w:spacing w:val="-13"/>
                <w:sz w:val="20"/>
                <w:lang w:val="fr-FR"/>
              </w:rPr>
              <w:t xml:space="preserve"> </w:t>
            </w:r>
            <w:r w:rsidRPr="00CF63BF">
              <w:rPr>
                <w:sz w:val="20"/>
                <w:lang w:val="fr-FR"/>
              </w:rPr>
              <w:t>De</w:t>
            </w:r>
            <w:r w:rsidRPr="00CF63BF">
              <w:rPr>
                <w:spacing w:val="-12"/>
                <w:sz w:val="20"/>
                <w:lang w:val="fr-FR"/>
              </w:rPr>
              <w:t xml:space="preserve"> </w:t>
            </w:r>
            <w:r w:rsidRPr="00CF63BF">
              <w:rPr>
                <w:sz w:val="20"/>
                <w:lang w:val="fr-FR"/>
              </w:rPr>
              <w:t>ce</w:t>
            </w:r>
            <w:r w:rsidRPr="00CF63BF">
              <w:rPr>
                <w:spacing w:val="-13"/>
                <w:sz w:val="20"/>
                <w:lang w:val="fr-FR"/>
              </w:rPr>
              <w:t xml:space="preserve"> </w:t>
            </w:r>
            <w:r w:rsidRPr="00CF63BF">
              <w:rPr>
                <w:sz w:val="20"/>
                <w:lang w:val="fr-FR"/>
              </w:rPr>
              <w:t>fait,</w:t>
            </w:r>
            <w:r w:rsidRPr="00CF63BF">
              <w:rPr>
                <w:spacing w:val="-12"/>
                <w:sz w:val="20"/>
                <w:lang w:val="fr-FR"/>
              </w:rPr>
              <w:t xml:space="preserve"> </w:t>
            </w:r>
            <w:r w:rsidRPr="00CF63BF">
              <w:rPr>
                <w:sz w:val="20"/>
                <w:lang w:val="fr-FR"/>
              </w:rPr>
              <w:t>cette</w:t>
            </w:r>
            <w:r w:rsidRPr="00CF63BF">
              <w:rPr>
                <w:spacing w:val="-13"/>
                <w:sz w:val="20"/>
                <w:lang w:val="fr-FR"/>
              </w:rPr>
              <w:t xml:space="preserve"> </w:t>
            </w:r>
            <w:r w:rsidRPr="00CF63BF">
              <w:rPr>
                <w:sz w:val="20"/>
                <w:lang w:val="fr-FR"/>
              </w:rPr>
              <w:t>NES</w:t>
            </w:r>
            <w:r w:rsidRPr="00CF63BF">
              <w:rPr>
                <w:spacing w:val="-12"/>
                <w:sz w:val="20"/>
                <w:lang w:val="fr-FR"/>
              </w:rPr>
              <w:t xml:space="preserve"> </w:t>
            </w:r>
            <w:r w:rsidRPr="00CF63BF">
              <w:rPr>
                <w:sz w:val="20"/>
                <w:lang w:val="fr-FR"/>
              </w:rPr>
              <w:t>ne</w:t>
            </w:r>
            <w:r w:rsidRPr="00CF63BF">
              <w:rPr>
                <w:spacing w:val="-13"/>
                <w:sz w:val="20"/>
                <w:lang w:val="fr-FR"/>
              </w:rPr>
              <w:t xml:space="preserve"> </w:t>
            </w:r>
            <w:r w:rsidRPr="00CF63BF">
              <w:rPr>
                <w:sz w:val="20"/>
                <w:lang w:val="fr-FR"/>
              </w:rPr>
              <w:t>s’applique pas pour le sous-projet.</w:t>
            </w:r>
          </w:p>
        </w:tc>
      </w:tr>
      <w:tr w:rsidR="004F14A4" w:rsidRPr="00CF63BF" w14:paraId="59488D14" w14:textId="77777777" w:rsidTr="00D57ABF">
        <w:trPr>
          <w:trHeight w:val="60"/>
        </w:trPr>
        <w:tc>
          <w:tcPr>
            <w:tcW w:w="2237" w:type="dxa"/>
          </w:tcPr>
          <w:p w14:paraId="26221350" w14:textId="77777777" w:rsidR="004F14A4" w:rsidRPr="00CF63BF" w:rsidRDefault="004F14A4" w:rsidP="00B62F63">
            <w:pPr>
              <w:pStyle w:val="TableParagraph"/>
              <w:spacing w:before="223"/>
              <w:ind w:left="107" w:right="96"/>
              <w:rPr>
                <w:b/>
                <w:sz w:val="20"/>
                <w:lang w:val="fr-FR"/>
              </w:rPr>
            </w:pPr>
            <w:r w:rsidRPr="00CF63BF">
              <w:rPr>
                <w:b/>
                <w:sz w:val="20"/>
                <w:lang w:val="fr-FR"/>
              </w:rPr>
              <w:t>NES</w:t>
            </w:r>
            <w:r w:rsidRPr="00CF63BF">
              <w:rPr>
                <w:b/>
                <w:spacing w:val="-10"/>
                <w:sz w:val="20"/>
                <w:lang w:val="fr-FR"/>
              </w:rPr>
              <w:t xml:space="preserve"> </w:t>
            </w:r>
            <w:r w:rsidRPr="00CF63BF">
              <w:rPr>
                <w:b/>
                <w:sz w:val="20"/>
                <w:lang w:val="fr-FR"/>
              </w:rPr>
              <w:t>n°10,</w:t>
            </w:r>
            <w:r w:rsidRPr="00CF63BF">
              <w:rPr>
                <w:b/>
                <w:spacing w:val="-9"/>
                <w:sz w:val="20"/>
                <w:lang w:val="fr-FR"/>
              </w:rPr>
              <w:t xml:space="preserve"> </w:t>
            </w:r>
            <w:r w:rsidRPr="00CF63BF">
              <w:rPr>
                <w:b/>
                <w:sz w:val="20"/>
                <w:lang w:val="fr-FR"/>
              </w:rPr>
              <w:t>Mobilisation des</w:t>
            </w:r>
            <w:r w:rsidRPr="00CF63BF">
              <w:rPr>
                <w:b/>
                <w:spacing w:val="-4"/>
                <w:sz w:val="20"/>
                <w:lang w:val="fr-FR"/>
              </w:rPr>
              <w:t xml:space="preserve"> </w:t>
            </w:r>
            <w:r w:rsidRPr="00CF63BF">
              <w:rPr>
                <w:b/>
                <w:sz w:val="20"/>
                <w:lang w:val="fr-FR"/>
              </w:rPr>
              <w:t>parties</w:t>
            </w:r>
            <w:r w:rsidRPr="00CF63BF">
              <w:rPr>
                <w:b/>
                <w:spacing w:val="-4"/>
                <w:sz w:val="20"/>
                <w:lang w:val="fr-FR"/>
              </w:rPr>
              <w:t xml:space="preserve"> </w:t>
            </w:r>
            <w:r w:rsidRPr="00CF63BF">
              <w:rPr>
                <w:b/>
                <w:sz w:val="20"/>
                <w:lang w:val="fr-FR"/>
              </w:rPr>
              <w:t>prenantes</w:t>
            </w:r>
            <w:r w:rsidRPr="00CF63BF">
              <w:rPr>
                <w:b/>
                <w:spacing w:val="-4"/>
                <w:sz w:val="20"/>
                <w:lang w:val="fr-FR"/>
              </w:rPr>
              <w:t xml:space="preserve"> </w:t>
            </w:r>
            <w:r w:rsidRPr="00CF63BF">
              <w:rPr>
                <w:b/>
                <w:sz w:val="20"/>
                <w:lang w:val="fr-FR"/>
              </w:rPr>
              <w:t xml:space="preserve">et </w:t>
            </w:r>
            <w:r w:rsidRPr="00CF63BF">
              <w:rPr>
                <w:b/>
                <w:spacing w:val="-2"/>
                <w:sz w:val="20"/>
                <w:lang w:val="fr-FR"/>
              </w:rPr>
              <w:t>information</w:t>
            </w:r>
          </w:p>
        </w:tc>
        <w:tc>
          <w:tcPr>
            <w:tcW w:w="6240" w:type="dxa"/>
          </w:tcPr>
          <w:p w14:paraId="044BA8C7" w14:textId="77777777" w:rsidR="004F14A4" w:rsidRPr="00CF63BF" w:rsidRDefault="004F14A4" w:rsidP="00B62F63">
            <w:pPr>
              <w:pStyle w:val="TableParagraph"/>
              <w:ind w:left="108" w:right="101"/>
              <w:rPr>
                <w:sz w:val="20"/>
                <w:lang w:val="fr-FR"/>
              </w:rPr>
            </w:pPr>
            <w:r w:rsidRPr="00CF63BF">
              <w:rPr>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6095" w:type="dxa"/>
          </w:tcPr>
          <w:p w14:paraId="65967D0F" w14:textId="77777777" w:rsidR="004F14A4" w:rsidRPr="00CF63BF" w:rsidRDefault="004F14A4" w:rsidP="00B62F63">
            <w:pPr>
              <w:pStyle w:val="TableParagraph"/>
              <w:ind w:left="109" w:right="101"/>
              <w:rPr>
                <w:sz w:val="20"/>
                <w:lang w:val="fr-FR"/>
              </w:rPr>
            </w:pPr>
            <w:r w:rsidRPr="00CF63BF">
              <w:rPr>
                <w:sz w:val="20"/>
                <w:lang w:val="fr-FR"/>
              </w:rPr>
              <w:t>De fait, la NES n°10 s’applique systématiquement au Projet vu que tous les projets financés par la Banque mondiale sont assujettis</w:t>
            </w:r>
            <w:r w:rsidRPr="00CF63BF">
              <w:rPr>
                <w:spacing w:val="-4"/>
                <w:sz w:val="20"/>
                <w:lang w:val="fr-FR"/>
              </w:rPr>
              <w:t xml:space="preserve"> </w:t>
            </w:r>
            <w:r w:rsidRPr="00CF63BF">
              <w:rPr>
                <w:sz w:val="20"/>
                <w:lang w:val="fr-FR"/>
              </w:rPr>
              <w:t>à</w:t>
            </w:r>
            <w:r w:rsidRPr="00CF63BF">
              <w:rPr>
                <w:spacing w:val="-3"/>
                <w:sz w:val="20"/>
                <w:lang w:val="fr-FR"/>
              </w:rPr>
              <w:t xml:space="preserve"> </w:t>
            </w:r>
            <w:r w:rsidRPr="00CF63BF">
              <w:rPr>
                <w:sz w:val="20"/>
                <w:lang w:val="fr-FR"/>
              </w:rPr>
              <w:t>cette</w:t>
            </w:r>
            <w:r w:rsidRPr="00CF63BF">
              <w:rPr>
                <w:spacing w:val="-3"/>
                <w:sz w:val="20"/>
                <w:lang w:val="fr-FR"/>
              </w:rPr>
              <w:t xml:space="preserve"> </w:t>
            </w:r>
            <w:r w:rsidRPr="00CF63BF">
              <w:rPr>
                <w:sz w:val="20"/>
                <w:lang w:val="fr-FR"/>
              </w:rPr>
              <w:t>NES.</w:t>
            </w:r>
            <w:r w:rsidRPr="00CF63BF">
              <w:rPr>
                <w:spacing w:val="-4"/>
                <w:sz w:val="20"/>
                <w:lang w:val="fr-FR"/>
              </w:rPr>
              <w:t xml:space="preserve"> </w:t>
            </w:r>
            <w:r w:rsidRPr="00CF63BF">
              <w:rPr>
                <w:sz w:val="20"/>
                <w:lang w:val="fr-FR"/>
              </w:rPr>
              <w:t>Il</w:t>
            </w:r>
            <w:r w:rsidRPr="00CF63BF">
              <w:rPr>
                <w:spacing w:val="-4"/>
                <w:sz w:val="20"/>
                <w:lang w:val="fr-FR"/>
              </w:rPr>
              <w:t xml:space="preserve"> </w:t>
            </w:r>
            <w:r w:rsidRPr="00CF63BF">
              <w:rPr>
                <w:sz w:val="20"/>
                <w:lang w:val="fr-FR"/>
              </w:rPr>
              <w:t>est</w:t>
            </w:r>
            <w:r w:rsidRPr="00CF63BF">
              <w:rPr>
                <w:spacing w:val="-4"/>
                <w:sz w:val="20"/>
                <w:lang w:val="fr-FR"/>
              </w:rPr>
              <w:t xml:space="preserve"> </w:t>
            </w:r>
            <w:r w:rsidRPr="00CF63BF">
              <w:rPr>
                <w:sz w:val="20"/>
                <w:lang w:val="fr-FR"/>
              </w:rPr>
              <w:t>prévu</w:t>
            </w:r>
            <w:r w:rsidRPr="00CF63BF">
              <w:rPr>
                <w:spacing w:val="-3"/>
                <w:sz w:val="20"/>
                <w:lang w:val="fr-FR"/>
              </w:rPr>
              <w:t xml:space="preserve"> </w:t>
            </w:r>
            <w:r w:rsidRPr="00CF63BF">
              <w:rPr>
                <w:sz w:val="20"/>
                <w:lang w:val="fr-FR"/>
              </w:rPr>
              <w:t>dans</w:t>
            </w:r>
            <w:r w:rsidRPr="00CF63BF">
              <w:rPr>
                <w:spacing w:val="-4"/>
                <w:sz w:val="20"/>
                <w:lang w:val="fr-FR"/>
              </w:rPr>
              <w:t xml:space="preserve"> </w:t>
            </w:r>
            <w:r w:rsidRPr="00CF63BF">
              <w:rPr>
                <w:sz w:val="20"/>
                <w:lang w:val="fr-FR"/>
              </w:rPr>
              <w:t>l’EIES</w:t>
            </w:r>
            <w:r w:rsidRPr="00CF63BF">
              <w:rPr>
                <w:spacing w:val="-3"/>
                <w:sz w:val="20"/>
                <w:lang w:val="fr-FR"/>
              </w:rPr>
              <w:t xml:space="preserve"> </w:t>
            </w:r>
            <w:r w:rsidRPr="00CF63BF">
              <w:rPr>
                <w:sz w:val="20"/>
                <w:lang w:val="fr-FR"/>
              </w:rPr>
              <w:t>l’élaboration</w:t>
            </w:r>
            <w:r w:rsidRPr="00CF63BF">
              <w:rPr>
                <w:spacing w:val="-4"/>
                <w:sz w:val="20"/>
                <w:lang w:val="fr-FR"/>
              </w:rPr>
              <w:t xml:space="preserve"> </w:t>
            </w:r>
            <w:r w:rsidRPr="00CF63BF">
              <w:rPr>
                <w:sz w:val="20"/>
                <w:lang w:val="fr-FR"/>
              </w:rPr>
              <w:t>d’un Plan de mobilisation des parties prenantes (PMPP), ainsi qu’un mécanisme de gestion des plaintes sensible aux VBG/EAS/HS.</w:t>
            </w:r>
          </w:p>
        </w:tc>
      </w:tr>
    </w:tbl>
    <w:p w14:paraId="4F590FEE" w14:textId="77777777" w:rsidR="004F14A4" w:rsidRPr="00CF63BF" w:rsidRDefault="004F14A4" w:rsidP="004F14A4">
      <w:pPr>
        <w:autoSpaceDE w:val="0"/>
        <w:autoSpaceDN w:val="0"/>
        <w:jc w:val="both"/>
        <w:rPr>
          <w:rFonts w:ascii="Times New Roman" w:eastAsia="Arial MT" w:hAnsi="Times New Roman" w:cs="Times New Roman"/>
          <w:spacing w:val="-1"/>
          <w:sz w:val="24"/>
          <w:szCs w:val="24"/>
        </w:rPr>
      </w:pPr>
    </w:p>
    <w:p w14:paraId="26C50B3C" w14:textId="77777777" w:rsidR="004F14A4" w:rsidRPr="00CF63BF" w:rsidRDefault="004F14A4" w:rsidP="004F14A4">
      <w:pPr>
        <w:autoSpaceDE w:val="0"/>
        <w:autoSpaceDN w:val="0"/>
        <w:jc w:val="both"/>
        <w:rPr>
          <w:rFonts w:ascii="Times New Roman" w:eastAsia="Arial MT" w:hAnsi="Times New Roman" w:cs="Times New Roman"/>
          <w:spacing w:val="-1"/>
          <w:sz w:val="24"/>
          <w:szCs w:val="24"/>
        </w:rPr>
        <w:sectPr w:rsidR="004F14A4" w:rsidRPr="00CF63BF" w:rsidSect="00B62F63">
          <w:footerReference w:type="default" r:id="rId20"/>
          <w:pgSz w:w="16838" w:h="11906" w:orient="landscape"/>
          <w:pgMar w:top="1417" w:right="993" w:bottom="1417" w:left="1417" w:header="708" w:footer="708" w:gutter="0"/>
          <w:cols w:space="708"/>
          <w:docGrid w:linePitch="360"/>
        </w:sectPr>
      </w:pPr>
    </w:p>
    <w:p w14:paraId="704CB43E" w14:textId="77777777" w:rsidR="004F14A4" w:rsidRPr="00CF63BF" w:rsidRDefault="004F14A4" w:rsidP="00BF4740">
      <w:pPr>
        <w:pStyle w:val="ListParagraph"/>
        <w:numPr>
          <w:ilvl w:val="0"/>
          <w:numId w:val="47"/>
        </w:numPr>
        <w:jc w:val="both"/>
        <w:rPr>
          <w:rFonts w:ascii="Times New Roman" w:hAnsi="Times New Roman" w:cs="Times New Roman"/>
          <w:sz w:val="24"/>
          <w:szCs w:val="24"/>
        </w:rPr>
      </w:pPr>
      <w:r w:rsidRPr="00CF63BF">
        <w:rPr>
          <w:rFonts w:ascii="Times New Roman" w:hAnsi="Times New Roman" w:cs="Times New Roman"/>
          <w:sz w:val="24"/>
          <w:szCs w:val="24"/>
        </w:rPr>
        <w:lastRenderedPageBreak/>
        <w:t>Directives environnementales, sanitaires et sécuritaires (directives EHS) du groupe de la banque mondiale</w:t>
      </w:r>
    </w:p>
    <w:p w14:paraId="56FC8E1D" w14:textId="4CDDD752" w:rsidR="004F14A4" w:rsidRPr="00CF63BF" w:rsidRDefault="004F14A4" w:rsidP="004F14A4">
      <w:pPr>
        <w:jc w:val="both"/>
        <w:rPr>
          <w:rFonts w:ascii="Times New Roman" w:hAnsi="Times New Roman" w:cs="Times New Roman"/>
          <w:sz w:val="24"/>
          <w:szCs w:val="24"/>
        </w:rPr>
      </w:pPr>
      <w:r w:rsidRPr="00CF63BF">
        <w:rPr>
          <w:rFonts w:ascii="Times New Roman" w:hAnsi="Times New Roman" w:cs="Times New Roman"/>
          <w:sz w:val="24"/>
          <w:szCs w:val="24"/>
        </w:rPr>
        <w:t>La Notice prend aussi en considération les Politiques de Sauvegarde Environnementales et Sociales de la Banque Mondiale</w:t>
      </w:r>
      <w:r w:rsidR="00602E74" w:rsidRPr="00CF63BF">
        <w:rPr>
          <w:rFonts w:ascii="Times New Roman" w:hAnsi="Times New Roman" w:cs="Times New Roman"/>
          <w:sz w:val="24"/>
          <w:szCs w:val="24"/>
        </w:rPr>
        <w:t xml:space="preserve"> </w:t>
      </w:r>
      <w:r w:rsidRPr="00CF63BF">
        <w:rPr>
          <w:rFonts w:ascii="Times New Roman" w:hAnsi="Times New Roman" w:cs="Times New Roman"/>
          <w:sz w:val="24"/>
          <w:szCs w:val="24"/>
        </w:rPr>
        <w:t>(</w:t>
      </w:r>
      <w:proofErr w:type="spellStart"/>
      <w:r w:rsidRPr="00CF63BF">
        <w:rPr>
          <w:rFonts w:ascii="Times New Roman" w:hAnsi="Times New Roman" w:cs="Times New Roman"/>
          <w:sz w:val="24"/>
          <w:szCs w:val="24"/>
        </w:rPr>
        <w:t>safeguards</w:t>
      </w:r>
      <w:proofErr w:type="spellEnd"/>
      <w:r w:rsidR="00CC5B59" w:rsidRPr="00CF63BF">
        <w:rPr>
          <w:rFonts w:ascii="Times New Roman" w:hAnsi="Times New Roman" w:cs="Times New Roman"/>
          <w:sz w:val="24"/>
          <w:szCs w:val="24"/>
        </w:rPr>
        <w:t xml:space="preserve"> </w:t>
      </w:r>
      <w:proofErr w:type="spellStart"/>
      <w:r w:rsidRPr="00CF63BF">
        <w:rPr>
          <w:rFonts w:ascii="Times New Roman" w:hAnsi="Times New Roman" w:cs="Times New Roman"/>
          <w:sz w:val="24"/>
          <w:szCs w:val="24"/>
        </w:rPr>
        <w:t>policies</w:t>
      </w:r>
      <w:proofErr w:type="spellEnd"/>
      <w:r w:rsidRPr="00CF63BF">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31E4D796" w14:textId="77777777" w:rsidR="004F14A4" w:rsidRPr="00CF63BF" w:rsidRDefault="004F14A4" w:rsidP="004F14A4">
      <w:pPr>
        <w:jc w:val="both"/>
        <w:rPr>
          <w:rFonts w:ascii="Times New Roman" w:hAnsi="Times New Roman" w:cs="Times New Roman"/>
          <w:sz w:val="24"/>
          <w:szCs w:val="24"/>
        </w:rPr>
      </w:pPr>
      <w:r w:rsidRPr="00CF63BF">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332F624B" w14:textId="77777777" w:rsidR="004F14A4" w:rsidRPr="00CF63BF" w:rsidRDefault="004F14A4" w:rsidP="004F14A4">
      <w:pPr>
        <w:jc w:val="both"/>
        <w:rPr>
          <w:rFonts w:ascii="Times New Roman" w:hAnsi="Times New Roman" w:cs="Times New Roman"/>
          <w:sz w:val="24"/>
          <w:szCs w:val="24"/>
        </w:rPr>
      </w:pPr>
      <w:r w:rsidRPr="00CF63BF">
        <w:rPr>
          <w:rFonts w:ascii="Times New Roman" w:hAnsi="Times New Roman" w:cs="Times New Roman"/>
          <w:sz w:val="24"/>
          <w:szCs w:val="24"/>
        </w:rPr>
        <w:t>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w:t>
      </w:r>
    </w:p>
    <w:p w14:paraId="45D08FC4" w14:textId="77777777" w:rsidR="004F14A4" w:rsidRPr="00CF63BF" w:rsidRDefault="004F14A4" w:rsidP="004F14A4">
      <w:pPr>
        <w:jc w:val="both"/>
        <w:rPr>
          <w:rFonts w:ascii="Times New Roman" w:eastAsia="Times New Roman" w:hAnsi="Times New Roman" w:cs="Times New Roman"/>
          <w:color w:val="000000"/>
          <w:sz w:val="24"/>
          <w:szCs w:val="24"/>
        </w:rPr>
        <w:sectPr w:rsidR="004F14A4" w:rsidRPr="00CF63BF" w:rsidSect="007F4A9C">
          <w:footerReference w:type="default" r:id="rId21"/>
          <w:headerReference w:type="first" r:id="rId22"/>
          <w:pgSz w:w="11906" w:h="16838"/>
          <w:pgMar w:top="1134" w:right="1417" w:bottom="1417" w:left="1417" w:header="708" w:footer="708" w:gutter="0"/>
          <w:cols w:space="708"/>
          <w:titlePg/>
          <w:docGrid w:linePitch="360"/>
        </w:sectPr>
      </w:pPr>
    </w:p>
    <w:p w14:paraId="3BDA94E4" w14:textId="66632512" w:rsidR="004F14A4" w:rsidRPr="00CF63B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69" w:name="_Toc240208385"/>
      <w:bookmarkStart w:id="170" w:name="_Hlk237544891"/>
      <w:bookmarkEnd w:id="98"/>
      <w:r w:rsidRPr="00CF63BF">
        <w:rPr>
          <w:rFonts w:ascii="Times New Roman" w:eastAsia="Times New Roman" w:hAnsi="Times New Roman" w:cs="Times New Roman"/>
          <w:b/>
          <w:bCs/>
          <w:noProof/>
          <w:sz w:val="28"/>
          <w:szCs w:val="28"/>
          <w:lang w:eastAsia="fr-FR"/>
        </w:rPr>
        <w:lastRenderedPageBreak/>
        <w:t>DESCRIPTION DE L’ETAT INITIAL DE L’ENVIRONNEMENT DU PROJET.</w:t>
      </w:r>
      <w:bookmarkEnd w:id="169"/>
    </w:p>
    <w:p w14:paraId="34CDBA9A" w14:textId="5B070FD8" w:rsidR="004F14A4" w:rsidRPr="00CF63BF" w:rsidRDefault="004F14A4" w:rsidP="004F14A4">
      <w:pPr>
        <w:jc w:val="both"/>
        <w:rPr>
          <w:rFonts w:ascii="Times New Roman" w:eastAsia="Times New Roman" w:hAnsi="Times New Roman" w:cs="Times New Roman"/>
          <w:color w:val="000000"/>
          <w:sz w:val="12"/>
          <w:szCs w:val="12"/>
        </w:rPr>
      </w:pPr>
    </w:p>
    <w:p w14:paraId="3F4F0A3D"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bookmarkStart w:id="171" w:name="_Toc216651464"/>
      <w:bookmarkStart w:id="172" w:name="_Hlk237548332"/>
      <w:bookmarkEnd w:id="170"/>
      <w:r w:rsidRPr="00CF63BF">
        <w:rPr>
          <w:rFonts w:ascii="Times New Roman" w:eastAsia="Times New Roman" w:hAnsi="Times New Roman" w:cs="Times New Roman"/>
          <w:noProof/>
          <w:kern w:val="0"/>
          <w:sz w:val="24"/>
          <w:szCs w:val="24"/>
          <w:lang w:eastAsia="fr-FR"/>
        </w:rPr>
        <w:t xml:space="preserve">Située entre 17° 51' 59" N et les 12,35° et 14° 39' 32" W, la wilaya du Trarza  est au sud –Ouest  de la Mauritanie. Elle s’étend sur une superficie de  63520 km² soit l'équivalent de. 06,58% de la superficie nationale  qui est de 1 030 700 km2. Elle est limitée au Nord par les wilayas de l’Inchirri et celle de l’Adrar, à l’Est par la wilaya du Brakna et au Sud par le Fleuve Sénégal. La ville de Rosso est le chef de lieu de la wilaya et se situe à 202 km au Sud de la Capitale Nouakchott. </w:t>
      </w:r>
    </w:p>
    <w:p w14:paraId="5648ACF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Wilaya du Trarza compte 27 communes et 542 localités répartis entre sept Moughataas à savoir : Boutilimit, Keur Macene, Méderdra, Ouad Naga, Rkiz, Rosso et Tekane. Les Moughataas de Ouad Naga et celle de Boutilimit se partagent le Nord tandis que les Moughataa de Méderdra, de Rkiz, Tekane, de Keur Macene et de Rosso se partagent le Sud. </w:t>
      </w:r>
    </w:p>
    <w:p w14:paraId="38840ECA" w14:textId="77777777" w:rsidR="00E81927"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zone du projet est localisée dans le sud-ouest de la Mauritanie, au sein de la Moughataa de Tékane.</w:t>
      </w:r>
    </w:p>
    <w:p w14:paraId="79BA4404" w14:textId="64EEFFD1" w:rsidR="00E81927" w:rsidRPr="00CF63BF" w:rsidRDefault="00E81927"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Commune de Tékane est située au sud-ouest de la </w:t>
      </w:r>
      <w:hyperlink r:id="rId23" w:history="1">
        <w:r w:rsidRPr="00CF63BF">
          <w:rPr>
            <w:rFonts w:ascii="Times New Roman" w:eastAsia="Times New Roman" w:hAnsi="Times New Roman" w:cs="Times New Roman"/>
            <w:noProof/>
            <w:kern w:val="0"/>
            <w:sz w:val="24"/>
            <w:szCs w:val="24"/>
            <w:lang w:eastAsia="fr-FR"/>
          </w:rPr>
          <w:t>Mauritanie</w:t>
        </w:r>
      </w:hyperlink>
      <w:r w:rsidRPr="00CF63BF">
        <w:rPr>
          <w:rFonts w:ascii="Times New Roman" w:eastAsia="Times New Roman" w:hAnsi="Times New Roman" w:cs="Times New Roman"/>
          <w:noProof/>
          <w:kern w:val="0"/>
          <w:sz w:val="24"/>
          <w:szCs w:val="24"/>
          <w:lang w:eastAsia="fr-FR"/>
        </w:rPr>
        <w:t> et à l’Est de Rosso. Elle dépend de la région du Trarza (Rosso), chef-lieu de la région. Créé par décret n° 69.299 du 4 Septembre 1969, l’arrondissement de Tékane dont Tékane village est le chef lieu est rattaché à la moughataa (département) de R’Kiz. La population de la Commune de Tékane est estimée à 22.041 habitants</w:t>
      </w:r>
    </w:p>
    <w:p w14:paraId="3D203B4D" w14:textId="0DA904E6"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Elle s'étend le long de la rive droite du fleuve Sénégal, dans une zone frontalière avec le Sénégal. Cette Moughataa est bordé</w:t>
      </w:r>
      <w:r w:rsidR="00E81927" w:rsidRPr="00CF63BF">
        <w:rPr>
          <w:rFonts w:ascii="Times New Roman" w:eastAsia="Times New Roman" w:hAnsi="Times New Roman" w:cs="Times New Roman"/>
          <w:noProof/>
          <w:kern w:val="0"/>
          <w:sz w:val="24"/>
          <w:szCs w:val="24"/>
          <w:lang w:eastAsia="fr-FR"/>
        </w:rPr>
        <w:t>e</w:t>
      </w:r>
      <w:r w:rsidRPr="00CF63BF">
        <w:rPr>
          <w:rFonts w:ascii="Times New Roman" w:eastAsia="Times New Roman" w:hAnsi="Times New Roman" w:cs="Times New Roman"/>
          <w:noProof/>
          <w:kern w:val="0"/>
          <w:sz w:val="24"/>
          <w:szCs w:val="24"/>
          <w:lang w:eastAsia="fr-FR"/>
        </w:rPr>
        <w:t xml:space="preserve"> :</w:t>
      </w:r>
    </w:p>
    <w:p w14:paraId="188FBBF6" w14:textId="77777777" w:rsidR="00602E74" w:rsidRPr="00CF63BF"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Au nord par la moughataa de Rkiz,</w:t>
      </w:r>
    </w:p>
    <w:p w14:paraId="5D2A8EAD" w14:textId="77777777" w:rsidR="00602E74" w:rsidRPr="00CF63BF"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À l’est par celles de Boutilimit et Boghé,</w:t>
      </w:r>
    </w:p>
    <w:p w14:paraId="44B07989" w14:textId="77777777" w:rsidR="00602E74" w:rsidRPr="00CF63BF"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À l’ouest par celle de Rosso,</w:t>
      </w:r>
    </w:p>
    <w:p w14:paraId="41334BD2" w14:textId="77777777" w:rsidR="00602E74" w:rsidRPr="00CF63BF"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Et au sud par le fleuve Sénégal qui marque la frontière naturelle avec le Sénégal.  </w:t>
      </w:r>
    </w:p>
    <w:p w14:paraId="67F082F7"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p>
    <w:p w14:paraId="10DD291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commune de Tékane regroupe 31 villages et / ou agglomérations, selon le dernier recensement de 2023.                                    </w:t>
      </w:r>
    </w:p>
    <w:p w14:paraId="0F7EAF74" w14:textId="77777777" w:rsidR="00602E74" w:rsidRPr="00CF63BF" w:rsidRDefault="00602E74" w:rsidP="00602E74">
      <w:pPr>
        <w:rPr>
          <w:rFonts w:ascii="Times New Roman" w:eastAsia="Times New Roman" w:hAnsi="Times New Roman" w:cs="Times New Roman"/>
          <w:noProof/>
          <w:kern w:val="0"/>
          <w:sz w:val="24"/>
          <w:szCs w:val="24"/>
          <w:lang w:eastAsia="de-DE"/>
        </w:rPr>
      </w:pPr>
    </w:p>
    <w:p w14:paraId="0A1DA2ED" w14:textId="77777777" w:rsidR="00602E74" w:rsidRPr="00CF63BF" w:rsidRDefault="00602E74" w:rsidP="00602E74">
      <w:pPr>
        <w:jc w:val="center"/>
        <w:rPr>
          <w:rFonts w:ascii="Times New Roman" w:eastAsia="Times New Roman" w:hAnsi="Times New Roman" w:cs="Times New Roman"/>
          <w:noProof/>
          <w:kern w:val="0"/>
          <w:sz w:val="24"/>
          <w:szCs w:val="24"/>
          <w:lang w:eastAsia="fr-FR"/>
        </w:rPr>
      </w:pPr>
      <w:bookmarkStart w:id="173" w:name="_Toc237613298"/>
      <w:bookmarkStart w:id="174" w:name="_Toc240200934"/>
      <w:r w:rsidRPr="00CF63BF">
        <w:rPr>
          <w:rFonts w:ascii="Times New Roman" w:eastAsia="Times New Roman" w:hAnsi="Times New Roman" w:cs="Times New Roman"/>
          <w:noProof/>
          <w:kern w:val="0"/>
          <w:sz w:val="24"/>
          <w:szCs w:val="24"/>
          <w:lang w:val="en-GB" w:eastAsia="en-GB"/>
        </w:rPr>
        <w:lastRenderedPageBreak/>
        <w:drawing>
          <wp:anchor distT="0" distB="0" distL="114300" distR="114300" simplePos="0" relativeHeight="251696128" behindDoc="1" locked="0" layoutInCell="1" allowOverlap="1" wp14:anchorId="46D88B2A" wp14:editId="7C5F9A34">
            <wp:simplePos x="0" y="0"/>
            <wp:positionH relativeFrom="margin">
              <wp:posOffset>-241300</wp:posOffset>
            </wp:positionH>
            <wp:positionV relativeFrom="paragraph">
              <wp:posOffset>99060</wp:posOffset>
            </wp:positionV>
            <wp:extent cx="6001385" cy="3910965"/>
            <wp:effectExtent l="0" t="0" r="0" b="0"/>
            <wp:wrapTight wrapText="bothSides">
              <wp:wrapPolygon edited="0">
                <wp:start x="0" y="0"/>
                <wp:lineTo x="0" y="21463"/>
                <wp:lineTo x="21529" y="21463"/>
                <wp:lineTo x="21529" y="0"/>
                <wp:lineTo x="0" y="0"/>
              </wp:wrapPolygon>
            </wp:wrapTight>
            <wp:docPr id="5"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1385" cy="3910965"/>
                    </a:xfrm>
                    <a:prstGeom prst="rect">
                      <a:avLst/>
                    </a:prstGeom>
                  </pic:spPr>
                </pic:pic>
              </a:graphicData>
            </a:graphic>
            <wp14:sizeRelH relativeFrom="margin">
              <wp14:pctWidth>0</wp14:pctWidth>
            </wp14:sizeRelH>
            <wp14:sizeRelV relativeFrom="margin">
              <wp14:pctHeight>0</wp14:pctHeight>
            </wp14:sizeRelV>
          </wp:anchor>
        </w:drawing>
      </w:r>
      <w:bookmarkStart w:id="175" w:name="_Toc237184454"/>
      <w:bookmarkStart w:id="176" w:name="_Hlk237201682"/>
      <w:r w:rsidRPr="00CF63BF">
        <w:rPr>
          <w:rFonts w:ascii="Times New Roman" w:eastAsia="Times New Roman" w:hAnsi="Times New Roman" w:cs="Times New Roman"/>
          <w:b/>
          <w:bCs/>
          <w:noProof/>
          <w:kern w:val="0"/>
          <w:lang w:eastAsia="fr-FR"/>
        </w:rPr>
        <w:t xml:space="preserve">Figure </w:t>
      </w:r>
      <w:r w:rsidRPr="00CF63BF">
        <w:rPr>
          <w:rFonts w:ascii="Times New Roman" w:eastAsia="Times New Roman" w:hAnsi="Times New Roman" w:cs="Times New Roman"/>
          <w:b/>
          <w:bCs/>
          <w:noProof/>
          <w:kern w:val="0"/>
          <w:lang w:eastAsia="fr-FR"/>
        </w:rPr>
        <w:fldChar w:fldCharType="begin"/>
      </w:r>
      <w:r w:rsidRPr="00CF63BF">
        <w:rPr>
          <w:rFonts w:ascii="Times New Roman" w:eastAsia="Times New Roman" w:hAnsi="Times New Roman" w:cs="Times New Roman"/>
          <w:b/>
          <w:bCs/>
          <w:noProof/>
          <w:kern w:val="0"/>
          <w:lang w:eastAsia="fr-FR"/>
        </w:rPr>
        <w:instrText xml:space="preserve"> SEQ Figure \* ARABIC </w:instrText>
      </w:r>
      <w:r w:rsidRPr="00CF63BF">
        <w:rPr>
          <w:rFonts w:ascii="Times New Roman" w:eastAsia="Times New Roman" w:hAnsi="Times New Roman" w:cs="Times New Roman"/>
          <w:b/>
          <w:bCs/>
          <w:noProof/>
          <w:kern w:val="0"/>
          <w:lang w:eastAsia="fr-FR"/>
        </w:rPr>
        <w:fldChar w:fldCharType="separate"/>
      </w:r>
      <w:r w:rsidRPr="00CF63BF">
        <w:rPr>
          <w:rFonts w:ascii="Times New Roman" w:eastAsia="Times New Roman" w:hAnsi="Times New Roman" w:cs="Times New Roman"/>
          <w:b/>
          <w:bCs/>
          <w:noProof/>
          <w:kern w:val="0"/>
          <w:lang w:eastAsia="fr-FR"/>
        </w:rPr>
        <w:t>3</w:t>
      </w:r>
      <w:r w:rsidRPr="00CF63BF">
        <w:rPr>
          <w:rFonts w:ascii="Times New Roman" w:eastAsia="Times New Roman" w:hAnsi="Times New Roman" w:cs="Times New Roman"/>
          <w:b/>
          <w:bCs/>
          <w:noProof/>
          <w:kern w:val="0"/>
          <w:lang w:eastAsia="fr-FR"/>
        </w:rPr>
        <w:fldChar w:fldCharType="end"/>
      </w:r>
      <w:r w:rsidRPr="00CF63BF">
        <w:rPr>
          <w:rFonts w:ascii="Times New Roman" w:eastAsia="Times New Roman" w:hAnsi="Times New Roman" w:cs="Times New Roman"/>
          <w:b/>
          <w:bCs/>
          <w:noProof/>
          <w:kern w:val="0"/>
          <w:lang w:eastAsia="fr-FR"/>
        </w:rPr>
        <w:t xml:space="preserve"> </w:t>
      </w:r>
      <w:r w:rsidRPr="00CF63BF">
        <w:rPr>
          <w:rFonts w:ascii="Times New Roman" w:eastAsia="Times New Roman" w:hAnsi="Times New Roman" w:cs="Times New Roman"/>
          <w:b/>
          <w:noProof/>
          <w:kern w:val="0"/>
          <w:lang w:eastAsia="fr-FR"/>
        </w:rPr>
        <w:t>:</w:t>
      </w:r>
      <w:r w:rsidRPr="00CF63BF">
        <w:rPr>
          <w:rFonts w:ascii="Times New Roman" w:eastAsia="Times New Roman" w:hAnsi="Times New Roman" w:cs="Times New Roman"/>
          <w:b/>
          <w:noProof/>
          <w:spacing w:val="-2"/>
          <w:kern w:val="0"/>
          <w:lang w:eastAsia="fr-FR"/>
        </w:rPr>
        <w:t xml:space="preserve"> </w:t>
      </w:r>
      <w:r w:rsidRPr="00CF63BF">
        <w:rPr>
          <w:rFonts w:ascii="Times New Roman" w:eastAsia="Times New Roman" w:hAnsi="Times New Roman" w:cs="Times New Roman"/>
          <w:noProof/>
          <w:kern w:val="0"/>
          <w:lang w:eastAsia="fr-FR"/>
        </w:rPr>
        <w:t>Découpage administratif de la Wilaya du Trarza</w:t>
      </w:r>
      <w:bookmarkEnd w:id="173"/>
      <w:bookmarkEnd w:id="174"/>
      <w:bookmarkEnd w:id="175"/>
    </w:p>
    <w:p w14:paraId="2E0010E7" w14:textId="5DA3AD82" w:rsidR="00602E74"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177" w:name="_Toc21684112"/>
      <w:bookmarkStart w:id="178" w:name="_Toc21684741"/>
      <w:bookmarkStart w:id="179" w:name="_Toc21694751"/>
      <w:bookmarkStart w:id="180" w:name="_Toc66262230"/>
      <w:bookmarkStart w:id="181" w:name="_Toc216651439"/>
      <w:bookmarkStart w:id="182" w:name="_Toc237186012"/>
      <w:bookmarkStart w:id="183" w:name="_Toc237613351"/>
      <w:bookmarkStart w:id="184" w:name="_Toc240208386"/>
      <w:bookmarkStart w:id="185" w:name="_Hlk237213848"/>
      <w:bookmarkEnd w:id="176"/>
      <w:r w:rsidRPr="00CF63BF">
        <w:rPr>
          <w:rFonts w:ascii="Times New Roman" w:eastAsiaTheme="minorEastAsia" w:hAnsi="Times New Roman" w:cs="Times New Roman"/>
          <w:b/>
          <w:bCs/>
          <w:sz w:val="24"/>
          <w:szCs w:val="24"/>
          <w:lang w:eastAsia="fr-FR"/>
        </w:rPr>
        <w:t>ENVIRONNEMENT PHYSIQUE</w:t>
      </w:r>
      <w:bookmarkEnd w:id="177"/>
      <w:bookmarkEnd w:id="178"/>
      <w:bookmarkEnd w:id="179"/>
      <w:bookmarkEnd w:id="180"/>
      <w:bookmarkEnd w:id="181"/>
      <w:bookmarkEnd w:id="182"/>
      <w:bookmarkEnd w:id="183"/>
      <w:bookmarkEnd w:id="184"/>
    </w:p>
    <w:p w14:paraId="1C0F2747"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186" w:name="_Toc223568131"/>
      <w:bookmarkStart w:id="187" w:name="_Toc223871163"/>
      <w:bookmarkStart w:id="188" w:name="_Toc223871401"/>
      <w:bookmarkStart w:id="189" w:name="_Toc237186013"/>
      <w:bookmarkStart w:id="190" w:name="_Toc237613352"/>
      <w:bookmarkStart w:id="191" w:name="_Toc240208387"/>
      <w:r w:rsidRPr="00CF63BF">
        <w:rPr>
          <w:rFonts w:ascii="Times New Roman" w:eastAsiaTheme="majorEastAsia" w:hAnsi="Times New Roman" w:cs="Times New Roman"/>
          <w:b/>
          <w:bCs/>
          <w:sz w:val="24"/>
          <w:szCs w:val="24"/>
        </w:rPr>
        <w:t xml:space="preserve">Relief et </w:t>
      </w:r>
      <w:bookmarkEnd w:id="186"/>
      <w:bookmarkEnd w:id="187"/>
      <w:bookmarkEnd w:id="188"/>
      <w:bookmarkEnd w:id="189"/>
      <w:r w:rsidRPr="00CF63BF">
        <w:rPr>
          <w:rFonts w:ascii="Times New Roman" w:eastAsiaTheme="majorEastAsia" w:hAnsi="Times New Roman" w:cs="Times New Roman"/>
          <w:b/>
          <w:bCs/>
          <w:sz w:val="24"/>
          <w:szCs w:val="24"/>
        </w:rPr>
        <w:t>géomorphologie</w:t>
      </w:r>
      <w:bookmarkEnd w:id="190"/>
      <w:bookmarkEnd w:id="191"/>
    </w:p>
    <w:bookmarkEnd w:id="185"/>
    <w:p w14:paraId="0C6299A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commune de Tékane se situe dans la plaine alluviale du fleuve Sénégal, un environnement marqué par un relief très faible, généralement compris entre 6 et 12 mètres d’altitude. Le paysage est dominé par des surfaces planes ou légèrement ondulées, typiques des zones de dépôts récents liés aux crues saisonnières. Cette topographie douce résulte de l’accumulation de sédiments fins — limons, argiles et sables — transportés par les eaux du fleuve et de ses bras secondaires. Le relief ne présente pas de ruptures majeures, mais plutôt une succession de micro</w:t>
      </w:r>
      <w:r w:rsidRPr="00CF63BF">
        <w:rPr>
          <w:rFonts w:ascii="Times New Roman" w:eastAsia="Times New Roman" w:hAnsi="Times New Roman" w:cs="Times New Roman"/>
          <w:noProof/>
          <w:kern w:val="0"/>
          <w:sz w:val="24"/>
          <w:szCs w:val="24"/>
          <w:lang w:eastAsia="fr-FR"/>
        </w:rPr>
        <w:noBreakHyphen/>
        <w:t>reliefs, de dépressions internes et de zones de ruissellement qui structurent l’organisation du territoire et influencent fortement les conditions de mobilité.</w:t>
      </w:r>
    </w:p>
    <w:p w14:paraId="3DAD3A6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dépressions hydromorphes constituent l’un des éléments géomorphologiques les plus caractéristiques de Tékane. Ces cuvettes se remplissent en hivernage, formant des mares temporaires et des zones de stagnation d’eau qui jouent un rôle hydrologique essentiel. Elles sont dispersées dans l’ensemble de la commune et se retrouvent notamment le long des tracés des sous</w:t>
      </w:r>
      <w:r w:rsidRPr="00CF63BF">
        <w:rPr>
          <w:rFonts w:ascii="Times New Roman" w:eastAsia="Times New Roman" w:hAnsi="Times New Roman" w:cs="Times New Roman"/>
          <w:noProof/>
          <w:kern w:val="0"/>
          <w:sz w:val="24"/>
          <w:szCs w:val="24"/>
          <w:lang w:eastAsia="fr-FR"/>
        </w:rPr>
        <w:noBreakHyphen/>
        <w:t>projets. Les pistes Tékane–Dar Es</w:t>
      </w:r>
      <w:r w:rsidRPr="00CF63BF">
        <w:rPr>
          <w:rFonts w:ascii="Times New Roman" w:eastAsia="Times New Roman" w:hAnsi="Times New Roman" w:cs="Times New Roman"/>
          <w:noProof/>
          <w:kern w:val="0"/>
          <w:sz w:val="24"/>
          <w:szCs w:val="24"/>
          <w:lang w:eastAsia="fr-FR"/>
        </w:rPr>
        <w:noBreakHyphen/>
        <w:t>Salam, Tékane–Welli Noté et Tékane–Mhaiguen 1 et 2 traversent plusieurs de ces bas</w:t>
      </w:r>
      <w:r w:rsidRPr="00CF63BF">
        <w:rPr>
          <w:rFonts w:ascii="Times New Roman" w:eastAsia="Times New Roman" w:hAnsi="Times New Roman" w:cs="Times New Roman"/>
          <w:noProof/>
          <w:kern w:val="0"/>
          <w:sz w:val="24"/>
          <w:szCs w:val="24"/>
          <w:lang w:eastAsia="fr-FR"/>
        </w:rPr>
        <w:noBreakHyphen/>
        <w:t>fonds, ce qui explique les difficultés de circulation en période de pluies. Ces dépressions, bien que naturelles, constituent des points sensibles pour les infrastructures, car elles concentrent les ruissellements, favorisent l’engorgement et accélèrent la dégradation des plateformes non revêtues.</w:t>
      </w:r>
    </w:p>
    <w:p w14:paraId="39A5D3F0"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En s’éloignant des zones humides, le paysage devient plus aride et les sols prennent une texture sableuse plus instable. Ces terrains, façonnés par l’action du vent, présentent des ondulations éoliennes </w:t>
      </w:r>
      <w:r w:rsidRPr="00CF63BF">
        <w:rPr>
          <w:rFonts w:ascii="Times New Roman" w:eastAsia="Times New Roman" w:hAnsi="Times New Roman" w:cs="Times New Roman"/>
          <w:noProof/>
          <w:kern w:val="0"/>
          <w:sz w:val="24"/>
          <w:szCs w:val="24"/>
          <w:lang w:eastAsia="fr-FR"/>
        </w:rPr>
        <w:lastRenderedPageBreak/>
        <w:t>et des micro</w:t>
      </w:r>
      <w:r w:rsidRPr="00CF63BF">
        <w:rPr>
          <w:rFonts w:ascii="Times New Roman" w:eastAsia="Times New Roman" w:hAnsi="Times New Roman" w:cs="Times New Roman"/>
          <w:noProof/>
          <w:kern w:val="0"/>
          <w:sz w:val="24"/>
          <w:szCs w:val="24"/>
          <w:lang w:eastAsia="fr-FR"/>
        </w:rPr>
        <w:noBreakHyphen/>
        <w:t>dunes qui traduisent l’influence du climat sahélien. Les pistes Tékane–Dar Es</w:t>
      </w:r>
      <w:r w:rsidRPr="00CF63BF">
        <w:rPr>
          <w:rFonts w:ascii="Times New Roman" w:eastAsia="Times New Roman" w:hAnsi="Times New Roman" w:cs="Times New Roman"/>
          <w:noProof/>
          <w:kern w:val="0"/>
          <w:sz w:val="24"/>
          <w:szCs w:val="24"/>
          <w:lang w:eastAsia="fr-FR"/>
        </w:rPr>
        <w:noBreakHyphen/>
        <w:t>Salam et Tékane–Welli Noté traversent plusieurs de ces secteurs sableux, où l’ensablement et l’érosion diffuse sont fréquents. Ces formations éoliennes, bien que de faible amplitude, constituent une contrainte géomorphologique importante pour les infrastructures rurales, car elles rendent les plateformes vulnérables aux déplacements de sable et aux phénomènes d’affouillement.</w:t>
      </w:r>
    </w:p>
    <w:p w14:paraId="29C06E3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cordons et levées naturelles représentent une autre unité géomorphologique présente dans la zone. Il s’agit de légères surélévations formées par des dépôts alluviaux anciens, souvent situées le long d’anciens chenaux. Ces micro</w:t>
      </w:r>
      <w:r w:rsidRPr="00CF63BF">
        <w:rPr>
          <w:rFonts w:ascii="Times New Roman" w:eastAsia="Times New Roman" w:hAnsi="Times New Roman" w:cs="Times New Roman"/>
          <w:noProof/>
          <w:kern w:val="0"/>
          <w:sz w:val="24"/>
          <w:szCs w:val="24"/>
          <w:lang w:eastAsia="fr-FR"/>
        </w:rPr>
        <w:noBreakHyphen/>
        <w:t>reliefs sont fréquemment utilisés comme couloirs de circulation ou comme zones d’implantation de villages, car ils offrent une meilleure stabilité et une moindre exposition aux stagnations d’eau. Les pistes Tékane–Mhaiguen 1 et 2 empruntent partiellement ces levées naturelles, ce qui limite l’ouverture de nouvelles emprises et réduit les impacts sur les zones humides.</w:t>
      </w:r>
    </w:p>
    <w:p w14:paraId="5650E728"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village d’Ehl Youssouf, situé dans une plaine alluviale très basse, illustre parfaitement la géomorphologie de la région. Le relief y est quasi plat, avec des cuvettes hydromorphes en amont qui favorisent les débordements saisonniers. La digue de protection a été implantée précisément pour répondre à cette configuration géomorphologique, en créant une barrière physique contre les crues et en stabilisant la piste d’accès. L’ouvrage s’appuie sur une légère surélévation naturelle du terrain, ce qui optimise son efficacité hydraulique.</w:t>
      </w:r>
    </w:p>
    <w:p w14:paraId="78C0C5B1"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l’ensemble, le relief de Tékane est caractérisé par une faible amplitude, une dominance de plaines alluviales, des zones hydromorphes étendues et des formations sableuses instables. La géomorphologie locale impose des contraintes importantes pour les infrastructures rurales, notamment en matière de drainage, de stabilisation des sols et de gestion des ruissellements. Les sous</w:t>
      </w:r>
      <w:r w:rsidRPr="00CF63BF">
        <w:rPr>
          <w:rFonts w:ascii="Times New Roman" w:eastAsia="Times New Roman" w:hAnsi="Times New Roman" w:cs="Times New Roman"/>
          <w:noProof/>
          <w:kern w:val="0"/>
          <w:sz w:val="24"/>
          <w:szCs w:val="24"/>
          <w:lang w:eastAsia="fr-FR"/>
        </w:rPr>
        <w:noBreakHyphen/>
        <w:t>projets s’inscrivent dans ce contexte géomorphologique complexe, où la maîtrise des eaux, la correction des points bas et la protection contre les crues sont essentielles pour garantir la durabilité des aménagements.</w:t>
      </w:r>
    </w:p>
    <w:p w14:paraId="166D012D"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bookmarkStart w:id="192" w:name="_Hlk237214213"/>
      <w:r w:rsidRPr="00CF63BF">
        <w:rPr>
          <w:rFonts w:ascii="Times New Roman" w:eastAsia="Times New Roman" w:hAnsi="Times New Roman" w:cs="Times New Roman"/>
          <w:noProof/>
          <w:kern w:val="0"/>
          <w:lang w:val="en-GB" w:eastAsia="en-GB"/>
        </w:rPr>
        <w:lastRenderedPageBreak/>
        <w:drawing>
          <wp:inline distT="0" distB="0" distL="0" distR="0" wp14:anchorId="7AABB5D2" wp14:editId="286B4016">
            <wp:extent cx="6174464" cy="4549809"/>
            <wp:effectExtent l="0" t="0" r="0" b="317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81970" cy="4555340"/>
                    </a:xfrm>
                    <a:prstGeom prst="rect">
                      <a:avLst/>
                    </a:prstGeom>
                    <a:noFill/>
                    <a:ln>
                      <a:noFill/>
                    </a:ln>
                  </pic:spPr>
                </pic:pic>
              </a:graphicData>
            </a:graphic>
          </wp:inline>
        </w:drawing>
      </w:r>
    </w:p>
    <w:p w14:paraId="6ED2E826" w14:textId="77777777" w:rsidR="00602E74" w:rsidRPr="00CF63B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193" w:name="_Toc237184455"/>
      <w:bookmarkStart w:id="194" w:name="_Toc237613299"/>
      <w:bookmarkStart w:id="195" w:name="_Toc240200935"/>
      <w:r w:rsidRPr="00CF63BF">
        <w:rPr>
          <w:rFonts w:ascii="Times New Roman" w:eastAsia="Times New Roman" w:hAnsi="Times New Roman" w:cs="Times New Roman"/>
          <w:b/>
          <w:bCs/>
          <w:noProof/>
          <w:kern w:val="0"/>
          <w:lang w:eastAsia="fr-FR"/>
        </w:rPr>
        <w:t xml:space="preserve">Figure </w:t>
      </w:r>
      <w:r w:rsidRPr="00CF63BF">
        <w:rPr>
          <w:rFonts w:ascii="Times New Roman" w:eastAsia="Times New Roman" w:hAnsi="Times New Roman" w:cs="Times New Roman"/>
          <w:b/>
          <w:bCs/>
          <w:noProof/>
          <w:kern w:val="0"/>
          <w:lang w:eastAsia="fr-FR"/>
        </w:rPr>
        <w:fldChar w:fldCharType="begin"/>
      </w:r>
      <w:r w:rsidRPr="00CF63BF">
        <w:rPr>
          <w:rFonts w:ascii="Times New Roman" w:eastAsia="Times New Roman" w:hAnsi="Times New Roman" w:cs="Times New Roman"/>
          <w:b/>
          <w:bCs/>
          <w:noProof/>
          <w:kern w:val="0"/>
          <w:lang w:eastAsia="fr-FR"/>
        </w:rPr>
        <w:instrText xml:space="preserve"> SEQ Figure \* ARABIC </w:instrText>
      </w:r>
      <w:r w:rsidRPr="00CF63BF">
        <w:rPr>
          <w:rFonts w:ascii="Times New Roman" w:eastAsia="Times New Roman" w:hAnsi="Times New Roman" w:cs="Times New Roman"/>
          <w:b/>
          <w:bCs/>
          <w:noProof/>
          <w:kern w:val="0"/>
          <w:lang w:eastAsia="fr-FR"/>
        </w:rPr>
        <w:fldChar w:fldCharType="separate"/>
      </w:r>
      <w:r w:rsidRPr="00CF63BF">
        <w:rPr>
          <w:rFonts w:ascii="Times New Roman" w:eastAsia="Times New Roman" w:hAnsi="Times New Roman" w:cs="Times New Roman"/>
          <w:b/>
          <w:bCs/>
          <w:noProof/>
          <w:kern w:val="0"/>
          <w:lang w:eastAsia="fr-FR"/>
        </w:rPr>
        <w:t>4</w:t>
      </w:r>
      <w:r w:rsidRPr="00CF63BF">
        <w:rPr>
          <w:rFonts w:ascii="Times New Roman" w:eastAsia="Times New Roman" w:hAnsi="Times New Roman" w:cs="Times New Roman"/>
          <w:b/>
          <w:bCs/>
          <w:noProof/>
          <w:kern w:val="0"/>
          <w:lang w:eastAsia="fr-FR"/>
        </w:rPr>
        <w:fldChar w:fldCharType="end"/>
      </w:r>
      <w:r w:rsidRPr="00CF63BF">
        <w:rPr>
          <w:rFonts w:ascii="Times New Roman" w:eastAsia="Times New Roman" w:hAnsi="Times New Roman" w:cs="Times New Roman"/>
          <w:b/>
          <w:bCs/>
          <w:noProof/>
          <w:kern w:val="0"/>
          <w:lang w:eastAsia="fr-FR"/>
        </w:rPr>
        <w:t xml:space="preserve"> </w:t>
      </w:r>
      <w:r w:rsidRPr="00CF63BF">
        <w:rPr>
          <w:rFonts w:ascii="Times New Roman" w:eastAsia="Times New Roman" w:hAnsi="Times New Roman" w:cs="Times New Roman"/>
          <w:b/>
          <w:noProof/>
          <w:kern w:val="0"/>
          <w:lang w:eastAsia="fr-FR"/>
        </w:rPr>
        <w:t>:</w:t>
      </w:r>
      <w:r w:rsidRPr="00CF63BF">
        <w:rPr>
          <w:rFonts w:ascii="Times New Roman" w:eastAsia="Times New Roman" w:hAnsi="Times New Roman" w:cs="Times New Roman"/>
          <w:b/>
          <w:noProof/>
          <w:spacing w:val="-2"/>
          <w:kern w:val="0"/>
          <w:lang w:eastAsia="fr-FR"/>
        </w:rPr>
        <w:t xml:space="preserve"> </w:t>
      </w:r>
      <w:r w:rsidRPr="00CF63BF">
        <w:rPr>
          <w:rFonts w:ascii="Times New Roman" w:eastAsia="Times New Roman" w:hAnsi="Times New Roman" w:cs="Times New Roman"/>
          <w:noProof/>
          <w:kern w:val="0"/>
          <w:lang w:eastAsia="fr-FR"/>
        </w:rPr>
        <w:t>Carte Géomorphologique de la Wilaya du Trarza</w:t>
      </w:r>
      <w:bookmarkEnd w:id="193"/>
      <w:bookmarkEnd w:id="194"/>
      <w:bookmarkEnd w:id="195"/>
    </w:p>
    <w:p w14:paraId="2C20DA9D"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196" w:name="_Toc223568132"/>
      <w:bookmarkStart w:id="197" w:name="_Toc223871164"/>
      <w:bookmarkStart w:id="198" w:name="_Toc223871402"/>
      <w:bookmarkStart w:id="199" w:name="_Toc237186014"/>
      <w:bookmarkStart w:id="200" w:name="_Toc237613353"/>
      <w:bookmarkStart w:id="201" w:name="_Toc240208388"/>
      <w:bookmarkStart w:id="202" w:name="_Hlk237214251"/>
      <w:bookmarkEnd w:id="192"/>
      <w:r w:rsidRPr="00CF63BF">
        <w:rPr>
          <w:rFonts w:ascii="Times New Roman" w:eastAsiaTheme="majorEastAsia" w:hAnsi="Times New Roman" w:cs="Times New Roman"/>
          <w:b/>
          <w:bCs/>
          <w:sz w:val="24"/>
          <w:szCs w:val="24"/>
        </w:rPr>
        <w:t>Hydrographie</w:t>
      </w:r>
      <w:bookmarkEnd w:id="196"/>
      <w:bookmarkEnd w:id="197"/>
      <w:bookmarkEnd w:id="198"/>
      <w:bookmarkEnd w:id="199"/>
      <w:bookmarkEnd w:id="200"/>
      <w:bookmarkEnd w:id="201"/>
    </w:p>
    <w:bookmarkEnd w:id="202"/>
    <w:p w14:paraId="036F8697"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L’hydrographie de la zone de Tékane est dominée par l’influence indirecte du fleuve Sénégal et par un réseau d’écoulements temporaires qui s’activent uniquement durant l’hivernage. La commune se situe dans une plaine alluviale où les eaux de pluie se déplacent en nappe avant de se concentrer dans des dépressions naturelles. Ces cuvettes hydromorphes, nombreuses dans la région, constituent les principaux points de collecte des eaux pluviales. Elles se remplissent en saison humide, formant des mares temporaires qui peuvent persister plusieurs semaines selon l’intensité des précipitations. Ces mares jouent un rôle essentiel dans la régulation hydrique locale, en stockant les eaux de ruissellement et en contribuant à la recharge superficielle des sols.</w:t>
      </w:r>
    </w:p>
    <w:p w14:paraId="688B0241"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écoulements sont essentiellement intermittents, car la zone ne comporte pas de cours d’eau permanents. Les chenaux de ruissellement, souvent peu marqués, se manifestent sous forme de sillons ou de couloirs d’écoulement en nappe. Ils se forment le long des pentes faibles et convergent vers les points bas. Ces chenaux sont particulièrement visibles le long des tracés des pistes Tékane–Dar Es</w:t>
      </w:r>
      <w:r w:rsidRPr="00CF63BF">
        <w:rPr>
          <w:rFonts w:ascii="Times New Roman" w:eastAsia="Times New Roman" w:hAnsi="Times New Roman" w:cs="Times New Roman"/>
          <w:noProof/>
          <w:kern w:val="0"/>
          <w:sz w:val="24"/>
          <w:szCs w:val="24"/>
          <w:lang w:eastAsia="fr-FR"/>
        </w:rPr>
        <w:noBreakHyphen/>
        <w:t>Salam, Tékane–Welli Noté et Tékane–Mhaiguen 1 et 2, où ils constituent des zones sensibles en période de pluies. En hivernage, ces écoulements peuvent provoquer des engorgements, des stagnations d’eau et une érosion diffuse de la plateforme routière, rendant certains tronçons impraticables.</w:t>
      </w:r>
    </w:p>
    <w:p w14:paraId="37E268A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L’influence du fleuve Sénégal se manifeste également par la présence d’anciens chenaux fluviaux et de zones humides périphériques. Bien que Tékane ne soit pas directement en bordure du fleuve, les crues saisonnières saturent les nappes superficielles et augmentent la fréquence des mares dans les secteurs les plus bas. Les traces d’anciens chenaux persistent sous forme de dépressions allongées, qui constituent des axes naturels de drainage. Ces éléments géomorphologiques expliquent la sensibilité hydrologique élevée de la zone, notamment dans les secteurs traversés par les sous</w:t>
      </w:r>
      <w:r w:rsidRPr="00CF63BF">
        <w:rPr>
          <w:rFonts w:ascii="Times New Roman" w:eastAsia="Times New Roman" w:hAnsi="Times New Roman" w:cs="Times New Roman"/>
          <w:noProof/>
          <w:kern w:val="0"/>
          <w:sz w:val="24"/>
          <w:szCs w:val="24"/>
          <w:lang w:eastAsia="fr-FR"/>
        </w:rPr>
        <w:noBreakHyphen/>
        <w:t>projets.</w:t>
      </w:r>
    </w:p>
    <w:p w14:paraId="03D6B8BA"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village d’Ehl Youssouf illustre particulièrement cette dynamique hydrologique. Situé dans une plaine alluviale très basse, il est exposé aux débordements saisonniers et aux ruissellements provenant des zones amont. En période de crue, les eaux envahissent la piste d’accès, obligeant les véhicules à contourner le village. La digue de protection a été implantée précisément pour répondre à cette configuration hydrologique, en créant une barrière physique contre les débordements et en stabilisant la circulation. Elle permet de contenir les eaux dans les zones de stagnation naturelles et de protéger les habitations et les infrastructures locales.</w:t>
      </w:r>
    </w:p>
    <w:p w14:paraId="5F795F0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l’ensemble, l’hydrographie de Tékane est caractérisée par des écoulements temporaires, des mares saisonnières, des cuvettes hydromorphes et une influence indirecte des crues du fleuve Sénégal. Ces éléments constituent des contraintes majeures pour les infrastructures rurales, car ils favorisent les stagnations d’eau, l’érosion et l’ensablement. Les sous</w:t>
      </w:r>
      <w:r w:rsidRPr="00CF63BF">
        <w:rPr>
          <w:rFonts w:ascii="Times New Roman" w:eastAsia="Times New Roman" w:hAnsi="Times New Roman" w:cs="Times New Roman"/>
          <w:noProof/>
          <w:kern w:val="0"/>
          <w:sz w:val="24"/>
          <w:szCs w:val="24"/>
          <w:lang w:eastAsia="fr-FR"/>
        </w:rPr>
        <w:noBreakHyphen/>
        <w:t>projets s’inscrivent dans ce contexte hydrologique complexe, où la maîtrise des ruissellements, la correction des points bas et la protection contre les crues sont essentielles pour garantir la durabilité des aménagements.</w:t>
      </w:r>
    </w:p>
    <w:p w14:paraId="4E4091B9"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bookmarkStart w:id="203" w:name="_Hlk237214491"/>
      <w:r w:rsidRPr="00CF63BF">
        <w:rPr>
          <w:rFonts w:ascii="Times New Roman" w:eastAsia="Times New Roman" w:hAnsi="Times New Roman" w:cs="Times New Roman"/>
          <w:noProof/>
          <w:kern w:val="0"/>
          <w:lang w:val="en-GB" w:eastAsia="en-GB"/>
        </w:rPr>
        <w:drawing>
          <wp:inline distT="0" distB="0" distL="0" distR="0" wp14:anchorId="35865D24" wp14:editId="7EAFFD0D">
            <wp:extent cx="6270088" cy="3250195"/>
            <wp:effectExtent l="0" t="0" r="0" b="762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610" t="12883" r="14274" b="9602"/>
                    <a:stretch/>
                  </pic:blipFill>
                  <pic:spPr bwMode="auto">
                    <a:xfrm>
                      <a:off x="0" y="0"/>
                      <a:ext cx="6293344" cy="3262250"/>
                    </a:xfrm>
                    <a:prstGeom prst="rect">
                      <a:avLst/>
                    </a:prstGeom>
                    <a:ln>
                      <a:noFill/>
                    </a:ln>
                    <a:extLst>
                      <a:ext uri="{53640926-AAD7-44D8-BBD7-CCE9431645EC}">
                        <a14:shadowObscured xmlns:a14="http://schemas.microsoft.com/office/drawing/2010/main"/>
                      </a:ext>
                    </a:extLst>
                  </pic:spPr>
                </pic:pic>
              </a:graphicData>
            </a:graphic>
          </wp:inline>
        </w:drawing>
      </w:r>
    </w:p>
    <w:p w14:paraId="1E2346CB" w14:textId="77777777" w:rsidR="00602E74" w:rsidRPr="00CF63BF" w:rsidRDefault="00602E74" w:rsidP="00602E74">
      <w:pPr>
        <w:spacing w:before="43"/>
        <w:ind w:left="259" w:right="372"/>
        <w:jc w:val="center"/>
        <w:rPr>
          <w:rFonts w:ascii="Times New Roman" w:eastAsia="Times New Roman" w:hAnsi="Times New Roman" w:cs="Times New Roman"/>
          <w:noProof/>
          <w:kern w:val="0"/>
          <w:lang w:eastAsia="fr-FR"/>
        </w:rPr>
      </w:pPr>
      <w:bookmarkStart w:id="204" w:name="_Toc237184456"/>
      <w:bookmarkStart w:id="205" w:name="_Toc237613300"/>
      <w:bookmarkStart w:id="206" w:name="_Toc240200936"/>
      <w:r w:rsidRPr="00CF63BF">
        <w:rPr>
          <w:rFonts w:ascii="Times New Roman" w:eastAsia="Times New Roman" w:hAnsi="Times New Roman" w:cs="Times New Roman"/>
          <w:b/>
          <w:bCs/>
          <w:noProof/>
          <w:kern w:val="0"/>
          <w:lang w:eastAsia="fr-FR"/>
        </w:rPr>
        <w:t xml:space="preserve">Figure </w:t>
      </w:r>
      <w:r w:rsidRPr="00CF63BF">
        <w:rPr>
          <w:rFonts w:ascii="Times New Roman" w:eastAsia="Times New Roman" w:hAnsi="Times New Roman" w:cs="Times New Roman"/>
          <w:b/>
          <w:bCs/>
          <w:noProof/>
          <w:kern w:val="0"/>
          <w:lang w:eastAsia="fr-FR"/>
        </w:rPr>
        <w:fldChar w:fldCharType="begin"/>
      </w:r>
      <w:r w:rsidRPr="00CF63BF">
        <w:rPr>
          <w:rFonts w:ascii="Times New Roman" w:eastAsia="Times New Roman" w:hAnsi="Times New Roman" w:cs="Times New Roman"/>
          <w:b/>
          <w:bCs/>
          <w:noProof/>
          <w:kern w:val="0"/>
          <w:lang w:eastAsia="fr-FR"/>
        </w:rPr>
        <w:instrText xml:space="preserve"> SEQ Figure \* ARABIC </w:instrText>
      </w:r>
      <w:r w:rsidRPr="00CF63BF">
        <w:rPr>
          <w:rFonts w:ascii="Times New Roman" w:eastAsia="Times New Roman" w:hAnsi="Times New Roman" w:cs="Times New Roman"/>
          <w:b/>
          <w:bCs/>
          <w:noProof/>
          <w:kern w:val="0"/>
          <w:lang w:eastAsia="fr-FR"/>
        </w:rPr>
        <w:fldChar w:fldCharType="separate"/>
      </w:r>
      <w:r w:rsidRPr="00CF63BF">
        <w:rPr>
          <w:rFonts w:ascii="Times New Roman" w:eastAsia="Times New Roman" w:hAnsi="Times New Roman" w:cs="Times New Roman"/>
          <w:b/>
          <w:bCs/>
          <w:noProof/>
          <w:kern w:val="0"/>
          <w:lang w:eastAsia="fr-FR"/>
        </w:rPr>
        <w:t>5</w:t>
      </w:r>
      <w:r w:rsidRPr="00CF63BF">
        <w:rPr>
          <w:rFonts w:ascii="Times New Roman" w:eastAsia="Times New Roman" w:hAnsi="Times New Roman" w:cs="Times New Roman"/>
          <w:b/>
          <w:bCs/>
          <w:noProof/>
          <w:kern w:val="0"/>
          <w:lang w:eastAsia="fr-FR"/>
        </w:rPr>
        <w:fldChar w:fldCharType="end"/>
      </w:r>
      <w:r w:rsidRPr="00CF63BF">
        <w:rPr>
          <w:rFonts w:ascii="Times New Roman" w:eastAsia="Times New Roman" w:hAnsi="Times New Roman" w:cs="Times New Roman"/>
          <w:b/>
          <w:bCs/>
          <w:noProof/>
          <w:kern w:val="0"/>
          <w:lang w:eastAsia="fr-FR"/>
        </w:rPr>
        <w:t xml:space="preserve"> </w:t>
      </w:r>
      <w:r w:rsidRPr="00CF63BF">
        <w:rPr>
          <w:rFonts w:ascii="Times New Roman" w:eastAsia="Times New Roman" w:hAnsi="Times New Roman" w:cs="Times New Roman"/>
          <w:b/>
          <w:noProof/>
          <w:kern w:val="0"/>
          <w:lang w:eastAsia="fr-FR"/>
        </w:rPr>
        <w:t>:</w:t>
      </w:r>
      <w:r w:rsidRPr="00CF63BF">
        <w:rPr>
          <w:rFonts w:ascii="Times New Roman" w:eastAsia="Times New Roman" w:hAnsi="Times New Roman" w:cs="Times New Roman"/>
          <w:b/>
          <w:noProof/>
          <w:spacing w:val="-2"/>
          <w:kern w:val="0"/>
          <w:lang w:eastAsia="fr-FR"/>
        </w:rPr>
        <w:t xml:space="preserve"> </w:t>
      </w:r>
      <w:r w:rsidRPr="00CF63BF">
        <w:rPr>
          <w:rFonts w:ascii="Times New Roman" w:eastAsia="Times New Roman" w:hAnsi="Times New Roman" w:cs="Times New Roman"/>
          <w:noProof/>
          <w:kern w:val="0"/>
          <w:lang w:eastAsia="fr-FR"/>
        </w:rPr>
        <w:t>Carte hydrographique de la Wilaya du Trarza</w:t>
      </w:r>
      <w:bookmarkEnd w:id="204"/>
      <w:bookmarkEnd w:id="205"/>
      <w:bookmarkEnd w:id="206"/>
    </w:p>
    <w:p w14:paraId="4A5F926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 bassin sénégalo-mauritanien recèle les plus importantes nappes aquifères du pays. La nappe dite Trarza s’étend      ainsi sur une grande surface (27 800 km2) et permet d’alimenter les villes de Nouakchott et les puits de tout le  triangle Nouakchott-Boutilimit-Mederdra.  Dans l’Aftout as-Sahili, la pluviométrie faible et l’absence d’aquifère sableux non salés limitent la présence d’eau douce à des </w:t>
      </w:r>
      <w:r w:rsidRPr="00CF63BF">
        <w:rPr>
          <w:rFonts w:ascii="Times New Roman" w:eastAsia="Times New Roman" w:hAnsi="Times New Roman" w:cs="Times New Roman"/>
          <w:noProof/>
          <w:kern w:val="0"/>
          <w:sz w:val="24"/>
          <w:szCs w:val="24"/>
          <w:lang w:eastAsia="fr-FR"/>
        </w:rPr>
        <w:lastRenderedPageBreak/>
        <w:t xml:space="preserve">lentilles exploitées par la méthode des oglat. En plus des nappes d’eau souterraines, il y  a lieu de   signaler le fleuve Sénégal qui constitue l’unique cours d’eau pérenne. Le Trarza correspond à son cours inférieur qui s’étend de la hauteur de Richard Toll à l’estuaire près de N’Diago. La période des hautes eaux se situe entre   juillet et octobre. </w:t>
      </w:r>
    </w:p>
    <w:p w14:paraId="4F7FEC7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fleuve Sénégal constitue un atout majeur pour l’irrigation, l’alimentation en eaux de la vallée tout en étant  un espace privilégié d’échanges et une voie de navigation. C’est à partir de ses eaux aussi que le lac R’Kiz (son  principal défluent au Trarza) est régulièrement ravitaillé. Les derniers aménagements au bord de ce lac ont  permis une    grande extension des cultures tandis que la pêche dans ses eaux fournit un poisson que l’on  retrouve sous forme de salé-séché dans toute la région</w:t>
      </w:r>
    </w:p>
    <w:p w14:paraId="799F0E15"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07" w:name="_Toc223385792"/>
      <w:bookmarkStart w:id="208" w:name="_Toc237613354"/>
      <w:bookmarkStart w:id="209" w:name="_Toc240208389"/>
      <w:bookmarkEnd w:id="203"/>
      <w:r w:rsidRPr="00CF63BF">
        <w:rPr>
          <w:rFonts w:ascii="Times New Roman" w:eastAsiaTheme="majorEastAsia" w:hAnsi="Times New Roman" w:cs="Times New Roman"/>
          <w:b/>
          <w:bCs/>
          <w:sz w:val="24"/>
          <w:szCs w:val="24"/>
        </w:rPr>
        <w:t>Climat</w:t>
      </w:r>
      <w:bookmarkEnd w:id="207"/>
      <w:bookmarkEnd w:id="208"/>
      <w:bookmarkEnd w:id="209"/>
    </w:p>
    <w:p w14:paraId="65EC23B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climat Le climat est du type sahélien, autour du fleuve Sénégal. Il est d’une tendance climatique humide à partir du début des années 90, interrompant la longue période de sécheresse ayant sévi les trois dernières décennies. Il se caractérise par des hivers relativement courts et doux avec des minimas qui se situent entre 14°C et 24,3°C et des saisons estivales au cours desquelles les température</w:t>
      </w:r>
      <w:bookmarkStart w:id="210" w:name="_Toc212531538"/>
      <w:r w:rsidRPr="00CF63BF">
        <w:rPr>
          <w:rFonts w:ascii="Times New Roman" w:eastAsia="Times New Roman" w:hAnsi="Times New Roman" w:cs="Times New Roman"/>
          <w:noProof/>
          <w:kern w:val="0"/>
          <w:sz w:val="24"/>
          <w:szCs w:val="24"/>
          <w:lang w:eastAsia="fr-FR"/>
        </w:rPr>
        <w:t>s varient entre 31°C et 39,5°C.</w:t>
      </w:r>
      <w:bookmarkStart w:id="211" w:name="_Toc223385794"/>
    </w:p>
    <w:bookmarkEnd w:id="210"/>
    <w:bookmarkEnd w:id="211"/>
    <w:p w14:paraId="2F2295C5"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climat est typiquement sahélien au sud-est et prend un caractère sub-saharien au nord et à l’ouest (deux tiers de la Wilaya).  Dans le Trarza, les moussons arrosant la wilaya entre juillet et octobre fournissent des précipitations moyennes comprises entre 200 et 300 mm.</w:t>
      </w:r>
    </w:p>
    <w:p w14:paraId="5CD87730"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bookmarkStart w:id="212" w:name="_Toc212531539"/>
      <w:bookmarkStart w:id="213" w:name="_Toc223385795"/>
      <w:r w:rsidRPr="00CF63BF">
        <w:rPr>
          <w:rFonts w:ascii="Times New Roman" w:eastAsia="Times New Roman" w:hAnsi="Times New Roman" w:cs="Times New Roman"/>
          <w:noProof/>
          <w:kern w:val="0"/>
          <w:sz w:val="24"/>
          <w:szCs w:val="24"/>
          <w:lang w:eastAsia="fr-FR"/>
        </w:rPr>
        <w:t xml:space="preserve">Le climat est de type sahélien, avec trois saisons assez marquées : </w:t>
      </w:r>
    </w:p>
    <w:p w14:paraId="7761575B" w14:textId="77777777" w:rsidR="00602E74" w:rsidRPr="00CF63BF"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Une saison sèche et chaude (été) qui s’étend de mars à juin et dont les températures remontent souvent au-dessus de 40 °c ; </w:t>
      </w:r>
    </w:p>
    <w:p w14:paraId="6C6145FA" w14:textId="77777777" w:rsidR="00602E74" w:rsidRPr="00CF63BF"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Une saison humide (hivernage) avec des pluies de juillet à septembre dont les températures varient de 35 °c à 40 °c ; </w:t>
      </w:r>
    </w:p>
    <w:p w14:paraId="6AC674D7" w14:textId="77777777" w:rsidR="00602E74" w:rsidRPr="00CF63BF" w:rsidRDefault="00602E74" w:rsidP="00BF4740">
      <w:pPr>
        <w:numPr>
          <w:ilvl w:val="0"/>
          <w:numId w:val="22"/>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Une saison froide (hiver) de novembre à février, au cours de laquelle les températures tombent parfois en dessous de 20 °c </w:t>
      </w:r>
    </w:p>
    <w:p w14:paraId="5A7D4108" w14:textId="77777777" w:rsidR="00602E74" w:rsidRPr="00CF63BF" w:rsidRDefault="00602E74" w:rsidP="00602E74">
      <w:pPr>
        <w:spacing w:after="0" w:line="240" w:lineRule="auto"/>
        <w:jc w:val="center"/>
        <w:rPr>
          <w:rFonts w:ascii="Times New Roman" w:eastAsia="Times New Roman" w:hAnsi="Times New Roman" w:cs="Times New Roman"/>
          <w:i/>
          <w:noProof/>
          <w:kern w:val="0"/>
        </w:rPr>
      </w:pPr>
      <w:bookmarkStart w:id="214" w:name="_Toc237185676"/>
      <w:bookmarkStart w:id="215" w:name="_Toc237613221"/>
      <w:bookmarkStart w:id="216" w:name="_Toc240200919"/>
      <w:r w:rsidRPr="00CF63BF">
        <w:rPr>
          <w:rFonts w:ascii="Times New Roman" w:eastAsia="Times New Roman" w:hAnsi="Times New Roman" w:cs="Times New Roman"/>
          <w:b/>
          <w:bCs/>
          <w:noProof/>
          <w:kern w:val="0"/>
        </w:rPr>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7</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récapitule des données climatiques au niveau de la Wilaya du trarza (2019-2023)</w:t>
      </w:r>
      <w:bookmarkEnd w:id="214"/>
      <w:bookmarkEnd w:id="215"/>
      <w:bookmarkEnd w:id="216"/>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36"/>
        <w:gridCol w:w="588"/>
        <w:gridCol w:w="847"/>
        <w:gridCol w:w="1084"/>
        <w:gridCol w:w="1209"/>
        <w:gridCol w:w="1195"/>
        <w:gridCol w:w="1207"/>
        <w:gridCol w:w="1185"/>
      </w:tblGrid>
      <w:tr w:rsidR="00602E74" w:rsidRPr="00CF63BF" w14:paraId="6C34689E" w14:textId="77777777" w:rsidTr="00975720">
        <w:trPr>
          <w:trHeight w:val="397"/>
          <w:tblHeader/>
          <w:jc w:val="center"/>
        </w:trPr>
        <w:tc>
          <w:tcPr>
            <w:tcW w:w="1924" w:type="dxa"/>
            <w:gridSpan w:val="2"/>
            <w:shd w:val="clear" w:color="auto" w:fill="DDEBF7"/>
          </w:tcPr>
          <w:p w14:paraId="1234C386" w14:textId="77777777" w:rsidR="00602E74" w:rsidRPr="00CF63BF" w:rsidRDefault="00602E74" w:rsidP="00602E74">
            <w:pPr>
              <w:widowControl w:val="0"/>
              <w:autoSpaceDE w:val="0"/>
              <w:autoSpaceDN w:val="0"/>
              <w:spacing w:after="0" w:line="309" w:lineRule="exact"/>
              <w:ind w:left="105"/>
              <w:rPr>
                <w:rFonts w:ascii="Times New Roman" w:eastAsia="Times New Roman" w:hAnsi="Times New Roman" w:cs="Times New Roman"/>
                <w:b/>
                <w:noProof/>
                <w:kern w:val="0"/>
              </w:rPr>
            </w:pPr>
            <w:r w:rsidRPr="00CF63BF">
              <w:rPr>
                <w:rFonts w:ascii="Times New Roman" w:eastAsia="Times New Roman" w:hAnsi="Times New Roman" w:cs="Times New Roman"/>
                <w:b/>
                <w:noProof/>
                <w:spacing w:val="-2"/>
                <w:w w:val="80"/>
                <w:kern w:val="0"/>
              </w:rPr>
              <w:t>Rubriques</w:t>
            </w:r>
          </w:p>
        </w:tc>
        <w:tc>
          <w:tcPr>
            <w:tcW w:w="847" w:type="dxa"/>
            <w:shd w:val="clear" w:color="auto" w:fill="DDEBF7"/>
          </w:tcPr>
          <w:p w14:paraId="0D3DA993" w14:textId="77777777" w:rsidR="00602E74" w:rsidRPr="00CF63BF" w:rsidRDefault="00602E74" w:rsidP="00602E74">
            <w:pPr>
              <w:widowControl w:val="0"/>
              <w:autoSpaceDE w:val="0"/>
              <w:autoSpaceDN w:val="0"/>
              <w:spacing w:after="0" w:line="309" w:lineRule="exact"/>
              <w:ind w:left="164"/>
              <w:rPr>
                <w:rFonts w:ascii="Times New Roman" w:eastAsia="Times New Roman" w:hAnsi="Times New Roman" w:cs="Times New Roman"/>
                <w:b/>
                <w:noProof/>
                <w:kern w:val="0"/>
              </w:rPr>
            </w:pPr>
            <w:r w:rsidRPr="00CF63BF">
              <w:rPr>
                <w:rFonts w:ascii="Times New Roman" w:eastAsia="Times New Roman" w:hAnsi="Times New Roman" w:cs="Times New Roman"/>
                <w:b/>
                <w:noProof/>
                <w:spacing w:val="-4"/>
                <w:w w:val="85"/>
                <w:kern w:val="0"/>
              </w:rPr>
              <w:t>Unité</w:t>
            </w:r>
          </w:p>
        </w:tc>
        <w:tc>
          <w:tcPr>
            <w:tcW w:w="1084" w:type="dxa"/>
            <w:shd w:val="clear" w:color="auto" w:fill="DDEBF7"/>
          </w:tcPr>
          <w:p w14:paraId="119F213B" w14:textId="77777777" w:rsidR="00602E74" w:rsidRPr="00CF63BF" w:rsidRDefault="00602E74" w:rsidP="00602E74">
            <w:pPr>
              <w:widowControl w:val="0"/>
              <w:autoSpaceDE w:val="0"/>
              <w:autoSpaceDN w:val="0"/>
              <w:spacing w:after="0" w:line="309" w:lineRule="exact"/>
              <w:ind w:left="310"/>
              <w:rPr>
                <w:rFonts w:ascii="Times New Roman" w:eastAsia="Times New Roman" w:hAnsi="Times New Roman" w:cs="Times New Roman"/>
                <w:b/>
                <w:noProof/>
                <w:kern w:val="0"/>
              </w:rPr>
            </w:pPr>
            <w:r w:rsidRPr="00CF63BF">
              <w:rPr>
                <w:rFonts w:ascii="Times New Roman" w:eastAsia="Times New Roman" w:hAnsi="Times New Roman" w:cs="Times New Roman"/>
                <w:b/>
                <w:noProof/>
                <w:spacing w:val="-4"/>
                <w:w w:val="85"/>
                <w:kern w:val="0"/>
              </w:rPr>
              <w:t>2019</w:t>
            </w:r>
          </w:p>
        </w:tc>
        <w:tc>
          <w:tcPr>
            <w:tcW w:w="1209" w:type="dxa"/>
            <w:shd w:val="clear" w:color="auto" w:fill="DDEBF7"/>
          </w:tcPr>
          <w:p w14:paraId="20CA8A16" w14:textId="77777777" w:rsidR="00602E74" w:rsidRPr="00CF63BF" w:rsidRDefault="00602E74" w:rsidP="00602E74">
            <w:pPr>
              <w:widowControl w:val="0"/>
              <w:autoSpaceDE w:val="0"/>
              <w:autoSpaceDN w:val="0"/>
              <w:spacing w:after="0" w:line="309" w:lineRule="exact"/>
              <w:ind w:left="376"/>
              <w:rPr>
                <w:rFonts w:ascii="Times New Roman" w:eastAsia="Times New Roman" w:hAnsi="Times New Roman" w:cs="Times New Roman"/>
                <w:b/>
                <w:noProof/>
                <w:kern w:val="0"/>
              </w:rPr>
            </w:pPr>
            <w:r w:rsidRPr="00CF63BF">
              <w:rPr>
                <w:rFonts w:ascii="Times New Roman" w:eastAsia="Times New Roman" w:hAnsi="Times New Roman" w:cs="Times New Roman"/>
                <w:b/>
                <w:noProof/>
                <w:spacing w:val="-4"/>
                <w:w w:val="85"/>
                <w:kern w:val="0"/>
              </w:rPr>
              <w:t>2020</w:t>
            </w:r>
          </w:p>
        </w:tc>
        <w:tc>
          <w:tcPr>
            <w:tcW w:w="1195" w:type="dxa"/>
            <w:shd w:val="clear" w:color="auto" w:fill="DDEBF7"/>
          </w:tcPr>
          <w:p w14:paraId="15202392" w14:textId="77777777" w:rsidR="00602E74" w:rsidRPr="00CF63BF" w:rsidRDefault="00602E74" w:rsidP="00602E74">
            <w:pPr>
              <w:widowControl w:val="0"/>
              <w:autoSpaceDE w:val="0"/>
              <w:autoSpaceDN w:val="0"/>
              <w:spacing w:after="0" w:line="309" w:lineRule="exact"/>
              <w:ind w:left="370"/>
              <w:rPr>
                <w:rFonts w:ascii="Times New Roman" w:eastAsia="Times New Roman" w:hAnsi="Times New Roman" w:cs="Times New Roman"/>
                <w:b/>
                <w:noProof/>
                <w:kern w:val="0"/>
              </w:rPr>
            </w:pPr>
            <w:r w:rsidRPr="00CF63BF">
              <w:rPr>
                <w:rFonts w:ascii="Times New Roman" w:eastAsia="Times New Roman" w:hAnsi="Times New Roman" w:cs="Times New Roman"/>
                <w:b/>
                <w:noProof/>
                <w:spacing w:val="-4"/>
                <w:w w:val="85"/>
                <w:kern w:val="0"/>
              </w:rPr>
              <w:t>2021</w:t>
            </w:r>
          </w:p>
        </w:tc>
        <w:tc>
          <w:tcPr>
            <w:tcW w:w="1207" w:type="dxa"/>
            <w:shd w:val="clear" w:color="auto" w:fill="DDEBF7"/>
          </w:tcPr>
          <w:p w14:paraId="0D0146A6" w14:textId="77777777" w:rsidR="00602E74" w:rsidRPr="00CF63BF" w:rsidRDefault="00602E74" w:rsidP="00602E74">
            <w:pPr>
              <w:widowControl w:val="0"/>
              <w:autoSpaceDE w:val="0"/>
              <w:autoSpaceDN w:val="0"/>
              <w:spacing w:after="0" w:line="309" w:lineRule="exact"/>
              <w:ind w:left="375"/>
              <w:rPr>
                <w:rFonts w:ascii="Times New Roman" w:eastAsia="Times New Roman" w:hAnsi="Times New Roman" w:cs="Times New Roman"/>
                <w:b/>
                <w:noProof/>
                <w:kern w:val="0"/>
              </w:rPr>
            </w:pPr>
            <w:r w:rsidRPr="00CF63BF">
              <w:rPr>
                <w:rFonts w:ascii="Times New Roman" w:eastAsia="Times New Roman" w:hAnsi="Times New Roman" w:cs="Times New Roman"/>
                <w:b/>
                <w:noProof/>
                <w:spacing w:val="-4"/>
                <w:w w:val="85"/>
                <w:kern w:val="0"/>
              </w:rPr>
              <w:t>2022</w:t>
            </w:r>
          </w:p>
        </w:tc>
        <w:tc>
          <w:tcPr>
            <w:tcW w:w="1185" w:type="dxa"/>
            <w:shd w:val="clear" w:color="auto" w:fill="DDEBF7"/>
          </w:tcPr>
          <w:p w14:paraId="05000109" w14:textId="77777777" w:rsidR="00602E74" w:rsidRPr="00CF63BF" w:rsidRDefault="00602E74" w:rsidP="00602E74">
            <w:pPr>
              <w:widowControl w:val="0"/>
              <w:autoSpaceDE w:val="0"/>
              <w:autoSpaceDN w:val="0"/>
              <w:spacing w:after="0" w:line="309" w:lineRule="exact"/>
              <w:ind w:left="371"/>
              <w:rPr>
                <w:rFonts w:ascii="Times New Roman" w:eastAsia="Times New Roman" w:hAnsi="Times New Roman" w:cs="Times New Roman"/>
                <w:b/>
                <w:noProof/>
                <w:kern w:val="0"/>
              </w:rPr>
            </w:pPr>
            <w:r w:rsidRPr="00CF63BF">
              <w:rPr>
                <w:rFonts w:ascii="Times New Roman" w:eastAsia="Times New Roman" w:hAnsi="Times New Roman" w:cs="Times New Roman"/>
                <w:b/>
                <w:noProof/>
                <w:spacing w:val="-4"/>
                <w:w w:val="85"/>
                <w:kern w:val="0"/>
              </w:rPr>
              <w:t>2023</w:t>
            </w:r>
          </w:p>
        </w:tc>
      </w:tr>
      <w:tr w:rsidR="00602E74" w:rsidRPr="00CF63BF" w14:paraId="13F9A1AD" w14:textId="77777777" w:rsidTr="00602E74">
        <w:trPr>
          <w:trHeight w:val="548"/>
          <w:jc w:val="center"/>
        </w:trPr>
        <w:tc>
          <w:tcPr>
            <w:tcW w:w="1336" w:type="dxa"/>
            <w:vMerge w:val="restart"/>
          </w:tcPr>
          <w:p w14:paraId="319E7800" w14:textId="77777777" w:rsidR="00602E74" w:rsidRPr="00CF63BF" w:rsidRDefault="00602E74" w:rsidP="00602E74">
            <w:pPr>
              <w:widowControl w:val="0"/>
              <w:autoSpaceDE w:val="0"/>
              <w:autoSpaceDN w:val="0"/>
              <w:spacing w:before="274" w:after="0" w:line="240" w:lineRule="auto"/>
              <w:ind w:left="105"/>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2"/>
                <w:w w:val="75"/>
                <w:kern w:val="0"/>
              </w:rPr>
              <w:t>T</w:t>
            </w:r>
            <w:r w:rsidRPr="00CF63BF">
              <w:rPr>
                <w:rFonts w:ascii="Times New Roman" w:eastAsia="Times New Roman" w:hAnsi="Times New Roman" w:cs="Times New Roman"/>
                <w:noProof/>
                <w:spacing w:val="-2"/>
                <w:w w:val="75"/>
                <w:kern w:val="0"/>
              </w:rPr>
              <w:t>empérature</w:t>
            </w:r>
          </w:p>
        </w:tc>
        <w:tc>
          <w:tcPr>
            <w:tcW w:w="588" w:type="dxa"/>
          </w:tcPr>
          <w:p w14:paraId="276E628E" w14:textId="77777777" w:rsidR="00602E74" w:rsidRPr="00CF63BF" w:rsidRDefault="00602E74" w:rsidP="00602E74">
            <w:pPr>
              <w:widowControl w:val="0"/>
              <w:autoSpaceDE w:val="0"/>
              <w:autoSpaceDN w:val="0"/>
              <w:spacing w:before="46" w:after="0" w:line="240" w:lineRule="auto"/>
              <w:ind w:left="20" w:right="32"/>
              <w:jc w:val="center"/>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5"/>
                <w:w w:val="95"/>
                <w:kern w:val="0"/>
              </w:rPr>
              <w:t>m</w:t>
            </w:r>
            <w:r w:rsidRPr="00CF63BF">
              <w:rPr>
                <w:rFonts w:ascii="Times New Roman" w:eastAsia="Times New Roman" w:hAnsi="Times New Roman" w:cs="Times New Roman"/>
                <w:noProof/>
                <w:spacing w:val="-5"/>
                <w:w w:val="95"/>
                <w:kern w:val="0"/>
              </w:rPr>
              <w:t>in</w:t>
            </w:r>
          </w:p>
        </w:tc>
        <w:tc>
          <w:tcPr>
            <w:tcW w:w="847" w:type="dxa"/>
            <w:vMerge w:val="restart"/>
          </w:tcPr>
          <w:p w14:paraId="50C7B129" w14:textId="77777777" w:rsidR="00602E74" w:rsidRPr="00CF63BF" w:rsidRDefault="00602E74" w:rsidP="00602E74">
            <w:pPr>
              <w:widowControl w:val="0"/>
              <w:autoSpaceDE w:val="0"/>
              <w:autoSpaceDN w:val="0"/>
              <w:spacing w:after="0" w:line="263" w:lineRule="exact"/>
              <w:ind w:left="116"/>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4"/>
                <w:w w:val="85"/>
                <w:kern w:val="0"/>
              </w:rPr>
              <w:t>d</w:t>
            </w:r>
            <w:r w:rsidRPr="00CF63BF">
              <w:rPr>
                <w:rFonts w:ascii="Times New Roman" w:eastAsia="Times New Roman" w:hAnsi="Times New Roman" w:cs="Times New Roman"/>
                <w:noProof/>
                <w:spacing w:val="-4"/>
                <w:w w:val="85"/>
                <w:kern w:val="0"/>
              </w:rPr>
              <w:t>egré</w:t>
            </w:r>
          </w:p>
          <w:p w14:paraId="17E447FD" w14:textId="77777777" w:rsidR="00602E74" w:rsidRPr="00CF63BF" w:rsidRDefault="00602E74" w:rsidP="00602E74">
            <w:pPr>
              <w:widowControl w:val="0"/>
              <w:autoSpaceDE w:val="0"/>
              <w:autoSpaceDN w:val="0"/>
              <w:spacing w:before="44"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75"/>
                <w:kern w:val="0"/>
              </w:rPr>
              <w:t>°C</w:t>
            </w:r>
          </w:p>
          <w:p w14:paraId="2BAA8370" w14:textId="77777777" w:rsidR="00602E74" w:rsidRPr="00CF63BF" w:rsidRDefault="00602E74" w:rsidP="00602E74">
            <w:pPr>
              <w:widowControl w:val="0"/>
              <w:autoSpaceDE w:val="0"/>
              <w:autoSpaceDN w:val="0"/>
              <w:spacing w:before="46"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noProof/>
                <w:spacing w:val="-2"/>
                <w:w w:val="75"/>
                <w:kern w:val="0"/>
              </w:rPr>
              <w:t>(Jour)</w:t>
            </w:r>
          </w:p>
        </w:tc>
        <w:tc>
          <w:tcPr>
            <w:tcW w:w="1084" w:type="dxa"/>
          </w:tcPr>
          <w:p w14:paraId="478120F3" w14:textId="77777777" w:rsidR="00602E74" w:rsidRPr="00CF63BF" w:rsidRDefault="00602E74" w:rsidP="00602E74">
            <w:pPr>
              <w:widowControl w:val="0"/>
              <w:autoSpaceDE w:val="0"/>
              <w:autoSpaceDN w:val="0"/>
              <w:spacing w:before="46" w:after="0" w:line="240" w:lineRule="auto"/>
              <w:ind w:right="84"/>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12</w:t>
            </w:r>
            <w:r w:rsidRPr="00CF63BF">
              <w:rPr>
                <w:rFonts w:ascii="Times New Roman" w:eastAsia="Times New Roman" w:hAnsi="Times New Roman" w:cs="Times New Roman"/>
                <w:noProof/>
                <w:spacing w:val="-2"/>
                <w:w w:val="85"/>
                <w:kern w:val="0"/>
              </w:rPr>
              <w:t>(30/01)</w:t>
            </w:r>
          </w:p>
        </w:tc>
        <w:tc>
          <w:tcPr>
            <w:tcW w:w="1209" w:type="dxa"/>
          </w:tcPr>
          <w:p w14:paraId="3FD9EC22" w14:textId="77777777" w:rsidR="00602E74" w:rsidRPr="00CF63BF" w:rsidRDefault="00602E74" w:rsidP="00602E74">
            <w:pPr>
              <w:widowControl w:val="0"/>
              <w:autoSpaceDE w:val="0"/>
              <w:autoSpaceDN w:val="0"/>
              <w:spacing w:before="46" w:after="0" w:line="240" w:lineRule="auto"/>
              <w:ind w:left="261"/>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15</w:t>
            </w:r>
            <w:r w:rsidRPr="00CF63BF">
              <w:rPr>
                <w:rFonts w:ascii="Times New Roman" w:eastAsia="Times New Roman" w:hAnsi="Times New Roman" w:cs="Times New Roman"/>
                <w:noProof/>
                <w:spacing w:val="-2"/>
                <w:w w:val="80"/>
                <w:kern w:val="0"/>
              </w:rPr>
              <w:t>(02/02)</w:t>
            </w:r>
          </w:p>
        </w:tc>
        <w:tc>
          <w:tcPr>
            <w:tcW w:w="1195" w:type="dxa"/>
          </w:tcPr>
          <w:p w14:paraId="2644B6BC" w14:textId="77777777" w:rsidR="00602E74" w:rsidRPr="00CF63BF" w:rsidRDefault="00602E74" w:rsidP="00602E74">
            <w:pPr>
              <w:widowControl w:val="0"/>
              <w:autoSpaceDE w:val="0"/>
              <w:autoSpaceDN w:val="0"/>
              <w:spacing w:before="46" w:after="0" w:line="240" w:lineRule="auto"/>
              <w:ind w:right="85"/>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12</w:t>
            </w:r>
            <w:r w:rsidRPr="00CF63BF">
              <w:rPr>
                <w:rFonts w:ascii="Times New Roman" w:eastAsia="Times New Roman" w:hAnsi="Times New Roman" w:cs="Times New Roman"/>
                <w:noProof/>
                <w:spacing w:val="-2"/>
                <w:w w:val="85"/>
                <w:kern w:val="0"/>
              </w:rPr>
              <w:t>(11/01)</w:t>
            </w:r>
          </w:p>
        </w:tc>
        <w:tc>
          <w:tcPr>
            <w:tcW w:w="1207" w:type="dxa"/>
          </w:tcPr>
          <w:p w14:paraId="352310BB" w14:textId="77777777" w:rsidR="00602E74" w:rsidRPr="00CF63BF" w:rsidRDefault="00602E74" w:rsidP="00602E74">
            <w:pPr>
              <w:widowControl w:val="0"/>
              <w:autoSpaceDE w:val="0"/>
              <w:autoSpaceDN w:val="0"/>
              <w:spacing w:before="46" w:after="0" w:line="240" w:lineRule="auto"/>
              <w:ind w:right="85"/>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14</w:t>
            </w:r>
            <w:r w:rsidRPr="00CF63BF">
              <w:rPr>
                <w:rFonts w:ascii="Times New Roman" w:eastAsia="Times New Roman" w:hAnsi="Times New Roman" w:cs="Times New Roman"/>
                <w:noProof/>
                <w:spacing w:val="-2"/>
                <w:w w:val="85"/>
                <w:kern w:val="0"/>
              </w:rPr>
              <w:t>(26/12)</w:t>
            </w:r>
          </w:p>
        </w:tc>
        <w:tc>
          <w:tcPr>
            <w:tcW w:w="1185" w:type="dxa"/>
          </w:tcPr>
          <w:p w14:paraId="1D45A5E2" w14:textId="77777777" w:rsidR="00602E74" w:rsidRPr="00CF63BF" w:rsidRDefault="00602E74" w:rsidP="00602E74">
            <w:pPr>
              <w:widowControl w:val="0"/>
              <w:autoSpaceDE w:val="0"/>
              <w:autoSpaceDN w:val="0"/>
              <w:spacing w:before="46" w:after="0" w:line="240" w:lineRule="auto"/>
              <w:ind w:right="74"/>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14</w:t>
            </w:r>
            <w:r w:rsidRPr="00CF63BF">
              <w:rPr>
                <w:rFonts w:ascii="Times New Roman" w:eastAsia="Times New Roman" w:hAnsi="Times New Roman" w:cs="Times New Roman"/>
                <w:noProof/>
                <w:spacing w:val="-2"/>
                <w:w w:val="85"/>
                <w:kern w:val="0"/>
              </w:rPr>
              <w:t>(23/12)</w:t>
            </w:r>
          </w:p>
        </w:tc>
      </w:tr>
      <w:tr w:rsidR="00602E74" w:rsidRPr="00CF63BF" w14:paraId="3527703D" w14:textId="77777777" w:rsidTr="00602E74">
        <w:trPr>
          <w:trHeight w:val="436"/>
          <w:jc w:val="center"/>
        </w:trPr>
        <w:tc>
          <w:tcPr>
            <w:tcW w:w="1336" w:type="dxa"/>
            <w:vMerge/>
            <w:tcBorders>
              <w:top w:val="nil"/>
            </w:tcBorders>
          </w:tcPr>
          <w:p w14:paraId="6ABC23C4" w14:textId="77777777" w:rsidR="00602E74" w:rsidRPr="00CF63BF" w:rsidRDefault="00602E74" w:rsidP="00602E74">
            <w:pPr>
              <w:rPr>
                <w:rFonts w:ascii="Times New Roman" w:eastAsia="Times New Roman" w:hAnsi="Times New Roman" w:cs="Times New Roman"/>
                <w:noProof/>
                <w:kern w:val="0"/>
                <w:lang w:eastAsia="fr-FR"/>
              </w:rPr>
            </w:pPr>
          </w:p>
        </w:tc>
        <w:tc>
          <w:tcPr>
            <w:tcW w:w="588" w:type="dxa"/>
          </w:tcPr>
          <w:p w14:paraId="4EB4FFB4" w14:textId="77777777" w:rsidR="00602E74" w:rsidRPr="00CF63BF" w:rsidRDefault="00602E74" w:rsidP="00602E74">
            <w:pPr>
              <w:widowControl w:val="0"/>
              <w:autoSpaceDE w:val="0"/>
              <w:autoSpaceDN w:val="0"/>
              <w:spacing w:after="0" w:line="329" w:lineRule="exact"/>
              <w:ind w:left="32" w:right="12"/>
              <w:jc w:val="center"/>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5"/>
                <w:w w:val="95"/>
                <w:kern w:val="0"/>
              </w:rPr>
              <w:t>m</w:t>
            </w:r>
            <w:r w:rsidRPr="00CF63BF">
              <w:rPr>
                <w:rFonts w:ascii="Times New Roman" w:eastAsia="Times New Roman" w:hAnsi="Times New Roman" w:cs="Times New Roman"/>
                <w:noProof/>
                <w:spacing w:val="-5"/>
                <w:w w:val="95"/>
                <w:kern w:val="0"/>
              </w:rPr>
              <w:t>ax</w:t>
            </w:r>
          </w:p>
        </w:tc>
        <w:tc>
          <w:tcPr>
            <w:tcW w:w="847" w:type="dxa"/>
            <w:vMerge/>
            <w:tcBorders>
              <w:top w:val="nil"/>
            </w:tcBorders>
          </w:tcPr>
          <w:p w14:paraId="10C26CA4" w14:textId="77777777" w:rsidR="00602E74" w:rsidRPr="00CF63BF" w:rsidRDefault="00602E74" w:rsidP="00602E74">
            <w:pPr>
              <w:rPr>
                <w:rFonts w:ascii="Times New Roman" w:eastAsia="Times New Roman" w:hAnsi="Times New Roman" w:cs="Times New Roman"/>
                <w:noProof/>
                <w:kern w:val="0"/>
                <w:lang w:eastAsia="fr-FR"/>
              </w:rPr>
            </w:pPr>
          </w:p>
        </w:tc>
        <w:tc>
          <w:tcPr>
            <w:tcW w:w="1084" w:type="dxa"/>
          </w:tcPr>
          <w:p w14:paraId="0DCE97AA" w14:textId="77777777" w:rsidR="00602E74" w:rsidRPr="00CF63BF" w:rsidRDefault="00602E74" w:rsidP="00602E74">
            <w:pPr>
              <w:widowControl w:val="0"/>
              <w:autoSpaceDE w:val="0"/>
              <w:autoSpaceDN w:val="0"/>
              <w:spacing w:after="0" w:line="329" w:lineRule="exact"/>
              <w:ind w:right="84"/>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46</w:t>
            </w:r>
            <w:r w:rsidRPr="00CF63BF">
              <w:rPr>
                <w:rFonts w:ascii="Times New Roman" w:eastAsia="Times New Roman" w:hAnsi="Times New Roman" w:cs="Times New Roman"/>
                <w:noProof/>
                <w:spacing w:val="-2"/>
                <w:w w:val="85"/>
                <w:kern w:val="0"/>
              </w:rPr>
              <w:t>(17/06)</w:t>
            </w:r>
          </w:p>
        </w:tc>
        <w:tc>
          <w:tcPr>
            <w:tcW w:w="1209" w:type="dxa"/>
          </w:tcPr>
          <w:p w14:paraId="499CFE31" w14:textId="77777777" w:rsidR="00602E74" w:rsidRPr="00CF63BF" w:rsidRDefault="00602E74" w:rsidP="00602E74">
            <w:pPr>
              <w:widowControl w:val="0"/>
              <w:autoSpaceDE w:val="0"/>
              <w:autoSpaceDN w:val="0"/>
              <w:spacing w:after="0" w:line="329" w:lineRule="exact"/>
              <w:ind w:left="256"/>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45</w:t>
            </w:r>
            <w:r w:rsidRPr="00CF63BF">
              <w:rPr>
                <w:rFonts w:ascii="Times New Roman" w:eastAsia="Times New Roman" w:hAnsi="Times New Roman" w:cs="Times New Roman"/>
                <w:noProof/>
                <w:spacing w:val="-2"/>
                <w:w w:val="80"/>
                <w:kern w:val="0"/>
              </w:rPr>
              <w:t>(14/06)</w:t>
            </w:r>
          </w:p>
        </w:tc>
        <w:tc>
          <w:tcPr>
            <w:tcW w:w="1195" w:type="dxa"/>
          </w:tcPr>
          <w:p w14:paraId="26D088CD" w14:textId="77777777" w:rsidR="00602E74" w:rsidRPr="00CF63BF" w:rsidRDefault="00602E74" w:rsidP="00602E74">
            <w:pPr>
              <w:widowControl w:val="0"/>
              <w:autoSpaceDE w:val="0"/>
              <w:autoSpaceDN w:val="0"/>
              <w:spacing w:after="0" w:line="329" w:lineRule="exact"/>
              <w:ind w:right="85"/>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45</w:t>
            </w:r>
            <w:r w:rsidRPr="00CF63BF">
              <w:rPr>
                <w:rFonts w:ascii="Times New Roman" w:eastAsia="Times New Roman" w:hAnsi="Times New Roman" w:cs="Times New Roman"/>
                <w:noProof/>
                <w:spacing w:val="-2"/>
                <w:w w:val="85"/>
                <w:kern w:val="0"/>
              </w:rPr>
              <w:t>(05/05)</w:t>
            </w:r>
          </w:p>
        </w:tc>
        <w:tc>
          <w:tcPr>
            <w:tcW w:w="1207" w:type="dxa"/>
          </w:tcPr>
          <w:p w14:paraId="291CE2A3" w14:textId="77777777" w:rsidR="00602E74" w:rsidRPr="00CF63BF" w:rsidRDefault="00602E74" w:rsidP="00602E74">
            <w:pPr>
              <w:widowControl w:val="0"/>
              <w:autoSpaceDE w:val="0"/>
              <w:autoSpaceDN w:val="0"/>
              <w:spacing w:after="0" w:line="329" w:lineRule="exact"/>
              <w:ind w:right="85"/>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46</w:t>
            </w:r>
            <w:r w:rsidRPr="00CF63BF">
              <w:rPr>
                <w:rFonts w:ascii="Times New Roman" w:eastAsia="Times New Roman" w:hAnsi="Times New Roman" w:cs="Times New Roman"/>
                <w:noProof/>
                <w:spacing w:val="-2"/>
                <w:w w:val="85"/>
                <w:kern w:val="0"/>
              </w:rPr>
              <w:t>(05/05)</w:t>
            </w:r>
          </w:p>
        </w:tc>
        <w:tc>
          <w:tcPr>
            <w:tcW w:w="1185" w:type="dxa"/>
          </w:tcPr>
          <w:p w14:paraId="542F499A" w14:textId="77777777" w:rsidR="00602E74" w:rsidRPr="00CF63BF" w:rsidRDefault="00602E74" w:rsidP="00602E74">
            <w:pPr>
              <w:widowControl w:val="0"/>
              <w:autoSpaceDE w:val="0"/>
              <w:autoSpaceDN w:val="0"/>
              <w:spacing w:after="0" w:line="329" w:lineRule="exact"/>
              <w:ind w:right="74"/>
              <w:rPr>
                <w:rFonts w:ascii="Times New Roman" w:eastAsia="Times New Roman" w:hAnsi="Times New Roman" w:cs="Times New Roman"/>
                <w:noProof/>
                <w:kern w:val="0"/>
              </w:rPr>
            </w:pPr>
            <w:r w:rsidRPr="00CF63BF">
              <w:rPr>
                <w:rFonts w:ascii="Times New Roman" w:eastAsia="Times New Roman" w:hAnsi="Times New Roman" w:cs="Times New Roman"/>
                <w:noProof/>
                <w:w w:val="70"/>
                <w:kern w:val="0"/>
              </w:rPr>
              <w:t>46</w:t>
            </w:r>
            <w:r w:rsidRPr="00CF63BF">
              <w:rPr>
                <w:rFonts w:ascii="Times New Roman" w:eastAsia="Times New Roman" w:hAnsi="Times New Roman" w:cs="Times New Roman"/>
                <w:noProof/>
                <w:spacing w:val="-2"/>
                <w:w w:val="85"/>
                <w:kern w:val="0"/>
              </w:rPr>
              <w:t>(04/05)</w:t>
            </w:r>
          </w:p>
        </w:tc>
      </w:tr>
      <w:tr w:rsidR="00602E74" w:rsidRPr="00CF63BF" w14:paraId="0000FA8D" w14:textId="77777777" w:rsidTr="00602E74">
        <w:trPr>
          <w:trHeight w:val="424"/>
          <w:jc w:val="center"/>
        </w:trPr>
        <w:tc>
          <w:tcPr>
            <w:tcW w:w="1336" w:type="dxa"/>
            <w:vMerge w:val="restart"/>
          </w:tcPr>
          <w:p w14:paraId="45099F17" w14:textId="77777777" w:rsidR="00602E74" w:rsidRPr="00CF63BF" w:rsidRDefault="00602E74" w:rsidP="00602E74">
            <w:pPr>
              <w:widowControl w:val="0"/>
              <w:autoSpaceDE w:val="0"/>
              <w:autoSpaceDN w:val="0"/>
              <w:spacing w:after="0" w:line="278" w:lineRule="auto"/>
              <w:ind w:left="105"/>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2"/>
                <w:w w:val="75"/>
                <w:kern w:val="0"/>
              </w:rPr>
              <w:t>h</w:t>
            </w:r>
            <w:r w:rsidRPr="00CF63BF">
              <w:rPr>
                <w:rFonts w:ascii="Times New Roman" w:eastAsia="Times New Roman" w:hAnsi="Times New Roman" w:cs="Times New Roman"/>
                <w:noProof/>
                <w:spacing w:val="-2"/>
                <w:w w:val="75"/>
                <w:kern w:val="0"/>
              </w:rPr>
              <w:t xml:space="preserve">umidité </w:t>
            </w:r>
            <w:r w:rsidRPr="00CF63BF">
              <w:rPr>
                <w:rFonts w:ascii="Times New Roman" w:eastAsia="Times New Roman" w:hAnsi="Times New Roman" w:cs="Times New Roman"/>
                <w:noProof/>
                <w:spacing w:val="-2"/>
                <w:w w:val="85"/>
                <w:kern w:val="0"/>
              </w:rPr>
              <w:t>relative</w:t>
            </w:r>
          </w:p>
        </w:tc>
        <w:tc>
          <w:tcPr>
            <w:tcW w:w="588" w:type="dxa"/>
          </w:tcPr>
          <w:p w14:paraId="1D290169" w14:textId="77777777" w:rsidR="00602E74" w:rsidRPr="00CF63BF" w:rsidRDefault="00602E74" w:rsidP="00602E74">
            <w:pPr>
              <w:widowControl w:val="0"/>
              <w:autoSpaceDE w:val="0"/>
              <w:autoSpaceDN w:val="0"/>
              <w:spacing w:after="0" w:line="322" w:lineRule="exact"/>
              <w:ind w:left="20" w:right="32"/>
              <w:jc w:val="center"/>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5"/>
                <w:w w:val="95"/>
                <w:kern w:val="0"/>
              </w:rPr>
              <w:t>m</w:t>
            </w:r>
            <w:r w:rsidRPr="00CF63BF">
              <w:rPr>
                <w:rFonts w:ascii="Times New Roman" w:eastAsia="Times New Roman" w:hAnsi="Times New Roman" w:cs="Times New Roman"/>
                <w:noProof/>
                <w:spacing w:val="-5"/>
                <w:w w:val="95"/>
                <w:kern w:val="0"/>
              </w:rPr>
              <w:t>in</w:t>
            </w:r>
          </w:p>
        </w:tc>
        <w:tc>
          <w:tcPr>
            <w:tcW w:w="847" w:type="dxa"/>
            <w:vMerge w:val="restart"/>
          </w:tcPr>
          <w:p w14:paraId="4927DAA2" w14:textId="77777777" w:rsidR="00602E74" w:rsidRPr="00CF63BF" w:rsidRDefault="00602E74" w:rsidP="00602E74">
            <w:pPr>
              <w:widowControl w:val="0"/>
              <w:autoSpaceDE w:val="0"/>
              <w:autoSpaceDN w:val="0"/>
              <w:spacing w:before="225"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noProof/>
                <w:spacing w:val="-10"/>
                <w:w w:val="70"/>
                <w:kern w:val="0"/>
              </w:rPr>
              <w:t>%</w:t>
            </w:r>
          </w:p>
        </w:tc>
        <w:tc>
          <w:tcPr>
            <w:tcW w:w="1084" w:type="dxa"/>
          </w:tcPr>
          <w:p w14:paraId="18FB4941" w14:textId="77777777" w:rsidR="00602E74" w:rsidRPr="00CF63BF" w:rsidRDefault="00602E74" w:rsidP="00602E74">
            <w:pPr>
              <w:widowControl w:val="0"/>
              <w:autoSpaceDE w:val="0"/>
              <w:autoSpaceDN w:val="0"/>
              <w:spacing w:after="0" w:line="322" w:lineRule="exact"/>
              <w:ind w:right="84"/>
              <w:rPr>
                <w:rFonts w:ascii="Times New Roman" w:eastAsia="Times New Roman" w:hAnsi="Times New Roman" w:cs="Times New Roman"/>
                <w:noProof/>
                <w:kern w:val="0"/>
              </w:rPr>
            </w:pPr>
            <w:r w:rsidRPr="00CF63BF">
              <w:rPr>
                <w:rFonts w:ascii="Times New Roman" w:eastAsia="Times New Roman" w:hAnsi="Times New Roman" w:cs="Times New Roman"/>
                <w:noProof/>
                <w:w w:val="60"/>
                <w:kern w:val="0"/>
              </w:rPr>
              <w:t>_</w:t>
            </w:r>
            <w:r w:rsidRPr="00CF63BF">
              <w:rPr>
                <w:rFonts w:ascii="Times New Roman" w:eastAsia="Times New Roman" w:hAnsi="Times New Roman" w:cs="Times New Roman"/>
                <w:noProof/>
                <w:spacing w:val="-10"/>
                <w:w w:val="70"/>
                <w:kern w:val="0"/>
              </w:rPr>
              <w:t>_</w:t>
            </w:r>
          </w:p>
        </w:tc>
        <w:tc>
          <w:tcPr>
            <w:tcW w:w="1209" w:type="dxa"/>
          </w:tcPr>
          <w:p w14:paraId="7B35F244" w14:textId="77777777" w:rsidR="00602E74" w:rsidRPr="00CF63BF" w:rsidRDefault="00602E74" w:rsidP="00602E74">
            <w:pPr>
              <w:widowControl w:val="0"/>
              <w:autoSpaceDE w:val="0"/>
              <w:autoSpaceDN w:val="0"/>
              <w:spacing w:after="0" w:line="322" w:lineRule="exact"/>
              <w:ind w:right="83"/>
              <w:rPr>
                <w:rFonts w:ascii="Times New Roman" w:eastAsia="Times New Roman" w:hAnsi="Times New Roman" w:cs="Times New Roman"/>
                <w:noProof/>
                <w:kern w:val="0"/>
              </w:rPr>
            </w:pPr>
            <w:r w:rsidRPr="00CF63BF">
              <w:rPr>
                <w:rFonts w:ascii="Times New Roman" w:eastAsia="Times New Roman" w:hAnsi="Times New Roman" w:cs="Times New Roman"/>
                <w:noProof/>
                <w:w w:val="60"/>
                <w:kern w:val="0"/>
              </w:rPr>
              <w:t>_</w:t>
            </w:r>
            <w:r w:rsidRPr="00CF63BF">
              <w:rPr>
                <w:rFonts w:ascii="Times New Roman" w:eastAsia="Times New Roman" w:hAnsi="Times New Roman" w:cs="Times New Roman"/>
                <w:noProof/>
                <w:spacing w:val="-10"/>
                <w:w w:val="70"/>
                <w:kern w:val="0"/>
              </w:rPr>
              <w:t>_</w:t>
            </w:r>
          </w:p>
        </w:tc>
        <w:tc>
          <w:tcPr>
            <w:tcW w:w="1195" w:type="dxa"/>
          </w:tcPr>
          <w:p w14:paraId="5F9C089F" w14:textId="77777777" w:rsidR="00602E74" w:rsidRPr="00CF63BF" w:rsidRDefault="00602E74" w:rsidP="00602E74">
            <w:pPr>
              <w:widowControl w:val="0"/>
              <w:autoSpaceDE w:val="0"/>
              <w:autoSpaceDN w:val="0"/>
              <w:spacing w:after="0" w:line="322" w:lineRule="exact"/>
              <w:ind w:right="85"/>
              <w:rPr>
                <w:rFonts w:ascii="Times New Roman" w:eastAsia="Times New Roman" w:hAnsi="Times New Roman" w:cs="Times New Roman"/>
                <w:noProof/>
                <w:kern w:val="0"/>
              </w:rPr>
            </w:pPr>
            <w:r w:rsidRPr="00CF63BF">
              <w:rPr>
                <w:rFonts w:ascii="Times New Roman" w:eastAsia="Times New Roman" w:hAnsi="Times New Roman" w:cs="Times New Roman"/>
                <w:noProof/>
                <w:w w:val="60"/>
                <w:kern w:val="0"/>
              </w:rPr>
              <w:t>_</w:t>
            </w:r>
            <w:r w:rsidRPr="00CF63BF">
              <w:rPr>
                <w:rFonts w:ascii="Times New Roman" w:eastAsia="Times New Roman" w:hAnsi="Times New Roman" w:cs="Times New Roman"/>
                <w:noProof/>
                <w:spacing w:val="-10"/>
                <w:w w:val="70"/>
                <w:kern w:val="0"/>
              </w:rPr>
              <w:t>_</w:t>
            </w:r>
          </w:p>
        </w:tc>
        <w:tc>
          <w:tcPr>
            <w:tcW w:w="1207" w:type="dxa"/>
          </w:tcPr>
          <w:p w14:paraId="0003A796" w14:textId="77777777" w:rsidR="00602E74" w:rsidRPr="00CF63BF" w:rsidRDefault="00602E74" w:rsidP="00602E74">
            <w:pPr>
              <w:widowControl w:val="0"/>
              <w:autoSpaceDE w:val="0"/>
              <w:autoSpaceDN w:val="0"/>
              <w:spacing w:after="0" w:line="322" w:lineRule="exact"/>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31,7</w:t>
            </w:r>
          </w:p>
        </w:tc>
        <w:tc>
          <w:tcPr>
            <w:tcW w:w="1185" w:type="dxa"/>
          </w:tcPr>
          <w:p w14:paraId="2740E795" w14:textId="77777777" w:rsidR="00602E74" w:rsidRPr="00CF63BF" w:rsidRDefault="00602E74" w:rsidP="00602E74">
            <w:pPr>
              <w:widowControl w:val="0"/>
              <w:autoSpaceDE w:val="0"/>
              <w:autoSpaceDN w:val="0"/>
              <w:spacing w:after="0" w:line="322" w:lineRule="exact"/>
              <w:ind w:right="78"/>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24,6</w:t>
            </w:r>
          </w:p>
        </w:tc>
      </w:tr>
      <w:tr w:rsidR="00602E74" w:rsidRPr="00CF63BF" w14:paraId="3EF496F3" w14:textId="77777777" w:rsidTr="00602E74">
        <w:trPr>
          <w:trHeight w:val="395"/>
          <w:jc w:val="center"/>
        </w:trPr>
        <w:tc>
          <w:tcPr>
            <w:tcW w:w="1336" w:type="dxa"/>
            <w:vMerge/>
            <w:tcBorders>
              <w:top w:val="nil"/>
            </w:tcBorders>
          </w:tcPr>
          <w:p w14:paraId="4098B619" w14:textId="77777777" w:rsidR="00602E74" w:rsidRPr="00CF63BF" w:rsidRDefault="00602E74" w:rsidP="00602E74">
            <w:pPr>
              <w:rPr>
                <w:rFonts w:ascii="Times New Roman" w:eastAsia="Times New Roman" w:hAnsi="Times New Roman" w:cs="Times New Roman"/>
                <w:noProof/>
                <w:kern w:val="0"/>
                <w:lang w:eastAsia="fr-FR"/>
              </w:rPr>
            </w:pPr>
          </w:p>
        </w:tc>
        <w:tc>
          <w:tcPr>
            <w:tcW w:w="588" w:type="dxa"/>
          </w:tcPr>
          <w:p w14:paraId="3D8EA820" w14:textId="77777777" w:rsidR="00602E74" w:rsidRPr="00CF63BF" w:rsidRDefault="00602E74" w:rsidP="00602E74">
            <w:pPr>
              <w:widowControl w:val="0"/>
              <w:autoSpaceDE w:val="0"/>
              <w:autoSpaceDN w:val="0"/>
              <w:spacing w:after="0" w:line="307" w:lineRule="exact"/>
              <w:ind w:left="32" w:right="12"/>
              <w:jc w:val="center"/>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5"/>
                <w:w w:val="95"/>
                <w:kern w:val="0"/>
              </w:rPr>
              <w:t>m</w:t>
            </w:r>
            <w:r w:rsidRPr="00CF63BF">
              <w:rPr>
                <w:rFonts w:ascii="Times New Roman" w:eastAsia="Times New Roman" w:hAnsi="Times New Roman" w:cs="Times New Roman"/>
                <w:noProof/>
                <w:spacing w:val="-5"/>
                <w:w w:val="95"/>
                <w:kern w:val="0"/>
              </w:rPr>
              <w:t>ax</w:t>
            </w:r>
          </w:p>
        </w:tc>
        <w:tc>
          <w:tcPr>
            <w:tcW w:w="847" w:type="dxa"/>
            <w:vMerge/>
            <w:tcBorders>
              <w:top w:val="nil"/>
            </w:tcBorders>
          </w:tcPr>
          <w:p w14:paraId="24D4A4C6" w14:textId="77777777" w:rsidR="00602E74" w:rsidRPr="00CF63BF" w:rsidRDefault="00602E74" w:rsidP="00602E74">
            <w:pPr>
              <w:rPr>
                <w:rFonts w:ascii="Times New Roman" w:eastAsia="Times New Roman" w:hAnsi="Times New Roman" w:cs="Times New Roman"/>
                <w:noProof/>
                <w:kern w:val="0"/>
                <w:lang w:eastAsia="fr-FR"/>
              </w:rPr>
            </w:pPr>
          </w:p>
        </w:tc>
        <w:tc>
          <w:tcPr>
            <w:tcW w:w="1084" w:type="dxa"/>
          </w:tcPr>
          <w:p w14:paraId="0CC20EE8" w14:textId="77777777" w:rsidR="00602E74" w:rsidRPr="00CF63BF" w:rsidRDefault="00602E74" w:rsidP="00602E74">
            <w:pPr>
              <w:widowControl w:val="0"/>
              <w:autoSpaceDE w:val="0"/>
              <w:autoSpaceDN w:val="0"/>
              <w:spacing w:after="0" w:line="307" w:lineRule="exact"/>
              <w:ind w:right="84"/>
              <w:rPr>
                <w:rFonts w:ascii="Times New Roman" w:eastAsia="Times New Roman" w:hAnsi="Times New Roman" w:cs="Times New Roman"/>
                <w:noProof/>
                <w:kern w:val="0"/>
              </w:rPr>
            </w:pPr>
            <w:r w:rsidRPr="00CF63BF">
              <w:rPr>
                <w:rFonts w:ascii="Times New Roman" w:eastAsia="Times New Roman" w:hAnsi="Times New Roman" w:cs="Times New Roman"/>
                <w:noProof/>
                <w:w w:val="60"/>
                <w:kern w:val="0"/>
              </w:rPr>
              <w:t>_</w:t>
            </w:r>
            <w:r w:rsidRPr="00CF63BF">
              <w:rPr>
                <w:rFonts w:ascii="Times New Roman" w:eastAsia="Times New Roman" w:hAnsi="Times New Roman" w:cs="Times New Roman"/>
                <w:noProof/>
                <w:spacing w:val="-10"/>
                <w:w w:val="70"/>
                <w:kern w:val="0"/>
              </w:rPr>
              <w:t>_</w:t>
            </w:r>
          </w:p>
        </w:tc>
        <w:tc>
          <w:tcPr>
            <w:tcW w:w="1209" w:type="dxa"/>
          </w:tcPr>
          <w:p w14:paraId="0BC29EFE" w14:textId="77777777" w:rsidR="00602E74" w:rsidRPr="00CF63BF" w:rsidRDefault="00602E74" w:rsidP="00602E74">
            <w:pPr>
              <w:widowControl w:val="0"/>
              <w:autoSpaceDE w:val="0"/>
              <w:autoSpaceDN w:val="0"/>
              <w:spacing w:after="0" w:line="307" w:lineRule="exact"/>
              <w:ind w:right="83"/>
              <w:rPr>
                <w:rFonts w:ascii="Times New Roman" w:eastAsia="Times New Roman" w:hAnsi="Times New Roman" w:cs="Times New Roman"/>
                <w:noProof/>
                <w:kern w:val="0"/>
              </w:rPr>
            </w:pPr>
            <w:r w:rsidRPr="00CF63BF">
              <w:rPr>
                <w:rFonts w:ascii="Times New Roman" w:eastAsia="Times New Roman" w:hAnsi="Times New Roman" w:cs="Times New Roman"/>
                <w:noProof/>
                <w:w w:val="60"/>
                <w:kern w:val="0"/>
              </w:rPr>
              <w:t>_</w:t>
            </w:r>
            <w:r w:rsidRPr="00CF63BF">
              <w:rPr>
                <w:rFonts w:ascii="Times New Roman" w:eastAsia="Times New Roman" w:hAnsi="Times New Roman" w:cs="Times New Roman"/>
                <w:noProof/>
                <w:spacing w:val="-10"/>
                <w:w w:val="70"/>
                <w:kern w:val="0"/>
              </w:rPr>
              <w:t>_</w:t>
            </w:r>
          </w:p>
        </w:tc>
        <w:tc>
          <w:tcPr>
            <w:tcW w:w="1195" w:type="dxa"/>
          </w:tcPr>
          <w:p w14:paraId="445A3F67" w14:textId="77777777" w:rsidR="00602E74" w:rsidRPr="00CF63BF" w:rsidRDefault="00602E74" w:rsidP="00602E74">
            <w:pPr>
              <w:widowControl w:val="0"/>
              <w:autoSpaceDE w:val="0"/>
              <w:autoSpaceDN w:val="0"/>
              <w:spacing w:after="0" w:line="307" w:lineRule="exact"/>
              <w:ind w:right="85"/>
              <w:rPr>
                <w:rFonts w:ascii="Times New Roman" w:eastAsia="Times New Roman" w:hAnsi="Times New Roman" w:cs="Times New Roman"/>
                <w:noProof/>
                <w:kern w:val="0"/>
              </w:rPr>
            </w:pPr>
            <w:r w:rsidRPr="00CF63BF">
              <w:rPr>
                <w:rFonts w:ascii="Times New Roman" w:eastAsia="Times New Roman" w:hAnsi="Times New Roman" w:cs="Times New Roman"/>
                <w:noProof/>
                <w:w w:val="60"/>
                <w:kern w:val="0"/>
              </w:rPr>
              <w:t>_</w:t>
            </w:r>
            <w:r w:rsidRPr="00CF63BF">
              <w:rPr>
                <w:rFonts w:ascii="Times New Roman" w:eastAsia="Times New Roman" w:hAnsi="Times New Roman" w:cs="Times New Roman"/>
                <w:noProof/>
                <w:spacing w:val="-10"/>
                <w:w w:val="70"/>
                <w:kern w:val="0"/>
              </w:rPr>
              <w:t>_</w:t>
            </w:r>
          </w:p>
        </w:tc>
        <w:tc>
          <w:tcPr>
            <w:tcW w:w="1207" w:type="dxa"/>
          </w:tcPr>
          <w:p w14:paraId="553F370C" w14:textId="77777777" w:rsidR="00602E74" w:rsidRPr="00CF63BF" w:rsidRDefault="00602E74" w:rsidP="00602E74">
            <w:pPr>
              <w:widowControl w:val="0"/>
              <w:autoSpaceDE w:val="0"/>
              <w:autoSpaceDN w:val="0"/>
              <w:spacing w:after="0" w:line="307" w:lineRule="exact"/>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42,4</w:t>
            </w:r>
          </w:p>
        </w:tc>
        <w:tc>
          <w:tcPr>
            <w:tcW w:w="1185" w:type="dxa"/>
          </w:tcPr>
          <w:p w14:paraId="752F9F06" w14:textId="77777777" w:rsidR="00602E74" w:rsidRPr="00CF63BF" w:rsidRDefault="00602E74" w:rsidP="00602E74">
            <w:pPr>
              <w:widowControl w:val="0"/>
              <w:autoSpaceDE w:val="0"/>
              <w:autoSpaceDN w:val="0"/>
              <w:spacing w:after="0" w:line="307" w:lineRule="exact"/>
              <w:ind w:right="77"/>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42,6</w:t>
            </w:r>
          </w:p>
        </w:tc>
      </w:tr>
      <w:tr w:rsidR="00602E74" w:rsidRPr="00CF63BF" w14:paraId="17B0D5B8" w14:textId="77777777" w:rsidTr="00602E74">
        <w:trPr>
          <w:trHeight w:val="397"/>
          <w:jc w:val="center"/>
        </w:trPr>
        <w:tc>
          <w:tcPr>
            <w:tcW w:w="1924" w:type="dxa"/>
            <w:gridSpan w:val="2"/>
          </w:tcPr>
          <w:p w14:paraId="484FC62A" w14:textId="77777777" w:rsidR="00602E74" w:rsidRPr="00CF63BF" w:rsidRDefault="00602E74" w:rsidP="00602E74">
            <w:pPr>
              <w:widowControl w:val="0"/>
              <w:autoSpaceDE w:val="0"/>
              <w:autoSpaceDN w:val="0"/>
              <w:spacing w:after="0" w:line="309" w:lineRule="exact"/>
              <w:ind w:left="105"/>
              <w:rPr>
                <w:rFonts w:ascii="Times New Roman" w:eastAsia="Times New Roman" w:hAnsi="Times New Roman" w:cs="Times New Roman"/>
                <w:noProof/>
                <w:kern w:val="0"/>
              </w:rPr>
            </w:pPr>
            <w:r w:rsidRPr="00CF63BF">
              <w:rPr>
                <w:rFonts w:ascii="Times New Roman" w:eastAsia="Times New Roman" w:hAnsi="Times New Roman" w:cs="Times New Roman"/>
                <w:smallCaps/>
                <w:noProof/>
                <w:w w:val="70"/>
                <w:kern w:val="0"/>
              </w:rPr>
              <w:t>h</w:t>
            </w:r>
            <w:r w:rsidRPr="00CF63BF">
              <w:rPr>
                <w:rFonts w:ascii="Times New Roman" w:eastAsia="Times New Roman" w:hAnsi="Times New Roman" w:cs="Times New Roman"/>
                <w:noProof/>
                <w:w w:val="70"/>
                <w:kern w:val="0"/>
              </w:rPr>
              <w:t xml:space="preserve">auteur de </w:t>
            </w:r>
            <w:r w:rsidRPr="00CF63BF">
              <w:rPr>
                <w:rFonts w:ascii="Times New Roman" w:eastAsia="Times New Roman" w:hAnsi="Times New Roman" w:cs="Times New Roman"/>
                <w:noProof/>
                <w:spacing w:val="-2"/>
                <w:w w:val="70"/>
                <w:kern w:val="0"/>
              </w:rPr>
              <w:t>pluie</w:t>
            </w:r>
          </w:p>
        </w:tc>
        <w:tc>
          <w:tcPr>
            <w:tcW w:w="847" w:type="dxa"/>
          </w:tcPr>
          <w:p w14:paraId="37720396" w14:textId="77777777" w:rsidR="00602E74" w:rsidRPr="00CF63BF" w:rsidRDefault="00602E74" w:rsidP="00602E74">
            <w:pPr>
              <w:widowControl w:val="0"/>
              <w:autoSpaceDE w:val="0"/>
              <w:autoSpaceDN w:val="0"/>
              <w:spacing w:before="4"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0"/>
                <w:kern w:val="0"/>
              </w:rPr>
              <w:t>mm</w:t>
            </w:r>
          </w:p>
        </w:tc>
        <w:tc>
          <w:tcPr>
            <w:tcW w:w="1084" w:type="dxa"/>
          </w:tcPr>
          <w:p w14:paraId="2C007287" w14:textId="77777777" w:rsidR="00602E74" w:rsidRPr="00CF63BF" w:rsidRDefault="00602E74" w:rsidP="00602E74">
            <w:pPr>
              <w:widowControl w:val="0"/>
              <w:autoSpaceDE w:val="0"/>
              <w:autoSpaceDN w:val="0"/>
              <w:spacing w:after="0" w:line="309" w:lineRule="exact"/>
              <w:ind w:right="88"/>
              <w:rPr>
                <w:rFonts w:ascii="Times New Roman" w:eastAsia="Times New Roman" w:hAnsi="Times New Roman" w:cs="Times New Roman"/>
                <w:noProof/>
                <w:kern w:val="0"/>
              </w:rPr>
            </w:pPr>
            <w:r w:rsidRPr="00CF63BF">
              <w:rPr>
                <w:rFonts w:ascii="Times New Roman" w:eastAsia="Times New Roman" w:hAnsi="Times New Roman" w:cs="Times New Roman"/>
                <w:noProof/>
                <w:spacing w:val="-2"/>
                <w:w w:val="80"/>
                <w:kern w:val="0"/>
              </w:rPr>
              <w:t>140,4</w:t>
            </w:r>
          </w:p>
        </w:tc>
        <w:tc>
          <w:tcPr>
            <w:tcW w:w="1209" w:type="dxa"/>
          </w:tcPr>
          <w:p w14:paraId="28366123" w14:textId="77777777" w:rsidR="00602E74" w:rsidRPr="00CF63BF" w:rsidRDefault="00602E74" w:rsidP="00602E74">
            <w:pPr>
              <w:widowControl w:val="0"/>
              <w:autoSpaceDE w:val="0"/>
              <w:autoSpaceDN w:val="0"/>
              <w:spacing w:after="0" w:line="309" w:lineRule="exact"/>
              <w:ind w:right="87"/>
              <w:rPr>
                <w:rFonts w:ascii="Times New Roman" w:eastAsia="Times New Roman" w:hAnsi="Times New Roman" w:cs="Times New Roman"/>
                <w:noProof/>
                <w:kern w:val="0"/>
              </w:rPr>
            </w:pPr>
            <w:r w:rsidRPr="00CF63BF">
              <w:rPr>
                <w:rFonts w:ascii="Times New Roman" w:eastAsia="Times New Roman" w:hAnsi="Times New Roman" w:cs="Times New Roman"/>
                <w:noProof/>
                <w:spacing w:val="-2"/>
                <w:w w:val="80"/>
                <w:kern w:val="0"/>
              </w:rPr>
              <w:t>405,5</w:t>
            </w:r>
          </w:p>
        </w:tc>
        <w:tc>
          <w:tcPr>
            <w:tcW w:w="1195" w:type="dxa"/>
          </w:tcPr>
          <w:p w14:paraId="4939491E" w14:textId="77777777" w:rsidR="00602E74" w:rsidRPr="00CF63BF"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2"/>
                <w:w w:val="80"/>
                <w:kern w:val="0"/>
              </w:rPr>
              <w:t>223,2</w:t>
            </w:r>
          </w:p>
        </w:tc>
        <w:tc>
          <w:tcPr>
            <w:tcW w:w="1207" w:type="dxa"/>
          </w:tcPr>
          <w:p w14:paraId="35B6CFBA" w14:textId="77777777" w:rsidR="00602E74" w:rsidRPr="00CF63BF"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2"/>
                <w:w w:val="80"/>
                <w:kern w:val="0"/>
              </w:rPr>
              <w:t>252,5</w:t>
            </w:r>
          </w:p>
        </w:tc>
        <w:tc>
          <w:tcPr>
            <w:tcW w:w="1185" w:type="dxa"/>
          </w:tcPr>
          <w:p w14:paraId="414BE584" w14:textId="77777777" w:rsidR="00602E74" w:rsidRPr="00CF63BF" w:rsidRDefault="00602E74" w:rsidP="00602E74">
            <w:pPr>
              <w:widowControl w:val="0"/>
              <w:autoSpaceDE w:val="0"/>
              <w:autoSpaceDN w:val="0"/>
              <w:spacing w:after="0" w:line="309" w:lineRule="exact"/>
              <w:ind w:right="78"/>
              <w:rPr>
                <w:rFonts w:ascii="Times New Roman" w:eastAsia="Times New Roman" w:hAnsi="Times New Roman" w:cs="Times New Roman"/>
                <w:noProof/>
                <w:kern w:val="0"/>
              </w:rPr>
            </w:pPr>
            <w:r w:rsidRPr="00CF63BF">
              <w:rPr>
                <w:rFonts w:ascii="Times New Roman" w:eastAsia="Times New Roman" w:hAnsi="Times New Roman" w:cs="Times New Roman"/>
                <w:noProof/>
                <w:spacing w:val="-2"/>
                <w:w w:val="80"/>
                <w:kern w:val="0"/>
              </w:rPr>
              <w:t>384,7</w:t>
            </w:r>
          </w:p>
        </w:tc>
      </w:tr>
      <w:tr w:rsidR="00602E74" w:rsidRPr="00CF63BF" w14:paraId="19D4A036" w14:textId="77777777" w:rsidTr="00602E74">
        <w:trPr>
          <w:trHeight w:val="397"/>
          <w:jc w:val="center"/>
        </w:trPr>
        <w:tc>
          <w:tcPr>
            <w:tcW w:w="1924" w:type="dxa"/>
            <w:gridSpan w:val="2"/>
          </w:tcPr>
          <w:p w14:paraId="7603A25F" w14:textId="77777777" w:rsidR="00602E74" w:rsidRPr="00CF63BF" w:rsidRDefault="00602E74" w:rsidP="00602E74">
            <w:pPr>
              <w:widowControl w:val="0"/>
              <w:autoSpaceDE w:val="0"/>
              <w:autoSpaceDN w:val="0"/>
              <w:spacing w:after="0" w:line="309" w:lineRule="exact"/>
              <w:ind w:left="105"/>
              <w:rPr>
                <w:rFonts w:ascii="Times New Roman" w:eastAsia="Times New Roman" w:hAnsi="Times New Roman" w:cs="Times New Roman"/>
                <w:noProof/>
                <w:kern w:val="0"/>
              </w:rPr>
            </w:pPr>
            <w:r w:rsidRPr="00CF63BF">
              <w:rPr>
                <w:rFonts w:ascii="Times New Roman" w:eastAsia="Times New Roman" w:hAnsi="Times New Roman" w:cs="Times New Roman"/>
                <w:noProof/>
                <w:w w:val="65"/>
                <w:kern w:val="0"/>
              </w:rPr>
              <w:t xml:space="preserve">Jours de </w:t>
            </w:r>
            <w:r w:rsidRPr="00CF63BF">
              <w:rPr>
                <w:rFonts w:ascii="Times New Roman" w:eastAsia="Times New Roman" w:hAnsi="Times New Roman" w:cs="Times New Roman"/>
                <w:noProof/>
                <w:spacing w:val="-2"/>
                <w:w w:val="65"/>
                <w:kern w:val="0"/>
              </w:rPr>
              <w:t>pluie</w:t>
            </w:r>
          </w:p>
        </w:tc>
        <w:tc>
          <w:tcPr>
            <w:tcW w:w="847" w:type="dxa"/>
          </w:tcPr>
          <w:p w14:paraId="04790F00" w14:textId="77777777" w:rsidR="00602E74" w:rsidRPr="00CF63BF" w:rsidRDefault="00602E74" w:rsidP="00602E74">
            <w:pPr>
              <w:widowControl w:val="0"/>
              <w:autoSpaceDE w:val="0"/>
              <w:autoSpaceDN w:val="0"/>
              <w:spacing w:before="4"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5"/>
                <w:kern w:val="0"/>
              </w:rPr>
              <w:t>Nbre</w:t>
            </w:r>
          </w:p>
        </w:tc>
        <w:tc>
          <w:tcPr>
            <w:tcW w:w="1084" w:type="dxa"/>
          </w:tcPr>
          <w:p w14:paraId="33412979" w14:textId="77777777" w:rsidR="00602E74" w:rsidRPr="00CF63BF" w:rsidRDefault="00602E74" w:rsidP="00602E74">
            <w:pPr>
              <w:widowControl w:val="0"/>
              <w:autoSpaceDE w:val="0"/>
              <w:autoSpaceDN w:val="0"/>
              <w:spacing w:after="0" w:line="309" w:lineRule="exact"/>
              <w:ind w:right="88"/>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13</w:t>
            </w:r>
          </w:p>
        </w:tc>
        <w:tc>
          <w:tcPr>
            <w:tcW w:w="1209" w:type="dxa"/>
          </w:tcPr>
          <w:p w14:paraId="65E0E2D1" w14:textId="77777777" w:rsidR="00602E74" w:rsidRPr="00CF63BF" w:rsidRDefault="00602E74" w:rsidP="00602E74">
            <w:pPr>
              <w:widowControl w:val="0"/>
              <w:autoSpaceDE w:val="0"/>
              <w:autoSpaceDN w:val="0"/>
              <w:spacing w:after="0" w:line="309" w:lineRule="exact"/>
              <w:ind w:right="87"/>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20</w:t>
            </w:r>
          </w:p>
        </w:tc>
        <w:tc>
          <w:tcPr>
            <w:tcW w:w="1195" w:type="dxa"/>
          </w:tcPr>
          <w:p w14:paraId="7F6A6049" w14:textId="77777777" w:rsidR="00602E74" w:rsidRPr="00CF63BF"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17</w:t>
            </w:r>
          </w:p>
        </w:tc>
        <w:tc>
          <w:tcPr>
            <w:tcW w:w="1207" w:type="dxa"/>
          </w:tcPr>
          <w:p w14:paraId="2EFCD418" w14:textId="77777777" w:rsidR="00602E74" w:rsidRPr="00CF63BF" w:rsidRDefault="00602E74" w:rsidP="00602E74">
            <w:pPr>
              <w:widowControl w:val="0"/>
              <w:autoSpaceDE w:val="0"/>
              <w:autoSpaceDN w:val="0"/>
              <w:spacing w:after="0" w:line="309" w:lineRule="exact"/>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23</w:t>
            </w:r>
          </w:p>
        </w:tc>
        <w:tc>
          <w:tcPr>
            <w:tcW w:w="1185" w:type="dxa"/>
          </w:tcPr>
          <w:p w14:paraId="3461750F" w14:textId="77777777" w:rsidR="00602E74" w:rsidRPr="00CF63BF" w:rsidRDefault="00602E74" w:rsidP="00602E74">
            <w:pPr>
              <w:widowControl w:val="0"/>
              <w:autoSpaceDE w:val="0"/>
              <w:autoSpaceDN w:val="0"/>
              <w:spacing w:after="0" w:line="309" w:lineRule="exact"/>
              <w:ind w:right="78"/>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18</w:t>
            </w:r>
          </w:p>
        </w:tc>
      </w:tr>
      <w:tr w:rsidR="00602E74" w:rsidRPr="00CF63BF" w14:paraId="6A0BB45D" w14:textId="77777777" w:rsidTr="00602E74">
        <w:trPr>
          <w:trHeight w:val="781"/>
          <w:jc w:val="center"/>
        </w:trPr>
        <w:tc>
          <w:tcPr>
            <w:tcW w:w="1924" w:type="dxa"/>
            <w:gridSpan w:val="2"/>
          </w:tcPr>
          <w:p w14:paraId="0D12F057" w14:textId="77777777" w:rsidR="00602E74" w:rsidRPr="00CF63BF" w:rsidRDefault="00602E74" w:rsidP="00602E74">
            <w:pPr>
              <w:widowControl w:val="0"/>
              <w:autoSpaceDE w:val="0"/>
              <w:autoSpaceDN w:val="0"/>
              <w:spacing w:after="0" w:line="240" w:lineRule="auto"/>
              <w:ind w:left="105"/>
              <w:rPr>
                <w:rFonts w:ascii="Times New Roman" w:eastAsia="Times New Roman" w:hAnsi="Times New Roman" w:cs="Times New Roman"/>
                <w:noProof/>
                <w:kern w:val="0"/>
              </w:rPr>
            </w:pPr>
            <w:r w:rsidRPr="00CF63BF">
              <w:rPr>
                <w:rFonts w:ascii="Times New Roman" w:eastAsia="Times New Roman" w:hAnsi="Times New Roman" w:cs="Times New Roman"/>
                <w:noProof/>
                <w:w w:val="65"/>
                <w:kern w:val="0"/>
              </w:rPr>
              <w:t xml:space="preserve">Jours de vent </w:t>
            </w:r>
            <w:r w:rsidRPr="00CF63BF">
              <w:rPr>
                <w:rFonts w:ascii="Times New Roman" w:eastAsia="Times New Roman" w:hAnsi="Times New Roman" w:cs="Times New Roman"/>
                <w:noProof/>
                <w:spacing w:val="-7"/>
                <w:w w:val="65"/>
                <w:kern w:val="0"/>
              </w:rPr>
              <w:t>de</w:t>
            </w:r>
          </w:p>
          <w:p w14:paraId="2A9B0057" w14:textId="77777777" w:rsidR="00602E74" w:rsidRPr="00CF63BF" w:rsidRDefault="00602E74" w:rsidP="00602E74">
            <w:pPr>
              <w:widowControl w:val="0"/>
              <w:autoSpaceDE w:val="0"/>
              <w:autoSpaceDN w:val="0"/>
              <w:spacing w:before="53" w:after="0" w:line="240" w:lineRule="auto"/>
              <w:ind w:left="105"/>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sable</w:t>
            </w:r>
          </w:p>
        </w:tc>
        <w:tc>
          <w:tcPr>
            <w:tcW w:w="847" w:type="dxa"/>
          </w:tcPr>
          <w:p w14:paraId="1768CF11" w14:textId="77777777" w:rsidR="00602E74" w:rsidRPr="00CF63BF" w:rsidRDefault="00602E74" w:rsidP="00602E74">
            <w:pPr>
              <w:widowControl w:val="0"/>
              <w:autoSpaceDE w:val="0"/>
              <w:autoSpaceDN w:val="0"/>
              <w:spacing w:before="196"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5"/>
                <w:kern w:val="0"/>
              </w:rPr>
              <w:t>Nbre</w:t>
            </w:r>
          </w:p>
        </w:tc>
        <w:tc>
          <w:tcPr>
            <w:tcW w:w="1084" w:type="dxa"/>
          </w:tcPr>
          <w:p w14:paraId="2ADC8144" w14:textId="77777777" w:rsidR="00602E74" w:rsidRPr="00CF63BF" w:rsidRDefault="00602E74" w:rsidP="00602E74">
            <w:pPr>
              <w:widowControl w:val="0"/>
              <w:autoSpaceDE w:val="0"/>
              <w:autoSpaceDN w:val="0"/>
              <w:spacing w:before="163" w:after="0" w:line="240" w:lineRule="auto"/>
              <w:ind w:right="88"/>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61</w:t>
            </w:r>
          </w:p>
        </w:tc>
        <w:tc>
          <w:tcPr>
            <w:tcW w:w="1209" w:type="dxa"/>
          </w:tcPr>
          <w:p w14:paraId="6857C91E" w14:textId="77777777" w:rsidR="00602E74" w:rsidRPr="00CF63BF" w:rsidRDefault="00602E74" w:rsidP="00602E74">
            <w:pPr>
              <w:widowControl w:val="0"/>
              <w:autoSpaceDE w:val="0"/>
              <w:autoSpaceDN w:val="0"/>
              <w:spacing w:before="163" w:after="0" w:line="240" w:lineRule="auto"/>
              <w:ind w:right="87"/>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71</w:t>
            </w:r>
          </w:p>
        </w:tc>
        <w:tc>
          <w:tcPr>
            <w:tcW w:w="1195" w:type="dxa"/>
          </w:tcPr>
          <w:p w14:paraId="0ACB85AE" w14:textId="77777777" w:rsidR="00602E74" w:rsidRPr="00CF63BF" w:rsidRDefault="00602E74" w:rsidP="00602E74">
            <w:pPr>
              <w:widowControl w:val="0"/>
              <w:autoSpaceDE w:val="0"/>
              <w:autoSpaceDN w:val="0"/>
              <w:spacing w:before="163" w:after="0" w:line="240" w:lineRule="auto"/>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50</w:t>
            </w:r>
          </w:p>
        </w:tc>
        <w:tc>
          <w:tcPr>
            <w:tcW w:w="1207" w:type="dxa"/>
          </w:tcPr>
          <w:p w14:paraId="3CD40867" w14:textId="77777777" w:rsidR="00602E74" w:rsidRPr="00CF63BF" w:rsidRDefault="00602E74" w:rsidP="00602E74">
            <w:pPr>
              <w:widowControl w:val="0"/>
              <w:autoSpaceDE w:val="0"/>
              <w:autoSpaceDN w:val="0"/>
              <w:spacing w:before="163" w:after="0" w:line="240" w:lineRule="auto"/>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39</w:t>
            </w:r>
          </w:p>
        </w:tc>
        <w:tc>
          <w:tcPr>
            <w:tcW w:w="1185" w:type="dxa"/>
          </w:tcPr>
          <w:p w14:paraId="2D5326FE" w14:textId="77777777" w:rsidR="00602E74" w:rsidRPr="00CF63BF" w:rsidRDefault="00602E74" w:rsidP="00602E74">
            <w:pPr>
              <w:widowControl w:val="0"/>
              <w:autoSpaceDE w:val="0"/>
              <w:autoSpaceDN w:val="0"/>
              <w:spacing w:before="163" w:after="0" w:line="240" w:lineRule="auto"/>
              <w:ind w:right="78"/>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41</w:t>
            </w:r>
          </w:p>
        </w:tc>
      </w:tr>
      <w:tr w:rsidR="00602E74" w:rsidRPr="00CF63BF" w14:paraId="1DD6EFDC" w14:textId="77777777" w:rsidTr="00602E74">
        <w:trPr>
          <w:trHeight w:val="543"/>
          <w:jc w:val="center"/>
        </w:trPr>
        <w:tc>
          <w:tcPr>
            <w:tcW w:w="1336" w:type="dxa"/>
            <w:vMerge w:val="restart"/>
          </w:tcPr>
          <w:p w14:paraId="5E1348AC" w14:textId="77777777" w:rsidR="00602E74" w:rsidRPr="00CF63BF" w:rsidRDefault="00602E74" w:rsidP="00602E74">
            <w:pPr>
              <w:widowControl w:val="0"/>
              <w:autoSpaceDE w:val="0"/>
              <w:autoSpaceDN w:val="0"/>
              <w:spacing w:before="163" w:after="0" w:line="278" w:lineRule="auto"/>
              <w:ind w:left="105"/>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2"/>
                <w:w w:val="70"/>
                <w:kern w:val="0"/>
              </w:rPr>
              <w:lastRenderedPageBreak/>
              <w:t>T</w:t>
            </w:r>
            <w:r w:rsidRPr="00CF63BF">
              <w:rPr>
                <w:rFonts w:ascii="Times New Roman" w:eastAsia="Times New Roman" w:hAnsi="Times New Roman" w:cs="Times New Roman"/>
                <w:noProof/>
                <w:spacing w:val="-2"/>
                <w:w w:val="70"/>
                <w:kern w:val="0"/>
              </w:rPr>
              <w:t xml:space="preserve">empérature </w:t>
            </w:r>
            <w:r w:rsidRPr="00CF63BF">
              <w:rPr>
                <w:rFonts w:ascii="Times New Roman" w:eastAsia="Times New Roman" w:hAnsi="Times New Roman" w:cs="Times New Roman"/>
                <w:noProof/>
                <w:spacing w:val="-2"/>
                <w:w w:val="80"/>
                <w:kern w:val="0"/>
              </w:rPr>
              <w:t>moyenne</w:t>
            </w:r>
          </w:p>
        </w:tc>
        <w:tc>
          <w:tcPr>
            <w:tcW w:w="588" w:type="dxa"/>
          </w:tcPr>
          <w:p w14:paraId="24D7D61D" w14:textId="77777777" w:rsidR="00602E74" w:rsidRPr="00CF63BF" w:rsidRDefault="00602E74" w:rsidP="00602E74">
            <w:pPr>
              <w:widowControl w:val="0"/>
              <w:autoSpaceDE w:val="0"/>
              <w:autoSpaceDN w:val="0"/>
              <w:spacing w:before="43" w:after="0" w:line="240" w:lineRule="auto"/>
              <w:ind w:left="20" w:right="32"/>
              <w:jc w:val="center"/>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5"/>
                <w:w w:val="95"/>
                <w:kern w:val="0"/>
              </w:rPr>
              <w:t>m</w:t>
            </w:r>
            <w:r w:rsidRPr="00CF63BF">
              <w:rPr>
                <w:rFonts w:ascii="Times New Roman" w:eastAsia="Times New Roman" w:hAnsi="Times New Roman" w:cs="Times New Roman"/>
                <w:noProof/>
                <w:spacing w:val="-5"/>
                <w:w w:val="95"/>
                <w:kern w:val="0"/>
              </w:rPr>
              <w:t>in</w:t>
            </w:r>
          </w:p>
        </w:tc>
        <w:tc>
          <w:tcPr>
            <w:tcW w:w="847" w:type="dxa"/>
            <w:vMerge w:val="restart"/>
          </w:tcPr>
          <w:p w14:paraId="073DD208" w14:textId="77777777" w:rsidR="00602E74" w:rsidRPr="00CF63BF" w:rsidRDefault="00602E74" w:rsidP="00602E74">
            <w:pPr>
              <w:widowControl w:val="0"/>
              <w:autoSpaceDE w:val="0"/>
              <w:autoSpaceDN w:val="0"/>
              <w:spacing w:before="225"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4"/>
                <w:w w:val="85"/>
                <w:kern w:val="0"/>
              </w:rPr>
              <w:t>d</w:t>
            </w:r>
            <w:r w:rsidRPr="00CF63BF">
              <w:rPr>
                <w:rFonts w:ascii="Times New Roman" w:eastAsia="Times New Roman" w:hAnsi="Times New Roman" w:cs="Times New Roman"/>
                <w:noProof/>
                <w:spacing w:val="-4"/>
                <w:w w:val="85"/>
                <w:kern w:val="0"/>
              </w:rPr>
              <w:t>egré</w:t>
            </w:r>
          </w:p>
          <w:p w14:paraId="69AF38EC" w14:textId="77777777" w:rsidR="00602E74" w:rsidRPr="00CF63BF" w:rsidRDefault="00602E74" w:rsidP="00602E74">
            <w:pPr>
              <w:widowControl w:val="0"/>
              <w:autoSpaceDE w:val="0"/>
              <w:autoSpaceDN w:val="0"/>
              <w:spacing w:before="44" w:after="0" w:line="240" w:lineRule="auto"/>
              <w:ind w:left="116"/>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75"/>
                <w:kern w:val="0"/>
              </w:rPr>
              <w:t>°C</w:t>
            </w:r>
          </w:p>
        </w:tc>
        <w:tc>
          <w:tcPr>
            <w:tcW w:w="1084" w:type="dxa"/>
          </w:tcPr>
          <w:p w14:paraId="0227A289" w14:textId="77777777" w:rsidR="00602E74" w:rsidRPr="00CF63BF" w:rsidRDefault="00602E74" w:rsidP="00602E74">
            <w:pPr>
              <w:widowControl w:val="0"/>
              <w:autoSpaceDE w:val="0"/>
              <w:autoSpaceDN w:val="0"/>
              <w:spacing w:before="43" w:after="0" w:line="240" w:lineRule="auto"/>
              <w:ind w:right="88"/>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21,3</w:t>
            </w:r>
          </w:p>
        </w:tc>
        <w:tc>
          <w:tcPr>
            <w:tcW w:w="1209" w:type="dxa"/>
          </w:tcPr>
          <w:p w14:paraId="45930B5B" w14:textId="77777777" w:rsidR="00602E74" w:rsidRPr="00CF63BF" w:rsidRDefault="00602E74" w:rsidP="00602E74">
            <w:pPr>
              <w:widowControl w:val="0"/>
              <w:autoSpaceDE w:val="0"/>
              <w:autoSpaceDN w:val="0"/>
              <w:spacing w:before="43" w:after="0" w:line="240" w:lineRule="auto"/>
              <w:ind w:right="87"/>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23,1</w:t>
            </w:r>
          </w:p>
        </w:tc>
        <w:tc>
          <w:tcPr>
            <w:tcW w:w="1195" w:type="dxa"/>
          </w:tcPr>
          <w:p w14:paraId="352774A2" w14:textId="77777777" w:rsidR="00602E74" w:rsidRPr="00CF63BF" w:rsidRDefault="00602E74" w:rsidP="00602E74">
            <w:pPr>
              <w:widowControl w:val="0"/>
              <w:autoSpaceDE w:val="0"/>
              <w:autoSpaceDN w:val="0"/>
              <w:spacing w:before="43" w:after="0" w:line="240" w:lineRule="auto"/>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23,1</w:t>
            </w:r>
          </w:p>
        </w:tc>
        <w:tc>
          <w:tcPr>
            <w:tcW w:w="1207" w:type="dxa"/>
          </w:tcPr>
          <w:p w14:paraId="45B23BC6" w14:textId="77777777" w:rsidR="00602E74" w:rsidRPr="00CF63BF" w:rsidRDefault="00602E74" w:rsidP="00602E74">
            <w:pPr>
              <w:widowControl w:val="0"/>
              <w:autoSpaceDE w:val="0"/>
              <w:autoSpaceDN w:val="0"/>
              <w:spacing w:before="43" w:after="0" w:line="240" w:lineRule="auto"/>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19,2</w:t>
            </w:r>
          </w:p>
        </w:tc>
        <w:tc>
          <w:tcPr>
            <w:tcW w:w="1185" w:type="dxa"/>
          </w:tcPr>
          <w:p w14:paraId="61ABFB5C" w14:textId="77777777" w:rsidR="00602E74" w:rsidRPr="00CF63BF" w:rsidRDefault="00602E74" w:rsidP="00602E74">
            <w:pPr>
              <w:widowControl w:val="0"/>
              <w:autoSpaceDE w:val="0"/>
              <w:autoSpaceDN w:val="0"/>
              <w:spacing w:before="43" w:after="0" w:line="240" w:lineRule="auto"/>
              <w:ind w:right="78"/>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17,9</w:t>
            </w:r>
          </w:p>
        </w:tc>
      </w:tr>
      <w:tr w:rsidR="00602E74" w:rsidRPr="00CF63BF" w14:paraId="4720472D" w14:textId="77777777" w:rsidTr="00602E74">
        <w:trPr>
          <w:trHeight w:val="609"/>
          <w:jc w:val="center"/>
        </w:trPr>
        <w:tc>
          <w:tcPr>
            <w:tcW w:w="1336" w:type="dxa"/>
            <w:vMerge/>
            <w:tcBorders>
              <w:top w:val="nil"/>
            </w:tcBorders>
          </w:tcPr>
          <w:p w14:paraId="59BC92ED" w14:textId="77777777" w:rsidR="00602E74" w:rsidRPr="00CF63BF" w:rsidRDefault="00602E74" w:rsidP="00602E74">
            <w:pPr>
              <w:rPr>
                <w:rFonts w:ascii="Times New Roman" w:eastAsia="Times New Roman" w:hAnsi="Times New Roman" w:cs="Times New Roman"/>
                <w:noProof/>
                <w:kern w:val="0"/>
                <w:lang w:eastAsia="fr-FR"/>
              </w:rPr>
            </w:pPr>
          </w:p>
        </w:tc>
        <w:tc>
          <w:tcPr>
            <w:tcW w:w="588" w:type="dxa"/>
          </w:tcPr>
          <w:p w14:paraId="325D7D4B" w14:textId="77777777" w:rsidR="00602E74" w:rsidRPr="00CF63BF" w:rsidRDefault="00602E74" w:rsidP="00602E74">
            <w:pPr>
              <w:widowControl w:val="0"/>
              <w:autoSpaceDE w:val="0"/>
              <w:autoSpaceDN w:val="0"/>
              <w:spacing w:before="77" w:after="0" w:line="240" w:lineRule="auto"/>
              <w:ind w:left="32" w:right="12"/>
              <w:jc w:val="center"/>
              <w:rPr>
                <w:rFonts w:ascii="Times New Roman" w:eastAsia="Times New Roman" w:hAnsi="Times New Roman" w:cs="Times New Roman"/>
                <w:noProof/>
                <w:kern w:val="0"/>
              </w:rPr>
            </w:pPr>
            <w:r w:rsidRPr="00CF63BF">
              <w:rPr>
                <w:rFonts w:ascii="Times New Roman" w:eastAsia="Times New Roman" w:hAnsi="Times New Roman" w:cs="Times New Roman"/>
                <w:smallCaps/>
                <w:noProof/>
                <w:spacing w:val="-5"/>
                <w:w w:val="95"/>
                <w:kern w:val="0"/>
              </w:rPr>
              <w:t>m</w:t>
            </w:r>
            <w:r w:rsidRPr="00CF63BF">
              <w:rPr>
                <w:rFonts w:ascii="Times New Roman" w:eastAsia="Times New Roman" w:hAnsi="Times New Roman" w:cs="Times New Roman"/>
                <w:noProof/>
                <w:spacing w:val="-5"/>
                <w:w w:val="95"/>
                <w:kern w:val="0"/>
              </w:rPr>
              <w:t>ax</w:t>
            </w:r>
          </w:p>
        </w:tc>
        <w:tc>
          <w:tcPr>
            <w:tcW w:w="847" w:type="dxa"/>
            <w:vMerge/>
            <w:tcBorders>
              <w:top w:val="nil"/>
            </w:tcBorders>
          </w:tcPr>
          <w:p w14:paraId="479C6F00" w14:textId="77777777" w:rsidR="00602E74" w:rsidRPr="00CF63BF" w:rsidRDefault="00602E74" w:rsidP="00602E74">
            <w:pPr>
              <w:rPr>
                <w:rFonts w:ascii="Times New Roman" w:eastAsia="Times New Roman" w:hAnsi="Times New Roman" w:cs="Times New Roman"/>
                <w:noProof/>
                <w:kern w:val="0"/>
                <w:lang w:eastAsia="fr-FR"/>
              </w:rPr>
            </w:pPr>
          </w:p>
        </w:tc>
        <w:tc>
          <w:tcPr>
            <w:tcW w:w="1084" w:type="dxa"/>
          </w:tcPr>
          <w:p w14:paraId="575B3B26" w14:textId="77777777" w:rsidR="00602E74" w:rsidRPr="00CF63BF" w:rsidRDefault="00602E74" w:rsidP="00602E74">
            <w:pPr>
              <w:widowControl w:val="0"/>
              <w:autoSpaceDE w:val="0"/>
              <w:autoSpaceDN w:val="0"/>
              <w:spacing w:before="77" w:after="0" w:line="240" w:lineRule="auto"/>
              <w:ind w:right="88"/>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35,8</w:t>
            </w:r>
          </w:p>
        </w:tc>
        <w:tc>
          <w:tcPr>
            <w:tcW w:w="1209" w:type="dxa"/>
          </w:tcPr>
          <w:p w14:paraId="61F90D13" w14:textId="77777777" w:rsidR="00602E74" w:rsidRPr="00CF63BF" w:rsidRDefault="00602E74" w:rsidP="00602E74">
            <w:pPr>
              <w:widowControl w:val="0"/>
              <w:autoSpaceDE w:val="0"/>
              <w:autoSpaceDN w:val="0"/>
              <w:spacing w:before="77" w:after="0" w:line="240" w:lineRule="auto"/>
              <w:ind w:right="87"/>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36,6</w:t>
            </w:r>
          </w:p>
        </w:tc>
        <w:tc>
          <w:tcPr>
            <w:tcW w:w="1195" w:type="dxa"/>
          </w:tcPr>
          <w:p w14:paraId="2A777DCD" w14:textId="77777777" w:rsidR="00602E74" w:rsidRPr="00CF63BF" w:rsidRDefault="00602E74" w:rsidP="00602E74">
            <w:pPr>
              <w:widowControl w:val="0"/>
              <w:autoSpaceDE w:val="0"/>
              <w:autoSpaceDN w:val="0"/>
              <w:spacing w:before="77" w:after="0" w:line="240" w:lineRule="auto"/>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36,3</w:t>
            </w:r>
          </w:p>
        </w:tc>
        <w:tc>
          <w:tcPr>
            <w:tcW w:w="1207" w:type="dxa"/>
          </w:tcPr>
          <w:p w14:paraId="4521EA87" w14:textId="77777777" w:rsidR="00602E74" w:rsidRPr="00CF63BF" w:rsidRDefault="00602E74" w:rsidP="00602E74">
            <w:pPr>
              <w:widowControl w:val="0"/>
              <w:autoSpaceDE w:val="0"/>
              <w:autoSpaceDN w:val="0"/>
              <w:spacing w:before="77" w:after="0" w:line="240" w:lineRule="auto"/>
              <w:ind w:right="89"/>
              <w:rPr>
                <w:rFonts w:ascii="Times New Roman" w:eastAsia="Times New Roman" w:hAnsi="Times New Roman" w:cs="Times New Roman"/>
                <w:noProof/>
                <w:kern w:val="0"/>
              </w:rPr>
            </w:pPr>
            <w:r w:rsidRPr="00CF63BF">
              <w:rPr>
                <w:rFonts w:ascii="Times New Roman" w:eastAsia="Times New Roman" w:hAnsi="Times New Roman" w:cs="Times New Roman"/>
                <w:noProof/>
                <w:spacing w:val="-5"/>
                <w:w w:val="85"/>
                <w:kern w:val="0"/>
              </w:rPr>
              <w:t>41</w:t>
            </w:r>
          </w:p>
        </w:tc>
        <w:tc>
          <w:tcPr>
            <w:tcW w:w="1185" w:type="dxa"/>
          </w:tcPr>
          <w:p w14:paraId="412F1AB4" w14:textId="77777777" w:rsidR="00602E74" w:rsidRPr="00CF63BF" w:rsidRDefault="00602E74" w:rsidP="00602E74">
            <w:pPr>
              <w:widowControl w:val="0"/>
              <w:autoSpaceDE w:val="0"/>
              <w:autoSpaceDN w:val="0"/>
              <w:spacing w:before="77" w:after="0" w:line="240" w:lineRule="auto"/>
              <w:ind w:right="78"/>
              <w:rPr>
                <w:rFonts w:ascii="Times New Roman" w:eastAsia="Times New Roman" w:hAnsi="Times New Roman" w:cs="Times New Roman"/>
                <w:noProof/>
                <w:kern w:val="0"/>
              </w:rPr>
            </w:pPr>
            <w:r w:rsidRPr="00CF63BF">
              <w:rPr>
                <w:rFonts w:ascii="Times New Roman" w:eastAsia="Times New Roman" w:hAnsi="Times New Roman" w:cs="Times New Roman"/>
                <w:noProof/>
                <w:spacing w:val="-4"/>
                <w:w w:val="80"/>
                <w:kern w:val="0"/>
              </w:rPr>
              <w:t>40,8</w:t>
            </w:r>
          </w:p>
        </w:tc>
      </w:tr>
    </w:tbl>
    <w:p w14:paraId="3C5776B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p>
    <w:p w14:paraId="0273385C"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vents dominants proviennent du nord-est (Harmattan) en saison sèche, et du sud-ouest durant l’hivernage.</w:t>
      </w:r>
    </w:p>
    <w:p w14:paraId="1945D307"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17" w:name="_Toc237613355"/>
      <w:bookmarkStart w:id="218" w:name="_Toc240208390"/>
      <w:r w:rsidRPr="00CF63BF">
        <w:rPr>
          <w:rFonts w:ascii="Times New Roman" w:eastAsiaTheme="majorEastAsia" w:hAnsi="Times New Roman" w:cs="Times New Roman"/>
          <w:b/>
          <w:bCs/>
          <w:sz w:val="24"/>
          <w:szCs w:val="24"/>
        </w:rPr>
        <w:t>Vents</w:t>
      </w:r>
      <w:bookmarkEnd w:id="212"/>
      <w:bookmarkEnd w:id="213"/>
      <w:bookmarkEnd w:id="217"/>
      <w:bookmarkEnd w:id="218"/>
    </w:p>
    <w:p w14:paraId="26BD7077"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Les vents dominants sont de direction nord – nord- est. Ils sont la conséquence de l’anticyclone de Libye qui ceinture de hautes pressions subtropicales au-dessus du Sahara et provoque l’Alizé continental dénommé « harmattan ». Ce vent chaud et sec représente 68% des vents du nord - nord-est. Les vents de mousson ne représentent que 22% des vents et sont de direction dominante ouest sud-ouest. Au niveau de la zone du projet global de réhabilitation de la route Nouakchott Rosso, les vents du nord sont prédominants avec des vitesses qui dépassent parfois 75 km/h entraînant souvent du sable et de la poussière et provoquant l’ensablement par endroit. Les tempêtes et vents de sable, chargés de débris parfois nocifs, rendent la qualité de l’air ambiant impropre tant sur le plan visibilité pour les piétons, automobilistes, navigations aériennes et marines que sur le plan respiratoire (maladies respiratoires de formes variées). </w:t>
      </w:r>
    </w:p>
    <w:p w14:paraId="4C904332"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19" w:name="_Toc237613356"/>
      <w:bookmarkStart w:id="220" w:name="_Toc240208391"/>
      <w:bookmarkStart w:id="221" w:name="_Hlk237214687"/>
      <w:r w:rsidRPr="00CF63BF">
        <w:rPr>
          <w:rFonts w:ascii="Times New Roman" w:eastAsiaTheme="majorEastAsia" w:hAnsi="Times New Roman" w:cs="Times New Roman"/>
          <w:b/>
          <w:bCs/>
          <w:sz w:val="24"/>
          <w:szCs w:val="24"/>
        </w:rPr>
        <w:t>Pluviométrie</w:t>
      </w:r>
      <w:bookmarkEnd w:id="219"/>
      <w:bookmarkEnd w:id="220"/>
      <w:r w:rsidRPr="00CF63BF">
        <w:rPr>
          <w:rFonts w:ascii="Times New Roman" w:eastAsiaTheme="majorEastAsia" w:hAnsi="Times New Roman" w:cs="Times New Roman"/>
          <w:b/>
          <w:bCs/>
          <w:sz w:val="24"/>
          <w:szCs w:val="24"/>
        </w:rPr>
        <w:t xml:space="preserve"> </w:t>
      </w:r>
    </w:p>
    <w:p w14:paraId="556EB752"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Les données pluviométriques de la station de référence (Rosso) sont acquises en ficher Excel brutes de service régional AGRHYMET en Mauritanie. Pour le rendre exploitable une procédure des nettoyages stricte et longue durée doit être faite pour sortir les données de Pluie Maximale Journalier, le mensuel et la pluie annuelle. La période de la série pluvieuse est de 39 ans (1980-2018) </w:t>
      </w:r>
    </w:p>
    <w:p w14:paraId="137B9CAF"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L’analyse de la pluie annuelle permettra d’observer les variations interannuelles sur la série et aussi donne une aidée sur le pluie maximum et minimum enregistrés dans cette zone par contre le mensuel et maximal journalier sont utiles dans le calcul des crues au niveau de l’exutoire du bassin versant éventuellement emplacement de l’ouvrage.</w:t>
      </w:r>
    </w:p>
    <w:p w14:paraId="08369B87" w14:textId="188065A7" w:rsidR="00602E74" w:rsidRPr="00CF63BF" w:rsidRDefault="00602E74" w:rsidP="000D13F6">
      <w:pPr>
        <w:autoSpaceDE w:val="0"/>
        <w:autoSpaceDN w:val="0"/>
        <w:adjustRightInd w:val="0"/>
        <w:spacing w:after="0" w:line="240" w:lineRule="auto"/>
        <w:jc w:val="center"/>
        <w:rPr>
          <w:rFonts w:ascii="Times New Roman" w:eastAsia="Times New Roman" w:hAnsi="Times New Roman" w:cs="Times New Roman"/>
          <w:noProof/>
          <w:kern w:val="0"/>
          <w:sz w:val="20"/>
          <w:szCs w:val="20"/>
          <w:lang w:eastAsia="fr-FR"/>
        </w:rPr>
      </w:pPr>
      <w:r w:rsidRPr="00CF63BF">
        <w:rPr>
          <w:rFonts w:ascii="Times New Roman" w:eastAsia="Times New Roman" w:hAnsi="Times New Roman" w:cs="Times New Roman"/>
          <w:noProof/>
          <w:kern w:val="0"/>
          <w:lang w:val="en-GB" w:eastAsia="en-GB"/>
        </w:rPr>
        <w:lastRenderedPageBreak/>
        <w:drawing>
          <wp:inline distT="0" distB="0" distL="0" distR="0" wp14:anchorId="408BC6CC" wp14:editId="4D564950">
            <wp:extent cx="6111089" cy="3411378"/>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7724" t="25152" r="32697" b="35570"/>
                    <a:stretch/>
                  </pic:blipFill>
                  <pic:spPr bwMode="auto">
                    <a:xfrm>
                      <a:off x="0" y="0"/>
                      <a:ext cx="6143732" cy="3429600"/>
                    </a:xfrm>
                    <a:prstGeom prst="rect">
                      <a:avLst/>
                    </a:prstGeom>
                    <a:ln>
                      <a:noFill/>
                    </a:ln>
                    <a:extLst>
                      <a:ext uri="{53640926-AAD7-44D8-BBD7-CCE9431645EC}">
                        <a14:shadowObscured xmlns:a14="http://schemas.microsoft.com/office/drawing/2010/main"/>
                      </a:ext>
                    </a:extLst>
                  </pic:spPr>
                </pic:pic>
              </a:graphicData>
            </a:graphic>
          </wp:inline>
        </w:drawing>
      </w:r>
    </w:p>
    <w:p w14:paraId="31F93521" w14:textId="77777777" w:rsidR="00602E74" w:rsidRPr="00CF63BF" w:rsidRDefault="00602E74" w:rsidP="00602E74">
      <w:pPr>
        <w:autoSpaceDE w:val="0"/>
        <w:autoSpaceDN w:val="0"/>
        <w:adjustRightInd w:val="0"/>
        <w:spacing w:after="0" w:line="240" w:lineRule="auto"/>
        <w:rPr>
          <w:rFonts w:ascii="Times New Roman" w:eastAsia="Times New Roman" w:hAnsi="Times New Roman" w:cs="Times New Roman"/>
          <w:noProof/>
          <w:kern w:val="0"/>
          <w:lang w:eastAsia="fr-FR"/>
        </w:rPr>
      </w:pPr>
    </w:p>
    <w:p w14:paraId="4077F779" w14:textId="77777777" w:rsidR="00602E74" w:rsidRPr="00CF63B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22" w:name="_Toc237184457"/>
      <w:bookmarkStart w:id="223" w:name="_Toc237613301"/>
      <w:bookmarkStart w:id="224" w:name="_Toc240200937"/>
      <w:r w:rsidRPr="00CF63BF">
        <w:rPr>
          <w:rFonts w:ascii="Times New Roman" w:eastAsia="Times New Roman" w:hAnsi="Times New Roman" w:cs="Times New Roman"/>
          <w:b/>
          <w:bCs/>
          <w:noProof/>
          <w:kern w:val="0"/>
          <w:lang w:eastAsia="fr-FR"/>
        </w:rPr>
        <w:t xml:space="preserve">Figure </w:t>
      </w:r>
      <w:r w:rsidRPr="00CF63BF">
        <w:rPr>
          <w:rFonts w:ascii="Times New Roman" w:eastAsia="Times New Roman" w:hAnsi="Times New Roman" w:cs="Times New Roman"/>
          <w:b/>
          <w:bCs/>
          <w:noProof/>
          <w:kern w:val="0"/>
          <w:lang w:eastAsia="fr-FR"/>
        </w:rPr>
        <w:fldChar w:fldCharType="begin"/>
      </w:r>
      <w:r w:rsidRPr="00CF63BF">
        <w:rPr>
          <w:rFonts w:ascii="Times New Roman" w:eastAsia="Times New Roman" w:hAnsi="Times New Roman" w:cs="Times New Roman"/>
          <w:b/>
          <w:bCs/>
          <w:noProof/>
          <w:kern w:val="0"/>
          <w:lang w:eastAsia="fr-FR"/>
        </w:rPr>
        <w:instrText xml:space="preserve"> SEQ Figure \* ARABIC </w:instrText>
      </w:r>
      <w:r w:rsidRPr="00CF63BF">
        <w:rPr>
          <w:rFonts w:ascii="Times New Roman" w:eastAsia="Times New Roman" w:hAnsi="Times New Roman" w:cs="Times New Roman"/>
          <w:b/>
          <w:bCs/>
          <w:noProof/>
          <w:kern w:val="0"/>
          <w:lang w:eastAsia="fr-FR"/>
        </w:rPr>
        <w:fldChar w:fldCharType="separate"/>
      </w:r>
      <w:r w:rsidRPr="00CF63BF">
        <w:rPr>
          <w:rFonts w:ascii="Times New Roman" w:eastAsia="Times New Roman" w:hAnsi="Times New Roman" w:cs="Times New Roman"/>
          <w:b/>
          <w:bCs/>
          <w:noProof/>
          <w:kern w:val="0"/>
          <w:lang w:eastAsia="fr-FR"/>
        </w:rPr>
        <w:t>6</w:t>
      </w:r>
      <w:r w:rsidRPr="00CF63BF">
        <w:rPr>
          <w:rFonts w:ascii="Times New Roman" w:eastAsia="Times New Roman" w:hAnsi="Times New Roman" w:cs="Times New Roman"/>
          <w:b/>
          <w:bCs/>
          <w:noProof/>
          <w:kern w:val="0"/>
          <w:lang w:eastAsia="fr-FR"/>
        </w:rPr>
        <w:fldChar w:fldCharType="end"/>
      </w:r>
      <w:r w:rsidRPr="00CF63BF">
        <w:rPr>
          <w:rFonts w:ascii="Times New Roman" w:eastAsia="Times New Roman" w:hAnsi="Times New Roman" w:cs="Times New Roman"/>
          <w:b/>
          <w:bCs/>
          <w:noProof/>
          <w:kern w:val="0"/>
          <w:lang w:eastAsia="fr-FR"/>
        </w:rPr>
        <w:t xml:space="preserve"> </w:t>
      </w:r>
      <w:r w:rsidRPr="00CF63BF">
        <w:rPr>
          <w:rFonts w:ascii="Times New Roman" w:eastAsia="Times New Roman" w:hAnsi="Times New Roman" w:cs="Times New Roman"/>
          <w:b/>
          <w:noProof/>
          <w:kern w:val="0"/>
          <w:lang w:eastAsia="fr-FR"/>
        </w:rPr>
        <w:t>:</w:t>
      </w:r>
      <w:r w:rsidRPr="00CF63BF">
        <w:rPr>
          <w:rFonts w:ascii="Times New Roman" w:eastAsia="Times New Roman" w:hAnsi="Times New Roman" w:cs="Times New Roman"/>
          <w:b/>
          <w:noProof/>
          <w:spacing w:val="-2"/>
          <w:kern w:val="0"/>
          <w:lang w:eastAsia="fr-FR"/>
        </w:rPr>
        <w:t xml:space="preserve"> </w:t>
      </w:r>
      <w:r w:rsidRPr="00CF63BF">
        <w:rPr>
          <w:rFonts w:ascii="Times New Roman" w:eastAsia="Times New Roman" w:hAnsi="Times New Roman" w:cs="Times New Roman"/>
          <w:noProof/>
          <w:kern w:val="0"/>
          <w:lang w:eastAsia="fr-FR"/>
        </w:rPr>
        <w:t>Situation de référence pluviometrique à Rosso</w:t>
      </w:r>
      <w:bookmarkEnd w:id="222"/>
      <w:bookmarkEnd w:id="223"/>
      <w:bookmarkEnd w:id="224"/>
    </w:p>
    <w:p w14:paraId="555DB78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figure 6 montre que la station de référence de Rosso est significative au long de la série (1980-2018), chaque année de la série enregistre une valeur absolue en mm </w:t>
      </w:r>
    </w:p>
    <w:p w14:paraId="0757407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figure 7 de la variation interannuelle de pluie totale montre que la série pluvieuse est déficitaire à 50% par rapport au nombre des années qui présente la série ; la période entre 1980-2000 montre que forte régression pluvieuse très remarquable.</w:t>
      </w:r>
    </w:p>
    <w:p w14:paraId="3951D1F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répartition des pluies mensuelles présentée comme suite : </w:t>
      </w:r>
    </w:p>
    <w:p w14:paraId="12F04F9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 Une saison sèche de novembre à juin, avec des cumuls de pluie très faibles. </w:t>
      </w:r>
    </w:p>
    <w:p w14:paraId="282B08F0"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 Une saison humide de juillet à octobre, caractérisée par des cumuls de pluie importants. Plus de 90% du cumul de précipitation se produit pendant cette saison. </w:t>
      </w:r>
    </w:p>
    <w:p w14:paraId="16029CE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p>
    <w:p w14:paraId="7D4B23B5" w14:textId="77777777" w:rsidR="00602E74" w:rsidRPr="00CF63BF" w:rsidRDefault="00602E74" w:rsidP="000D13F6">
      <w:pPr>
        <w:jc w:val="center"/>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lang w:val="en-GB" w:eastAsia="en-GB"/>
        </w:rPr>
        <w:lastRenderedPageBreak/>
        <w:drawing>
          <wp:inline distT="0" distB="0" distL="0" distR="0" wp14:anchorId="02476DAA" wp14:editId="0946BFF1">
            <wp:extent cx="4833218" cy="2438400"/>
            <wp:effectExtent l="0" t="0" r="571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8299" t="28014" r="33845" b="38032"/>
                    <a:stretch/>
                  </pic:blipFill>
                  <pic:spPr bwMode="auto">
                    <a:xfrm>
                      <a:off x="0" y="0"/>
                      <a:ext cx="4845531" cy="2444612"/>
                    </a:xfrm>
                    <a:prstGeom prst="rect">
                      <a:avLst/>
                    </a:prstGeom>
                    <a:ln>
                      <a:noFill/>
                    </a:ln>
                    <a:extLst>
                      <a:ext uri="{53640926-AAD7-44D8-BBD7-CCE9431645EC}">
                        <a14:shadowObscured xmlns:a14="http://schemas.microsoft.com/office/drawing/2010/main"/>
                      </a:ext>
                    </a:extLst>
                  </pic:spPr>
                </pic:pic>
              </a:graphicData>
            </a:graphic>
          </wp:inline>
        </w:drawing>
      </w:r>
    </w:p>
    <w:p w14:paraId="46A5E15F" w14:textId="77777777" w:rsidR="00602E74" w:rsidRPr="00CF63B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25" w:name="_Toc237184458"/>
      <w:bookmarkStart w:id="226" w:name="_Toc237613302"/>
      <w:bookmarkStart w:id="227" w:name="_Toc240200938"/>
      <w:r w:rsidRPr="00CF63BF">
        <w:rPr>
          <w:rFonts w:ascii="Times New Roman" w:eastAsia="Times New Roman" w:hAnsi="Times New Roman" w:cs="Times New Roman"/>
          <w:b/>
          <w:bCs/>
          <w:noProof/>
          <w:kern w:val="0"/>
          <w:lang w:eastAsia="fr-FR"/>
        </w:rPr>
        <w:t xml:space="preserve">Figure </w:t>
      </w:r>
      <w:r w:rsidRPr="00CF63BF">
        <w:rPr>
          <w:rFonts w:ascii="Times New Roman" w:eastAsia="Times New Roman" w:hAnsi="Times New Roman" w:cs="Times New Roman"/>
          <w:b/>
          <w:bCs/>
          <w:noProof/>
          <w:kern w:val="0"/>
          <w:lang w:eastAsia="fr-FR"/>
        </w:rPr>
        <w:fldChar w:fldCharType="begin"/>
      </w:r>
      <w:r w:rsidRPr="00CF63BF">
        <w:rPr>
          <w:rFonts w:ascii="Times New Roman" w:eastAsia="Times New Roman" w:hAnsi="Times New Roman" w:cs="Times New Roman"/>
          <w:b/>
          <w:bCs/>
          <w:noProof/>
          <w:kern w:val="0"/>
          <w:lang w:eastAsia="fr-FR"/>
        </w:rPr>
        <w:instrText xml:space="preserve"> SEQ Figure \* ARABIC </w:instrText>
      </w:r>
      <w:r w:rsidRPr="00CF63BF">
        <w:rPr>
          <w:rFonts w:ascii="Times New Roman" w:eastAsia="Times New Roman" w:hAnsi="Times New Roman" w:cs="Times New Roman"/>
          <w:b/>
          <w:bCs/>
          <w:noProof/>
          <w:kern w:val="0"/>
          <w:lang w:eastAsia="fr-FR"/>
        </w:rPr>
        <w:fldChar w:fldCharType="separate"/>
      </w:r>
      <w:r w:rsidRPr="00CF63BF">
        <w:rPr>
          <w:rFonts w:ascii="Times New Roman" w:eastAsia="Times New Roman" w:hAnsi="Times New Roman" w:cs="Times New Roman"/>
          <w:b/>
          <w:bCs/>
          <w:noProof/>
          <w:kern w:val="0"/>
          <w:lang w:eastAsia="fr-FR"/>
        </w:rPr>
        <w:t>7</w:t>
      </w:r>
      <w:r w:rsidRPr="00CF63BF">
        <w:rPr>
          <w:rFonts w:ascii="Times New Roman" w:eastAsia="Times New Roman" w:hAnsi="Times New Roman" w:cs="Times New Roman"/>
          <w:b/>
          <w:bCs/>
          <w:noProof/>
          <w:kern w:val="0"/>
          <w:lang w:eastAsia="fr-FR"/>
        </w:rPr>
        <w:fldChar w:fldCharType="end"/>
      </w:r>
      <w:r w:rsidRPr="00CF63BF">
        <w:rPr>
          <w:rFonts w:ascii="Times New Roman" w:eastAsia="Times New Roman" w:hAnsi="Times New Roman" w:cs="Times New Roman"/>
          <w:b/>
          <w:bCs/>
          <w:noProof/>
          <w:kern w:val="0"/>
          <w:lang w:eastAsia="fr-FR"/>
        </w:rPr>
        <w:t xml:space="preserve"> </w:t>
      </w:r>
      <w:r w:rsidRPr="00CF63BF">
        <w:rPr>
          <w:rFonts w:ascii="Times New Roman" w:eastAsia="Times New Roman" w:hAnsi="Times New Roman" w:cs="Times New Roman"/>
          <w:b/>
          <w:noProof/>
          <w:kern w:val="0"/>
          <w:lang w:eastAsia="fr-FR"/>
        </w:rPr>
        <w:t>:</w:t>
      </w:r>
      <w:r w:rsidRPr="00CF63BF">
        <w:rPr>
          <w:rFonts w:ascii="Times New Roman" w:eastAsia="Times New Roman" w:hAnsi="Times New Roman" w:cs="Times New Roman"/>
          <w:b/>
          <w:noProof/>
          <w:spacing w:val="-2"/>
          <w:kern w:val="0"/>
          <w:lang w:eastAsia="fr-FR"/>
        </w:rPr>
        <w:t xml:space="preserve"> </w:t>
      </w:r>
      <w:r w:rsidRPr="00CF63BF">
        <w:rPr>
          <w:rFonts w:ascii="Times New Roman" w:eastAsia="Times New Roman" w:hAnsi="Times New Roman" w:cs="Times New Roman"/>
          <w:noProof/>
          <w:kern w:val="0"/>
          <w:lang w:eastAsia="fr-FR"/>
        </w:rPr>
        <w:t>Pluie moyenne mensuelle à Rosso</w:t>
      </w:r>
      <w:bookmarkEnd w:id="225"/>
      <w:bookmarkEnd w:id="226"/>
      <w:bookmarkEnd w:id="227"/>
    </w:p>
    <w:p w14:paraId="64C3D4D9"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28" w:name="_Toc212531540"/>
      <w:bookmarkStart w:id="229" w:name="_Toc223385796"/>
      <w:bookmarkStart w:id="230" w:name="_Toc237613357"/>
      <w:bookmarkStart w:id="231" w:name="_Toc240208392"/>
      <w:bookmarkEnd w:id="221"/>
      <w:r w:rsidRPr="00CF63BF">
        <w:rPr>
          <w:rFonts w:ascii="Times New Roman" w:eastAsiaTheme="majorEastAsia" w:hAnsi="Times New Roman" w:cs="Times New Roman"/>
          <w:b/>
          <w:bCs/>
          <w:sz w:val="24"/>
          <w:szCs w:val="24"/>
        </w:rPr>
        <w:t>Topographie</w:t>
      </w:r>
      <w:bookmarkEnd w:id="228"/>
      <w:bookmarkEnd w:id="229"/>
      <w:r w:rsidRPr="00CF63BF">
        <w:rPr>
          <w:rFonts w:ascii="Times New Roman" w:eastAsiaTheme="majorEastAsia" w:hAnsi="Times New Roman" w:cs="Times New Roman"/>
          <w:b/>
          <w:bCs/>
          <w:sz w:val="24"/>
          <w:szCs w:val="24"/>
        </w:rPr>
        <w:t xml:space="preserve"> et typologie des sols</w:t>
      </w:r>
      <w:bookmarkEnd w:id="230"/>
      <w:bookmarkEnd w:id="231"/>
    </w:p>
    <w:p w14:paraId="47C972C8"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 Trarza est une zone de plaines appartenant à l’unité géologique du bassin sénégalo-mauritanien  fortement ensablé dans cette région. Sa constitution géomorphologique présente trois grands ensembles (i)-  la vallée du fleuve, sur un rayon variant entre 10 et 25 Km, (ii)- les grands ergs ou zones dunaires, au Nord  de la vallée et   couvrent la grande majorité des terres de la Wilaya du Trarza ainsi que (iii)- L’Aftout as Sahili, une grande dépression qui longe l’atlantique entre l’estuaire du Sénégal et le Cap Blanc sur une longueur  d’environ 170 km. </w:t>
      </w:r>
    </w:p>
    <w:p w14:paraId="1645365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Wilaya connaît essentiellement un climat tropical sec à deux variantes sahélienne et saharienne avec  des températures variant entre 20 et 44 degrés en moyenne. Le lit majeur argilo sableux supporte les cultures en saison sèche au fur et à mesure des décrues du fleuve. Les zones sableuses non inondées sont le domaine du pâturage et de la culture sous p</w:t>
      </w:r>
      <w:bookmarkStart w:id="232" w:name="_Toc212531542"/>
      <w:r w:rsidRPr="00CF63BF">
        <w:rPr>
          <w:rFonts w:ascii="Times New Roman" w:eastAsia="Times New Roman" w:hAnsi="Times New Roman" w:cs="Times New Roman"/>
          <w:noProof/>
          <w:kern w:val="0"/>
          <w:sz w:val="24"/>
          <w:szCs w:val="24"/>
          <w:lang w:eastAsia="fr-FR"/>
        </w:rPr>
        <w:t>luies.</w:t>
      </w:r>
    </w:p>
    <w:p w14:paraId="7842F069"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Les sols de la zone du projet sont majoritairement </w:t>
      </w:r>
      <w:r w:rsidRPr="00CF63BF">
        <w:rPr>
          <w:rFonts w:ascii="Times New Roman" w:eastAsia="Times New Roman" w:hAnsi="Times New Roman" w:cs="Times New Roman"/>
          <w:b/>
          <w:bCs/>
          <w:noProof/>
          <w:kern w:val="0"/>
          <w:sz w:val="24"/>
          <w:szCs w:val="24"/>
          <w:lang w:eastAsia="fr-FR"/>
        </w:rPr>
        <w:t>alluviaux</w:t>
      </w:r>
      <w:r w:rsidRPr="00CF63BF">
        <w:rPr>
          <w:rFonts w:ascii="Times New Roman" w:eastAsia="Times New Roman" w:hAnsi="Times New Roman" w:cs="Times New Roman"/>
          <w:noProof/>
          <w:kern w:val="0"/>
          <w:sz w:val="24"/>
          <w:szCs w:val="24"/>
          <w:lang w:eastAsia="fr-FR"/>
        </w:rPr>
        <w:t>, formés par les dépôts successifs du fleuve Sénégal. Leur répartition reflète la diversité des micro</w:t>
      </w:r>
      <w:r w:rsidRPr="00CF63BF">
        <w:rPr>
          <w:rFonts w:ascii="Times New Roman" w:eastAsia="Times New Roman" w:hAnsi="Times New Roman" w:cs="Times New Roman"/>
          <w:noProof/>
          <w:kern w:val="0"/>
          <w:sz w:val="24"/>
          <w:szCs w:val="24"/>
          <w:lang w:eastAsia="fr-FR"/>
        </w:rPr>
        <w:noBreakHyphen/>
        <w:t>milieux de la plaine fluviale et conditionne fortement les usages agricoles ainsi que la stabilité des infrastructures.</w:t>
      </w:r>
    </w:p>
    <w:p w14:paraId="3B0DE48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Les </w:t>
      </w:r>
      <w:r w:rsidRPr="00CF63BF">
        <w:rPr>
          <w:rFonts w:ascii="Times New Roman" w:eastAsia="Times New Roman" w:hAnsi="Times New Roman" w:cs="Times New Roman"/>
          <w:b/>
          <w:bCs/>
          <w:noProof/>
          <w:kern w:val="0"/>
          <w:sz w:val="24"/>
          <w:szCs w:val="24"/>
          <w:lang w:eastAsia="fr-FR"/>
        </w:rPr>
        <w:t>sols argilo</w:t>
      </w:r>
      <w:r w:rsidRPr="00CF63BF">
        <w:rPr>
          <w:rFonts w:ascii="Times New Roman" w:eastAsia="Times New Roman" w:hAnsi="Times New Roman" w:cs="Times New Roman"/>
          <w:b/>
          <w:bCs/>
          <w:noProof/>
          <w:kern w:val="0"/>
          <w:sz w:val="24"/>
          <w:szCs w:val="24"/>
          <w:lang w:eastAsia="fr-FR"/>
        </w:rPr>
        <w:noBreakHyphen/>
        <w:t>limoneux</w:t>
      </w:r>
      <w:r w:rsidRPr="00CF63BF">
        <w:rPr>
          <w:rFonts w:ascii="Times New Roman" w:eastAsia="Times New Roman" w:hAnsi="Times New Roman" w:cs="Times New Roman"/>
          <w:noProof/>
          <w:kern w:val="0"/>
          <w:sz w:val="24"/>
          <w:szCs w:val="24"/>
          <w:lang w:eastAsia="fr-FR"/>
        </w:rPr>
        <w:t xml:space="preserve"> dominent dans les cuvettes et zones inondables. Ils présentent une forte teneur en matière organique, une bonne capacité de rétention d’eau et une structure favorable à la riziculture irriguée. Ces sols, souvent saturés en période de crue, peuvent devenir plastiques et peu portants, ce qui nécessite une attention particulière lors de la construction de pistes.</w:t>
      </w:r>
    </w:p>
    <w:p w14:paraId="1F05F188"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Les </w:t>
      </w:r>
      <w:r w:rsidRPr="00CF63BF">
        <w:rPr>
          <w:rFonts w:ascii="Times New Roman" w:eastAsia="Times New Roman" w:hAnsi="Times New Roman" w:cs="Times New Roman"/>
          <w:b/>
          <w:bCs/>
          <w:noProof/>
          <w:kern w:val="0"/>
          <w:sz w:val="24"/>
          <w:szCs w:val="24"/>
          <w:lang w:eastAsia="fr-FR"/>
        </w:rPr>
        <w:t>sols sableux bien drainés</w:t>
      </w:r>
      <w:r w:rsidRPr="00CF63BF">
        <w:rPr>
          <w:rFonts w:ascii="Times New Roman" w:eastAsia="Times New Roman" w:hAnsi="Times New Roman" w:cs="Times New Roman"/>
          <w:noProof/>
          <w:kern w:val="0"/>
          <w:sz w:val="24"/>
          <w:szCs w:val="24"/>
          <w:lang w:eastAsia="fr-FR"/>
        </w:rPr>
        <w:t xml:space="preserve"> se rencontrent sur les parties légèrement surélevées ou sur les anciens cordons dunaires. Leur texture légère facilite l’infiltration et limite la stagnation des eaux. Ils sont adaptés au maraîchage, aux cultures pluviales et aux installations légères. Toutefois, leur faible cohésion peut entraîner des risques d’érosion éolienne ou de déstabilisation des talus en absence de compactage adéquat.</w:t>
      </w:r>
    </w:p>
    <w:p w14:paraId="420FAEFF"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Les </w:t>
      </w:r>
      <w:r w:rsidRPr="00CF63BF">
        <w:rPr>
          <w:rFonts w:ascii="Times New Roman" w:eastAsia="Times New Roman" w:hAnsi="Times New Roman" w:cs="Times New Roman"/>
          <w:b/>
          <w:bCs/>
          <w:noProof/>
          <w:kern w:val="0"/>
          <w:sz w:val="24"/>
          <w:szCs w:val="24"/>
          <w:lang w:eastAsia="fr-FR"/>
        </w:rPr>
        <w:t>zones hydromorphes</w:t>
      </w:r>
      <w:r w:rsidRPr="00CF63BF">
        <w:rPr>
          <w:rFonts w:ascii="Times New Roman" w:eastAsia="Times New Roman" w:hAnsi="Times New Roman" w:cs="Times New Roman"/>
          <w:noProof/>
          <w:kern w:val="0"/>
          <w:sz w:val="24"/>
          <w:szCs w:val="24"/>
          <w:lang w:eastAsia="fr-FR"/>
        </w:rPr>
        <w:t xml:space="preserve">, caractérisées par une faible perméabilité, se situent dans les dépressions internes et les secteurs de drainage naturel. Ces sols saturés jouent un rôle de rétention temporaire des eaux de ruissellement et de drainage agricole. Leur comportement hydrique influence la dynamique </w:t>
      </w:r>
      <w:r w:rsidRPr="00CF63BF">
        <w:rPr>
          <w:rFonts w:ascii="Times New Roman" w:eastAsia="Times New Roman" w:hAnsi="Times New Roman" w:cs="Times New Roman"/>
          <w:noProof/>
          <w:kern w:val="0"/>
          <w:sz w:val="24"/>
          <w:szCs w:val="24"/>
          <w:lang w:eastAsia="fr-FR"/>
        </w:rPr>
        <w:lastRenderedPageBreak/>
        <w:t>des mares saisonnières et peut affecter la durabilité des ouvrages routiers si les franchissements ne sont pas correctement dimensionnés.</w:t>
      </w:r>
    </w:p>
    <w:p w14:paraId="6EB9362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l’ensemble, la nature alluviale, la variabilité texturale et la présence de sols hydromorphes imposent une conception adaptée de la piste rurale, incluant un bon drainage, un remblai stabilisé et des ouvrages de franchissement permettant de préserver les écoulements naturels.</w:t>
      </w:r>
    </w:p>
    <w:p w14:paraId="525EE42F" w14:textId="77777777" w:rsidR="00602E74" w:rsidRPr="00CF63BF" w:rsidRDefault="00602E74" w:rsidP="00602E74">
      <w:pPr>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lang w:val="en-GB" w:eastAsia="en-GB"/>
        </w:rPr>
        <w:drawing>
          <wp:inline distT="0" distB="0" distL="0" distR="0" wp14:anchorId="7A3E4855" wp14:editId="4269D629">
            <wp:extent cx="6083851" cy="2569277"/>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8534" t="47440" r="14872" b="17579"/>
                    <a:stretch/>
                  </pic:blipFill>
                  <pic:spPr bwMode="auto">
                    <a:xfrm>
                      <a:off x="0" y="0"/>
                      <a:ext cx="6175592" cy="2608020"/>
                    </a:xfrm>
                    <a:prstGeom prst="rect">
                      <a:avLst/>
                    </a:prstGeom>
                    <a:ln>
                      <a:noFill/>
                    </a:ln>
                    <a:extLst>
                      <a:ext uri="{53640926-AAD7-44D8-BBD7-CCE9431645EC}">
                        <a14:shadowObscured xmlns:a14="http://schemas.microsoft.com/office/drawing/2010/main"/>
                      </a:ext>
                    </a:extLst>
                  </pic:spPr>
                </pic:pic>
              </a:graphicData>
            </a:graphic>
          </wp:inline>
        </w:drawing>
      </w:r>
    </w:p>
    <w:p w14:paraId="1D64C880" w14:textId="77777777" w:rsidR="00602E74" w:rsidRPr="00CF63BF" w:rsidRDefault="00602E74" w:rsidP="00602E74">
      <w:pPr>
        <w:spacing w:before="43"/>
        <w:ind w:left="259" w:right="372"/>
        <w:jc w:val="center"/>
        <w:rPr>
          <w:rFonts w:ascii="Times New Roman" w:eastAsia="Times New Roman" w:hAnsi="Times New Roman" w:cs="Times New Roman"/>
          <w:noProof/>
          <w:kern w:val="0"/>
          <w:sz w:val="24"/>
          <w:szCs w:val="24"/>
          <w:lang w:eastAsia="fr-FR"/>
        </w:rPr>
      </w:pPr>
      <w:bookmarkStart w:id="233" w:name="_Toc237384796"/>
      <w:bookmarkStart w:id="234" w:name="_Toc237613303"/>
      <w:bookmarkStart w:id="235" w:name="_Toc240200939"/>
      <w:r w:rsidRPr="00CF63BF">
        <w:rPr>
          <w:rFonts w:ascii="Times New Roman" w:eastAsia="Times New Roman" w:hAnsi="Times New Roman" w:cs="Times New Roman"/>
          <w:b/>
          <w:bCs/>
          <w:noProof/>
          <w:kern w:val="0"/>
          <w:lang w:eastAsia="fr-FR"/>
        </w:rPr>
        <w:t xml:space="preserve">Figure </w:t>
      </w:r>
      <w:r w:rsidRPr="00CF63BF">
        <w:rPr>
          <w:rFonts w:ascii="Times New Roman" w:eastAsia="Times New Roman" w:hAnsi="Times New Roman" w:cs="Times New Roman"/>
          <w:b/>
          <w:bCs/>
          <w:noProof/>
          <w:kern w:val="0"/>
          <w:lang w:eastAsia="fr-FR"/>
        </w:rPr>
        <w:fldChar w:fldCharType="begin"/>
      </w:r>
      <w:r w:rsidRPr="00CF63BF">
        <w:rPr>
          <w:rFonts w:ascii="Times New Roman" w:eastAsia="Times New Roman" w:hAnsi="Times New Roman" w:cs="Times New Roman"/>
          <w:b/>
          <w:bCs/>
          <w:noProof/>
          <w:kern w:val="0"/>
          <w:lang w:eastAsia="fr-FR"/>
        </w:rPr>
        <w:instrText xml:space="preserve"> SEQ Figure \* ARABIC </w:instrText>
      </w:r>
      <w:r w:rsidRPr="00CF63BF">
        <w:rPr>
          <w:rFonts w:ascii="Times New Roman" w:eastAsia="Times New Roman" w:hAnsi="Times New Roman" w:cs="Times New Roman"/>
          <w:b/>
          <w:bCs/>
          <w:noProof/>
          <w:kern w:val="0"/>
          <w:lang w:eastAsia="fr-FR"/>
        </w:rPr>
        <w:fldChar w:fldCharType="separate"/>
      </w:r>
      <w:r w:rsidRPr="00CF63BF">
        <w:rPr>
          <w:rFonts w:ascii="Times New Roman" w:eastAsia="Times New Roman" w:hAnsi="Times New Roman" w:cs="Times New Roman"/>
          <w:b/>
          <w:bCs/>
          <w:noProof/>
          <w:kern w:val="0"/>
          <w:lang w:eastAsia="fr-FR"/>
        </w:rPr>
        <w:t>8</w:t>
      </w:r>
      <w:r w:rsidRPr="00CF63BF">
        <w:rPr>
          <w:rFonts w:ascii="Times New Roman" w:eastAsia="Times New Roman" w:hAnsi="Times New Roman" w:cs="Times New Roman"/>
          <w:b/>
          <w:bCs/>
          <w:noProof/>
          <w:kern w:val="0"/>
          <w:lang w:eastAsia="fr-FR"/>
        </w:rPr>
        <w:fldChar w:fldCharType="end"/>
      </w:r>
      <w:r w:rsidRPr="00CF63BF">
        <w:rPr>
          <w:rFonts w:ascii="Times New Roman" w:eastAsia="Times New Roman" w:hAnsi="Times New Roman" w:cs="Times New Roman"/>
          <w:b/>
          <w:bCs/>
          <w:noProof/>
          <w:kern w:val="0"/>
          <w:lang w:eastAsia="fr-FR"/>
        </w:rPr>
        <w:t xml:space="preserve"> </w:t>
      </w:r>
      <w:r w:rsidRPr="00CF63BF">
        <w:rPr>
          <w:rFonts w:ascii="Times New Roman" w:eastAsia="Times New Roman" w:hAnsi="Times New Roman" w:cs="Times New Roman"/>
          <w:b/>
          <w:noProof/>
          <w:kern w:val="0"/>
          <w:lang w:eastAsia="fr-FR"/>
        </w:rPr>
        <w:t>:</w:t>
      </w:r>
      <w:r w:rsidRPr="00CF63BF">
        <w:rPr>
          <w:rFonts w:ascii="Times New Roman" w:eastAsia="Times New Roman" w:hAnsi="Times New Roman" w:cs="Times New Roman"/>
          <w:b/>
          <w:noProof/>
          <w:spacing w:val="-2"/>
          <w:kern w:val="0"/>
          <w:lang w:eastAsia="fr-FR"/>
        </w:rPr>
        <w:t xml:space="preserve"> </w:t>
      </w:r>
      <w:r w:rsidRPr="00CF63BF">
        <w:rPr>
          <w:rFonts w:ascii="Times New Roman" w:eastAsia="Times New Roman" w:hAnsi="Times New Roman" w:cs="Times New Roman"/>
          <w:noProof/>
          <w:kern w:val="0"/>
          <w:lang w:eastAsia="fr-FR"/>
        </w:rPr>
        <w:t>Types de sols de la Wilaya du Trarza</w:t>
      </w:r>
      <w:bookmarkEnd w:id="233"/>
      <w:bookmarkEnd w:id="234"/>
      <w:bookmarkEnd w:id="235"/>
    </w:p>
    <w:p w14:paraId="3E6C9FC8" w14:textId="6D4B1D94" w:rsidR="00602E74"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36" w:name="_Toc21684121"/>
      <w:bookmarkStart w:id="237" w:name="_Toc21684747"/>
      <w:bookmarkStart w:id="238" w:name="_Toc21694757"/>
      <w:bookmarkStart w:id="239" w:name="_Toc66262236"/>
      <w:bookmarkStart w:id="240" w:name="_Toc216651445"/>
      <w:bookmarkStart w:id="241" w:name="_Toc237384686"/>
      <w:bookmarkStart w:id="242" w:name="_Toc237613358"/>
      <w:bookmarkStart w:id="243" w:name="_Toc240208393"/>
      <w:bookmarkStart w:id="244" w:name="_Hlk237546190"/>
      <w:r w:rsidRPr="00CF63BF">
        <w:rPr>
          <w:rFonts w:ascii="Times New Roman" w:eastAsiaTheme="minorEastAsia" w:hAnsi="Times New Roman" w:cs="Times New Roman"/>
          <w:b/>
          <w:bCs/>
          <w:sz w:val="24"/>
          <w:szCs w:val="24"/>
          <w:lang w:eastAsia="fr-FR"/>
        </w:rPr>
        <w:t>ENVIRONNEMENT BIOLOGIQUE</w:t>
      </w:r>
      <w:bookmarkEnd w:id="236"/>
      <w:bookmarkEnd w:id="237"/>
      <w:bookmarkEnd w:id="238"/>
      <w:bookmarkEnd w:id="239"/>
      <w:bookmarkEnd w:id="240"/>
      <w:bookmarkEnd w:id="241"/>
      <w:bookmarkEnd w:id="242"/>
      <w:bookmarkEnd w:id="243"/>
    </w:p>
    <w:p w14:paraId="287AD259"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45" w:name="_Toc223568135"/>
      <w:bookmarkStart w:id="246" w:name="_Toc223871168"/>
      <w:bookmarkStart w:id="247" w:name="_Toc223871406"/>
      <w:bookmarkStart w:id="248" w:name="_Toc237384687"/>
      <w:bookmarkStart w:id="249" w:name="_Toc237613359"/>
      <w:bookmarkStart w:id="250" w:name="_Toc240208394"/>
      <w:r w:rsidRPr="00CF63BF">
        <w:rPr>
          <w:rFonts w:ascii="Times New Roman" w:eastAsiaTheme="majorEastAsia" w:hAnsi="Times New Roman" w:cs="Times New Roman"/>
          <w:b/>
          <w:bCs/>
          <w:sz w:val="24"/>
          <w:szCs w:val="24"/>
        </w:rPr>
        <w:t xml:space="preserve">Le Couvert végétal </w:t>
      </w:r>
      <w:bookmarkEnd w:id="245"/>
      <w:bookmarkEnd w:id="246"/>
      <w:bookmarkEnd w:id="247"/>
      <w:bookmarkEnd w:id="248"/>
      <w:r w:rsidRPr="00CF63BF">
        <w:rPr>
          <w:rFonts w:ascii="Times New Roman" w:eastAsiaTheme="majorEastAsia" w:hAnsi="Times New Roman" w:cs="Times New Roman"/>
          <w:b/>
          <w:bCs/>
          <w:sz w:val="24"/>
          <w:szCs w:val="24"/>
        </w:rPr>
        <w:t>et occupation du sol</w:t>
      </w:r>
      <w:bookmarkEnd w:id="249"/>
      <w:bookmarkEnd w:id="250"/>
    </w:p>
    <w:bookmarkEnd w:id="232"/>
    <w:bookmarkEnd w:id="244"/>
    <w:p w14:paraId="0AE4687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végétation est peu importante sur la plaine du Walo en raison des défrichements importants opérés pour l’agriculture irriguée.  Il convient de noter cependant la présence de quelques fourrés relique d’une ancienne végétation constitués des Acacias radianna et nilotica dans les bas fonds.. </w:t>
      </w:r>
    </w:p>
    <w:p w14:paraId="77895A2D"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On y distingue :</w:t>
      </w:r>
    </w:p>
    <w:p w14:paraId="6B555739" w14:textId="77777777" w:rsidR="00602E74" w:rsidRPr="00CF63BF"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des  formations herbeuses  et des  résidus de savane arbustive  dans les zones non cultivées ou laissées en jachère ;</w:t>
      </w:r>
    </w:p>
    <w:p w14:paraId="44000EAF" w14:textId="77777777" w:rsidR="00602E74" w:rsidRPr="00CF63BF"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un  tapis herbacé saisonnier, dense pendant la période humide dans les bas-fonds et bordures de casiers agricoles ;</w:t>
      </w:r>
    </w:p>
    <w:p w14:paraId="5140157B" w14:textId="77777777" w:rsidR="00602E74" w:rsidRPr="00CF63BF" w:rsidRDefault="00602E74" w:rsidP="00BF4740">
      <w:pPr>
        <w:widowControl w:val="0"/>
        <w:numPr>
          <w:ilvl w:val="0"/>
          <w:numId w:val="51"/>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une  végétation ripicole  discontinue le long des chenaux de drainage et canaux d’irrigation. </w:t>
      </w:r>
    </w:p>
    <w:p w14:paraId="2284FB95"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p>
    <w:p w14:paraId="62B44C2F"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végétation naturelle est aujourd’hui fortement transformée  au profit de périmètres irrigués rizicoles mis en valeur à travers des programmes publics et communautaires. Ces aménagements couvrent de larges superficies, organisées en  casiers agricoles délimités par des diguettes et franchis par des buses, avec un usage intensif du sol durant les deux saisons culturales annuelles.</w:t>
      </w:r>
    </w:p>
    <w:p w14:paraId="39DB84BC"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on note la présence de quelques espèces végétales et des manguiers par endroit sur le bord du marigot de Sokam. </w:t>
      </w:r>
    </w:p>
    <w:p w14:paraId="357FFC1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La Moughataa de Tékane compte trois forêts classées, mais seule la forêt classée de Gani, d’une superficie de plus de 2 000 hectares, demeure encore intacte dans la partie ouest du territoire. Les autres forêts classées, notamment celles de Koundi (plus de 4 000 hectares), de Mbarwadji et de Doli, situées dans la zone orientale de la Moughataa, ont pratiquement disparu. Elles ont été progressivement converties en périmètres rizicoles irrigués, entraînant une transformation profonde des paysages naturels et une réduction significative des formations forestières originelles.</w:t>
      </w:r>
    </w:p>
    <w:p w14:paraId="09F69F07"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 tracé de la digue ne traverse aucune formation végétale et  ne met pas en cause l’exploitation des périmètres adjacents et n’occasionne aucune restriction à l’usage des terres et aucun problème foncier n’est à signaler sur l’axe Au plan social aucun déplacement de personnes n’st prévu dans le cadre de travaux  à réaliser. </w:t>
      </w:r>
    </w:p>
    <w:p w14:paraId="553F8A83"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village d’Ehl Youssouf souffre des inondations causées généralement par la remontée des eaux du fleuve Sénégal. La digue de protection qui servira également de piste de désenclavement sera placée de sorte à empêcher les eaux de crue d’atteindre le village et les terrains aménagés.</w:t>
      </w:r>
    </w:p>
    <w:p w14:paraId="01B19B8F"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51" w:name="_Toc223385800"/>
      <w:bookmarkStart w:id="252" w:name="_Toc237613360"/>
      <w:bookmarkStart w:id="253" w:name="_Toc240208395"/>
      <w:r w:rsidRPr="00CF63BF">
        <w:rPr>
          <w:rFonts w:ascii="Times New Roman" w:eastAsiaTheme="majorEastAsia" w:hAnsi="Times New Roman" w:cs="Times New Roman"/>
          <w:b/>
          <w:bCs/>
          <w:sz w:val="24"/>
          <w:szCs w:val="24"/>
        </w:rPr>
        <w:t>La faune</w:t>
      </w:r>
      <w:bookmarkEnd w:id="251"/>
      <w:bookmarkEnd w:id="252"/>
      <w:bookmarkEnd w:id="253"/>
    </w:p>
    <w:p w14:paraId="15A979D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faune sauvage est peu présente en raison de la présence humaine importante dans la zone de la piste. La disparition de la faune est la facette mineure d’une dégradation générale des ressources naturelles pouvant à la limite créer des conditions de paysages analogues à ceux du désert. Elle est aussi le signe d’un déséquilibre entre les capacités de production des ressources naturelles de la brousse et le taux selon lequel ces ressources sont exploitées.</w:t>
      </w:r>
    </w:p>
    <w:p w14:paraId="21B506F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principal effet de cette désertification sur la faune a été la dégradation des habitats naturels nécessaires à sa survie. Ainsi, la plupart des écosystèmes favorables au maintien de la faune sauvage ont été détruits. Néanmoins, la monographie nationale sur la biodiversité fait également des signalements de la grande Outarde, de l’Outarde naine, d’hyène, de chacal, de chat sauvage et d’oiseaux.</w:t>
      </w:r>
    </w:p>
    <w:p w14:paraId="38D980AF" w14:textId="598CA033"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la zone d’étude on observe cependant quelques espèces de la petite faune tels le lièvre, la gerboise ou des espèces comme les singes, le chacal ou le fennec. L’avifaune signalée dans la zone comprendrait les différentes espèces de tourterelles afro tropicales, le ganga du Sénégal, etc. On observe également des oiseaux d’eau et migrateurs tels que les flamants roses et les échasses blanches et certains reptiles au niveau des mares ou défluents du fleuve. Le fleuve et ses défluents disposent des espèces de poissons d’eau douce rencontrées en général dans les zones similaires.</w:t>
      </w:r>
    </w:p>
    <w:p w14:paraId="02EAB453" w14:textId="77777777" w:rsidR="00C56648" w:rsidRPr="00CF63BF" w:rsidRDefault="00C56648" w:rsidP="00602E74">
      <w:pPr>
        <w:jc w:val="both"/>
        <w:rPr>
          <w:rFonts w:ascii="Times New Roman" w:eastAsia="Times New Roman" w:hAnsi="Times New Roman" w:cs="Times New Roman"/>
          <w:noProof/>
          <w:kern w:val="0"/>
          <w:sz w:val="24"/>
          <w:szCs w:val="24"/>
          <w:lang w:eastAsia="fr-FR"/>
        </w:rPr>
      </w:pPr>
    </w:p>
    <w:p w14:paraId="0B2A8794" w14:textId="1465B4B9" w:rsidR="00602E74"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254" w:name="_Toc237384689"/>
      <w:bookmarkStart w:id="255" w:name="_Toc237613361"/>
      <w:bookmarkStart w:id="256" w:name="_Toc240208396"/>
      <w:bookmarkStart w:id="257" w:name="_Hlk237546520"/>
      <w:r w:rsidRPr="00CF63BF">
        <w:rPr>
          <w:rFonts w:ascii="Times New Roman" w:eastAsiaTheme="minorEastAsia" w:hAnsi="Times New Roman" w:cs="Times New Roman"/>
          <w:b/>
          <w:bCs/>
          <w:sz w:val="24"/>
          <w:szCs w:val="24"/>
          <w:lang w:eastAsia="fr-FR"/>
        </w:rPr>
        <w:t>CADRE SOCIOECONOMIQUE</w:t>
      </w:r>
      <w:bookmarkEnd w:id="254"/>
      <w:bookmarkEnd w:id="255"/>
      <w:bookmarkEnd w:id="256"/>
    </w:p>
    <w:p w14:paraId="799FEF9C"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58" w:name="_Toc223568138"/>
      <w:bookmarkStart w:id="259" w:name="_Toc223871171"/>
      <w:bookmarkStart w:id="260" w:name="_Toc223871409"/>
      <w:bookmarkStart w:id="261" w:name="_Toc237384690"/>
      <w:bookmarkStart w:id="262" w:name="_Toc237613362"/>
      <w:bookmarkStart w:id="263" w:name="_Toc240208397"/>
      <w:r w:rsidRPr="00CF63BF">
        <w:rPr>
          <w:rFonts w:ascii="Times New Roman" w:eastAsiaTheme="majorEastAsia" w:hAnsi="Times New Roman" w:cs="Times New Roman"/>
          <w:b/>
          <w:bCs/>
          <w:sz w:val="24"/>
          <w:szCs w:val="24"/>
        </w:rPr>
        <w:t>La population</w:t>
      </w:r>
      <w:bookmarkEnd w:id="258"/>
      <w:bookmarkEnd w:id="259"/>
      <w:bookmarkEnd w:id="260"/>
      <w:bookmarkEnd w:id="261"/>
      <w:bookmarkEnd w:id="262"/>
      <w:bookmarkEnd w:id="263"/>
    </w:p>
    <w:bookmarkEnd w:id="257"/>
    <w:p w14:paraId="07B83261"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wilaya du Trarza, une des régions les plus peuplées du sud mauritanien. Selon les estimations issues du Recensement Général de la Population et de l’Habitat (RGPH 2023) et les projections de l’ONS, la population de la  wilaya du Trarza  s’élevait à  323 903 habitants  en 2023, dont plus de 70 000 habitants dans la seule Moughataa de Rosso et plus de 43 000 habitants dans la Moughataa de Tékane.</w:t>
      </w:r>
    </w:p>
    <w:p w14:paraId="40716CB5"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La densité moyenne y est de l’ordre de  11 à 15 habitants/km², bien supérieure à la moyenne nationale (estimée à  4,3 hab/km²  en 2020), notamment dans les zones agricoles irriguées de la vallée. Cette densité est particulièrement élevée dans la  zone de Rosso, Tékane en raison de l’attractivité des périmètres rizicoles, de la proximité du fleuve Sénégal et de l’infrastructure transfrontalière. La  population est majoritairement sédentaire, avec un taux supérieur à  98 %, lié à l'ancrage des activités agricoles, du commerce transfrontalier et à la relative accessibilité de la zone.</w:t>
      </w:r>
    </w:p>
    <w:p w14:paraId="5A6441C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Moughata  de Tékane qui abrite le sous projet a une population de 43 736 personnes.</w:t>
      </w:r>
    </w:p>
    <w:p w14:paraId="533D64CF"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tableau suivant donne la répartition par commune de la population de la Moughataa de Tékane.</w:t>
      </w:r>
    </w:p>
    <w:p w14:paraId="75514565" w14:textId="77777777" w:rsidR="00602E74" w:rsidRPr="00CF63BF" w:rsidRDefault="00602E74" w:rsidP="00602E74">
      <w:pPr>
        <w:spacing w:after="0" w:line="240" w:lineRule="auto"/>
        <w:jc w:val="center"/>
        <w:rPr>
          <w:rFonts w:ascii="Times New Roman" w:eastAsia="Times New Roman" w:hAnsi="Times New Roman" w:cs="Times New Roman"/>
          <w:noProof/>
          <w:kern w:val="0"/>
        </w:rPr>
      </w:pPr>
      <w:bookmarkStart w:id="264" w:name="_Toc237384779"/>
      <w:bookmarkStart w:id="265" w:name="_Toc237613222"/>
      <w:bookmarkStart w:id="266" w:name="_Toc240200920"/>
      <w:bookmarkStart w:id="267" w:name="_Toc223871173"/>
      <w:bookmarkStart w:id="268" w:name="_Toc223871411"/>
      <w:bookmarkStart w:id="269" w:name="_Hlk237546644"/>
      <w:r w:rsidRPr="00CF63BF">
        <w:rPr>
          <w:rFonts w:ascii="Times New Roman" w:eastAsia="Times New Roman" w:hAnsi="Times New Roman" w:cs="Times New Roman"/>
          <w:b/>
          <w:bCs/>
          <w:noProof/>
          <w:kern w:val="0"/>
        </w:rPr>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8</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principales agglomérations concernées par le projet et leur population</w:t>
      </w:r>
      <w:bookmarkEnd w:id="264"/>
      <w:bookmarkEnd w:id="265"/>
      <w:bookmarkEnd w:id="266"/>
      <w:r w:rsidRPr="00CF63BF">
        <w:rPr>
          <w:rFonts w:ascii="Times New Roman" w:eastAsia="Times New Roman" w:hAnsi="Times New Roman" w:cs="Times New Roman"/>
          <w:noProof/>
          <w:kern w:val="0"/>
        </w:rPr>
        <w:t xml:space="preserve"> </w:t>
      </w:r>
      <w:bookmarkEnd w:id="267"/>
      <w:bookmarkEnd w:id="268"/>
      <w:bookmarkEnd w:id="269"/>
    </w:p>
    <w:tbl>
      <w:tblPr>
        <w:tblpPr w:leftFromText="141" w:rightFromText="141" w:vertAnchor="text" w:horzAnchor="margin" w:tblpXSpec="center" w:tblpY="212"/>
        <w:tblW w:w="5882" w:type="dxa"/>
        <w:tblCellMar>
          <w:left w:w="70" w:type="dxa"/>
          <w:right w:w="70" w:type="dxa"/>
        </w:tblCellMar>
        <w:tblLook w:val="04A0" w:firstRow="1" w:lastRow="0" w:firstColumn="1" w:lastColumn="0" w:noHBand="0" w:noVBand="1"/>
      </w:tblPr>
      <w:tblGrid>
        <w:gridCol w:w="1630"/>
        <w:gridCol w:w="1275"/>
        <w:gridCol w:w="1276"/>
        <w:gridCol w:w="1701"/>
      </w:tblGrid>
      <w:tr w:rsidR="00602E74" w:rsidRPr="00CF63BF" w14:paraId="22F9E58C" w14:textId="77777777" w:rsidTr="00602E74">
        <w:trPr>
          <w:cantSplit/>
          <w:trHeight w:val="243"/>
          <w:tblHeader/>
        </w:trPr>
        <w:tc>
          <w:tcPr>
            <w:tcW w:w="1630" w:type="dxa"/>
            <w:tcBorders>
              <w:top w:val="single" w:sz="4" w:space="0" w:color="auto"/>
              <w:left w:val="single" w:sz="4" w:space="0" w:color="auto"/>
              <w:bottom w:val="single" w:sz="4" w:space="0" w:color="auto"/>
              <w:right w:val="single" w:sz="4" w:space="0" w:color="auto"/>
            </w:tcBorders>
            <w:shd w:val="clear" w:color="auto" w:fill="A8D08D"/>
            <w:noWrap/>
            <w:vAlign w:val="bottom"/>
            <w:hideMark/>
          </w:tcPr>
          <w:p w14:paraId="49E0189F"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Communes</w:t>
            </w:r>
          </w:p>
        </w:tc>
        <w:tc>
          <w:tcPr>
            <w:tcW w:w="1275" w:type="dxa"/>
            <w:tcBorders>
              <w:top w:val="single" w:sz="4" w:space="0" w:color="auto"/>
              <w:left w:val="nil"/>
              <w:bottom w:val="single" w:sz="4" w:space="0" w:color="auto"/>
              <w:right w:val="single" w:sz="4" w:space="0" w:color="auto"/>
            </w:tcBorders>
            <w:shd w:val="clear" w:color="auto" w:fill="A8D08D"/>
            <w:noWrap/>
            <w:vAlign w:val="bottom"/>
            <w:hideMark/>
          </w:tcPr>
          <w:p w14:paraId="351D5904"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Hommes</w:t>
            </w:r>
          </w:p>
        </w:tc>
        <w:tc>
          <w:tcPr>
            <w:tcW w:w="1276" w:type="dxa"/>
            <w:tcBorders>
              <w:top w:val="single" w:sz="4" w:space="0" w:color="auto"/>
              <w:left w:val="nil"/>
              <w:bottom w:val="single" w:sz="4" w:space="0" w:color="auto"/>
              <w:right w:val="single" w:sz="4" w:space="0" w:color="auto"/>
            </w:tcBorders>
            <w:shd w:val="clear" w:color="auto" w:fill="A8D08D"/>
            <w:noWrap/>
            <w:vAlign w:val="bottom"/>
            <w:hideMark/>
          </w:tcPr>
          <w:p w14:paraId="41ECAC58" w14:textId="77777777" w:rsidR="00602E74" w:rsidRPr="00CF63BF" w:rsidRDefault="00602E74" w:rsidP="00602E74">
            <w:pPr>
              <w:spacing w:after="0" w:line="240" w:lineRule="auto"/>
              <w:ind w:right="-567"/>
              <w:rPr>
                <w:rFonts w:ascii="Times New Roman" w:eastAsia="Calibri" w:hAnsi="Times New Roman" w:cs="Times New Roman"/>
                <w:sz w:val="24"/>
                <w:szCs w:val="24"/>
              </w:rPr>
            </w:pPr>
            <w:proofErr w:type="spellStart"/>
            <w:r w:rsidRPr="00CF63BF">
              <w:rPr>
                <w:rFonts w:ascii="Times New Roman" w:eastAsia="Calibri" w:hAnsi="Times New Roman" w:cs="Times New Roman"/>
                <w:sz w:val="24"/>
                <w:szCs w:val="24"/>
              </w:rPr>
              <w:t>Fennes</w:t>
            </w:r>
            <w:proofErr w:type="spellEnd"/>
          </w:p>
        </w:tc>
        <w:tc>
          <w:tcPr>
            <w:tcW w:w="1701" w:type="dxa"/>
            <w:tcBorders>
              <w:top w:val="single" w:sz="4" w:space="0" w:color="auto"/>
              <w:left w:val="nil"/>
              <w:bottom w:val="single" w:sz="4" w:space="0" w:color="auto"/>
              <w:right w:val="single" w:sz="4" w:space="0" w:color="auto"/>
            </w:tcBorders>
            <w:shd w:val="clear" w:color="auto" w:fill="A8D08D"/>
            <w:noWrap/>
            <w:vAlign w:val="bottom"/>
            <w:hideMark/>
          </w:tcPr>
          <w:p w14:paraId="2F9C8728" w14:textId="77777777" w:rsidR="00602E74" w:rsidRPr="00CF63BF" w:rsidRDefault="00602E74" w:rsidP="00602E74">
            <w:pPr>
              <w:spacing w:after="0" w:line="240" w:lineRule="auto"/>
              <w:ind w:right="-567"/>
              <w:rPr>
                <w:rFonts w:ascii="Times New Roman" w:eastAsia="Calibri" w:hAnsi="Times New Roman" w:cs="Times New Roman"/>
                <w:sz w:val="24"/>
                <w:szCs w:val="24"/>
              </w:rPr>
            </w:pPr>
            <w:proofErr w:type="gramStart"/>
            <w:r w:rsidRPr="00CF63BF">
              <w:rPr>
                <w:rFonts w:ascii="Times New Roman" w:eastAsia="Calibri" w:hAnsi="Times New Roman" w:cs="Times New Roman"/>
                <w:sz w:val="24"/>
                <w:szCs w:val="24"/>
              </w:rPr>
              <w:t>total</w:t>
            </w:r>
            <w:proofErr w:type="gramEnd"/>
          </w:p>
        </w:tc>
      </w:tr>
      <w:tr w:rsidR="00602E74" w:rsidRPr="00CF63BF" w14:paraId="64AC3113" w14:textId="77777777" w:rsidTr="00602E74">
        <w:trPr>
          <w:trHeight w:val="243"/>
        </w:trPr>
        <w:tc>
          <w:tcPr>
            <w:tcW w:w="1630" w:type="dxa"/>
            <w:tcBorders>
              <w:top w:val="nil"/>
              <w:left w:val="single" w:sz="4" w:space="0" w:color="auto"/>
              <w:bottom w:val="single" w:sz="4" w:space="0" w:color="auto"/>
              <w:right w:val="single" w:sz="4" w:space="0" w:color="auto"/>
            </w:tcBorders>
            <w:noWrap/>
            <w:vAlign w:val="bottom"/>
            <w:hideMark/>
          </w:tcPr>
          <w:p w14:paraId="67E7E16E" w14:textId="77777777" w:rsidR="00602E74" w:rsidRPr="00CF63BF" w:rsidRDefault="00602E74" w:rsidP="00602E74">
            <w:pPr>
              <w:spacing w:after="0" w:line="240" w:lineRule="auto"/>
              <w:ind w:right="-567"/>
              <w:rPr>
                <w:rFonts w:ascii="Times New Roman" w:eastAsia="Calibri" w:hAnsi="Times New Roman" w:cs="Times New Roman"/>
                <w:sz w:val="24"/>
                <w:szCs w:val="24"/>
              </w:rPr>
            </w:pPr>
            <w:proofErr w:type="spellStart"/>
            <w:r w:rsidRPr="00CF63BF">
              <w:rPr>
                <w:rFonts w:ascii="Times New Roman" w:eastAsia="Calibri" w:hAnsi="Times New Roman" w:cs="Times New Roman"/>
                <w:sz w:val="24"/>
                <w:szCs w:val="24"/>
              </w:rPr>
              <w:t>Tekane</w:t>
            </w:r>
            <w:proofErr w:type="spellEnd"/>
            <w:r w:rsidRPr="00CF63BF">
              <w:rPr>
                <w:rFonts w:ascii="Times New Roman" w:eastAsia="Calibri" w:hAnsi="Times New Roman" w:cs="Times New Roman"/>
                <w:sz w:val="24"/>
                <w:szCs w:val="24"/>
              </w:rPr>
              <w:t xml:space="preserve"> </w:t>
            </w:r>
          </w:p>
        </w:tc>
        <w:tc>
          <w:tcPr>
            <w:tcW w:w="1275" w:type="dxa"/>
            <w:tcBorders>
              <w:top w:val="nil"/>
              <w:left w:val="nil"/>
              <w:bottom w:val="single" w:sz="4" w:space="0" w:color="auto"/>
              <w:right w:val="single" w:sz="4" w:space="0" w:color="auto"/>
            </w:tcBorders>
            <w:noWrap/>
            <w:vAlign w:val="bottom"/>
            <w:hideMark/>
          </w:tcPr>
          <w:p w14:paraId="45C0344B" w14:textId="77777777" w:rsidR="00602E74" w:rsidRPr="00CF63BF" w:rsidRDefault="00602E74" w:rsidP="00602E74">
            <w:pPr>
              <w:spacing w:after="0" w:line="240" w:lineRule="auto"/>
              <w:ind w:right="-567"/>
              <w:rPr>
                <w:rFonts w:ascii="Times New Roman" w:eastAsia="Calibri" w:hAnsi="Times New Roman" w:cs="Times New Roman"/>
                <w:sz w:val="24"/>
                <w:szCs w:val="24"/>
              </w:rPr>
            </w:pPr>
          </w:p>
          <w:p w14:paraId="79A2FA55"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7480</w:t>
            </w:r>
          </w:p>
        </w:tc>
        <w:tc>
          <w:tcPr>
            <w:tcW w:w="1276" w:type="dxa"/>
            <w:tcBorders>
              <w:top w:val="nil"/>
              <w:left w:val="nil"/>
              <w:bottom w:val="single" w:sz="4" w:space="0" w:color="auto"/>
              <w:right w:val="single" w:sz="4" w:space="0" w:color="auto"/>
            </w:tcBorders>
            <w:noWrap/>
            <w:vAlign w:val="bottom"/>
            <w:hideMark/>
          </w:tcPr>
          <w:p w14:paraId="7C6A8DF4"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7824</w:t>
            </w:r>
          </w:p>
        </w:tc>
        <w:tc>
          <w:tcPr>
            <w:tcW w:w="1701" w:type="dxa"/>
            <w:tcBorders>
              <w:top w:val="nil"/>
              <w:left w:val="nil"/>
              <w:bottom w:val="single" w:sz="4" w:space="0" w:color="auto"/>
              <w:right w:val="single" w:sz="4" w:space="0" w:color="auto"/>
            </w:tcBorders>
            <w:noWrap/>
            <w:vAlign w:val="bottom"/>
            <w:hideMark/>
          </w:tcPr>
          <w:p w14:paraId="1ED4CC3E"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15304</w:t>
            </w:r>
          </w:p>
        </w:tc>
      </w:tr>
      <w:tr w:rsidR="00602E74" w:rsidRPr="00CF63BF" w14:paraId="3AD09D31" w14:textId="77777777" w:rsidTr="00602E74">
        <w:trPr>
          <w:trHeight w:val="243"/>
        </w:trPr>
        <w:tc>
          <w:tcPr>
            <w:tcW w:w="1630" w:type="dxa"/>
            <w:tcBorders>
              <w:top w:val="nil"/>
              <w:left w:val="single" w:sz="4" w:space="0" w:color="auto"/>
              <w:bottom w:val="single" w:sz="4" w:space="0" w:color="auto"/>
              <w:right w:val="single" w:sz="4" w:space="0" w:color="auto"/>
            </w:tcBorders>
            <w:noWrap/>
            <w:vAlign w:val="bottom"/>
          </w:tcPr>
          <w:p w14:paraId="3CE39BD7" w14:textId="77777777" w:rsidR="00602E74" w:rsidRPr="00CF63BF" w:rsidRDefault="00602E74" w:rsidP="00602E74">
            <w:pPr>
              <w:spacing w:after="0" w:line="240" w:lineRule="auto"/>
              <w:ind w:right="-567"/>
              <w:rPr>
                <w:rFonts w:ascii="Times New Roman" w:eastAsia="Calibri" w:hAnsi="Times New Roman" w:cs="Times New Roman"/>
                <w:sz w:val="24"/>
                <w:szCs w:val="24"/>
              </w:rPr>
            </w:pPr>
            <w:proofErr w:type="spellStart"/>
            <w:r w:rsidRPr="00CF63BF">
              <w:rPr>
                <w:rFonts w:ascii="Times New Roman" w:eastAsia="Calibri" w:hAnsi="Times New Roman" w:cs="Times New Roman"/>
                <w:sz w:val="24"/>
                <w:szCs w:val="24"/>
              </w:rPr>
              <w:t>Chemame</w:t>
            </w:r>
            <w:proofErr w:type="spellEnd"/>
          </w:p>
        </w:tc>
        <w:tc>
          <w:tcPr>
            <w:tcW w:w="1275" w:type="dxa"/>
            <w:tcBorders>
              <w:top w:val="nil"/>
              <w:left w:val="nil"/>
              <w:bottom w:val="single" w:sz="4" w:space="0" w:color="auto"/>
              <w:right w:val="single" w:sz="4" w:space="0" w:color="auto"/>
            </w:tcBorders>
            <w:noWrap/>
            <w:vAlign w:val="bottom"/>
          </w:tcPr>
          <w:p w14:paraId="02DE5D34"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4 534</w:t>
            </w:r>
          </w:p>
        </w:tc>
        <w:tc>
          <w:tcPr>
            <w:tcW w:w="1276" w:type="dxa"/>
            <w:tcBorders>
              <w:top w:val="nil"/>
              <w:left w:val="nil"/>
              <w:bottom w:val="single" w:sz="4" w:space="0" w:color="auto"/>
              <w:right w:val="single" w:sz="4" w:space="0" w:color="auto"/>
            </w:tcBorders>
            <w:noWrap/>
            <w:vAlign w:val="bottom"/>
          </w:tcPr>
          <w:p w14:paraId="27AA3C0E"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5 201</w:t>
            </w:r>
            <w:r w:rsidRPr="00CF63BF">
              <w:rPr>
                <w:rFonts w:ascii="Times New Roman" w:eastAsia="Calibri" w:hAnsi="Times New Roman" w:cs="Times New Roman"/>
                <w:sz w:val="24"/>
                <w:szCs w:val="24"/>
              </w:rPr>
              <w:tab/>
            </w:r>
          </w:p>
        </w:tc>
        <w:tc>
          <w:tcPr>
            <w:tcW w:w="1701" w:type="dxa"/>
            <w:tcBorders>
              <w:top w:val="nil"/>
              <w:left w:val="nil"/>
              <w:bottom w:val="single" w:sz="4" w:space="0" w:color="auto"/>
              <w:right w:val="single" w:sz="4" w:space="0" w:color="auto"/>
            </w:tcBorders>
            <w:noWrap/>
            <w:vAlign w:val="bottom"/>
          </w:tcPr>
          <w:p w14:paraId="48CEA65A"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9 735</w:t>
            </w:r>
          </w:p>
        </w:tc>
      </w:tr>
      <w:tr w:rsidR="00602E74" w:rsidRPr="00CF63BF" w14:paraId="5E97B0E5" w14:textId="77777777" w:rsidTr="00602E74">
        <w:trPr>
          <w:trHeight w:val="243"/>
        </w:trPr>
        <w:tc>
          <w:tcPr>
            <w:tcW w:w="1630" w:type="dxa"/>
            <w:tcBorders>
              <w:top w:val="nil"/>
              <w:left w:val="single" w:sz="4" w:space="0" w:color="auto"/>
              <w:bottom w:val="single" w:sz="4" w:space="0" w:color="auto"/>
              <w:right w:val="single" w:sz="4" w:space="0" w:color="auto"/>
            </w:tcBorders>
            <w:noWrap/>
            <w:vAlign w:val="bottom"/>
            <w:hideMark/>
          </w:tcPr>
          <w:p w14:paraId="702B3A1D" w14:textId="77777777" w:rsidR="00602E74" w:rsidRPr="00CF63BF" w:rsidRDefault="00602E74" w:rsidP="00602E74">
            <w:pPr>
              <w:spacing w:after="0" w:line="240" w:lineRule="auto"/>
              <w:ind w:right="-567"/>
              <w:rPr>
                <w:rFonts w:ascii="Times New Roman" w:eastAsia="Calibri" w:hAnsi="Times New Roman" w:cs="Times New Roman"/>
                <w:sz w:val="24"/>
                <w:szCs w:val="24"/>
              </w:rPr>
            </w:pPr>
            <w:proofErr w:type="spellStart"/>
            <w:r w:rsidRPr="00CF63BF">
              <w:rPr>
                <w:rFonts w:ascii="Times New Roman" w:eastAsia="Calibri" w:hAnsi="Times New Roman" w:cs="Times New Roman"/>
                <w:sz w:val="24"/>
                <w:szCs w:val="24"/>
              </w:rPr>
              <w:t>Lexeiba</w:t>
            </w:r>
            <w:proofErr w:type="spellEnd"/>
            <w:r w:rsidRPr="00CF63BF">
              <w:rPr>
                <w:rFonts w:ascii="Times New Roman" w:eastAsia="Calibri" w:hAnsi="Times New Roman" w:cs="Times New Roman"/>
                <w:sz w:val="24"/>
                <w:szCs w:val="24"/>
              </w:rPr>
              <w:t xml:space="preserve"> 2</w:t>
            </w:r>
          </w:p>
        </w:tc>
        <w:tc>
          <w:tcPr>
            <w:tcW w:w="1275" w:type="dxa"/>
            <w:tcBorders>
              <w:top w:val="nil"/>
              <w:left w:val="nil"/>
              <w:bottom w:val="single" w:sz="4" w:space="0" w:color="auto"/>
              <w:right w:val="single" w:sz="4" w:space="0" w:color="auto"/>
            </w:tcBorders>
            <w:noWrap/>
            <w:vAlign w:val="bottom"/>
            <w:hideMark/>
          </w:tcPr>
          <w:p w14:paraId="45615828"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7 177</w:t>
            </w:r>
          </w:p>
        </w:tc>
        <w:tc>
          <w:tcPr>
            <w:tcW w:w="1276" w:type="dxa"/>
            <w:tcBorders>
              <w:top w:val="nil"/>
              <w:left w:val="nil"/>
              <w:bottom w:val="single" w:sz="4" w:space="0" w:color="auto"/>
              <w:right w:val="single" w:sz="4" w:space="0" w:color="auto"/>
            </w:tcBorders>
            <w:noWrap/>
            <w:vAlign w:val="bottom"/>
            <w:hideMark/>
          </w:tcPr>
          <w:p w14:paraId="427FC67B"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8 458</w:t>
            </w:r>
          </w:p>
        </w:tc>
        <w:tc>
          <w:tcPr>
            <w:tcW w:w="1701" w:type="dxa"/>
            <w:tcBorders>
              <w:top w:val="nil"/>
              <w:left w:val="nil"/>
              <w:bottom w:val="single" w:sz="4" w:space="0" w:color="auto"/>
              <w:right w:val="single" w:sz="4" w:space="0" w:color="auto"/>
            </w:tcBorders>
            <w:noWrap/>
            <w:vAlign w:val="bottom"/>
            <w:hideMark/>
          </w:tcPr>
          <w:p w14:paraId="3AEE2F41"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15 635</w:t>
            </w:r>
          </w:p>
        </w:tc>
      </w:tr>
      <w:tr w:rsidR="00602E74" w:rsidRPr="00CF63BF" w14:paraId="606AD63D" w14:textId="77777777" w:rsidTr="00602E74">
        <w:trPr>
          <w:trHeight w:val="243"/>
        </w:trPr>
        <w:tc>
          <w:tcPr>
            <w:tcW w:w="1630" w:type="dxa"/>
            <w:tcBorders>
              <w:top w:val="nil"/>
              <w:left w:val="single" w:sz="4" w:space="0" w:color="auto"/>
              <w:bottom w:val="single" w:sz="4" w:space="0" w:color="auto"/>
              <w:right w:val="single" w:sz="4" w:space="0" w:color="auto"/>
            </w:tcBorders>
            <w:noWrap/>
            <w:vAlign w:val="bottom"/>
            <w:hideMark/>
          </w:tcPr>
          <w:p w14:paraId="7C6A2AB0" w14:textId="77777777" w:rsidR="00602E74" w:rsidRPr="00CF63BF" w:rsidRDefault="00602E74" w:rsidP="00602E74">
            <w:pPr>
              <w:spacing w:after="0" w:line="240" w:lineRule="auto"/>
              <w:ind w:right="-567"/>
              <w:rPr>
                <w:rFonts w:ascii="Times New Roman" w:eastAsia="Calibri" w:hAnsi="Times New Roman" w:cs="Times New Roman"/>
                <w:sz w:val="24"/>
                <w:szCs w:val="24"/>
              </w:rPr>
            </w:pPr>
            <w:proofErr w:type="spellStart"/>
            <w:r w:rsidRPr="00CF63BF">
              <w:rPr>
                <w:rFonts w:ascii="Times New Roman" w:eastAsia="Calibri" w:hAnsi="Times New Roman" w:cs="Times New Roman"/>
                <w:sz w:val="24"/>
                <w:szCs w:val="24"/>
              </w:rPr>
              <w:t>Techtayatt</w:t>
            </w:r>
            <w:proofErr w:type="spellEnd"/>
            <w:r w:rsidRPr="00CF63BF">
              <w:rPr>
                <w:rFonts w:ascii="Times New Roman" w:eastAsia="Calibri" w:hAnsi="Times New Roman" w:cs="Times New Roman"/>
                <w:sz w:val="24"/>
                <w:szCs w:val="24"/>
              </w:rPr>
              <w:t xml:space="preserve"> </w:t>
            </w:r>
          </w:p>
        </w:tc>
        <w:tc>
          <w:tcPr>
            <w:tcW w:w="1275" w:type="dxa"/>
            <w:tcBorders>
              <w:top w:val="nil"/>
              <w:left w:val="nil"/>
              <w:bottom w:val="single" w:sz="4" w:space="0" w:color="auto"/>
              <w:right w:val="single" w:sz="4" w:space="0" w:color="auto"/>
            </w:tcBorders>
            <w:noWrap/>
            <w:vAlign w:val="bottom"/>
            <w:hideMark/>
          </w:tcPr>
          <w:p w14:paraId="0FF4988D"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1385</w:t>
            </w:r>
          </w:p>
        </w:tc>
        <w:tc>
          <w:tcPr>
            <w:tcW w:w="1276" w:type="dxa"/>
            <w:tcBorders>
              <w:top w:val="nil"/>
              <w:left w:val="nil"/>
              <w:bottom w:val="single" w:sz="4" w:space="0" w:color="auto"/>
              <w:right w:val="single" w:sz="4" w:space="0" w:color="auto"/>
            </w:tcBorders>
            <w:noWrap/>
            <w:vAlign w:val="bottom"/>
            <w:hideMark/>
          </w:tcPr>
          <w:p w14:paraId="358D2161"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1677</w:t>
            </w:r>
          </w:p>
        </w:tc>
        <w:tc>
          <w:tcPr>
            <w:tcW w:w="1701" w:type="dxa"/>
            <w:tcBorders>
              <w:top w:val="nil"/>
              <w:left w:val="nil"/>
              <w:bottom w:val="single" w:sz="4" w:space="0" w:color="auto"/>
              <w:right w:val="single" w:sz="4" w:space="0" w:color="auto"/>
            </w:tcBorders>
            <w:noWrap/>
            <w:vAlign w:val="bottom"/>
            <w:hideMark/>
          </w:tcPr>
          <w:p w14:paraId="02465D02"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3062</w:t>
            </w:r>
          </w:p>
        </w:tc>
      </w:tr>
      <w:tr w:rsidR="00602E74" w:rsidRPr="00CF63BF" w14:paraId="07E7C5C5" w14:textId="77777777" w:rsidTr="00602E74">
        <w:trPr>
          <w:trHeight w:val="243"/>
        </w:trPr>
        <w:tc>
          <w:tcPr>
            <w:tcW w:w="1630" w:type="dxa"/>
            <w:tcBorders>
              <w:top w:val="nil"/>
              <w:left w:val="single" w:sz="4" w:space="0" w:color="auto"/>
              <w:bottom w:val="single" w:sz="4" w:space="0" w:color="auto"/>
              <w:right w:val="single" w:sz="4" w:space="0" w:color="auto"/>
            </w:tcBorders>
            <w:noWrap/>
            <w:vAlign w:val="bottom"/>
            <w:hideMark/>
          </w:tcPr>
          <w:p w14:paraId="7DA9CB0F"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Total</w:t>
            </w:r>
          </w:p>
        </w:tc>
        <w:tc>
          <w:tcPr>
            <w:tcW w:w="1275" w:type="dxa"/>
            <w:tcBorders>
              <w:top w:val="nil"/>
              <w:left w:val="nil"/>
              <w:bottom w:val="single" w:sz="4" w:space="0" w:color="auto"/>
              <w:right w:val="single" w:sz="4" w:space="0" w:color="auto"/>
            </w:tcBorders>
            <w:noWrap/>
            <w:vAlign w:val="bottom"/>
            <w:hideMark/>
          </w:tcPr>
          <w:p w14:paraId="75DFFAAD" w14:textId="77777777" w:rsidR="00602E74" w:rsidRPr="00CF63BF" w:rsidRDefault="00602E74" w:rsidP="00602E74">
            <w:pPr>
              <w:spacing w:after="0" w:line="240" w:lineRule="auto"/>
              <w:ind w:right="-567"/>
              <w:rPr>
                <w:rFonts w:ascii="Times New Roman" w:eastAsia="Calibri" w:hAnsi="Times New Roman" w:cs="Times New Roman"/>
                <w:sz w:val="24"/>
                <w:szCs w:val="24"/>
              </w:rPr>
            </w:pPr>
          </w:p>
        </w:tc>
        <w:tc>
          <w:tcPr>
            <w:tcW w:w="1276" w:type="dxa"/>
            <w:tcBorders>
              <w:top w:val="nil"/>
              <w:left w:val="nil"/>
              <w:bottom w:val="single" w:sz="4" w:space="0" w:color="auto"/>
              <w:right w:val="single" w:sz="4" w:space="0" w:color="auto"/>
            </w:tcBorders>
            <w:noWrap/>
            <w:vAlign w:val="bottom"/>
            <w:hideMark/>
          </w:tcPr>
          <w:p w14:paraId="2CA0C558" w14:textId="77777777" w:rsidR="00602E74" w:rsidRPr="00CF63BF" w:rsidRDefault="00602E74" w:rsidP="00602E74">
            <w:pPr>
              <w:spacing w:after="0" w:line="240" w:lineRule="auto"/>
              <w:ind w:right="-567"/>
              <w:rPr>
                <w:rFonts w:ascii="Times New Roman" w:eastAsia="Calibri" w:hAnsi="Times New Roman" w:cs="Times New Roman"/>
                <w:sz w:val="24"/>
                <w:szCs w:val="24"/>
              </w:rPr>
            </w:pPr>
          </w:p>
        </w:tc>
        <w:tc>
          <w:tcPr>
            <w:tcW w:w="1701" w:type="dxa"/>
            <w:tcBorders>
              <w:top w:val="nil"/>
              <w:left w:val="nil"/>
              <w:bottom w:val="single" w:sz="4" w:space="0" w:color="auto"/>
              <w:right w:val="single" w:sz="4" w:space="0" w:color="auto"/>
            </w:tcBorders>
            <w:noWrap/>
            <w:vAlign w:val="bottom"/>
            <w:hideMark/>
          </w:tcPr>
          <w:p w14:paraId="2EBF9C9C" w14:textId="77777777" w:rsidR="00602E74" w:rsidRPr="00CF63BF" w:rsidRDefault="00602E74" w:rsidP="00602E74">
            <w:pPr>
              <w:spacing w:after="0" w:line="240" w:lineRule="auto"/>
              <w:ind w:right="-567"/>
              <w:rPr>
                <w:rFonts w:ascii="Times New Roman" w:eastAsia="Calibri" w:hAnsi="Times New Roman" w:cs="Times New Roman"/>
                <w:sz w:val="24"/>
                <w:szCs w:val="24"/>
              </w:rPr>
            </w:pPr>
            <w:r w:rsidRPr="00CF63BF">
              <w:rPr>
                <w:rFonts w:ascii="Times New Roman" w:eastAsia="Calibri" w:hAnsi="Times New Roman" w:cs="Times New Roman"/>
                <w:sz w:val="24"/>
                <w:szCs w:val="24"/>
              </w:rPr>
              <w:t>43736</w:t>
            </w:r>
          </w:p>
        </w:tc>
      </w:tr>
    </w:tbl>
    <w:p w14:paraId="619AD9C6" w14:textId="77777777" w:rsidR="00602E74" w:rsidRPr="00CF63BF" w:rsidRDefault="00602E74" w:rsidP="00602E74">
      <w:pPr>
        <w:spacing w:before="120" w:after="120" w:line="240" w:lineRule="auto"/>
        <w:ind w:right="-567"/>
        <w:jc w:val="both"/>
        <w:rPr>
          <w:rFonts w:ascii="Times New Roman" w:eastAsia="Calibri" w:hAnsi="Times New Roman" w:cs="Times New Roman"/>
          <w:b/>
          <w:sz w:val="24"/>
          <w:szCs w:val="24"/>
        </w:rPr>
      </w:pPr>
    </w:p>
    <w:p w14:paraId="0CA17E83" w14:textId="77777777" w:rsidR="00602E74" w:rsidRPr="00CF63BF" w:rsidRDefault="00602E74" w:rsidP="00602E74">
      <w:pPr>
        <w:spacing w:before="120" w:after="120" w:line="240" w:lineRule="auto"/>
        <w:ind w:right="-567"/>
        <w:jc w:val="both"/>
        <w:rPr>
          <w:rFonts w:ascii="Times New Roman" w:eastAsia="Calibri" w:hAnsi="Times New Roman" w:cs="Times New Roman"/>
          <w:b/>
          <w:sz w:val="24"/>
          <w:szCs w:val="24"/>
        </w:rPr>
      </w:pPr>
    </w:p>
    <w:p w14:paraId="2A7F2B8D" w14:textId="77777777" w:rsidR="00602E74" w:rsidRPr="00CF63BF" w:rsidRDefault="00602E74" w:rsidP="00602E74">
      <w:pPr>
        <w:spacing w:before="120" w:after="120" w:line="240" w:lineRule="auto"/>
        <w:ind w:right="-567"/>
        <w:jc w:val="both"/>
        <w:rPr>
          <w:rFonts w:ascii="Times New Roman" w:eastAsia="Calibri" w:hAnsi="Times New Roman" w:cs="Times New Roman"/>
          <w:b/>
          <w:sz w:val="24"/>
          <w:szCs w:val="24"/>
        </w:rPr>
      </w:pPr>
    </w:p>
    <w:p w14:paraId="6BB69065" w14:textId="77777777" w:rsidR="00602E74" w:rsidRPr="00CF63BF" w:rsidRDefault="00602E74" w:rsidP="00602E74">
      <w:pPr>
        <w:spacing w:before="120" w:after="120" w:line="240" w:lineRule="auto"/>
        <w:ind w:right="-567"/>
        <w:jc w:val="both"/>
        <w:rPr>
          <w:rFonts w:ascii="Times New Roman" w:eastAsia="Calibri" w:hAnsi="Times New Roman" w:cs="Times New Roman"/>
          <w:b/>
          <w:sz w:val="24"/>
          <w:szCs w:val="24"/>
        </w:rPr>
      </w:pPr>
    </w:p>
    <w:p w14:paraId="55CE5A2B" w14:textId="77777777" w:rsidR="00602E74" w:rsidRPr="00CF63BF" w:rsidRDefault="00602E74" w:rsidP="00602E74">
      <w:pPr>
        <w:spacing w:before="120" w:after="120" w:line="240" w:lineRule="auto"/>
        <w:ind w:right="-567"/>
        <w:jc w:val="both"/>
        <w:rPr>
          <w:rFonts w:ascii="Times New Roman" w:eastAsia="Calibri" w:hAnsi="Times New Roman" w:cs="Times New Roman"/>
          <w:b/>
          <w:sz w:val="24"/>
          <w:szCs w:val="24"/>
        </w:rPr>
      </w:pPr>
    </w:p>
    <w:p w14:paraId="6865F79D" w14:textId="77777777" w:rsidR="00602E74" w:rsidRPr="00CF63BF" w:rsidRDefault="00602E74" w:rsidP="00602E74">
      <w:pPr>
        <w:spacing w:before="120" w:after="120" w:line="240" w:lineRule="auto"/>
        <w:ind w:right="-567"/>
        <w:jc w:val="both"/>
        <w:rPr>
          <w:rFonts w:ascii="Times New Roman" w:eastAsia="Calibri" w:hAnsi="Times New Roman" w:cs="Times New Roman"/>
          <w:b/>
          <w:sz w:val="24"/>
          <w:szCs w:val="24"/>
        </w:rPr>
      </w:pPr>
    </w:p>
    <w:p w14:paraId="2AD933A1"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population locale est jeune : plus de  60 %  des habitants ont moins de  25 ans, et les  femmes représentent environ 50,8 % de l’ensemble. Le poids démographique de cette zone renforce son rôle de pôle agricole et de carrefour régional, justifiant pleinement les sous-projets.</w:t>
      </w:r>
    </w:p>
    <w:p w14:paraId="699E690C"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population globale des villages concernés par la digue de protection est constituée environ de 2100  personnes dont 700 hommes, 800 femmes et 600 enfants. Les activités économiques sont en grande majorité à base d’élevage de pêche d’agriculture et de commerce</w:t>
      </w:r>
    </w:p>
    <w:p w14:paraId="7D30EF1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principale activité des populations est l’agriculture irriguée au niveau des périmètre  situés dans un rayon de 7 km au tour du de marigot de N’diane.</w:t>
      </w:r>
    </w:p>
    <w:p w14:paraId="59511740"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Sur le plan socioculturel, la zone est peuplée par une population, composée principalement de communautés Maures, Wolofs et peuhls.</w:t>
      </w:r>
    </w:p>
    <w:p w14:paraId="16F5E09F"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p>
    <w:p w14:paraId="71B6FC97"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70" w:name="_Toc223905848"/>
      <w:bookmarkStart w:id="271" w:name="_Toc237552861"/>
      <w:bookmarkStart w:id="272" w:name="_Toc237613363"/>
      <w:bookmarkStart w:id="273" w:name="_Toc240208398"/>
      <w:r w:rsidRPr="00CF63BF">
        <w:rPr>
          <w:rFonts w:ascii="Times New Roman" w:eastAsiaTheme="majorEastAsia" w:hAnsi="Times New Roman" w:cs="Times New Roman"/>
          <w:b/>
          <w:bCs/>
          <w:sz w:val="24"/>
          <w:szCs w:val="24"/>
        </w:rPr>
        <w:t>Principales activités socio-économiques</w:t>
      </w:r>
      <w:bookmarkEnd w:id="270"/>
      <w:bookmarkEnd w:id="271"/>
      <w:bookmarkEnd w:id="272"/>
      <w:bookmarkEnd w:id="273"/>
    </w:p>
    <w:p w14:paraId="14051BFA" w14:textId="77777777" w:rsidR="00602E74" w:rsidRPr="00CF63B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74" w:name="_Toc237552862"/>
      <w:bookmarkStart w:id="275" w:name="_Toc237613364"/>
      <w:bookmarkStart w:id="276" w:name="_Toc240208399"/>
      <w:r w:rsidRPr="00CF63BF">
        <w:rPr>
          <w:rFonts w:ascii="Times New Roman" w:hAnsi="Times New Roman" w:cs="Times New Roman"/>
          <w:b w:val="0"/>
          <w:color w:val="auto"/>
          <w:sz w:val="24"/>
          <w:szCs w:val="24"/>
          <w:u w:val="single"/>
        </w:rPr>
        <w:t>L’agriculture</w:t>
      </w:r>
      <w:bookmarkEnd w:id="274"/>
      <w:bookmarkEnd w:id="275"/>
      <w:bookmarkEnd w:id="276"/>
    </w:p>
    <w:p w14:paraId="230F07AF"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p>
    <w:p w14:paraId="12A6917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zone traversée par la piste s’inscrit pleinement dans le système agro-hydrographique de la vallée du fleuve Sénégal. Elle constitue une aire à forte vocation agricole, avec des aménagements hydro-agricoles récents ou anciens permettant la pratique d’une agriculture irriguée intensive, notamment la riziculture. Cette activité représente le principal levier économique de la zone. Contrairement à d’autres régions, les cultures pluviales sont peu présentes dans cette zone. L’activité agricole repose essentiellement sur les périmètres irrigués rizicoles, aménagés à partir des eaux du fleuve Sénégal, grâce à des réseaux d’irrigation gravitaire ou sous pression. Ces périmètres sont équipés de canaux </w:t>
      </w:r>
      <w:r w:rsidRPr="00CF63BF">
        <w:rPr>
          <w:rFonts w:ascii="Times New Roman" w:eastAsia="Times New Roman" w:hAnsi="Times New Roman" w:cs="Times New Roman"/>
          <w:noProof/>
          <w:kern w:val="0"/>
          <w:sz w:val="24"/>
          <w:szCs w:val="24"/>
          <w:lang w:eastAsia="fr-FR"/>
        </w:rPr>
        <w:lastRenderedPageBreak/>
        <w:t>primaires et secondaires, de buses en béton armé, de tuyaux en PVC sous remblai, assurant la distribution de l’eau et le drainage vers des exutoires naturels. Les superficies irriguées mises en valeur varient chaque année en fonction :</w:t>
      </w:r>
    </w:p>
    <w:p w14:paraId="1B26D08E" w14:textId="77777777" w:rsidR="00602E74" w:rsidRPr="00CF63B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Du niveau de fonctionnement des infrastructures hydrauliques,</w:t>
      </w:r>
    </w:p>
    <w:p w14:paraId="3B1BA104" w14:textId="77777777" w:rsidR="00602E74" w:rsidRPr="00CF63B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De la disponibilité de l’eau,</w:t>
      </w:r>
    </w:p>
    <w:p w14:paraId="2DFCF098" w14:textId="77777777" w:rsidR="00602E74" w:rsidRPr="00CF63B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Et de l’entretien des ouvrages.</w:t>
      </w:r>
    </w:p>
    <w:p w14:paraId="5BA6BE6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riziculture occupe près de 70 à 80% des surfaces cultivées. Les rendements en riz paddy sont relativement bons, oscillant entre 4 à 5 tonnes/hectare en campagne principale. Les cultures secondaires (maïs, sorgho) sont pratiquées sur les parcelles non submergées ou en rotation avec le riz. </w:t>
      </w:r>
    </w:p>
    <w:p w14:paraId="26E33E53"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producteurs locaux, notamment les femmes regroupées en coopératives ou groupements, exploitent également des parcelles pour les cultures maraîchères en saison sèche : oignons, tomates, choux, aubergines, pommes de terre, etc. Ces cultures sont souvent pratiquées comme substitution à la riziculture, lorsque les conditions hydrologiques ne permettent pas une campagne normale. Les rendements maraîchers sont souvent élevés (jusqu’à 20–25 t/ha) en raison de la fertilité résiduelle des sols rizicoles, de la disponibilité en eau, et d’un encadrement plus ciblé parfois soutenu par des ONG ou projets de développement.</w:t>
      </w:r>
    </w:p>
    <w:p w14:paraId="76DAC5DF"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Malgré ce fort potentiel, l’agriculture dans la zone reste confrontée à plusieurs défis :</w:t>
      </w:r>
    </w:p>
    <w:p w14:paraId="41E60668" w14:textId="77777777" w:rsidR="00602E74" w:rsidRPr="00CF63B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Difficultés d’écoulement des productions en saison pluvieuse, du fait de l’enclavement ;</w:t>
      </w:r>
    </w:p>
    <w:p w14:paraId="30908A24" w14:textId="77777777" w:rsidR="00602E74" w:rsidRPr="00CF63BF" w:rsidRDefault="00602E74" w:rsidP="00BF4740">
      <w:pPr>
        <w:numPr>
          <w:ilvl w:val="0"/>
          <w:numId w:val="69"/>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Dégradation des ouvrages de franchissement entre périmètres amont et aval (buses </w:t>
      </w:r>
    </w:p>
    <w:p w14:paraId="3410500F" w14:textId="77777777" w:rsidR="00602E74" w:rsidRPr="00CF63B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Endommagées, tuyaux obstrués) ;</w:t>
      </w:r>
    </w:p>
    <w:p w14:paraId="70DC2623" w14:textId="77777777" w:rsidR="00602E74" w:rsidRPr="00CF63B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Ensablement des canaux, réduisant l’efficacité de l’irrigation ;</w:t>
      </w:r>
    </w:p>
    <w:p w14:paraId="48B012FC" w14:textId="77777777" w:rsidR="00602E74" w:rsidRPr="00CF63B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Faible mécanisation et accès limité aux intrants agricoles ;</w:t>
      </w:r>
    </w:p>
    <w:p w14:paraId="25D53A92" w14:textId="77777777" w:rsidR="00602E74" w:rsidRPr="00CF63B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Risque d’inondation localisée des périmètres lors des crues non maîtrisées</w:t>
      </w:r>
    </w:p>
    <w:p w14:paraId="0034B189"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sous-projet de réalisation de la piste aura un impact structurant sur le secteur agricole local. Il permettra notamment de :</w:t>
      </w:r>
    </w:p>
    <w:p w14:paraId="008B749E" w14:textId="77777777" w:rsidR="00602E74" w:rsidRPr="00CF63B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désenclaver les exploitations agricoles, surtout en période hivernale ;</w:t>
      </w:r>
    </w:p>
    <w:p w14:paraId="01058C73" w14:textId="77777777" w:rsidR="00602E74" w:rsidRPr="00CF63B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sécuriser les franchissements hydrauliques  grâce à l’intégration d’ouvrages adaptés dans la conception routière (buses renforcées, dalots, radiers) ;</w:t>
      </w:r>
    </w:p>
    <w:p w14:paraId="4CE9B85C" w14:textId="77777777" w:rsidR="00602E74" w:rsidRPr="00CF63BF" w:rsidRDefault="00602E74" w:rsidP="00BF4740">
      <w:pPr>
        <w:numPr>
          <w:ilvl w:val="0"/>
          <w:numId w:val="70"/>
        </w:numPr>
        <w:contextualSpacing/>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faciliter le transport des intrants et la commercialisation des productions.</w:t>
      </w:r>
    </w:p>
    <w:p w14:paraId="3D527066" w14:textId="77777777" w:rsidR="00602E74" w:rsidRPr="00CF63BF" w:rsidRDefault="00602E74" w:rsidP="00602E74">
      <w:pPr>
        <w:widowControl w:val="0"/>
        <w:autoSpaceDE w:val="0"/>
        <w:autoSpaceDN w:val="0"/>
        <w:spacing w:after="0" w:line="240" w:lineRule="auto"/>
        <w:ind w:left="1504" w:hanging="567"/>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 xml:space="preserve"> </w:t>
      </w:r>
    </w:p>
    <w:p w14:paraId="1EAED4C5" w14:textId="77777777" w:rsidR="00602E74" w:rsidRPr="00CF63B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77" w:name="_Toc237552863"/>
      <w:bookmarkStart w:id="278" w:name="_Toc237613365"/>
      <w:bookmarkStart w:id="279" w:name="_Toc240208400"/>
      <w:r w:rsidRPr="00CF63BF">
        <w:rPr>
          <w:rFonts w:ascii="Times New Roman" w:hAnsi="Times New Roman" w:cs="Times New Roman"/>
          <w:b w:val="0"/>
          <w:color w:val="auto"/>
          <w:sz w:val="24"/>
          <w:szCs w:val="24"/>
          <w:u w:val="single"/>
        </w:rPr>
        <w:t>La pêche</w:t>
      </w:r>
      <w:bookmarkEnd w:id="277"/>
      <w:bookmarkEnd w:id="278"/>
      <w:bookmarkEnd w:id="279"/>
    </w:p>
    <w:p w14:paraId="342549A2" w14:textId="77777777" w:rsidR="00602E74" w:rsidRPr="00CF63B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15868AF2"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pêche fluviale constitue une activité secondaire, mais encore pratiquée à petite échelle par certaines communautés riveraines du fleuve Sénégal. Elle s’intègre dans un mode de vie traditionnel combinant agriculture, élevage et activités de cueillette.  Autrefois plus structurée, cette activité était pratiquée par des pêcheurs professionnels, notamment le long du fleuve Sénégal et dans les bras secondaires et mares temporaires situées dans les zones basses entre Tékane, et les villages environnants. </w:t>
      </w:r>
    </w:p>
    <w:p w14:paraId="658D1724"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70BDA6E1"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Cependant, l’intensification des sécheresses, la régression des plans d’eau permanents et l’absence de politique de gestion des ressources halieutiques continentales ont conduit à un fort déclin de cette activité.</w:t>
      </w:r>
    </w:p>
    <w:p w14:paraId="36B7E7AC"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483F748C"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Aujourd’hui, la pêche se fait de manière artisanale et occasionnelle, principalement avec des filets ou des nasses. Les espèces capturées sont consommées localement ou vendues sur les marchés de proximité. La majorité des pêcheurs se sont reconvertis dans le maraîchage, le commerce informel ou d'autres formes d’activités agricoles irriguées. Certains pratiquent également la vente de poisson de mer acheminé depuis Nouakchott ou Rosso. Malgré cela, la demande locale en poisson reste forte, mais n’est pas couverte par la production locale. Le poisson importé est souvent vendu à des prix peu accessibles à une population rurale à faible pouvoir d’achat.</w:t>
      </w:r>
    </w:p>
    <w:p w14:paraId="4566E824"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17E47948"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 développement d’une pêche artisanale mieux organisée dans les zones humides ou les mares résiduelles ainsi qu’une meilleure structuration de la commercialisation du poisson (réseaux de froid, pistes praticables) pourraient offrir de nouvelles opportunités économiques pour les jeunes de la zone, à condition d’une intégration dans les politiques locales de développement rural. </w:t>
      </w:r>
    </w:p>
    <w:p w14:paraId="330D8E95"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2A23B249" w14:textId="77777777" w:rsidR="00602E74" w:rsidRPr="00CF63B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80" w:name="_Toc237552864"/>
      <w:bookmarkStart w:id="281" w:name="_Toc237613366"/>
      <w:bookmarkStart w:id="282" w:name="_Toc240208401"/>
      <w:r w:rsidRPr="00CF63BF">
        <w:rPr>
          <w:rFonts w:ascii="Times New Roman" w:hAnsi="Times New Roman" w:cs="Times New Roman"/>
          <w:b w:val="0"/>
          <w:color w:val="auto"/>
          <w:sz w:val="24"/>
          <w:szCs w:val="24"/>
          <w:u w:val="single"/>
        </w:rPr>
        <w:t>L’élevage</w:t>
      </w:r>
      <w:bookmarkEnd w:id="280"/>
      <w:bookmarkEnd w:id="281"/>
      <w:bookmarkEnd w:id="282"/>
    </w:p>
    <w:p w14:paraId="367B714A"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38B5E46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L’élevage constitue l’un des principaux piliers économiques de la zone de la bretelle de Dar Salam, située en bordure du fleuve Sénégal, dans la région du Trarza. Il s’agit d’une activité essentielle pour la sécurité alimentaire, la génération de revenus et la mobilité des ménages ruraux, notamment dans les localités de Tékane, Dar Salam et les villages environnants. La zone bénéficie de parcours naturels riches en pâturages, notamment dans les plaines saisonnièrement inondées et les zones alluviales. </w:t>
      </w:r>
    </w:p>
    <w:p w14:paraId="3507DF98"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0A19891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Ces pâturages attirent non seulement les éleveurs locaux, mais également ceux venant d’autres régions du pays dans le cadre de la transhumance interrégionale. Des troupeaux en provenance du Brakna, et parfois du Sénégal, traversent cette zone en saison sèche pour bénéficier des pâturages humides de la vallée du fleuve. Le cheptel local est constitué principalement de bovins, ovins et caprins, mais aussi d’asins et d’équidés utilisés comme animaux de trait. La présence du dromadaire est en expansion dans les zones plus reculées et sableuses. L’élevage est pratiqué selon un système semi-nomade extensif, avec des déplacements courts selon les conditions climatiques et la disponibilité des ressources naturelles. L’activité d’élevage est généralement associée à l’agriculture pluviale ou de décrue, dans une logique de complémentarité saisonnière. </w:t>
      </w:r>
    </w:p>
    <w:p w14:paraId="10ACD3AE"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51418703" w14:textId="77777777" w:rsidR="00602E74" w:rsidRPr="00CF63B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83" w:name="_Toc237552865"/>
      <w:bookmarkStart w:id="284" w:name="_Toc237613367"/>
      <w:bookmarkStart w:id="285" w:name="_Toc240208402"/>
      <w:r w:rsidRPr="00CF63BF">
        <w:rPr>
          <w:rFonts w:ascii="Times New Roman" w:hAnsi="Times New Roman" w:cs="Times New Roman"/>
          <w:b w:val="0"/>
          <w:color w:val="auto"/>
          <w:sz w:val="24"/>
          <w:szCs w:val="24"/>
          <w:u w:val="single"/>
        </w:rPr>
        <w:t>Commerce et transport</w:t>
      </w:r>
      <w:bookmarkEnd w:id="283"/>
      <w:bookmarkEnd w:id="284"/>
      <w:bookmarkEnd w:id="285"/>
    </w:p>
    <w:p w14:paraId="59E55EE5" w14:textId="77777777" w:rsidR="00602E74" w:rsidRPr="00CF63B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4F766B1B" w14:textId="3340D67F"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 commerce dans la zone de la bretelle de </w:t>
      </w:r>
      <w:r w:rsidR="00A276D7" w:rsidRPr="00CF63BF">
        <w:rPr>
          <w:rFonts w:ascii="Times New Roman" w:eastAsia="Times New Roman" w:hAnsi="Times New Roman" w:cs="Times New Roman"/>
          <w:noProof/>
          <w:kern w:val="0"/>
          <w:sz w:val="24"/>
          <w:szCs w:val="24"/>
          <w:lang w:eastAsia="fr-FR"/>
        </w:rPr>
        <w:t>Tékane</w:t>
      </w:r>
      <w:r w:rsidRPr="00CF63BF">
        <w:rPr>
          <w:rFonts w:ascii="Times New Roman" w:eastAsia="Times New Roman" w:hAnsi="Times New Roman" w:cs="Times New Roman"/>
          <w:noProof/>
          <w:kern w:val="0"/>
          <w:sz w:val="24"/>
          <w:szCs w:val="24"/>
          <w:lang w:eastAsia="fr-FR"/>
        </w:rPr>
        <w:t xml:space="preserve"> reste principalement de type informel et rural. Il est centré autour des produits de première nécessité, des produits agricoles locaux (mil, sorgho, niébé, pastèques, légumes), ainsi que du petit bétail et produits de cueillette (bois, fruits sauvages, feuilles, </w:t>
      </w:r>
      <w:r w:rsidRPr="00CF63BF">
        <w:rPr>
          <w:rFonts w:ascii="Times New Roman" w:eastAsia="Times New Roman" w:hAnsi="Times New Roman" w:cs="Times New Roman"/>
          <w:noProof/>
          <w:kern w:val="0"/>
          <w:sz w:val="24"/>
          <w:szCs w:val="24"/>
          <w:lang w:eastAsia="fr-FR"/>
        </w:rPr>
        <w:lastRenderedPageBreak/>
        <w:t>nattes artisanales). Ces échanges sont animés par des petits commerçants et producteurs locaux, parfois complétés par des circuits d’approvisionnement en produits manufacturés venant de Rosso, Nouakchott, ou du Sénégal, via les marchés frontaliers et hebdomadaires.</w:t>
      </w:r>
    </w:p>
    <w:p w14:paraId="0CF7C493"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Les ressortissants des localités riveraines de la piste appartiennent majoritairement à des classes à revenus modestes. Ils s'appuient sur le petit commerce transfrontalier et les échanges traditionnels comme sources complémentaires de revenu pour subvenir aux besoins familiaux en alimentation, habillement et soins vétérinaires. La zone souffre toutefois de problèmes d’enclavement importants, particulièrement durant la saison des pluies. L’absence de route aménagée entraîne des interruptions régulières du trafic entravant l’acheminement des denrées alimentaires, la vente des produits agricoles, et l’accès aux soins et services sociaux de base. </w:t>
      </w:r>
    </w:p>
    <w:p w14:paraId="183D061C"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pistes rurales existantes sont souvent impraticables ou dégradées, notamment entre Tékane et Dar Salam. La construction de la bretelle routière projetée est donc stratégique à tous les niveaux.</w:t>
      </w:r>
    </w:p>
    <w:p w14:paraId="7A548EB2" w14:textId="77777777" w:rsidR="008E280C" w:rsidRPr="00CF63BF" w:rsidRDefault="008E280C"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286" w:name="_Toc240207235"/>
      <w:bookmarkStart w:id="287" w:name="_Toc237465236"/>
      <w:bookmarkStart w:id="288" w:name="_Toc223865574"/>
      <w:bookmarkStart w:id="289" w:name="_Toc223863849"/>
      <w:bookmarkStart w:id="290" w:name="_Toc223385804"/>
      <w:bookmarkStart w:id="291" w:name="_Toc240208087"/>
      <w:bookmarkStart w:id="292" w:name="_Toc240208403"/>
      <w:r w:rsidRPr="00CF63BF">
        <w:rPr>
          <w:rFonts w:ascii="Times New Roman" w:eastAsiaTheme="majorEastAsia" w:hAnsi="Times New Roman" w:cs="Times New Roman"/>
          <w:b/>
          <w:bCs/>
          <w:sz w:val="24"/>
          <w:szCs w:val="24"/>
        </w:rPr>
        <w:t>Services sociaux de base</w:t>
      </w:r>
      <w:bookmarkEnd w:id="286"/>
      <w:bookmarkEnd w:id="287"/>
      <w:bookmarkEnd w:id="288"/>
      <w:bookmarkEnd w:id="289"/>
      <w:bookmarkEnd w:id="290"/>
      <w:bookmarkEnd w:id="291"/>
      <w:bookmarkEnd w:id="292"/>
    </w:p>
    <w:p w14:paraId="78201751" w14:textId="77777777" w:rsidR="00602E74" w:rsidRPr="00CF63BF" w:rsidRDefault="00602E74" w:rsidP="00602E74">
      <w:pPr>
        <w:widowControl w:val="0"/>
        <w:autoSpaceDE w:val="0"/>
        <w:autoSpaceDN w:val="0"/>
        <w:spacing w:after="0" w:line="240" w:lineRule="auto"/>
        <w:ind w:left="360" w:hanging="567"/>
        <w:jc w:val="both"/>
        <w:rPr>
          <w:rFonts w:ascii="Times New Roman" w:eastAsia="Arial MT" w:hAnsi="Times New Roman" w:cs="Times New Roman"/>
          <w:noProof/>
          <w:kern w:val="0"/>
          <w:sz w:val="24"/>
          <w:szCs w:val="24"/>
          <w:lang w:val="de-DE" w:eastAsia="de-DE"/>
        </w:rPr>
      </w:pPr>
    </w:p>
    <w:p w14:paraId="022B72A5" w14:textId="77777777" w:rsidR="00602E74" w:rsidRPr="00CF63B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93" w:name="_Toc237552866"/>
      <w:bookmarkStart w:id="294" w:name="_Toc237613368"/>
      <w:bookmarkStart w:id="295" w:name="_Toc240208404"/>
      <w:r w:rsidRPr="00CF63BF">
        <w:rPr>
          <w:rFonts w:ascii="Times New Roman" w:hAnsi="Times New Roman" w:cs="Times New Roman"/>
          <w:b w:val="0"/>
          <w:color w:val="auto"/>
          <w:sz w:val="24"/>
          <w:szCs w:val="24"/>
          <w:u w:val="single"/>
        </w:rPr>
        <w:t>L’éducation</w:t>
      </w:r>
      <w:bookmarkEnd w:id="293"/>
      <w:bookmarkEnd w:id="294"/>
      <w:bookmarkEnd w:id="295"/>
    </w:p>
    <w:p w14:paraId="57D9CCED" w14:textId="77777777" w:rsidR="00602E74" w:rsidRPr="00CF63B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599787A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L’accès à l’éducation dans la zone du projet reste limité et présente de fortes disparités. L’enseignement préscolaire est quasiment inexistant, à l’exception de quelques initiatives communautaires ou informelles. L’enseignement traditionnel dans les mahadhras (écoles coraniques) constitue une alternative largement répandue, surtout pour les jeunes enfants âgés de 3 à 6 ans. </w:t>
      </w:r>
    </w:p>
    <w:p w14:paraId="253BDD33"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L’enseignement primaire est assuré dans plusieurs localités à travers de petites écoles de proximité, souvent composées de deux à quatre salles de classe, avec un personnel enseignant limité en nombre et en qualification. Ces écoles sont en majorité construites en matériaux provisoires ou semi-durs, et souffrent d’un manque d’équipements pédagogiques, de mobilier scolaire, et d’infrastructures d’eau et d’assainissement. </w:t>
      </w:r>
    </w:p>
    <w:p w14:paraId="04A1A49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ce qui concerne l’enseignement secondaire, il est pratiquement absent dans la zone directement traversée par la bretelle, obligeant les élèves à poursuivre leur scolarité dans la ville de Tékane, chef-lieu de la Moughataa. Cette situation constitue un obstacle majeur à la continuité éducative, notamment pour les jeunes filles, en raison de la distance, des coûts de transport et d’hébergement, et du manque de structures d’accueil appropriées.</w:t>
      </w:r>
    </w:p>
    <w:p w14:paraId="48346ED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L’état des infrastructures scolaires reste globalement précaire, avec une vétusté des bâtiments et une saturation des capacités dans les établissements existants. Le déficit en enseignants qualifiés est également un frein majeur à la qualité de l’éducation.</w:t>
      </w:r>
    </w:p>
    <w:p w14:paraId="1E8C8E6A" w14:textId="77777777" w:rsidR="00602E74" w:rsidRPr="00CF63BF" w:rsidRDefault="00602E74" w:rsidP="00602E74">
      <w:pPr>
        <w:widowControl w:val="0"/>
        <w:autoSpaceDE w:val="0"/>
        <w:autoSpaceDN w:val="0"/>
        <w:spacing w:before="240" w:after="0" w:line="240" w:lineRule="auto"/>
        <w:ind w:left="360" w:hanging="567"/>
        <w:jc w:val="both"/>
        <w:rPr>
          <w:rFonts w:ascii="Times New Roman" w:eastAsia="Arial MT" w:hAnsi="Times New Roman" w:cs="Times New Roman"/>
          <w:noProof/>
          <w:kern w:val="0"/>
          <w:sz w:val="24"/>
          <w:szCs w:val="24"/>
          <w:lang w:val="de-DE" w:eastAsia="de-DE"/>
        </w:rPr>
      </w:pPr>
    </w:p>
    <w:p w14:paraId="0C345438" w14:textId="77777777" w:rsidR="00097DBB" w:rsidRDefault="00097DBB">
      <w:pPr>
        <w:rPr>
          <w:rFonts w:ascii="Times New Roman" w:eastAsia="Times New Roman" w:hAnsi="Times New Roman" w:cs="Times New Roman"/>
          <w:b/>
          <w:bCs/>
          <w:noProof/>
          <w:kern w:val="0"/>
        </w:rPr>
      </w:pPr>
      <w:bookmarkStart w:id="296" w:name="_Toc223877195"/>
      <w:bookmarkStart w:id="297" w:name="_Toc237613223"/>
      <w:bookmarkStart w:id="298" w:name="_Toc240200921"/>
      <w:r>
        <w:rPr>
          <w:rFonts w:ascii="Times New Roman" w:eastAsia="Times New Roman" w:hAnsi="Times New Roman" w:cs="Times New Roman"/>
          <w:b/>
          <w:bCs/>
          <w:noProof/>
          <w:kern w:val="0"/>
        </w:rPr>
        <w:br w:type="page"/>
      </w:r>
    </w:p>
    <w:p w14:paraId="1140325B" w14:textId="3DB60D98" w:rsidR="00602E74" w:rsidRPr="00CF63BF" w:rsidRDefault="00602E74" w:rsidP="00602E74">
      <w:pPr>
        <w:spacing w:after="0" w:line="240" w:lineRule="auto"/>
        <w:jc w:val="center"/>
        <w:rPr>
          <w:rFonts w:ascii="Times New Roman" w:eastAsia="Times New Roman" w:hAnsi="Times New Roman" w:cs="Times New Roman"/>
          <w:noProof/>
          <w:kern w:val="0"/>
        </w:rPr>
      </w:pPr>
      <w:r w:rsidRPr="00CF63BF">
        <w:rPr>
          <w:rFonts w:ascii="Times New Roman" w:eastAsia="Times New Roman" w:hAnsi="Times New Roman" w:cs="Times New Roman"/>
          <w:b/>
          <w:bCs/>
          <w:noProof/>
          <w:kern w:val="0"/>
        </w:rPr>
        <w:lastRenderedPageBreak/>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9</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infrastructures de l’enseignement public de la Wilaya en 2022/2023 par Moughataa</w:t>
      </w:r>
      <w:bookmarkEnd w:id="296"/>
      <w:bookmarkEnd w:id="297"/>
      <w:bookmarkEnd w:id="298"/>
    </w:p>
    <w:tbl>
      <w:tblPr>
        <w:tblStyle w:val="TableNormal4"/>
        <w:tblW w:w="555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2"/>
        <w:gridCol w:w="1419"/>
        <w:gridCol w:w="738"/>
        <w:gridCol w:w="874"/>
        <w:gridCol w:w="826"/>
      </w:tblGrid>
      <w:tr w:rsidR="00602E74" w:rsidRPr="00CF63BF" w14:paraId="1F6216B8" w14:textId="77777777" w:rsidTr="00097DBB">
        <w:trPr>
          <w:trHeight w:val="781"/>
          <w:tblHeader/>
          <w:jc w:val="center"/>
        </w:trPr>
        <w:tc>
          <w:tcPr>
            <w:tcW w:w="1702" w:type="dxa"/>
            <w:shd w:val="clear" w:color="auto" w:fill="DDEBF7"/>
            <w:vAlign w:val="center"/>
          </w:tcPr>
          <w:p w14:paraId="66D88939"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b/>
                <w:noProof/>
                <w:kern w:val="0"/>
                <w:szCs w:val="24"/>
                <w:lang w:val="fr-FR" w:eastAsia="fr-FR"/>
              </w:rPr>
            </w:pPr>
          </w:p>
        </w:tc>
        <w:tc>
          <w:tcPr>
            <w:tcW w:w="1419" w:type="dxa"/>
            <w:shd w:val="clear" w:color="auto" w:fill="DDEBF7"/>
            <w:vAlign w:val="center"/>
          </w:tcPr>
          <w:p w14:paraId="1C154A71"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rtl/>
                <w:lang w:eastAsia="fr-FR"/>
              </w:rPr>
              <w:t>كرمسين</w:t>
            </w:r>
          </w:p>
          <w:p w14:paraId="77D598C1" w14:textId="77777777" w:rsidR="00602E74" w:rsidRPr="00CF63BF" w:rsidRDefault="00602E74" w:rsidP="0046633C">
            <w:pPr>
              <w:widowControl/>
              <w:autoSpaceDE/>
              <w:autoSpaceDN/>
              <w:spacing w:before="69"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Keur Macene</w:t>
            </w:r>
          </w:p>
        </w:tc>
        <w:tc>
          <w:tcPr>
            <w:tcW w:w="738" w:type="dxa"/>
            <w:shd w:val="clear" w:color="auto" w:fill="DDEBF7"/>
            <w:vAlign w:val="center"/>
          </w:tcPr>
          <w:p w14:paraId="58521DCC" w14:textId="77777777" w:rsidR="00602E74" w:rsidRPr="00CF63BF" w:rsidRDefault="00602E74" w:rsidP="0046633C">
            <w:pPr>
              <w:widowControl/>
              <w:autoSpaceDE/>
              <w:autoSpaceDN/>
              <w:bidi/>
              <w:spacing w:after="200" w:line="276" w:lineRule="auto"/>
              <w:ind w:left="114"/>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rtl/>
                <w:lang w:eastAsia="fr-FR"/>
              </w:rPr>
              <w:t>روصو</w:t>
            </w:r>
          </w:p>
          <w:p w14:paraId="614DF459" w14:textId="77777777" w:rsidR="00602E74" w:rsidRPr="00CF63BF" w:rsidRDefault="00602E74" w:rsidP="0046633C">
            <w:pPr>
              <w:widowControl/>
              <w:autoSpaceDE/>
              <w:autoSpaceDN/>
              <w:spacing w:before="69" w:after="200" w:line="276" w:lineRule="auto"/>
              <w:ind w:right="54"/>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Rosso</w:t>
            </w:r>
          </w:p>
        </w:tc>
        <w:tc>
          <w:tcPr>
            <w:tcW w:w="874" w:type="dxa"/>
            <w:shd w:val="clear" w:color="auto" w:fill="DDEBF7"/>
            <w:vAlign w:val="center"/>
          </w:tcPr>
          <w:p w14:paraId="06A3E0FD" w14:textId="77777777" w:rsidR="00602E74" w:rsidRPr="00CF63BF" w:rsidRDefault="00602E74" w:rsidP="0046633C">
            <w:pPr>
              <w:widowControl/>
              <w:autoSpaceDE/>
              <w:autoSpaceDN/>
              <w:bidi/>
              <w:spacing w:after="200" w:line="276" w:lineRule="auto"/>
              <w:ind w:left="198"/>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rtl/>
                <w:lang w:eastAsia="fr-FR"/>
              </w:rPr>
              <w:t>تيكان</w:t>
            </w:r>
          </w:p>
          <w:p w14:paraId="57FAF78A" w14:textId="77777777" w:rsidR="00602E74" w:rsidRPr="00CF63BF" w:rsidRDefault="00602E74" w:rsidP="0046633C">
            <w:pPr>
              <w:widowControl/>
              <w:autoSpaceDE/>
              <w:autoSpaceDN/>
              <w:spacing w:before="69" w:after="200" w:line="276" w:lineRule="auto"/>
              <w:ind w:left="116"/>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Tekane</w:t>
            </w:r>
          </w:p>
        </w:tc>
        <w:tc>
          <w:tcPr>
            <w:tcW w:w="826" w:type="dxa"/>
            <w:shd w:val="clear" w:color="auto" w:fill="DDEBF7"/>
            <w:vAlign w:val="center"/>
          </w:tcPr>
          <w:p w14:paraId="51F75AB9" w14:textId="77777777" w:rsidR="00602E74" w:rsidRPr="00CF63BF" w:rsidRDefault="00602E74" w:rsidP="0046633C">
            <w:pPr>
              <w:widowControl/>
              <w:autoSpaceDE/>
              <w:autoSpaceDN/>
              <w:bidi/>
              <w:spacing w:after="200" w:line="276" w:lineRule="auto"/>
              <w:ind w:left="127"/>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rtl/>
                <w:lang w:eastAsia="fr-FR"/>
              </w:rPr>
              <w:t>الولاية</w:t>
            </w:r>
          </w:p>
          <w:p w14:paraId="19605323" w14:textId="77777777" w:rsidR="00602E74" w:rsidRPr="00CF63BF" w:rsidRDefault="00602E74" w:rsidP="0046633C">
            <w:pPr>
              <w:widowControl/>
              <w:autoSpaceDE/>
              <w:autoSpaceDN/>
              <w:spacing w:before="69" w:after="200" w:line="276" w:lineRule="auto"/>
              <w:ind w:right="71"/>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Wilaya</w:t>
            </w:r>
          </w:p>
        </w:tc>
      </w:tr>
      <w:tr w:rsidR="00602E74" w:rsidRPr="00CF63BF" w14:paraId="23EDF2D4" w14:textId="77777777" w:rsidTr="00602E74">
        <w:trPr>
          <w:trHeight w:val="390"/>
          <w:jc w:val="center"/>
        </w:trPr>
        <w:tc>
          <w:tcPr>
            <w:tcW w:w="1702" w:type="dxa"/>
            <w:vAlign w:val="center"/>
          </w:tcPr>
          <w:p w14:paraId="110E62BE"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Ecoles primaires</w:t>
            </w:r>
          </w:p>
        </w:tc>
        <w:tc>
          <w:tcPr>
            <w:tcW w:w="1419" w:type="dxa"/>
            <w:vAlign w:val="center"/>
          </w:tcPr>
          <w:p w14:paraId="6FEEDAF4" w14:textId="77777777" w:rsidR="00602E74" w:rsidRPr="00CF63BF" w:rsidRDefault="00602E74" w:rsidP="0046633C">
            <w:pPr>
              <w:widowControl/>
              <w:autoSpaceDE/>
              <w:autoSpaceDN/>
              <w:spacing w:after="200" w:line="276" w:lineRule="auto"/>
              <w:ind w:right="5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56</w:t>
            </w:r>
          </w:p>
        </w:tc>
        <w:tc>
          <w:tcPr>
            <w:tcW w:w="738" w:type="dxa"/>
            <w:vAlign w:val="center"/>
          </w:tcPr>
          <w:p w14:paraId="3952AADE" w14:textId="77777777" w:rsidR="00602E74" w:rsidRPr="00CF63BF" w:rsidRDefault="00602E74" w:rsidP="0046633C">
            <w:pPr>
              <w:widowControl/>
              <w:autoSpaceDE/>
              <w:autoSpaceDN/>
              <w:spacing w:after="200" w:line="276" w:lineRule="auto"/>
              <w:ind w:right="5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57</w:t>
            </w:r>
          </w:p>
        </w:tc>
        <w:tc>
          <w:tcPr>
            <w:tcW w:w="874" w:type="dxa"/>
            <w:vAlign w:val="center"/>
          </w:tcPr>
          <w:p w14:paraId="3371D39A" w14:textId="77777777" w:rsidR="00602E74" w:rsidRPr="00CF63BF" w:rsidRDefault="00602E74" w:rsidP="0046633C">
            <w:pPr>
              <w:widowControl/>
              <w:autoSpaceDE/>
              <w:autoSpaceDN/>
              <w:spacing w:after="200" w:line="276" w:lineRule="auto"/>
              <w:ind w:right="54"/>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27</w:t>
            </w:r>
          </w:p>
        </w:tc>
        <w:tc>
          <w:tcPr>
            <w:tcW w:w="826" w:type="dxa"/>
            <w:vAlign w:val="center"/>
          </w:tcPr>
          <w:p w14:paraId="30CF8354" w14:textId="77777777" w:rsidR="00602E74" w:rsidRPr="00CF63BF" w:rsidRDefault="00602E74" w:rsidP="0046633C">
            <w:pPr>
              <w:widowControl/>
              <w:autoSpaceDE/>
              <w:autoSpaceDN/>
              <w:spacing w:after="200" w:line="276" w:lineRule="auto"/>
              <w:ind w:right="5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391</w:t>
            </w:r>
          </w:p>
        </w:tc>
      </w:tr>
      <w:tr w:rsidR="00602E74" w:rsidRPr="00CF63BF" w14:paraId="31695604" w14:textId="77777777" w:rsidTr="00602E74">
        <w:trPr>
          <w:trHeight w:val="390"/>
          <w:jc w:val="center"/>
        </w:trPr>
        <w:tc>
          <w:tcPr>
            <w:tcW w:w="1702" w:type="dxa"/>
            <w:vAlign w:val="center"/>
          </w:tcPr>
          <w:p w14:paraId="7A89632A"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Ecoles complètes</w:t>
            </w:r>
          </w:p>
        </w:tc>
        <w:tc>
          <w:tcPr>
            <w:tcW w:w="1419" w:type="dxa"/>
            <w:vAlign w:val="center"/>
          </w:tcPr>
          <w:p w14:paraId="03AE2C49" w14:textId="77777777" w:rsidR="00602E74" w:rsidRPr="00CF63BF" w:rsidRDefault="00602E74" w:rsidP="0046633C">
            <w:pPr>
              <w:widowControl/>
              <w:autoSpaceDE/>
              <w:autoSpaceDN/>
              <w:spacing w:after="200" w:line="276" w:lineRule="auto"/>
              <w:ind w:right="5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28</w:t>
            </w:r>
          </w:p>
        </w:tc>
        <w:tc>
          <w:tcPr>
            <w:tcW w:w="738" w:type="dxa"/>
            <w:vAlign w:val="center"/>
          </w:tcPr>
          <w:p w14:paraId="4BE5A0E5" w14:textId="77777777" w:rsidR="00602E74" w:rsidRPr="00CF63BF" w:rsidRDefault="00602E74" w:rsidP="0046633C">
            <w:pPr>
              <w:widowControl/>
              <w:autoSpaceDE/>
              <w:autoSpaceDN/>
              <w:spacing w:after="200" w:line="276" w:lineRule="auto"/>
              <w:ind w:right="5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35</w:t>
            </w:r>
          </w:p>
        </w:tc>
        <w:tc>
          <w:tcPr>
            <w:tcW w:w="874" w:type="dxa"/>
            <w:vAlign w:val="center"/>
          </w:tcPr>
          <w:p w14:paraId="435A49C2" w14:textId="77777777" w:rsidR="00602E74" w:rsidRPr="00CF63BF" w:rsidRDefault="00602E74" w:rsidP="0046633C">
            <w:pPr>
              <w:widowControl/>
              <w:autoSpaceDE/>
              <w:autoSpaceDN/>
              <w:spacing w:after="200" w:line="276" w:lineRule="auto"/>
              <w:ind w:right="54"/>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21</w:t>
            </w:r>
          </w:p>
        </w:tc>
        <w:tc>
          <w:tcPr>
            <w:tcW w:w="826" w:type="dxa"/>
            <w:vAlign w:val="center"/>
          </w:tcPr>
          <w:p w14:paraId="79CC65C6" w14:textId="77777777" w:rsidR="00602E74" w:rsidRPr="00CF63BF" w:rsidRDefault="00602E74" w:rsidP="0046633C">
            <w:pPr>
              <w:widowControl/>
              <w:autoSpaceDE/>
              <w:autoSpaceDN/>
              <w:spacing w:after="200" w:line="276" w:lineRule="auto"/>
              <w:ind w:right="5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196</w:t>
            </w:r>
          </w:p>
        </w:tc>
      </w:tr>
      <w:tr w:rsidR="00602E74" w:rsidRPr="00CF63BF" w14:paraId="68BF71E4" w14:textId="77777777" w:rsidTr="00602E74">
        <w:trPr>
          <w:trHeight w:val="392"/>
          <w:jc w:val="center"/>
        </w:trPr>
        <w:tc>
          <w:tcPr>
            <w:tcW w:w="1702" w:type="dxa"/>
            <w:vAlign w:val="center"/>
          </w:tcPr>
          <w:p w14:paraId="31159F50"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Salles de classes</w:t>
            </w:r>
          </w:p>
        </w:tc>
        <w:tc>
          <w:tcPr>
            <w:tcW w:w="1419" w:type="dxa"/>
            <w:vAlign w:val="center"/>
          </w:tcPr>
          <w:p w14:paraId="258D7AF5" w14:textId="77777777" w:rsidR="00602E74" w:rsidRPr="00CF63BF" w:rsidRDefault="00602E74" w:rsidP="0046633C">
            <w:pPr>
              <w:widowControl/>
              <w:autoSpaceDE/>
              <w:autoSpaceDN/>
              <w:spacing w:after="200" w:line="276" w:lineRule="auto"/>
              <w:ind w:right="5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144</w:t>
            </w:r>
          </w:p>
        </w:tc>
        <w:tc>
          <w:tcPr>
            <w:tcW w:w="738" w:type="dxa"/>
            <w:vAlign w:val="center"/>
          </w:tcPr>
          <w:p w14:paraId="3FB2DA00" w14:textId="77777777" w:rsidR="00602E74" w:rsidRPr="00CF63BF" w:rsidRDefault="00602E74" w:rsidP="0046633C">
            <w:pPr>
              <w:widowControl/>
              <w:autoSpaceDE/>
              <w:autoSpaceDN/>
              <w:spacing w:after="200" w:line="276" w:lineRule="auto"/>
              <w:ind w:right="5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211</w:t>
            </w:r>
          </w:p>
        </w:tc>
        <w:tc>
          <w:tcPr>
            <w:tcW w:w="874" w:type="dxa"/>
            <w:vAlign w:val="center"/>
          </w:tcPr>
          <w:p w14:paraId="4B621967" w14:textId="77777777" w:rsidR="00602E74" w:rsidRPr="00CF63BF" w:rsidRDefault="00602E74" w:rsidP="0046633C">
            <w:pPr>
              <w:widowControl/>
              <w:autoSpaceDE/>
              <w:autoSpaceDN/>
              <w:spacing w:after="200" w:line="276" w:lineRule="auto"/>
              <w:ind w:right="54"/>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146</w:t>
            </w:r>
          </w:p>
        </w:tc>
        <w:tc>
          <w:tcPr>
            <w:tcW w:w="826" w:type="dxa"/>
            <w:vAlign w:val="center"/>
          </w:tcPr>
          <w:p w14:paraId="0D75515F" w14:textId="77777777" w:rsidR="00602E74" w:rsidRPr="00CF63BF" w:rsidRDefault="00602E74" w:rsidP="0046633C">
            <w:pPr>
              <w:widowControl/>
              <w:autoSpaceDE/>
              <w:autoSpaceDN/>
              <w:spacing w:after="200" w:line="276" w:lineRule="auto"/>
              <w:ind w:right="5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1160</w:t>
            </w:r>
          </w:p>
        </w:tc>
      </w:tr>
      <w:tr w:rsidR="00602E74" w:rsidRPr="00CF63BF" w14:paraId="2D772A7D" w14:textId="77777777" w:rsidTr="00602E74">
        <w:trPr>
          <w:trHeight w:val="415"/>
          <w:jc w:val="center"/>
        </w:trPr>
        <w:tc>
          <w:tcPr>
            <w:tcW w:w="1702" w:type="dxa"/>
            <w:vAlign w:val="center"/>
          </w:tcPr>
          <w:p w14:paraId="13812381"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divisions</w:t>
            </w:r>
          </w:p>
          <w:p w14:paraId="5C3BC003" w14:textId="77777777" w:rsidR="00602E74" w:rsidRPr="00CF63BF" w:rsidRDefault="00602E74" w:rsidP="0046633C">
            <w:pPr>
              <w:widowControl/>
              <w:autoSpaceDE/>
              <w:autoSpaceDN/>
              <w:spacing w:before="53"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pédagogiques</w:t>
            </w:r>
          </w:p>
        </w:tc>
        <w:tc>
          <w:tcPr>
            <w:tcW w:w="1419" w:type="dxa"/>
            <w:vAlign w:val="center"/>
          </w:tcPr>
          <w:p w14:paraId="7B421D1C" w14:textId="77777777" w:rsidR="00602E74" w:rsidRPr="00CF63B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260</w:t>
            </w:r>
          </w:p>
        </w:tc>
        <w:tc>
          <w:tcPr>
            <w:tcW w:w="738" w:type="dxa"/>
            <w:vAlign w:val="center"/>
          </w:tcPr>
          <w:p w14:paraId="3263BC33" w14:textId="77777777" w:rsidR="00602E74" w:rsidRPr="00CF63B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322</w:t>
            </w:r>
          </w:p>
        </w:tc>
        <w:tc>
          <w:tcPr>
            <w:tcW w:w="874" w:type="dxa"/>
            <w:vAlign w:val="center"/>
          </w:tcPr>
          <w:p w14:paraId="3737C246" w14:textId="77777777" w:rsidR="00602E74" w:rsidRPr="00CF63B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213</w:t>
            </w:r>
          </w:p>
        </w:tc>
        <w:tc>
          <w:tcPr>
            <w:tcW w:w="826" w:type="dxa"/>
            <w:vAlign w:val="center"/>
          </w:tcPr>
          <w:p w14:paraId="7124D7C9" w14:textId="77777777" w:rsidR="00602E74" w:rsidRPr="00CF63B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1874</w:t>
            </w:r>
          </w:p>
        </w:tc>
      </w:tr>
      <w:tr w:rsidR="00602E74" w:rsidRPr="00CF63BF" w14:paraId="78C3AA47" w14:textId="77777777" w:rsidTr="00602E74">
        <w:trPr>
          <w:trHeight w:val="470"/>
          <w:jc w:val="center"/>
        </w:trPr>
        <w:tc>
          <w:tcPr>
            <w:tcW w:w="1702" w:type="dxa"/>
            <w:vAlign w:val="center"/>
          </w:tcPr>
          <w:p w14:paraId="4FA5C99D"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Enseignants</w:t>
            </w:r>
          </w:p>
        </w:tc>
        <w:tc>
          <w:tcPr>
            <w:tcW w:w="1419" w:type="dxa"/>
            <w:vAlign w:val="center"/>
          </w:tcPr>
          <w:p w14:paraId="26345B76" w14:textId="77777777" w:rsidR="00602E74" w:rsidRPr="00CF63B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199</w:t>
            </w:r>
          </w:p>
        </w:tc>
        <w:tc>
          <w:tcPr>
            <w:tcW w:w="738" w:type="dxa"/>
            <w:vAlign w:val="center"/>
          </w:tcPr>
          <w:p w14:paraId="41A58606" w14:textId="77777777" w:rsidR="00602E74" w:rsidRPr="00CF63B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147</w:t>
            </w:r>
          </w:p>
        </w:tc>
        <w:tc>
          <w:tcPr>
            <w:tcW w:w="874" w:type="dxa"/>
            <w:vAlign w:val="center"/>
          </w:tcPr>
          <w:p w14:paraId="06136AF3" w14:textId="77777777" w:rsidR="00602E74" w:rsidRPr="00CF63B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345</w:t>
            </w:r>
          </w:p>
        </w:tc>
        <w:tc>
          <w:tcPr>
            <w:tcW w:w="826" w:type="dxa"/>
            <w:vAlign w:val="center"/>
          </w:tcPr>
          <w:p w14:paraId="31FAACCB" w14:textId="77777777" w:rsidR="00602E74" w:rsidRPr="00CF63B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1743</w:t>
            </w:r>
          </w:p>
        </w:tc>
      </w:tr>
      <w:tr w:rsidR="00602E74" w:rsidRPr="00CF63BF" w14:paraId="1F94373B" w14:textId="77777777" w:rsidTr="00602E74">
        <w:trPr>
          <w:trHeight w:val="470"/>
          <w:jc w:val="center"/>
        </w:trPr>
        <w:tc>
          <w:tcPr>
            <w:tcW w:w="1702" w:type="dxa"/>
            <w:vAlign w:val="center"/>
          </w:tcPr>
          <w:p w14:paraId="05687163"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Collèges</w:t>
            </w:r>
          </w:p>
        </w:tc>
        <w:tc>
          <w:tcPr>
            <w:tcW w:w="1419" w:type="dxa"/>
            <w:vAlign w:val="center"/>
          </w:tcPr>
          <w:p w14:paraId="12D2A5BB" w14:textId="77777777" w:rsidR="00602E74" w:rsidRPr="00CF63B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w:t>
            </w:r>
          </w:p>
        </w:tc>
        <w:tc>
          <w:tcPr>
            <w:tcW w:w="738" w:type="dxa"/>
            <w:vAlign w:val="center"/>
          </w:tcPr>
          <w:p w14:paraId="362CA457" w14:textId="77777777" w:rsidR="00602E74" w:rsidRPr="00CF63B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4</w:t>
            </w:r>
          </w:p>
        </w:tc>
        <w:tc>
          <w:tcPr>
            <w:tcW w:w="874" w:type="dxa"/>
            <w:vAlign w:val="center"/>
          </w:tcPr>
          <w:p w14:paraId="69A97A4A" w14:textId="77777777" w:rsidR="00602E74" w:rsidRPr="00CF63B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5</w:t>
            </w:r>
          </w:p>
        </w:tc>
        <w:tc>
          <w:tcPr>
            <w:tcW w:w="826" w:type="dxa"/>
            <w:vAlign w:val="center"/>
          </w:tcPr>
          <w:p w14:paraId="25C55D2C" w14:textId="77777777" w:rsidR="00602E74" w:rsidRPr="00CF63B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33</w:t>
            </w:r>
          </w:p>
        </w:tc>
      </w:tr>
      <w:tr w:rsidR="00602E74" w:rsidRPr="00CF63BF" w14:paraId="50D32F70" w14:textId="77777777" w:rsidTr="00602E74">
        <w:trPr>
          <w:trHeight w:val="470"/>
          <w:jc w:val="center"/>
        </w:trPr>
        <w:tc>
          <w:tcPr>
            <w:tcW w:w="1702" w:type="dxa"/>
            <w:vAlign w:val="center"/>
          </w:tcPr>
          <w:p w14:paraId="14178889"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Lycées</w:t>
            </w:r>
          </w:p>
        </w:tc>
        <w:tc>
          <w:tcPr>
            <w:tcW w:w="1419" w:type="dxa"/>
            <w:vAlign w:val="center"/>
          </w:tcPr>
          <w:p w14:paraId="65DDA8CA" w14:textId="77777777" w:rsidR="00602E74" w:rsidRPr="00CF63BF" w:rsidRDefault="00602E74" w:rsidP="0046633C">
            <w:pPr>
              <w:widowControl/>
              <w:autoSpaceDE/>
              <w:autoSpaceDN/>
              <w:spacing w:before="161" w:after="200" w:line="276" w:lineRule="auto"/>
              <w:ind w:right="5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5</w:t>
            </w:r>
          </w:p>
        </w:tc>
        <w:tc>
          <w:tcPr>
            <w:tcW w:w="738" w:type="dxa"/>
            <w:vAlign w:val="center"/>
          </w:tcPr>
          <w:p w14:paraId="03A12FFE" w14:textId="77777777" w:rsidR="00602E74" w:rsidRPr="00CF63BF" w:rsidRDefault="00602E74" w:rsidP="0046633C">
            <w:pPr>
              <w:widowControl/>
              <w:autoSpaceDE/>
              <w:autoSpaceDN/>
              <w:spacing w:before="161" w:after="200" w:line="276" w:lineRule="auto"/>
              <w:ind w:right="5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4</w:t>
            </w:r>
          </w:p>
        </w:tc>
        <w:tc>
          <w:tcPr>
            <w:tcW w:w="874" w:type="dxa"/>
            <w:vAlign w:val="center"/>
          </w:tcPr>
          <w:p w14:paraId="59BAD83F" w14:textId="77777777" w:rsidR="00602E74" w:rsidRPr="00CF63BF" w:rsidRDefault="00602E74" w:rsidP="0046633C">
            <w:pPr>
              <w:widowControl/>
              <w:autoSpaceDE/>
              <w:autoSpaceDN/>
              <w:spacing w:before="161" w:after="200" w:line="276" w:lineRule="auto"/>
              <w:ind w:right="54"/>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w:t>
            </w:r>
          </w:p>
        </w:tc>
        <w:tc>
          <w:tcPr>
            <w:tcW w:w="826" w:type="dxa"/>
            <w:vAlign w:val="center"/>
          </w:tcPr>
          <w:p w14:paraId="7006D2D5" w14:textId="77777777" w:rsidR="00602E74" w:rsidRPr="00CF63BF" w:rsidRDefault="00602E74" w:rsidP="0046633C">
            <w:pPr>
              <w:widowControl/>
              <w:autoSpaceDE/>
              <w:autoSpaceDN/>
              <w:spacing w:before="161" w:after="200" w:line="276" w:lineRule="auto"/>
              <w:ind w:right="5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31</w:t>
            </w:r>
          </w:p>
        </w:tc>
      </w:tr>
    </w:tbl>
    <w:p w14:paraId="50CFB17B" w14:textId="77777777" w:rsidR="00602E74" w:rsidRPr="00CF63BF" w:rsidRDefault="00602E74" w:rsidP="00602E74">
      <w:pPr>
        <w:widowControl w:val="0"/>
        <w:autoSpaceDE w:val="0"/>
        <w:autoSpaceDN w:val="0"/>
        <w:spacing w:before="240" w:after="0" w:line="240" w:lineRule="auto"/>
        <w:ind w:left="360" w:hanging="567"/>
        <w:jc w:val="both"/>
        <w:rPr>
          <w:rFonts w:ascii="Times New Roman" w:eastAsia="Arial MT" w:hAnsi="Times New Roman" w:cs="Times New Roman"/>
          <w:noProof/>
          <w:kern w:val="0"/>
          <w:sz w:val="24"/>
          <w:szCs w:val="24"/>
          <w:lang w:val="de-DE" w:eastAsia="de-DE"/>
        </w:rPr>
      </w:pPr>
    </w:p>
    <w:p w14:paraId="4AD894B3" w14:textId="77777777" w:rsidR="00602E74" w:rsidRPr="00CF63BF" w:rsidRDefault="00602E74" w:rsidP="0046633C">
      <w:pPr>
        <w:pStyle w:val="Heading3"/>
        <w:numPr>
          <w:ilvl w:val="3"/>
          <w:numId w:val="13"/>
        </w:numPr>
        <w:tabs>
          <w:tab w:val="num" w:pos="360"/>
        </w:tabs>
        <w:ind w:left="0" w:firstLine="0"/>
        <w:rPr>
          <w:rFonts w:ascii="Times New Roman" w:hAnsi="Times New Roman" w:cs="Times New Roman"/>
          <w:b w:val="0"/>
          <w:color w:val="auto"/>
          <w:sz w:val="24"/>
          <w:szCs w:val="24"/>
          <w:u w:val="single"/>
        </w:rPr>
      </w:pPr>
      <w:bookmarkStart w:id="299" w:name="_Toc237552867"/>
      <w:bookmarkStart w:id="300" w:name="_Toc237613369"/>
      <w:bookmarkStart w:id="301" w:name="_Toc240208405"/>
      <w:r w:rsidRPr="00CF63BF">
        <w:rPr>
          <w:rFonts w:ascii="Times New Roman" w:hAnsi="Times New Roman" w:cs="Times New Roman"/>
          <w:b w:val="0"/>
          <w:color w:val="auto"/>
          <w:sz w:val="24"/>
          <w:szCs w:val="24"/>
          <w:u w:val="single"/>
        </w:rPr>
        <w:t>La santé</w:t>
      </w:r>
      <w:bookmarkEnd w:id="299"/>
      <w:bookmarkEnd w:id="300"/>
      <w:bookmarkEnd w:id="301"/>
    </w:p>
    <w:p w14:paraId="71CD68C5" w14:textId="77777777" w:rsidR="00602E74" w:rsidRPr="00CF63B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70395449"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 secteur de la santé dans la zone du projet reste marqué par des disparités importantes en matière d'accès et de qualité des soins. La ville de Tékane constitue le principal pôle sanitaire de la région, abritant les structures de santé primaire les plus équipées.  La zone du projet dispose des infrastructures sanitaires suivantes :</w:t>
      </w:r>
    </w:p>
    <w:p w14:paraId="62636523" w14:textId="77777777" w:rsidR="00602E74" w:rsidRPr="00CF63BF" w:rsidRDefault="00602E74" w:rsidP="00BF4740">
      <w:pPr>
        <w:widowControl w:val="0"/>
        <w:numPr>
          <w:ilvl w:val="0"/>
          <w:numId w:val="70"/>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Un Centre Hospitalier Régional (CHR) à Rosso, d'une capacité de plus de 100 lits, avec plusieurs services spécialisés (urgences, médecine générale, pédiatrie, maternité, chirurgie, radiologie, laboratoire, bloc opératoire et banque de sang). Il s'agit de la structure de référence pour l’ensemble de la zone.</w:t>
      </w:r>
    </w:p>
    <w:p w14:paraId="1A2BC9DB" w14:textId="77777777" w:rsidR="00602E74" w:rsidRPr="00CF63BF" w:rsidRDefault="00602E74" w:rsidP="00BF4740">
      <w:pPr>
        <w:widowControl w:val="0"/>
        <w:numPr>
          <w:ilvl w:val="0"/>
          <w:numId w:val="70"/>
        </w:numPr>
        <w:autoSpaceDE w:val="0"/>
        <w:autoSpaceDN w:val="0"/>
        <w:spacing w:after="0" w:line="240" w:lineRule="auto"/>
        <w:jc w:val="both"/>
        <w:rPr>
          <w:rFonts w:ascii="Times New Roman" w:eastAsia="Arial MT" w:hAnsi="Times New Roman" w:cs="Times New Roman"/>
          <w:noProof/>
          <w:kern w:val="0"/>
          <w:sz w:val="24"/>
          <w:szCs w:val="24"/>
          <w:lang w:val="de-DE" w:eastAsia="de-DE"/>
        </w:rPr>
      </w:pPr>
      <w:r w:rsidRPr="00CF63BF">
        <w:rPr>
          <w:rFonts w:ascii="Times New Roman" w:eastAsia="Arial MT" w:hAnsi="Times New Roman" w:cs="Times New Roman"/>
          <w:noProof/>
          <w:kern w:val="0"/>
          <w:sz w:val="24"/>
          <w:szCs w:val="24"/>
          <w:lang w:val="de-DE" w:eastAsia="de-DE"/>
        </w:rPr>
        <w:t>Plusieurs postes de santé communautaires sont répartis dans les villages longeant la bretelle en particulier à Dar Salam, Mhaiguen où il y a un poste de santé et une école. Ces postes offrent des soins de santé primaire : consultations curatives simples, suivi prénatal (CPN), vaccinations de routine, IEC (Information, Éducation, Communication) en matière de santé publique.</w:t>
      </w:r>
    </w:p>
    <w:p w14:paraId="160F4AE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L’état de fonctionnement de ces structures est variable, certaines souffrant de déficit en personnel qualifié, de manque d’équipements, ou encore de bâtiments nécessitant une réhabilitation.</w:t>
      </w:r>
    </w:p>
    <w:p w14:paraId="63BA5C2F" w14:textId="66B6FA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Les évacuations médicales vers Rosso sont fréquentes, notamment pour les cas de complications obstétricales, de traumatismes ou de maladies chroniq</w:t>
      </w:r>
      <w:r w:rsidR="0046633C" w:rsidRPr="00CF63BF">
        <w:rPr>
          <w:rFonts w:ascii="Times New Roman" w:eastAsia="Times New Roman" w:hAnsi="Times New Roman" w:cs="Times New Roman"/>
          <w:noProof/>
          <w:kern w:val="0"/>
          <w:sz w:val="24"/>
          <w:szCs w:val="24"/>
          <w:lang w:eastAsia="fr-FR"/>
        </w:rPr>
        <w:t>ues, ce qui souligne l</w:t>
      </w:r>
      <w:r w:rsidRPr="00CF63BF">
        <w:rPr>
          <w:rFonts w:ascii="Times New Roman" w:eastAsia="Times New Roman" w:hAnsi="Times New Roman" w:cs="Times New Roman"/>
          <w:noProof/>
          <w:kern w:val="0"/>
          <w:sz w:val="24"/>
          <w:szCs w:val="24"/>
          <w:lang w:eastAsia="fr-FR"/>
        </w:rPr>
        <w:t>’importance de désenclaver les localités de la bretelle pour garantir un accès rapide aux soins spécialisés.</w:t>
      </w:r>
    </w:p>
    <w:p w14:paraId="11490FC0" w14:textId="77777777" w:rsidR="00F346A3" w:rsidRDefault="00F346A3">
      <w:pPr>
        <w:rPr>
          <w:rFonts w:ascii="Times New Roman" w:eastAsia="Times New Roman" w:hAnsi="Times New Roman" w:cs="Times New Roman"/>
          <w:b/>
          <w:bCs/>
          <w:noProof/>
          <w:kern w:val="0"/>
        </w:rPr>
      </w:pPr>
      <w:bookmarkStart w:id="302" w:name="_Toc223877197"/>
      <w:bookmarkStart w:id="303" w:name="_Toc237613224"/>
      <w:bookmarkStart w:id="304" w:name="_Toc240200922"/>
      <w:r>
        <w:rPr>
          <w:rFonts w:ascii="Times New Roman" w:eastAsia="Times New Roman" w:hAnsi="Times New Roman" w:cs="Times New Roman"/>
          <w:b/>
          <w:bCs/>
          <w:noProof/>
          <w:kern w:val="0"/>
        </w:rPr>
        <w:br w:type="page"/>
      </w:r>
    </w:p>
    <w:p w14:paraId="7F6F5B1A" w14:textId="17B83800" w:rsidR="00602E74" w:rsidRPr="00CF63BF" w:rsidRDefault="00602E74" w:rsidP="00602E74">
      <w:pPr>
        <w:spacing w:after="0" w:line="240" w:lineRule="auto"/>
        <w:jc w:val="center"/>
        <w:rPr>
          <w:rFonts w:ascii="Times New Roman" w:eastAsia="Times New Roman" w:hAnsi="Times New Roman" w:cs="Times New Roman"/>
          <w:noProof/>
          <w:kern w:val="0"/>
        </w:rPr>
      </w:pPr>
      <w:r w:rsidRPr="00CF63BF">
        <w:rPr>
          <w:rFonts w:ascii="Times New Roman" w:eastAsia="Times New Roman" w:hAnsi="Times New Roman" w:cs="Times New Roman"/>
          <w:b/>
          <w:bCs/>
          <w:noProof/>
          <w:kern w:val="0"/>
        </w:rPr>
        <w:lastRenderedPageBreak/>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10</w:t>
      </w:r>
      <w:r w:rsidRPr="00CF63BF">
        <w:rPr>
          <w:rFonts w:ascii="Times New Roman" w:eastAsia="Times New Roman" w:hAnsi="Times New Roman" w:cs="Times New Roman"/>
          <w:b/>
          <w:bCs/>
          <w:noProof/>
          <w:kern w:val="0"/>
          <w:lang w:val="en-US"/>
        </w:rPr>
        <w:fldChar w:fldCharType="end"/>
      </w:r>
      <w:r w:rsidR="0046633C" w:rsidRPr="00CF63BF">
        <w:rPr>
          <w:rFonts w:ascii="Times New Roman" w:eastAsia="Times New Roman" w:hAnsi="Times New Roman" w:cs="Times New Roman"/>
          <w:noProof/>
          <w:kern w:val="0"/>
        </w:rPr>
        <w:t> : R</w:t>
      </w:r>
      <w:r w:rsidRPr="00CF63BF">
        <w:rPr>
          <w:rFonts w:ascii="Times New Roman" w:eastAsia="Times New Roman" w:hAnsi="Times New Roman" w:cs="Times New Roman"/>
          <w:noProof/>
          <w:kern w:val="0"/>
        </w:rPr>
        <w:t>épartition par structures sanitaires au niveau de la Wilaya par Moughataa en 2023</w:t>
      </w:r>
      <w:bookmarkEnd w:id="302"/>
      <w:bookmarkEnd w:id="303"/>
      <w:bookmarkEnd w:id="304"/>
    </w:p>
    <w:tbl>
      <w:tblPr>
        <w:tblStyle w:val="TableNormal4"/>
        <w:tblW w:w="60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8"/>
        <w:gridCol w:w="1416"/>
        <w:gridCol w:w="707"/>
        <w:gridCol w:w="848"/>
        <w:gridCol w:w="848"/>
      </w:tblGrid>
      <w:tr w:rsidR="00602E74" w:rsidRPr="00CF63BF" w14:paraId="6D01F511" w14:textId="77777777" w:rsidTr="00F346A3">
        <w:trPr>
          <w:trHeight w:val="783"/>
          <w:tblHeader/>
          <w:jc w:val="center"/>
        </w:trPr>
        <w:tc>
          <w:tcPr>
            <w:tcW w:w="2258" w:type="dxa"/>
            <w:shd w:val="clear" w:color="auto" w:fill="DDEBF7"/>
            <w:vAlign w:val="center"/>
          </w:tcPr>
          <w:p w14:paraId="6E06E117"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Structures</w:t>
            </w:r>
          </w:p>
          <w:p w14:paraId="18F617E2" w14:textId="77777777" w:rsidR="00602E74" w:rsidRPr="00CF63BF" w:rsidRDefault="00602E74" w:rsidP="0046633C">
            <w:pPr>
              <w:widowControl/>
              <w:autoSpaceDE/>
              <w:autoSpaceDN/>
              <w:spacing w:before="69"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Sanitaires</w:t>
            </w:r>
          </w:p>
        </w:tc>
        <w:tc>
          <w:tcPr>
            <w:tcW w:w="1416" w:type="dxa"/>
            <w:shd w:val="clear" w:color="auto" w:fill="DDEBF7"/>
            <w:vAlign w:val="center"/>
          </w:tcPr>
          <w:p w14:paraId="33FEFB90" w14:textId="77777777" w:rsidR="00602E74" w:rsidRPr="00CF63B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rtl/>
                <w:lang w:eastAsia="fr-FR"/>
              </w:rPr>
              <w:t>كرمسين</w:t>
            </w:r>
          </w:p>
          <w:p w14:paraId="5805A192" w14:textId="77777777" w:rsidR="00602E74" w:rsidRPr="00CF63BF" w:rsidRDefault="00602E74" w:rsidP="0046633C">
            <w:pPr>
              <w:widowControl/>
              <w:autoSpaceDE/>
              <w:autoSpaceDN/>
              <w:spacing w:before="69"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KeurMacene</w:t>
            </w:r>
          </w:p>
        </w:tc>
        <w:tc>
          <w:tcPr>
            <w:tcW w:w="707" w:type="dxa"/>
            <w:shd w:val="clear" w:color="auto" w:fill="DDEBF7"/>
            <w:vAlign w:val="center"/>
          </w:tcPr>
          <w:p w14:paraId="6B144B35" w14:textId="77777777" w:rsidR="00602E74" w:rsidRPr="00CF63B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rtl/>
                <w:lang w:eastAsia="fr-FR"/>
              </w:rPr>
              <w:t>روصو</w:t>
            </w:r>
          </w:p>
          <w:p w14:paraId="0496230C" w14:textId="77777777" w:rsidR="00602E74" w:rsidRPr="00CF63BF" w:rsidRDefault="00602E74" w:rsidP="0046633C">
            <w:pPr>
              <w:widowControl/>
              <w:autoSpaceDE/>
              <w:autoSpaceDN/>
              <w:spacing w:before="69" w:after="200" w:line="276" w:lineRule="auto"/>
              <w:ind w:right="56"/>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Rosso</w:t>
            </w:r>
          </w:p>
        </w:tc>
        <w:tc>
          <w:tcPr>
            <w:tcW w:w="848" w:type="dxa"/>
            <w:shd w:val="clear" w:color="auto" w:fill="DDEBF7"/>
            <w:vAlign w:val="center"/>
          </w:tcPr>
          <w:p w14:paraId="0ECB4154" w14:textId="77777777" w:rsidR="00602E74" w:rsidRPr="00CF63B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rtl/>
                <w:lang w:eastAsia="fr-FR"/>
              </w:rPr>
              <w:t>تيكان</w:t>
            </w:r>
          </w:p>
          <w:p w14:paraId="2695EF4F" w14:textId="77777777" w:rsidR="00602E74" w:rsidRPr="00CF63BF" w:rsidRDefault="00602E74" w:rsidP="0046633C">
            <w:pPr>
              <w:widowControl/>
              <w:autoSpaceDE/>
              <w:autoSpaceDN/>
              <w:spacing w:before="69"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Tekane</w:t>
            </w:r>
          </w:p>
        </w:tc>
        <w:tc>
          <w:tcPr>
            <w:tcW w:w="848" w:type="dxa"/>
            <w:shd w:val="clear" w:color="auto" w:fill="DDEBF7"/>
            <w:vAlign w:val="center"/>
          </w:tcPr>
          <w:p w14:paraId="610A8197" w14:textId="77777777" w:rsidR="00602E74" w:rsidRPr="00CF63BF" w:rsidRDefault="00602E74" w:rsidP="0046633C">
            <w:pPr>
              <w:widowControl/>
              <w:autoSpaceDE/>
              <w:autoSpaceDN/>
              <w:bidi/>
              <w:spacing w:after="200" w:line="276" w:lineRule="auto"/>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rtl/>
                <w:lang w:eastAsia="fr-FR"/>
              </w:rPr>
              <w:t>الولاية</w:t>
            </w:r>
            <w:r w:rsidRPr="00CF63BF">
              <w:rPr>
                <w:rFonts w:ascii="Times New Roman" w:eastAsia="Times New Roman" w:hAnsi="Times New Roman" w:cs="Times New Roman"/>
                <w:b/>
                <w:noProof/>
                <w:kern w:val="0"/>
                <w:szCs w:val="24"/>
                <w:lang w:eastAsia="fr-FR"/>
              </w:rPr>
              <w:t xml:space="preserve">  </w:t>
            </w:r>
          </w:p>
          <w:p w14:paraId="6B1A5A2A" w14:textId="77777777" w:rsidR="00602E74" w:rsidRPr="00CF63BF" w:rsidRDefault="00602E74" w:rsidP="0046633C">
            <w:pPr>
              <w:widowControl/>
              <w:autoSpaceDE/>
              <w:autoSpaceDN/>
              <w:spacing w:before="69" w:after="200" w:line="276" w:lineRule="auto"/>
              <w:ind w:right="74"/>
              <w:jc w:val="both"/>
              <w:rPr>
                <w:rFonts w:ascii="Times New Roman" w:eastAsia="Times New Roman" w:hAnsi="Times New Roman" w:cs="Times New Roman"/>
                <w:b/>
                <w:noProof/>
                <w:kern w:val="0"/>
                <w:szCs w:val="24"/>
                <w:lang w:eastAsia="fr-FR"/>
              </w:rPr>
            </w:pPr>
            <w:r w:rsidRPr="00CF63BF">
              <w:rPr>
                <w:rFonts w:ascii="Times New Roman" w:eastAsia="Times New Roman" w:hAnsi="Times New Roman" w:cs="Times New Roman"/>
                <w:b/>
                <w:noProof/>
                <w:kern w:val="0"/>
                <w:szCs w:val="24"/>
                <w:lang w:eastAsia="fr-FR"/>
              </w:rPr>
              <w:t>Wilaya</w:t>
            </w:r>
          </w:p>
        </w:tc>
      </w:tr>
      <w:tr w:rsidR="00602E74" w:rsidRPr="00CF63BF" w14:paraId="1E87C1C4" w14:textId="77777777" w:rsidTr="00602E74">
        <w:trPr>
          <w:trHeight w:val="390"/>
          <w:jc w:val="center"/>
        </w:trPr>
        <w:tc>
          <w:tcPr>
            <w:tcW w:w="2258" w:type="dxa"/>
            <w:vAlign w:val="center"/>
          </w:tcPr>
          <w:p w14:paraId="7F237818" w14:textId="57D1A96C" w:rsidR="00602E74" w:rsidRPr="00CF63BF" w:rsidRDefault="0046633C"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H</w:t>
            </w:r>
            <w:r w:rsidR="00602E74" w:rsidRPr="00CF63BF">
              <w:rPr>
                <w:rFonts w:ascii="Times New Roman" w:eastAsia="Times New Roman" w:hAnsi="Times New Roman" w:cs="Times New Roman"/>
                <w:noProof/>
                <w:kern w:val="0"/>
                <w:szCs w:val="24"/>
                <w:lang w:eastAsia="fr-FR"/>
              </w:rPr>
              <w:t>ôpital</w:t>
            </w:r>
          </w:p>
        </w:tc>
        <w:tc>
          <w:tcPr>
            <w:tcW w:w="1416" w:type="dxa"/>
            <w:vAlign w:val="center"/>
          </w:tcPr>
          <w:p w14:paraId="0EC338B8" w14:textId="77777777" w:rsidR="00602E74" w:rsidRPr="00CF63BF" w:rsidRDefault="00602E74" w:rsidP="0046633C">
            <w:pPr>
              <w:widowControl/>
              <w:autoSpaceDE/>
              <w:autoSpaceDN/>
              <w:spacing w:after="200" w:line="276" w:lineRule="auto"/>
              <w:ind w:right="48"/>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707" w:type="dxa"/>
            <w:vAlign w:val="center"/>
          </w:tcPr>
          <w:p w14:paraId="72639207" w14:textId="77777777" w:rsidR="00602E74" w:rsidRPr="00CF63BF" w:rsidRDefault="00602E74" w:rsidP="0046633C">
            <w:pPr>
              <w:widowControl/>
              <w:autoSpaceDE/>
              <w:autoSpaceDN/>
              <w:spacing w:after="200" w:line="276" w:lineRule="auto"/>
              <w:ind w:right="4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w:t>
            </w:r>
          </w:p>
        </w:tc>
        <w:tc>
          <w:tcPr>
            <w:tcW w:w="848" w:type="dxa"/>
            <w:vAlign w:val="center"/>
          </w:tcPr>
          <w:p w14:paraId="70E616AB" w14:textId="77777777" w:rsidR="00602E74" w:rsidRPr="00CF63BF" w:rsidRDefault="00602E74" w:rsidP="0046633C">
            <w:pPr>
              <w:widowControl/>
              <w:autoSpaceDE/>
              <w:autoSpaceDN/>
              <w:spacing w:after="200" w:line="276" w:lineRule="auto"/>
              <w:ind w:right="41"/>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848" w:type="dxa"/>
            <w:vAlign w:val="center"/>
          </w:tcPr>
          <w:p w14:paraId="46008F56" w14:textId="77777777" w:rsidR="00602E74" w:rsidRPr="00CF63BF" w:rsidRDefault="00602E74" w:rsidP="0046633C">
            <w:pPr>
              <w:widowControl/>
              <w:autoSpaceDE/>
              <w:autoSpaceDN/>
              <w:spacing w:after="200" w:line="276" w:lineRule="auto"/>
              <w:ind w:right="37"/>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w:t>
            </w:r>
          </w:p>
        </w:tc>
      </w:tr>
      <w:tr w:rsidR="00602E74" w:rsidRPr="00CF63BF" w14:paraId="142E6EC0" w14:textId="77777777" w:rsidTr="00602E74">
        <w:trPr>
          <w:trHeight w:val="390"/>
          <w:jc w:val="center"/>
        </w:trPr>
        <w:tc>
          <w:tcPr>
            <w:tcW w:w="2258" w:type="dxa"/>
            <w:vAlign w:val="center"/>
          </w:tcPr>
          <w:p w14:paraId="592148C7" w14:textId="77777777"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Centre de santé</w:t>
            </w:r>
          </w:p>
        </w:tc>
        <w:tc>
          <w:tcPr>
            <w:tcW w:w="1416" w:type="dxa"/>
            <w:vAlign w:val="center"/>
          </w:tcPr>
          <w:p w14:paraId="6CF1EC8E" w14:textId="77777777" w:rsidR="00602E74" w:rsidRPr="00CF63BF" w:rsidRDefault="00602E74" w:rsidP="0046633C">
            <w:pPr>
              <w:widowControl/>
              <w:autoSpaceDE/>
              <w:autoSpaceDN/>
              <w:spacing w:after="200" w:line="276" w:lineRule="auto"/>
              <w:ind w:right="48"/>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w:t>
            </w:r>
          </w:p>
        </w:tc>
        <w:tc>
          <w:tcPr>
            <w:tcW w:w="707" w:type="dxa"/>
            <w:vAlign w:val="center"/>
          </w:tcPr>
          <w:p w14:paraId="180D03DE" w14:textId="77777777" w:rsidR="00602E74" w:rsidRPr="00CF63BF" w:rsidRDefault="00602E74" w:rsidP="0046633C">
            <w:pPr>
              <w:widowControl/>
              <w:autoSpaceDE/>
              <w:autoSpaceDN/>
              <w:spacing w:after="200" w:line="276" w:lineRule="auto"/>
              <w:ind w:right="4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w:t>
            </w:r>
          </w:p>
        </w:tc>
        <w:tc>
          <w:tcPr>
            <w:tcW w:w="848" w:type="dxa"/>
            <w:vAlign w:val="center"/>
          </w:tcPr>
          <w:p w14:paraId="465A0DED" w14:textId="77777777" w:rsidR="00602E74" w:rsidRPr="00CF63BF" w:rsidRDefault="00602E74" w:rsidP="0046633C">
            <w:pPr>
              <w:widowControl/>
              <w:autoSpaceDE/>
              <w:autoSpaceDN/>
              <w:spacing w:after="200" w:line="276" w:lineRule="auto"/>
              <w:ind w:right="41"/>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w:t>
            </w:r>
          </w:p>
        </w:tc>
        <w:tc>
          <w:tcPr>
            <w:tcW w:w="848" w:type="dxa"/>
            <w:vAlign w:val="center"/>
          </w:tcPr>
          <w:p w14:paraId="07D5125F" w14:textId="77777777" w:rsidR="00602E74" w:rsidRPr="00CF63BF" w:rsidRDefault="00602E74" w:rsidP="0046633C">
            <w:pPr>
              <w:widowControl/>
              <w:autoSpaceDE/>
              <w:autoSpaceDN/>
              <w:spacing w:after="200" w:line="276" w:lineRule="auto"/>
              <w:ind w:right="4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14</w:t>
            </w:r>
          </w:p>
        </w:tc>
      </w:tr>
      <w:tr w:rsidR="00602E74" w:rsidRPr="00CF63BF" w14:paraId="45C301C9" w14:textId="77777777" w:rsidTr="00602E74">
        <w:trPr>
          <w:trHeight w:val="390"/>
          <w:jc w:val="center"/>
        </w:trPr>
        <w:tc>
          <w:tcPr>
            <w:tcW w:w="2258" w:type="dxa"/>
            <w:vAlign w:val="center"/>
          </w:tcPr>
          <w:p w14:paraId="545B83FB" w14:textId="7D5CE13B" w:rsidR="00602E74" w:rsidRPr="00CF63BF" w:rsidRDefault="0046633C"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P</w:t>
            </w:r>
            <w:r w:rsidR="00602E74" w:rsidRPr="00CF63BF">
              <w:rPr>
                <w:rFonts w:ascii="Times New Roman" w:eastAsia="Times New Roman" w:hAnsi="Times New Roman" w:cs="Times New Roman"/>
                <w:noProof/>
                <w:kern w:val="0"/>
                <w:szCs w:val="24"/>
                <w:lang w:eastAsia="fr-FR"/>
              </w:rPr>
              <w:t>oste</w:t>
            </w:r>
            <w:r w:rsidRPr="00CF63BF">
              <w:rPr>
                <w:rFonts w:ascii="Times New Roman" w:eastAsia="Times New Roman" w:hAnsi="Times New Roman" w:cs="Times New Roman"/>
                <w:noProof/>
                <w:kern w:val="0"/>
                <w:szCs w:val="24"/>
                <w:lang w:eastAsia="fr-FR"/>
              </w:rPr>
              <w:t xml:space="preserve"> </w:t>
            </w:r>
            <w:r w:rsidR="00602E74" w:rsidRPr="00CF63BF">
              <w:rPr>
                <w:rFonts w:ascii="Times New Roman" w:eastAsia="Times New Roman" w:hAnsi="Times New Roman" w:cs="Times New Roman"/>
                <w:noProof/>
                <w:kern w:val="0"/>
                <w:szCs w:val="24"/>
                <w:lang w:eastAsia="fr-FR"/>
              </w:rPr>
              <w:t>de</w:t>
            </w:r>
            <w:r w:rsidRPr="00CF63BF">
              <w:rPr>
                <w:rFonts w:ascii="Times New Roman" w:eastAsia="Times New Roman" w:hAnsi="Times New Roman" w:cs="Times New Roman"/>
                <w:noProof/>
                <w:kern w:val="0"/>
                <w:szCs w:val="24"/>
                <w:lang w:eastAsia="fr-FR"/>
              </w:rPr>
              <w:t xml:space="preserve"> </w:t>
            </w:r>
            <w:r w:rsidR="00602E74" w:rsidRPr="00CF63BF">
              <w:rPr>
                <w:rFonts w:ascii="Times New Roman" w:eastAsia="Times New Roman" w:hAnsi="Times New Roman" w:cs="Times New Roman"/>
                <w:noProof/>
                <w:kern w:val="0"/>
                <w:szCs w:val="24"/>
                <w:lang w:eastAsia="fr-FR"/>
              </w:rPr>
              <w:t>santé</w:t>
            </w:r>
          </w:p>
        </w:tc>
        <w:tc>
          <w:tcPr>
            <w:tcW w:w="1416" w:type="dxa"/>
            <w:vAlign w:val="center"/>
          </w:tcPr>
          <w:p w14:paraId="55E311EB" w14:textId="77777777" w:rsidR="00602E74" w:rsidRPr="00CF63BF" w:rsidRDefault="00602E74" w:rsidP="0046633C">
            <w:pPr>
              <w:widowControl/>
              <w:autoSpaceDE/>
              <w:autoSpaceDN/>
              <w:spacing w:after="200" w:line="276" w:lineRule="auto"/>
              <w:ind w:right="51"/>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13</w:t>
            </w:r>
          </w:p>
        </w:tc>
        <w:tc>
          <w:tcPr>
            <w:tcW w:w="707" w:type="dxa"/>
            <w:vAlign w:val="center"/>
          </w:tcPr>
          <w:p w14:paraId="03334721" w14:textId="77777777" w:rsidR="00602E74" w:rsidRPr="00CF63BF" w:rsidRDefault="00602E74" w:rsidP="0046633C">
            <w:pPr>
              <w:widowControl/>
              <w:autoSpaceDE/>
              <w:autoSpaceDN/>
              <w:spacing w:after="200" w:line="276" w:lineRule="auto"/>
              <w:ind w:right="4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16</w:t>
            </w:r>
          </w:p>
        </w:tc>
        <w:tc>
          <w:tcPr>
            <w:tcW w:w="848" w:type="dxa"/>
            <w:vAlign w:val="center"/>
          </w:tcPr>
          <w:p w14:paraId="613C7FE6" w14:textId="77777777" w:rsidR="00602E74" w:rsidRPr="00CF63BF" w:rsidRDefault="00602E74" w:rsidP="0046633C">
            <w:pPr>
              <w:widowControl/>
              <w:autoSpaceDE/>
              <w:autoSpaceDN/>
              <w:spacing w:after="200" w:line="276" w:lineRule="auto"/>
              <w:ind w:right="46"/>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15</w:t>
            </w:r>
          </w:p>
        </w:tc>
        <w:tc>
          <w:tcPr>
            <w:tcW w:w="848" w:type="dxa"/>
            <w:vAlign w:val="center"/>
          </w:tcPr>
          <w:p w14:paraId="69037C43" w14:textId="77777777" w:rsidR="00602E74" w:rsidRPr="00CF63BF" w:rsidRDefault="00602E74" w:rsidP="0046633C">
            <w:pPr>
              <w:widowControl/>
              <w:autoSpaceDE/>
              <w:autoSpaceDN/>
              <w:spacing w:after="200" w:line="276" w:lineRule="auto"/>
              <w:ind w:right="42"/>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119</w:t>
            </w:r>
          </w:p>
        </w:tc>
      </w:tr>
      <w:tr w:rsidR="00602E74" w:rsidRPr="00CF63BF" w14:paraId="4AF44109" w14:textId="77777777" w:rsidTr="00602E74">
        <w:trPr>
          <w:trHeight w:val="392"/>
          <w:jc w:val="center"/>
        </w:trPr>
        <w:tc>
          <w:tcPr>
            <w:tcW w:w="2258" w:type="dxa"/>
            <w:vAlign w:val="center"/>
          </w:tcPr>
          <w:p w14:paraId="652867FD" w14:textId="55E75C5B"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Clinique</w:t>
            </w:r>
            <w:r w:rsidR="0046633C" w:rsidRPr="00CF63BF">
              <w:rPr>
                <w:rFonts w:ascii="Times New Roman" w:eastAsia="Times New Roman" w:hAnsi="Times New Roman" w:cs="Times New Roman"/>
                <w:noProof/>
                <w:kern w:val="0"/>
                <w:szCs w:val="24"/>
                <w:lang w:eastAsia="fr-FR"/>
              </w:rPr>
              <w:t xml:space="preserve"> </w:t>
            </w:r>
            <w:r w:rsidRPr="00CF63BF">
              <w:rPr>
                <w:rFonts w:ascii="Times New Roman" w:eastAsia="Times New Roman" w:hAnsi="Times New Roman" w:cs="Times New Roman"/>
                <w:noProof/>
                <w:kern w:val="0"/>
                <w:szCs w:val="24"/>
                <w:lang w:eastAsia="fr-FR"/>
              </w:rPr>
              <w:t>privé</w:t>
            </w:r>
          </w:p>
        </w:tc>
        <w:tc>
          <w:tcPr>
            <w:tcW w:w="1416" w:type="dxa"/>
            <w:vAlign w:val="center"/>
          </w:tcPr>
          <w:p w14:paraId="5A2A4B4C" w14:textId="77777777" w:rsidR="00602E74" w:rsidRPr="00CF63BF" w:rsidRDefault="00602E74" w:rsidP="0046633C">
            <w:pPr>
              <w:widowControl/>
              <w:autoSpaceDE/>
              <w:autoSpaceDN/>
              <w:spacing w:after="200" w:line="276" w:lineRule="auto"/>
              <w:ind w:right="48"/>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707" w:type="dxa"/>
            <w:vAlign w:val="center"/>
          </w:tcPr>
          <w:p w14:paraId="23977C27" w14:textId="77777777" w:rsidR="00602E74" w:rsidRPr="00CF63BF" w:rsidRDefault="00602E74" w:rsidP="0046633C">
            <w:pPr>
              <w:widowControl/>
              <w:autoSpaceDE/>
              <w:autoSpaceDN/>
              <w:spacing w:after="200" w:line="276" w:lineRule="auto"/>
              <w:ind w:right="4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w:t>
            </w:r>
          </w:p>
        </w:tc>
        <w:tc>
          <w:tcPr>
            <w:tcW w:w="848" w:type="dxa"/>
            <w:vAlign w:val="center"/>
          </w:tcPr>
          <w:p w14:paraId="058299F8" w14:textId="77777777" w:rsidR="00602E74" w:rsidRPr="00CF63BF" w:rsidRDefault="00602E74" w:rsidP="0046633C">
            <w:pPr>
              <w:widowControl/>
              <w:autoSpaceDE/>
              <w:autoSpaceDN/>
              <w:spacing w:after="200" w:line="276" w:lineRule="auto"/>
              <w:ind w:right="41"/>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848" w:type="dxa"/>
            <w:vAlign w:val="center"/>
          </w:tcPr>
          <w:p w14:paraId="7E59829A" w14:textId="77777777" w:rsidR="00602E74" w:rsidRPr="00CF63BF" w:rsidRDefault="00602E74" w:rsidP="0046633C">
            <w:pPr>
              <w:widowControl/>
              <w:autoSpaceDE/>
              <w:autoSpaceDN/>
              <w:spacing w:after="200" w:line="276" w:lineRule="auto"/>
              <w:ind w:right="37"/>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1</w:t>
            </w:r>
          </w:p>
        </w:tc>
      </w:tr>
      <w:tr w:rsidR="00602E74" w:rsidRPr="00CF63BF" w14:paraId="3BBC2F01" w14:textId="77777777" w:rsidTr="00602E74">
        <w:trPr>
          <w:trHeight w:val="208"/>
          <w:jc w:val="center"/>
        </w:trPr>
        <w:tc>
          <w:tcPr>
            <w:tcW w:w="2258" w:type="dxa"/>
            <w:vAlign w:val="center"/>
          </w:tcPr>
          <w:p w14:paraId="176FD01D" w14:textId="7BB711B1"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Cabinet</w:t>
            </w:r>
            <w:r w:rsidR="0046633C" w:rsidRPr="00CF63BF">
              <w:rPr>
                <w:rFonts w:ascii="Times New Roman" w:eastAsia="Times New Roman" w:hAnsi="Times New Roman" w:cs="Times New Roman"/>
                <w:noProof/>
                <w:kern w:val="0"/>
                <w:szCs w:val="24"/>
                <w:lang w:eastAsia="fr-FR"/>
              </w:rPr>
              <w:t xml:space="preserve"> </w:t>
            </w:r>
            <w:r w:rsidRPr="00CF63BF">
              <w:rPr>
                <w:rFonts w:ascii="Times New Roman" w:eastAsia="Times New Roman" w:hAnsi="Times New Roman" w:cs="Times New Roman"/>
                <w:noProof/>
                <w:kern w:val="0"/>
                <w:szCs w:val="24"/>
                <w:lang w:eastAsia="fr-FR"/>
              </w:rPr>
              <w:t>médical privé</w:t>
            </w:r>
          </w:p>
        </w:tc>
        <w:tc>
          <w:tcPr>
            <w:tcW w:w="1416" w:type="dxa"/>
            <w:vAlign w:val="center"/>
          </w:tcPr>
          <w:p w14:paraId="378F93D8" w14:textId="77777777" w:rsidR="00602E74" w:rsidRPr="00CF63BF" w:rsidRDefault="00602E74" w:rsidP="0046633C">
            <w:pPr>
              <w:widowControl/>
              <w:autoSpaceDE/>
              <w:autoSpaceDN/>
              <w:spacing w:before="161" w:after="200" w:line="276" w:lineRule="auto"/>
              <w:ind w:right="48"/>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707" w:type="dxa"/>
            <w:vAlign w:val="center"/>
          </w:tcPr>
          <w:p w14:paraId="1A279EDC" w14:textId="77777777" w:rsidR="00602E74" w:rsidRPr="00CF63BF" w:rsidRDefault="00602E74" w:rsidP="0046633C">
            <w:pPr>
              <w:widowControl/>
              <w:autoSpaceDE/>
              <w:autoSpaceDN/>
              <w:spacing w:before="161" w:after="200" w:line="276" w:lineRule="auto"/>
              <w:ind w:right="4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2</w:t>
            </w:r>
          </w:p>
        </w:tc>
        <w:tc>
          <w:tcPr>
            <w:tcW w:w="848" w:type="dxa"/>
            <w:vAlign w:val="center"/>
          </w:tcPr>
          <w:p w14:paraId="7D062C25" w14:textId="77777777" w:rsidR="00602E74" w:rsidRPr="00CF63BF" w:rsidRDefault="00602E74" w:rsidP="0046633C">
            <w:pPr>
              <w:widowControl/>
              <w:autoSpaceDE/>
              <w:autoSpaceDN/>
              <w:spacing w:before="161" w:after="200" w:line="276" w:lineRule="auto"/>
              <w:ind w:right="41"/>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848" w:type="dxa"/>
            <w:vAlign w:val="center"/>
          </w:tcPr>
          <w:p w14:paraId="70D8798E" w14:textId="77777777" w:rsidR="00602E74" w:rsidRPr="00CF63BF" w:rsidRDefault="00602E74" w:rsidP="0046633C">
            <w:pPr>
              <w:widowControl/>
              <w:autoSpaceDE/>
              <w:autoSpaceDN/>
              <w:spacing w:before="161" w:after="200" w:line="276" w:lineRule="auto"/>
              <w:ind w:right="37"/>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w:t>
            </w:r>
          </w:p>
        </w:tc>
      </w:tr>
      <w:tr w:rsidR="00602E74" w:rsidRPr="00CF63BF" w14:paraId="51073E75" w14:textId="77777777" w:rsidTr="00602E74">
        <w:trPr>
          <w:trHeight w:val="158"/>
          <w:jc w:val="center"/>
        </w:trPr>
        <w:tc>
          <w:tcPr>
            <w:tcW w:w="2258" w:type="dxa"/>
            <w:vAlign w:val="center"/>
          </w:tcPr>
          <w:p w14:paraId="3D63FAED" w14:textId="228452DD" w:rsidR="00602E74" w:rsidRPr="00CF63BF" w:rsidRDefault="00602E74" w:rsidP="0046633C">
            <w:pPr>
              <w:widowControl/>
              <w:autoSpaceDE/>
              <w:autoSpaceDN/>
              <w:spacing w:after="200" w:line="276" w:lineRule="auto"/>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Cabinet</w:t>
            </w:r>
            <w:r w:rsidR="0046633C" w:rsidRPr="00CF63BF">
              <w:rPr>
                <w:rFonts w:ascii="Times New Roman" w:eastAsia="Times New Roman" w:hAnsi="Times New Roman" w:cs="Times New Roman"/>
                <w:noProof/>
                <w:kern w:val="0"/>
                <w:szCs w:val="24"/>
                <w:lang w:eastAsia="fr-FR"/>
              </w:rPr>
              <w:t xml:space="preserve"> </w:t>
            </w:r>
            <w:r w:rsidRPr="00CF63BF">
              <w:rPr>
                <w:rFonts w:ascii="Times New Roman" w:eastAsia="Times New Roman" w:hAnsi="Times New Roman" w:cs="Times New Roman"/>
                <w:noProof/>
                <w:kern w:val="0"/>
                <w:szCs w:val="24"/>
                <w:lang w:eastAsia="fr-FR"/>
              </w:rPr>
              <w:t>de</w:t>
            </w:r>
            <w:r w:rsidR="0046633C" w:rsidRPr="00CF63BF">
              <w:rPr>
                <w:rFonts w:ascii="Times New Roman" w:eastAsia="Times New Roman" w:hAnsi="Times New Roman" w:cs="Times New Roman"/>
                <w:noProof/>
                <w:kern w:val="0"/>
                <w:szCs w:val="24"/>
                <w:lang w:eastAsia="fr-FR"/>
              </w:rPr>
              <w:t xml:space="preserve"> </w:t>
            </w:r>
            <w:r w:rsidRPr="00CF63BF">
              <w:rPr>
                <w:rFonts w:ascii="Times New Roman" w:eastAsia="Times New Roman" w:hAnsi="Times New Roman" w:cs="Times New Roman"/>
                <w:noProof/>
                <w:kern w:val="0"/>
                <w:szCs w:val="24"/>
                <w:lang w:eastAsia="fr-FR"/>
              </w:rPr>
              <w:t>soins privé</w:t>
            </w:r>
          </w:p>
        </w:tc>
        <w:tc>
          <w:tcPr>
            <w:tcW w:w="1416" w:type="dxa"/>
            <w:vAlign w:val="center"/>
          </w:tcPr>
          <w:p w14:paraId="3F9E2D77" w14:textId="77777777" w:rsidR="00602E74" w:rsidRPr="00CF63BF" w:rsidRDefault="00602E74" w:rsidP="0046633C">
            <w:pPr>
              <w:widowControl/>
              <w:autoSpaceDE/>
              <w:autoSpaceDN/>
              <w:spacing w:before="163" w:after="200" w:line="276" w:lineRule="auto"/>
              <w:ind w:right="48"/>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707" w:type="dxa"/>
            <w:vAlign w:val="center"/>
          </w:tcPr>
          <w:p w14:paraId="32430021" w14:textId="77777777" w:rsidR="00602E74" w:rsidRPr="00CF63BF" w:rsidRDefault="00602E74" w:rsidP="0046633C">
            <w:pPr>
              <w:widowControl/>
              <w:autoSpaceDE/>
              <w:autoSpaceDN/>
              <w:spacing w:before="163" w:after="200" w:line="276" w:lineRule="auto"/>
              <w:ind w:right="43"/>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3</w:t>
            </w:r>
          </w:p>
        </w:tc>
        <w:tc>
          <w:tcPr>
            <w:tcW w:w="848" w:type="dxa"/>
            <w:vAlign w:val="center"/>
          </w:tcPr>
          <w:p w14:paraId="4F68B9EB" w14:textId="77777777" w:rsidR="00602E74" w:rsidRPr="00CF63BF" w:rsidRDefault="00602E74" w:rsidP="0046633C">
            <w:pPr>
              <w:widowControl/>
              <w:autoSpaceDE/>
              <w:autoSpaceDN/>
              <w:spacing w:before="163" w:after="200" w:line="276" w:lineRule="auto"/>
              <w:ind w:right="41"/>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0</w:t>
            </w:r>
          </w:p>
        </w:tc>
        <w:tc>
          <w:tcPr>
            <w:tcW w:w="848" w:type="dxa"/>
            <w:vAlign w:val="center"/>
          </w:tcPr>
          <w:p w14:paraId="7FB15498" w14:textId="77777777" w:rsidR="00602E74" w:rsidRPr="00CF63BF" w:rsidRDefault="00602E74" w:rsidP="0046633C">
            <w:pPr>
              <w:widowControl/>
              <w:autoSpaceDE/>
              <w:autoSpaceDN/>
              <w:spacing w:before="163" w:after="200" w:line="276" w:lineRule="auto"/>
              <w:ind w:right="37"/>
              <w:jc w:val="both"/>
              <w:rPr>
                <w:rFonts w:ascii="Times New Roman" w:eastAsia="Times New Roman" w:hAnsi="Times New Roman" w:cs="Times New Roman"/>
                <w:noProof/>
                <w:kern w:val="0"/>
                <w:szCs w:val="24"/>
                <w:lang w:eastAsia="fr-FR"/>
              </w:rPr>
            </w:pPr>
            <w:r w:rsidRPr="00CF63BF">
              <w:rPr>
                <w:rFonts w:ascii="Times New Roman" w:eastAsia="Times New Roman" w:hAnsi="Times New Roman" w:cs="Times New Roman"/>
                <w:noProof/>
                <w:kern w:val="0"/>
                <w:szCs w:val="24"/>
                <w:lang w:eastAsia="fr-FR"/>
              </w:rPr>
              <w:t>4</w:t>
            </w:r>
          </w:p>
        </w:tc>
      </w:tr>
    </w:tbl>
    <w:p w14:paraId="1DF3F66F" w14:textId="77777777" w:rsidR="00602E74" w:rsidRPr="00CF63BF" w:rsidRDefault="00602E74" w:rsidP="00602E74">
      <w:pPr>
        <w:widowControl w:val="0"/>
        <w:autoSpaceDE w:val="0"/>
        <w:autoSpaceDN w:val="0"/>
        <w:spacing w:after="0" w:line="240" w:lineRule="auto"/>
        <w:ind w:left="360" w:hanging="567"/>
        <w:rPr>
          <w:rFonts w:ascii="Times New Roman" w:eastAsia="Arial MT" w:hAnsi="Times New Roman" w:cs="Times New Roman"/>
          <w:noProof/>
          <w:kern w:val="0"/>
          <w:sz w:val="24"/>
          <w:szCs w:val="24"/>
          <w:lang w:val="de-DE" w:eastAsia="de-DE"/>
        </w:rPr>
      </w:pPr>
    </w:p>
    <w:p w14:paraId="7A3CB569" w14:textId="3229BC92" w:rsidR="00602E74"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05" w:name="_Toc237613370"/>
      <w:bookmarkStart w:id="306" w:name="_Toc240208406"/>
      <w:bookmarkStart w:id="307" w:name="_Toc237384698"/>
      <w:bookmarkStart w:id="308" w:name="_Hlk237547573"/>
      <w:r w:rsidRPr="00CF63BF">
        <w:rPr>
          <w:rFonts w:ascii="Times New Roman" w:eastAsiaTheme="minorEastAsia" w:hAnsi="Times New Roman" w:cs="Times New Roman"/>
          <w:b/>
          <w:bCs/>
          <w:sz w:val="24"/>
          <w:szCs w:val="24"/>
          <w:lang w:eastAsia="fr-FR"/>
        </w:rPr>
        <w:t>DESCRIPTION DE L’ENVIRONNEMENT DE LA ZONE D’INFLUENCE DIRECTE DE LA PISTE</w:t>
      </w:r>
      <w:bookmarkEnd w:id="305"/>
      <w:bookmarkEnd w:id="306"/>
      <w:r w:rsidRPr="00CF63BF">
        <w:rPr>
          <w:rFonts w:ascii="Times New Roman" w:eastAsiaTheme="minorEastAsia" w:hAnsi="Times New Roman" w:cs="Times New Roman"/>
          <w:b/>
          <w:bCs/>
          <w:sz w:val="24"/>
          <w:szCs w:val="24"/>
          <w:lang w:eastAsia="fr-FR"/>
        </w:rPr>
        <w:t xml:space="preserve"> </w:t>
      </w:r>
      <w:bookmarkEnd w:id="307"/>
    </w:p>
    <w:p w14:paraId="0C0E8FEB"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09" w:name="_Toc237384699"/>
      <w:bookmarkStart w:id="310" w:name="_Toc237613371"/>
      <w:bookmarkStart w:id="311" w:name="_Toc240208407"/>
      <w:r w:rsidRPr="00CF63BF">
        <w:rPr>
          <w:rFonts w:ascii="Times New Roman" w:eastAsiaTheme="majorEastAsia" w:hAnsi="Times New Roman" w:cs="Times New Roman"/>
          <w:b/>
          <w:bCs/>
          <w:sz w:val="24"/>
          <w:szCs w:val="24"/>
        </w:rPr>
        <w:t>Zone d’influence directe</w:t>
      </w:r>
      <w:bookmarkEnd w:id="309"/>
      <w:bookmarkEnd w:id="310"/>
      <w:bookmarkEnd w:id="311"/>
      <w:r w:rsidRPr="00CF63BF">
        <w:rPr>
          <w:rFonts w:ascii="Times New Roman" w:eastAsiaTheme="majorEastAsia" w:hAnsi="Times New Roman" w:cs="Times New Roman"/>
          <w:b/>
          <w:bCs/>
          <w:sz w:val="24"/>
          <w:szCs w:val="24"/>
        </w:rPr>
        <w:t xml:space="preserve"> </w:t>
      </w:r>
    </w:p>
    <w:bookmarkEnd w:id="308"/>
    <w:p w14:paraId="25B3D0E3"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zone d’influence directe de la piste Tékane–Dar Es</w:t>
      </w:r>
      <w:r w:rsidRPr="00CF63BF">
        <w:rPr>
          <w:rFonts w:ascii="Times New Roman" w:eastAsia="Times New Roman" w:hAnsi="Times New Roman" w:cs="Times New Roman"/>
          <w:noProof/>
          <w:kern w:val="0"/>
          <w:sz w:val="24"/>
          <w:szCs w:val="24"/>
          <w:lang w:eastAsia="fr-FR"/>
        </w:rPr>
        <w:noBreakHyphen/>
        <w:t>Salam correspond à l’emprise immédiate du tracé, incluant la plateforme de circulation, les talus, les zones de décapage et les espaces directement affectés par les travaux. Elle s’étend sur une bande étroite longeant la piste, où se concentrent les impacts physiques liés au reprofilage, à la stabilisation des sols et à la correction des points bas. Cette section traverse des terrains sableux instables, des micro</w:t>
      </w:r>
      <w:r w:rsidRPr="00CF63BF">
        <w:rPr>
          <w:rFonts w:ascii="Times New Roman" w:eastAsia="Times New Roman" w:hAnsi="Times New Roman" w:cs="Times New Roman"/>
          <w:noProof/>
          <w:kern w:val="0"/>
          <w:sz w:val="24"/>
          <w:szCs w:val="24"/>
          <w:lang w:eastAsia="fr-FR"/>
        </w:rPr>
        <w:noBreakHyphen/>
        <w:t>reliefs éoliens et plusieurs dépressions hydromorphes qui se remplissent en hivernage. Les milieux directement concernés comprennent les sols meubles, les mares saisonnières, les couloirs de ruissellement et les espaces de mobilité des populations et du bétail situés en bordure immédiate du tracé. Les interventions affectent donc principalement les surfaces déjà anthropisées ou utilisées comme couloirs de circulation.</w:t>
      </w:r>
    </w:p>
    <w:p w14:paraId="7E6155E0"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zone d’influence directe de la piste Tékane–Welli Noté englobe l’emprise physique du tracé et les surfaces adjacentes directement touchées par les travaux de terrassement et de drainage. Cette section traverse une alternance de terrains sableux, de zones agricoles structurées et de points d’eau saisonniers. Les impacts se concentrent sur les sols sableux sensibles à l’érosion, les talus de la piste, les zones de stagnation d’eau et les espaces pastoraux situés à proximité immédiate. Les travaux modifieront localement les écoulements superficiels, corrigeront les points bas et stabiliseront la plateforme, ce qui affectera directement les micro</w:t>
      </w:r>
      <w:r w:rsidRPr="00CF63BF">
        <w:rPr>
          <w:rFonts w:ascii="Times New Roman" w:eastAsia="Times New Roman" w:hAnsi="Times New Roman" w:cs="Times New Roman"/>
          <w:noProof/>
          <w:kern w:val="0"/>
          <w:sz w:val="24"/>
          <w:szCs w:val="24"/>
          <w:lang w:eastAsia="fr-FR"/>
        </w:rPr>
        <w:noBreakHyphen/>
        <w:t>milieux hydromorphes présents le long du tracé. La zone d’influence directe inclut également les espaces utilisés par les populations pour la circulation quotidienne, le transport des produits agricoles et l’accès aux services de Tékane.</w:t>
      </w:r>
    </w:p>
    <w:p w14:paraId="7728622A"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zone d’influence directe de la digue de protection d’Ehl Youssouf correspond à l’emprise du remblai en terre compactée, à ses talus, à la clef d’ancrage amont et aux surfaces immédiatement adjacentes. Elle couvre la bande de terrain où la digue est implantée, ainsi que la piste d’accès protégée par l’ouvrage. Les impacts directs concernent les sols alluviaux très bas situés en amont du village, les cuvettes hydromorphes qui concentrent les ruissellements, et les zones où les crues envahissaient </w:t>
      </w:r>
      <w:r w:rsidRPr="00CF63BF">
        <w:rPr>
          <w:rFonts w:ascii="Times New Roman" w:eastAsia="Times New Roman" w:hAnsi="Times New Roman" w:cs="Times New Roman"/>
          <w:noProof/>
          <w:kern w:val="0"/>
          <w:sz w:val="24"/>
          <w:szCs w:val="24"/>
          <w:lang w:eastAsia="fr-FR"/>
        </w:rPr>
        <w:lastRenderedPageBreak/>
        <w:t>auparavant la piste. La construction de la digue modifie localement le drainage, en retenant les eaux dans les dépressions naturelles et en empêchant leur débordement vers la piste et les habitations. La zone d’influence directe inclut donc les surfaces de terrassement, les zones de compactage, les espaces de circulation protégés et les terrains immédiatement exposés aux crues saisonnières.</w:t>
      </w:r>
    </w:p>
    <w:p w14:paraId="634AE5C2"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l’ensemble, la zone d’influence directe des trois sous</w:t>
      </w:r>
      <w:r w:rsidRPr="00CF63BF">
        <w:rPr>
          <w:rFonts w:ascii="Times New Roman" w:eastAsia="Times New Roman" w:hAnsi="Times New Roman" w:cs="Times New Roman"/>
          <w:noProof/>
          <w:kern w:val="0"/>
          <w:sz w:val="24"/>
          <w:szCs w:val="24"/>
          <w:lang w:eastAsia="fr-FR"/>
        </w:rPr>
        <w:noBreakHyphen/>
        <w:t>projets correspond aux emprises physiques des infrastructures et aux surfaces immédiatement affectées par les travaux. Elle englobe les plateformes de circulation, les talus, les zones hydromorphes traversées, les terrains sableux instables, les couloirs de ruissellement et les espaces de mobilité des populations et du bétail situés en bordure des tracés. Ces zones constituent les espaces où se manifestent les impacts directs, immédiats et localisés des aménagements prévus.</w:t>
      </w:r>
    </w:p>
    <w:p w14:paraId="4B5D3119"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12" w:name="_Toc237384700"/>
      <w:bookmarkStart w:id="313" w:name="_Toc237613372"/>
      <w:bookmarkStart w:id="314" w:name="_Toc240208408"/>
      <w:bookmarkStart w:id="315" w:name="_Hlk237547900"/>
      <w:r w:rsidRPr="00CF63BF">
        <w:rPr>
          <w:rFonts w:ascii="Times New Roman" w:eastAsiaTheme="majorEastAsia" w:hAnsi="Times New Roman" w:cs="Times New Roman"/>
          <w:b/>
          <w:bCs/>
          <w:sz w:val="24"/>
          <w:szCs w:val="24"/>
        </w:rPr>
        <w:t>Zone d’influence indirecte ou diffuse</w:t>
      </w:r>
      <w:bookmarkEnd w:id="312"/>
      <w:bookmarkEnd w:id="313"/>
      <w:bookmarkEnd w:id="314"/>
      <w:r w:rsidRPr="00CF63BF">
        <w:rPr>
          <w:rFonts w:ascii="Times New Roman" w:eastAsiaTheme="majorEastAsia" w:hAnsi="Times New Roman" w:cs="Times New Roman"/>
          <w:b/>
          <w:bCs/>
          <w:sz w:val="24"/>
          <w:szCs w:val="24"/>
        </w:rPr>
        <w:t xml:space="preserve"> </w:t>
      </w:r>
    </w:p>
    <w:bookmarkEnd w:id="315"/>
    <w:p w14:paraId="51315BF4"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zone d’influence indirecte des trois sous</w:t>
      </w:r>
      <w:r w:rsidRPr="00CF63BF">
        <w:rPr>
          <w:rFonts w:ascii="Times New Roman" w:eastAsia="Times New Roman" w:hAnsi="Times New Roman" w:cs="Times New Roman"/>
          <w:noProof/>
          <w:kern w:val="0"/>
          <w:sz w:val="24"/>
          <w:szCs w:val="24"/>
          <w:lang w:eastAsia="fr-FR"/>
        </w:rPr>
        <w:noBreakHyphen/>
        <w:t>projets correspond à l’ensemble des populations, des activités économiques et des espaces ruraux qui bénéficieront des améliorations apportées aux pistes et à la digue, même s’ils ne se situent pas directement dans l’emprise des travaux. Elle englobe les villages desservis par les pistes, les hameaux voisins, les exploitations agricoles, les zones pastorales et les points d’eau saisonniers qui dépendent de ces axes pour la mobilité quotidienne, l’accès aux services et l’écoulement des produits. Cette zone reflète les effets socio</w:t>
      </w:r>
      <w:r w:rsidRPr="00CF63BF">
        <w:rPr>
          <w:rFonts w:ascii="Times New Roman" w:eastAsia="Times New Roman" w:hAnsi="Times New Roman" w:cs="Times New Roman"/>
          <w:noProof/>
          <w:kern w:val="0"/>
          <w:sz w:val="24"/>
          <w:szCs w:val="24"/>
          <w:lang w:eastAsia="fr-FR"/>
        </w:rPr>
        <w:noBreakHyphen/>
        <w:t>économiques élargis du projet, qui s’étendent bien au</w:t>
      </w:r>
      <w:r w:rsidRPr="00CF63BF">
        <w:rPr>
          <w:rFonts w:ascii="Times New Roman" w:eastAsia="Times New Roman" w:hAnsi="Times New Roman" w:cs="Times New Roman"/>
          <w:noProof/>
          <w:kern w:val="0"/>
          <w:sz w:val="24"/>
          <w:szCs w:val="24"/>
          <w:lang w:eastAsia="fr-FR"/>
        </w:rPr>
        <w:noBreakHyphen/>
        <w:t>delà des surfaces directement touchées par les travaux.</w:t>
      </w:r>
    </w:p>
    <w:p w14:paraId="6DA1919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Pour la piste Tékane–Dar Es</w:t>
      </w:r>
      <w:r w:rsidRPr="00CF63BF">
        <w:rPr>
          <w:rFonts w:ascii="Times New Roman" w:eastAsia="Times New Roman" w:hAnsi="Times New Roman" w:cs="Times New Roman"/>
          <w:noProof/>
          <w:kern w:val="0"/>
          <w:sz w:val="24"/>
          <w:szCs w:val="24"/>
          <w:lang w:eastAsia="fr-FR"/>
        </w:rPr>
        <w:noBreakHyphen/>
        <w:t>Salam, la zone d’influence indirecte inclut les villages situés le long du tracé ainsi que les localités qui utilisent cette voie pour rejoindre Tékane, les marchés, les écoles et les centres de santé. Les ménages qui pratiquent l’agriculture pluviale, le maraîchage ou l’élevage bénéficieront d’un accès plus fiable pour transporter leurs produits et leurs intrants. Les activités pastorales, fortement dépendantes de la mobilité saisonnière, seront également améliorées grâce à une circulation plus régulière, notamment en hivernage. Les effets indirects s’étendent aux zones humides saisonnières, aux périmètres agricoles et aux espaces de pâturage qui seront mieux connectés au centre de Tékane.</w:t>
      </w:r>
    </w:p>
    <w:p w14:paraId="6A5BCBB6"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zone d’influence indirecte de la piste Tékane–Welli Noté couvre les villages de Welli Noté, Gourel Sarbé et les hameaux environnants, ainsi que les exploitations agricoles et pastorales qui utilisent cette piste comme axe principal de desserte. L’amélioration de la circulation facilitera l’accès aux services sociaux de base, aux marchés et aux infrastructures administratives, réduisant l’enclavement chronique observé en période de pluies. Les ménages qui dépendent des points d’eau saisonniers pour l’abreuvement du bétail bénéficieront également d’une meilleure mobilité, ce qui renforcera la résilience des activités pastorales. Les effets indirects s’étendent aux zones agricoles structurées, aux périmètres irrigués et aux espaces de production qui seront mieux intégrés aux circuits économiques locaux.</w:t>
      </w:r>
    </w:p>
    <w:p w14:paraId="5EA2EE3D"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zone d’influence indirecte de la digue d’Ehl Youssouf concerne l’ensemble du village et les localités qui dépendent de la piste d’accès protégée par l’ouvrage. La digue permettra de réduire les interruptions de circulation en période de crue, ce qui améliorera l’accès aux services essentiels, aux marchés et aux infrastructures administratives. Les ménages bénéficieront d’une meilleure sécurité hydrologique, réduisant les risques d’inondation, de pertes matérielles et de perturbation des activités </w:t>
      </w:r>
      <w:r w:rsidRPr="00CF63BF">
        <w:rPr>
          <w:rFonts w:ascii="Times New Roman" w:eastAsia="Times New Roman" w:hAnsi="Times New Roman" w:cs="Times New Roman"/>
          <w:noProof/>
          <w:kern w:val="0"/>
          <w:sz w:val="24"/>
          <w:szCs w:val="24"/>
          <w:lang w:eastAsia="fr-FR"/>
        </w:rPr>
        <w:lastRenderedPageBreak/>
        <w:t>économiques. Les effets indirects s’étendent aux zones agricoles situées autour du village, aux espaces pastoraux et aux circuits de mobilité qui seront stabilisés grâce à la protection contre les débordements saisonniers.</w:t>
      </w:r>
    </w:p>
    <w:p w14:paraId="2B9A944B" w14:textId="77777777" w:rsidR="00602E74" w:rsidRPr="00CF63BF" w:rsidRDefault="00602E74" w:rsidP="00602E74">
      <w:pPr>
        <w:spacing w:after="0" w:line="240" w:lineRule="auto"/>
        <w:ind w:right="-567"/>
        <w:jc w:val="both"/>
        <w:rPr>
          <w:rFonts w:ascii="Times New Roman" w:eastAsia="Calibri" w:hAnsi="Times New Roman" w:cs="Times New Roman"/>
          <w:sz w:val="24"/>
          <w:szCs w:val="24"/>
        </w:rPr>
      </w:pPr>
    </w:p>
    <w:p w14:paraId="6437DDEE" w14:textId="77777777" w:rsidR="00602E74" w:rsidRPr="00CF63BF" w:rsidRDefault="00602E74" w:rsidP="00BF4740">
      <w:pPr>
        <w:numPr>
          <w:ilvl w:val="1"/>
          <w:numId w:val="68"/>
        </w:numPr>
        <w:tabs>
          <w:tab w:val="left" w:pos="3402"/>
        </w:tabs>
        <w:spacing w:before="120" w:after="120"/>
        <w:contextualSpacing/>
        <w:outlineLvl w:val="0"/>
        <w:rPr>
          <w:rFonts w:ascii="Times New Roman" w:eastAsia="Times New Roman" w:hAnsi="Times New Roman" w:cs="Times New Roman"/>
          <w:b/>
          <w:bCs/>
          <w:noProof/>
          <w:kern w:val="0"/>
          <w:sz w:val="28"/>
          <w:szCs w:val="24"/>
          <w:lang w:val="de-DE" w:eastAsia="fr-FR"/>
        </w:rPr>
      </w:pPr>
      <w:bookmarkStart w:id="316" w:name="_Toc216651463"/>
      <w:bookmarkStart w:id="317" w:name="_Toc237384701"/>
      <w:bookmarkStart w:id="318" w:name="_Toc237613373"/>
      <w:bookmarkStart w:id="319" w:name="_Toc240208409"/>
      <w:bookmarkStart w:id="320" w:name="_Hlk237547983"/>
      <w:r w:rsidRPr="00CF63BF">
        <w:rPr>
          <w:rFonts w:ascii="Times New Roman" w:eastAsia="Times New Roman" w:hAnsi="Times New Roman" w:cs="Times New Roman"/>
          <w:b/>
          <w:bCs/>
          <w:noProof/>
          <w:kern w:val="0"/>
          <w:sz w:val="28"/>
          <w:szCs w:val="24"/>
          <w:lang w:val="de-DE" w:eastAsia="fr-FR"/>
        </w:rPr>
        <w:t>Analyse de la sensibilité socio-environnementale</w:t>
      </w:r>
      <w:bookmarkEnd w:id="316"/>
      <w:r w:rsidRPr="00CF63BF">
        <w:rPr>
          <w:rFonts w:ascii="Times New Roman" w:eastAsia="Times New Roman" w:hAnsi="Times New Roman" w:cs="Times New Roman"/>
          <w:b/>
          <w:bCs/>
          <w:noProof/>
          <w:kern w:val="0"/>
          <w:sz w:val="28"/>
          <w:szCs w:val="24"/>
          <w:lang w:val="de-DE" w:eastAsia="fr-FR"/>
        </w:rPr>
        <w:t xml:space="preserve"> des sous-projets</w:t>
      </w:r>
      <w:bookmarkEnd w:id="317"/>
      <w:bookmarkEnd w:id="318"/>
      <w:bookmarkEnd w:id="319"/>
    </w:p>
    <w:p w14:paraId="4E49E7C0" w14:textId="77777777" w:rsidR="00602E74" w:rsidRPr="00CF63BF" w:rsidRDefault="00602E74" w:rsidP="00602E74">
      <w:pPr>
        <w:spacing w:after="0" w:line="240" w:lineRule="auto"/>
        <w:ind w:left="720"/>
        <w:rPr>
          <w:rFonts w:ascii="Times New Roman" w:eastAsia="Times New Roman" w:hAnsi="Times New Roman" w:cs="Times New Roman"/>
          <w:b/>
          <w:bCs/>
          <w:i/>
          <w:iCs/>
          <w:noProof/>
          <w:kern w:val="0"/>
          <w:sz w:val="4"/>
          <w:szCs w:val="4"/>
          <w:lang w:eastAsia="fr-FR"/>
        </w:rPr>
      </w:pPr>
    </w:p>
    <w:p w14:paraId="044C86FF"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21" w:name="_Toc237384702"/>
      <w:bookmarkStart w:id="322" w:name="_Toc237613374"/>
      <w:bookmarkStart w:id="323" w:name="_Toc240208410"/>
      <w:r w:rsidRPr="00CF63BF">
        <w:rPr>
          <w:rFonts w:ascii="Times New Roman" w:eastAsiaTheme="majorEastAsia" w:hAnsi="Times New Roman" w:cs="Times New Roman"/>
          <w:b/>
          <w:bCs/>
          <w:sz w:val="24"/>
          <w:szCs w:val="24"/>
        </w:rPr>
        <w:t>Analyse des enjeux et sensibilité E&amp;S de l’état initial</w:t>
      </w:r>
      <w:bookmarkEnd w:id="321"/>
      <w:bookmarkEnd w:id="322"/>
      <w:bookmarkEnd w:id="323"/>
    </w:p>
    <w:bookmarkEnd w:id="320"/>
    <w:p w14:paraId="06E39ABD"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sensibilité environnementale et sociale des sous</w:t>
      </w:r>
      <w:r w:rsidRPr="00CF63BF">
        <w:rPr>
          <w:rFonts w:ascii="Times New Roman" w:eastAsia="Times New Roman" w:hAnsi="Times New Roman" w:cs="Times New Roman"/>
          <w:noProof/>
          <w:kern w:val="0"/>
          <w:sz w:val="24"/>
          <w:szCs w:val="24"/>
          <w:lang w:eastAsia="fr-FR"/>
        </w:rPr>
        <w:noBreakHyphen/>
        <w:t>projets est globalement moyenne à élevée, en raison de la nature des milieux traversés, de la présence de zones hydromorphes et de la forte dépendance des communautés rurales à ces infrastructures. Les pistes rurales se situent dans un environnement marqué par des plaines alluviales, des dépressions hydromorphes et des terrains sableux instables. Ces milieux présentent une fragilité naturelle, notamment en période de pluies, lorsque les ruissellements en nappe, les mares temporaires et les stagnations d’eau deviennent fréquents. Les sols sableux et limoneux sont sensibles à l’érosion, à l’ensablement et à la dégradation mécanique liée au passage des engins. Les travaux d’aménagement, bien que limités à des emprises étroites, peuvent perturber localement les écoulements superficiels, les micro</w:t>
      </w:r>
      <w:r w:rsidRPr="00CF63BF">
        <w:rPr>
          <w:rFonts w:ascii="Times New Roman" w:eastAsia="Times New Roman" w:hAnsi="Times New Roman" w:cs="Times New Roman"/>
          <w:noProof/>
          <w:kern w:val="0"/>
          <w:sz w:val="24"/>
          <w:szCs w:val="24"/>
          <w:lang w:eastAsia="fr-FR"/>
        </w:rPr>
        <w:noBreakHyphen/>
        <w:t>habitats et les zones humides saisonnières.</w:t>
      </w:r>
    </w:p>
    <w:p w14:paraId="64B3FDAE"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Pour la piste Tékane–Dar Es</w:t>
      </w:r>
      <w:r w:rsidRPr="00CF63BF">
        <w:rPr>
          <w:rFonts w:ascii="Times New Roman" w:eastAsia="Times New Roman" w:hAnsi="Times New Roman" w:cs="Times New Roman"/>
          <w:noProof/>
          <w:kern w:val="0"/>
          <w:sz w:val="24"/>
          <w:szCs w:val="24"/>
          <w:lang w:eastAsia="fr-FR"/>
        </w:rPr>
        <w:noBreakHyphen/>
        <w:t>Salam, la sensibilité environnementale est accentuée par la présence de plusieurs cuvettes hydromorphes et de micro</w:t>
      </w:r>
      <w:r w:rsidRPr="00CF63BF">
        <w:rPr>
          <w:rFonts w:ascii="Times New Roman" w:eastAsia="Times New Roman" w:hAnsi="Times New Roman" w:cs="Times New Roman"/>
          <w:noProof/>
          <w:kern w:val="0"/>
          <w:sz w:val="24"/>
          <w:szCs w:val="24"/>
          <w:lang w:eastAsia="fr-FR"/>
        </w:rPr>
        <w:noBreakHyphen/>
        <w:t>reliefs éoliens. Ces zones concentrent les ruissellements en hivernage et constituent des milieux écologiques temporaires utilisés par la petite faune et l’avifaune. La traversée de terrains sableux instables augmente la vulnérabilité aux phénomènes d’érosion et d’ensablement. Sur le plan social, cette piste est essentielle pour la mobilité des populations, l’accès aux services de Tékane et l’écoulement des produits agricoles et pastoraux. Son mauvais état actuel contribue à un enclavement marqué en saison humide, ce qui confère au sous</w:t>
      </w:r>
      <w:r w:rsidRPr="00CF63BF">
        <w:rPr>
          <w:rFonts w:ascii="Times New Roman" w:eastAsia="Times New Roman" w:hAnsi="Times New Roman" w:cs="Times New Roman"/>
          <w:noProof/>
          <w:kern w:val="0"/>
          <w:sz w:val="24"/>
          <w:szCs w:val="24"/>
          <w:lang w:eastAsia="fr-FR"/>
        </w:rPr>
        <w:noBreakHyphen/>
        <w:t>projet une sensibilité sociale élevée.</w:t>
      </w:r>
    </w:p>
    <w:p w14:paraId="6817DED0"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La piste Tékane–Welli Noté présente une sensibilité similaire, mais renforcée par la présence de zones agricoles structurées et de points d’eau saisonniers utilisés pour l’abreuvement du bétail. Les sols sableux y sont particulièrement vulnérables à l’érosion diffuse, tandis que les zones humides temporaires jouent un rôle important dans les activités pastorales. Les travaux peuvent modifier localement les écoulements, affecter les espaces de pâturage et perturber les déplacements du bétail. Socialement, cette piste constitue un axe vital pour les villages de Welli Noté, Gourel Sarbé et les hameaux voisins. L’enclavement chronique en hivernage limite l’accès aux marchés, aux écoles et aux centres de santé, ce qui confère au sous</w:t>
      </w:r>
      <w:r w:rsidRPr="00CF63BF">
        <w:rPr>
          <w:rFonts w:ascii="Times New Roman" w:eastAsia="Times New Roman" w:hAnsi="Times New Roman" w:cs="Times New Roman"/>
          <w:noProof/>
          <w:kern w:val="0"/>
          <w:sz w:val="24"/>
          <w:szCs w:val="24"/>
          <w:lang w:eastAsia="fr-FR"/>
        </w:rPr>
        <w:noBreakHyphen/>
        <w:t>projet une sensibilité sociale élevée, liée à la dépendance des communautés à cette voie de circulation.</w:t>
      </w:r>
    </w:p>
    <w:p w14:paraId="76CBD343"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La digue de protection d’Ehl Youssouf présente une sensibilité environnementale liée à son implantation dans une plaine alluviale très basse, exposée aux débordements saisonniers. Les cuvettes hydromorphes en amont constituent des zones de stagnation d’eau qui jouent un rôle hydrologique essentiel. La construction de la digue modifie localement le drainage, en retenant les eaux dans les dépressions naturelles et en empêchant leur débordement vers la piste et les habitations. Bien que ces modifications soient maîtrisées, elles affectent un milieu hydrologiquement sensible. Sur le plan social, la sensibilité est particulièrement élevée : le village est régulièrement exposé aux inondations, les </w:t>
      </w:r>
      <w:r w:rsidRPr="00CF63BF">
        <w:rPr>
          <w:rFonts w:ascii="Times New Roman" w:eastAsia="Times New Roman" w:hAnsi="Times New Roman" w:cs="Times New Roman"/>
          <w:noProof/>
          <w:kern w:val="0"/>
          <w:sz w:val="24"/>
          <w:szCs w:val="24"/>
          <w:lang w:eastAsia="fr-FR"/>
        </w:rPr>
        <w:lastRenderedPageBreak/>
        <w:t>habitations et les biens sont vulnérables, et la piste d’accès est souvent impraticable en période de crue. La digue répond à un besoin crucial de sécurité hydrologique et de continuité de la mobilité, ce qui confère au sous</w:t>
      </w:r>
      <w:r w:rsidRPr="00CF63BF">
        <w:rPr>
          <w:rFonts w:ascii="Times New Roman" w:eastAsia="Times New Roman" w:hAnsi="Times New Roman" w:cs="Times New Roman"/>
          <w:noProof/>
          <w:kern w:val="0"/>
          <w:sz w:val="24"/>
          <w:szCs w:val="24"/>
          <w:lang w:eastAsia="fr-FR"/>
        </w:rPr>
        <w:noBreakHyphen/>
        <w:t>projet une importance sociale majeure.</w:t>
      </w:r>
    </w:p>
    <w:p w14:paraId="04749B4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Dans l’ensemble, les trois sous</w:t>
      </w:r>
      <w:r w:rsidRPr="00CF63BF">
        <w:rPr>
          <w:rFonts w:ascii="Times New Roman" w:eastAsia="Times New Roman" w:hAnsi="Times New Roman" w:cs="Times New Roman"/>
          <w:noProof/>
          <w:kern w:val="0"/>
          <w:sz w:val="24"/>
          <w:szCs w:val="24"/>
          <w:lang w:eastAsia="fr-FR"/>
        </w:rPr>
        <w:noBreakHyphen/>
        <w:t>projets présentent une sensibilité environnementale liée aux caractéristiques naturelles des milieux traversés — sols instables, zones humides temporaires, ruissellements en nappe — et une sensibilité sociale élevée en raison de la forte dépendance des communautés rurales à ces infrastructures pour la mobilité, l’accès aux services et la sécurité hydrologique. Cette sensibilité justifie une conception attentive, des mesures d’atténuation adaptées et un suivi environnemental et social rigoureux.</w:t>
      </w:r>
    </w:p>
    <w:p w14:paraId="087639BB" w14:textId="77777777" w:rsidR="00602E74" w:rsidRPr="00CF63BF" w:rsidRDefault="00602E74" w:rsidP="00602E74">
      <w:pPr>
        <w:spacing w:after="0" w:line="240" w:lineRule="auto"/>
        <w:jc w:val="center"/>
        <w:rPr>
          <w:rFonts w:ascii="Times New Roman" w:eastAsia="Times New Roman" w:hAnsi="Times New Roman" w:cs="Times New Roman"/>
          <w:noProof/>
          <w:kern w:val="0"/>
        </w:rPr>
      </w:pPr>
      <w:bookmarkStart w:id="324" w:name="_Toc237384782"/>
      <w:bookmarkStart w:id="325" w:name="_Toc237613225"/>
      <w:bookmarkStart w:id="326" w:name="_Toc240200923"/>
      <w:r w:rsidRPr="00CF63BF">
        <w:rPr>
          <w:rFonts w:ascii="Times New Roman" w:eastAsia="Times New Roman" w:hAnsi="Times New Roman" w:cs="Times New Roman"/>
          <w:b/>
          <w:bCs/>
          <w:noProof/>
          <w:kern w:val="0"/>
        </w:rPr>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11</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Sensibilité environnementale et sociale</w:t>
      </w:r>
      <w:bookmarkEnd w:id="324"/>
      <w:bookmarkEnd w:id="325"/>
      <w:bookmarkEnd w:id="326"/>
      <w:r w:rsidRPr="00CF63BF">
        <w:rPr>
          <w:rFonts w:ascii="Times New Roman" w:eastAsia="Times New Roman" w:hAnsi="Times New Roman" w:cs="Times New Roman"/>
          <w:noProof/>
          <w:kern w:val="0"/>
        </w:rPr>
        <w:t xml:space="preserve"> </w:t>
      </w:r>
    </w:p>
    <w:tbl>
      <w:tblPr>
        <w:tblStyle w:val="mtbs1"/>
        <w:tblW w:w="0" w:type="auto"/>
        <w:tblLook w:val="04A0" w:firstRow="1" w:lastRow="0" w:firstColumn="1" w:lastColumn="0" w:noHBand="0" w:noVBand="1"/>
      </w:tblPr>
      <w:tblGrid>
        <w:gridCol w:w="1957"/>
        <w:gridCol w:w="3227"/>
        <w:gridCol w:w="3380"/>
        <w:gridCol w:w="1172"/>
      </w:tblGrid>
      <w:tr w:rsidR="00602E74" w:rsidRPr="00CF63BF" w14:paraId="3269E6C3" w14:textId="77777777" w:rsidTr="00602E74">
        <w:trPr>
          <w:tblHeader/>
        </w:trPr>
        <w:tc>
          <w:tcPr>
            <w:tcW w:w="0" w:type="auto"/>
            <w:hideMark/>
          </w:tcPr>
          <w:p w14:paraId="3A91783A"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Catégorie de risque</w:t>
            </w:r>
          </w:p>
        </w:tc>
        <w:tc>
          <w:tcPr>
            <w:tcW w:w="0" w:type="auto"/>
            <w:hideMark/>
          </w:tcPr>
          <w:p w14:paraId="79BE12DF"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Description du risque</w:t>
            </w:r>
          </w:p>
        </w:tc>
        <w:tc>
          <w:tcPr>
            <w:tcW w:w="0" w:type="auto"/>
            <w:hideMark/>
          </w:tcPr>
          <w:p w14:paraId="0BE6F1FF"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Incidence potentielle</w:t>
            </w:r>
          </w:p>
        </w:tc>
        <w:tc>
          <w:tcPr>
            <w:tcW w:w="0" w:type="auto"/>
            <w:hideMark/>
          </w:tcPr>
          <w:p w14:paraId="35DE7637"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Probabilité</w:t>
            </w:r>
          </w:p>
        </w:tc>
      </w:tr>
      <w:tr w:rsidR="00602E74" w:rsidRPr="00CF63BF" w14:paraId="686C385F" w14:textId="77777777" w:rsidTr="00602E74">
        <w:tc>
          <w:tcPr>
            <w:tcW w:w="0" w:type="auto"/>
            <w:hideMark/>
          </w:tcPr>
          <w:p w14:paraId="23C684F5"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Milieux hydromorphes et sols alluviaux</w:t>
            </w:r>
          </w:p>
        </w:tc>
        <w:tc>
          <w:tcPr>
            <w:tcW w:w="0" w:type="auto"/>
            <w:hideMark/>
          </w:tcPr>
          <w:p w14:paraId="11E774BD"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Perturbation des bas</w:t>
            </w:r>
            <w:r w:rsidRPr="00CF63BF">
              <w:rPr>
                <w:rFonts w:ascii="Times New Roman" w:eastAsia="Times New Roman" w:hAnsi="Times New Roman"/>
                <w:noProof/>
                <w:kern w:val="0"/>
              </w:rPr>
              <w:noBreakHyphen/>
              <w:t>fonds, mares temporaires et sols saturés lors des travaux (terrassement, compactage).</w:t>
            </w:r>
          </w:p>
        </w:tc>
        <w:tc>
          <w:tcPr>
            <w:tcW w:w="0" w:type="auto"/>
            <w:hideMark/>
          </w:tcPr>
          <w:p w14:paraId="77761FF1"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Déstabilisation des sols, stagnation d’eau, affouillement, baisse de portance de la plateforme.</w:t>
            </w:r>
          </w:p>
        </w:tc>
        <w:tc>
          <w:tcPr>
            <w:tcW w:w="0" w:type="auto"/>
            <w:shd w:val="clear" w:color="auto" w:fill="F7CAAC"/>
            <w:hideMark/>
          </w:tcPr>
          <w:p w14:paraId="09B463FB"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b/>
                <w:bCs/>
                <w:noProof/>
                <w:kern w:val="0"/>
              </w:rPr>
              <w:t>Moyenne</w:t>
            </w:r>
          </w:p>
        </w:tc>
      </w:tr>
      <w:tr w:rsidR="00602E74" w:rsidRPr="00CF63BF" w14:paraId="7A9B178B" w14:textId="77777777" w:rsidTr="00602E74">
        <w:tc>
          <w:tcPr>
            <w:tcW w:w="0" w:type="auto"/>
            <w:hideMark/>
          </w:tcPr>
          <w:p w14:paraId="1ABB8A74"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Ouvrages hydrauliques agricoles</w:t>
            </w:r>
          </w:p>
        </w:tc>
        <w:tc>
          <w:tcPr>
            <w:tcW w:w="0" w:type="auto"/>
            <w:hideMark/>
          </w:tcPr>
          <w:p w14:paraId="27BB33DF"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Obstruction ou endommagement des buses, dalots, canaux d’irrigation et de drainage.</w:t>
            </w:r>
          </w:p>
        </w:tc>
        <w:tc>
          <w:tcPr>
            <w:tcW w:w="0" w:type="auto"/>
            <w:hideMark/>
          </w:tcPr>
          <w:p w14:paraId="53C1C089"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Perturbation des écoulements, inondation localisée, baisse de rendement rizicole.</w:t>
            </w:r>
          </w:p>
        </w:tc>
        <w:tc>
          <w:tcPr>
            <w:tcW w:w="0" w:type="auto"/>
            <w:shd w:val="clear" w:color="auto" w:fill="FF0000"/>
            <w:hideMark/>
          </w:tcPr>
          <w:p w14:paraId="4B042F65"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b/>
                <w:bCs/>
                <w:noProof/>
                <w:kern w:val="0"/>
              </w:rPr>
              <w:t>Élevée</w:t>
            </w:r>
          </w:p>
        </w:tc>
      </w:tr>
      <w:tr w:rsidR="00602E74" w:rsidRPr="00CF63BF" w14:paraId="1ACB7D2E" w14:textId="77777777" w:rsidTr="00602E74">
        <w:tc>
          <w:tcPr>
            <w:tcW w:w="0" w:type="auto"/>
            <w:hideMark/>
          </w:tcPr>
          <w:p w14:paraId="2AE3383E"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Végétation herbacée et ripicole</w:t>
            </w:r>
          </w:p>
        </w:tc>
        <w:tc>
          <w:tcPr>
            <w:tcW w:w="0" w:type="auto"/>
            <w:hideMark/>
          </w:tcPr>
          <w:p w14:paraId="69F16907"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Dégradation du tapis herbacé saisonnier, des haies vives et de la végétation riveraine.</w:t>
            </w:r>
          </w:p>
        </w:tc>
        <w:tc>
          <w:tcPr>
            <w:tcW w:w="0" w:type="auto"/>
            <w:hideMark/>
          </w:tcPr>
          <w:p w14:paraId="6D572ED2"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Augmentation de l’érosion, perte de stabilisation des berges, réduction de la biodiversité locale.</w:t>
            </w:r>
          </w:p>
        </w:tc>
        <w:tc>
          <w:tcPr>
            <w:tcW w:w="0" w:type="auto"/>
            <w:shd w:val="clear" w:color="auto" w:fill="F7CAAC"/>
            <w:hideMark/>
          </w:tcPr>
          <w:p w14:paraId="44AC231A"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b/>
                <w:bCs/>
                <w:noProof/>
                <w:kern w:val="0"/>
              </w:rPr>
              <w:t>Moyenne</w:t>
            </w:r>
          </w:p>
        </w:tc>
      </w:tr>
      <w:tr w:rsidR="00602E74" w:rsidRPr="00CF63BF" w14:paraId="09F41DFC" w14:textId="77777777" w:rsidTr="00602E74">
        <w:tc>
          <w:tcPr>
            <w:tcW w:w="0" w:type="auto"/>
            <w:hideMark/>
          </w:tcPr>
          <w:p w14:paraId="0B8E144C"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Petite faune et avifaune</w:t>
            </w:r>
          </w:p>
        </w:tc>
        <w:tc>
          <w:tcPr>
            <w:tcW w:w="0" w:type="auto"/>
            <w:hideMark/>
          </w:tcPr>
          <w:p w14:paraId="64AD5F21"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Nuisances liées aux engins, bruit, poussière, circulation.</w:t>
            </w:r>
          </w:p>
        </w:tc>
        <w:tc>
          <w:tcPr>
            <w:tcW w:w="0" w:type="auto"/>
            <w:hideMark/>
          </w:tcPr>
          <w:p w14:paraId="6A2765AE"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Déplacement temporaire de la faune, perturbation des zones de nidification et d’alimentation.</w:t>
            </w:r>
          </w:p>
        </w:tc>
        <w:tc>
          <w:tcPr>
            <w:tcW w:w="0" w:type="auto"/>
            <w:shd w:val="clear" w:color="auto" w:fill="C5E0B3"/>
            <w:hideMark/>
          </w:tcPr>
          <w:p w14:paraId="0474A53F"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b/>
                <w:bCs/>
                <w:noProof/>
                <w:kern w:val="0"/>
              </w:rPr>
              <w:t>Faible</w:t>
            </w:r>
          </w:p>
        </w:tc>
      </w:tr>
      <w:tr w:rsidR="00602E74" w:rsidRPr="00CF63BF" w14:paraId="7C2A1657" w14:textId="77777777" w:rsidTr="00602E74">
        <w:tc>
          <w:tcPr>
            <w:tcW w:w="0" w:type="auto"/>
            <w:hideMark/>
          </w:tcPr>
          <w:p w14:paraId="752EF395"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Accès aux parcelles agricoles</w:t>
            </w:r>
          </w:p>
        </w:tc>
        <w:tc>
          <w:tcPr>
            <w:tcW w:w="0" w:type="auto"/>
            <w:hideMark/>
          </w:tcPr>
          <w:p w14:paraId="25438D52"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Restriction temporaire de mobilité pendant les travaux.</w:t>
            </w:r>
          </w:p>
        </w:tc>
        <w:tc>
          <w:tcPr>
            <w:tcW w:w="0" w:type="auto"/>
            <w:hideMark/>
          </w:tcPr>
          <w:p w14:paraId="2B9155BC"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Retard dans les activités agricoles, difficultés d’accès aux casiers, pertes économiques ponctuelles.</w:t>
            </w:r>
          </w:p>
        </w:tc>
        <w:tc>
          <w:tcPr>
            <w:tcW w:w="0" w:type="auto"/>
            <w:shd w:val="clear" w:color="auto" w:fill="F7CAAC"/>
            <w:hideMark/>
          </w:tcPr>
          <w:p w14:paraId="0192EA10"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Moyenne</w:t>
            </w:r>
          </w:p>
        </w:tc>
      </w:tr>
      <w:tr w:rsidR="00602E74" w:rsidRPr="00CF63BF" w14:paraId="527EF9CE" w14:textId="77777777" w:rsidTr="00602E74">
        <w:tc>
          <w:tcPr>
            <w:tcW w:w="0" w:type="auto"/>
            <w:hideMark/>
          </w:tcPr>
          <w:p w14:paraId="75A80017"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Mobilité des populations</w:t>
            </w:r>
          </w:p>
        </w:tc>
        <w:tc>
          <w:tcPr>
            <w:tcW w:w="0" w:type="auto"/>
            <w:hideMark/>
          </w:tcPr>
          <w:p w14:paraId="49185ABB"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Interruption ou ralentissement de la circulation sur la bretelle.</w:t>
            </w:r>
          </w:p>
        </w:tc>
        <w:tc>
          <w:tcPr>
            <w:tcW w:w="0" w:type="auto"/>
            <w:hideMark/>
          </w:tcPr>
          <w:p w14:paraId="465D92D2"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Difficultés d’accès aux services (santé, éducation), hausse des coûts de transport.</w:t>
            </w:r>
          </w:p>
        </w:tc>
        <w:tc>
          <w:tcPr>
            <w:tcW w:w="0" w:type="auto"/>
            <w:shd w:val="clear" w:color="auto" w:fill="FF0000"/>
            <w:hideMark/>
          </w:tcPr>
          <w:p w14:paraId="0ED668CB"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b/>
                <w:bCs/>
                <w:noProof/>
                <w:kern w:val="0"/>
              </w:rPr>
              <w:t>Élevée</w:t>
            </w:r>
          </w:p>
        </w:tc>
      </w:tr>
      <w:tr w:rsidR="00602E74" w:rsidRPr="00CF63BF" w14:paraId="43041861" w14:textId="77777777" w:rsidTr="00602E74">
        <w:tc>
          <w:tcPr>
            <w:tcW w:w="0" w:type="auto"/>
            <w:hideMark/>
          </w:tcPr>
          <w:p w14:paraId="6C42274E"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Sécurité des riverains et du bétail</w:t>
            </w:r>
          </w:p>
        </w:tc>
        <w:tc>
          <w:tcPr>
            <w:tcW w:w="0" w:type="auto"/>
            <w:hideMark/>
          </w:tcPr>
          <w:p w14:paraId="40EAC283"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Risques liés aux engins, tranchées, zones de chantier.</w:t>
            </w:r>
          </w:p>
        </w:tc>
        <w:tc>
          <w:tcPr>
            <w:tcW w:w="0" w:type="auto"/>
            <w:hideMark/>
          </w:tcPr>
          <w:p w14:paraId="0934FA14"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Accidents corporels, pertes de bétail, conflits d’usage.</w:t>
            </w:r>
          </w:p>
        </w:tc>
        <w:tc>
          <w:tcPr>
            <w:tcW w:w="0" w:type="auto"/>
            <w:shd w:val="clear" w:color="auto" w:fill="F7CAAC"/>
            <w:hideMark/>
          </w:tcPr>
          <w:p w14:paraId="506A869D" w14:textId="77777777" w:rsidR="00602E74" w:rsidRPr="00CF63BF" w:rsidRDefault="00602E74" w:rsidP="00602E74">
            <w:pPr>
              <w:rPr>
                <w:rFonts w:ascii="Times New Roman" w:eastAsia="Times New Roman" w:hAnsi="Times New Roman"/>
                <w:b/>
                <w:bCs/>
                <w:noProof/>
                <w:kern w:val="0"/>
              </w:rPr>
            </w:pPr>
            <w:r w:rsidRPr="00CF63BF">
              <w:rPr>
                <w:rFonts w:ascii="Times New Roman" w:eastAsia="Times New Roman" w:hAnsi="Times New Roman"/>
                <w:b/>
                <w:bCs/>
                <w:noProof/>
                <w:kern w:val="0"/>
              </w:rPr>
              <w:t>Moyenne</w:t>
            </w:r>
          </w:p>
          <w:p w14:paraId="21BB1B77" w14:textId="77777777" w:rsidR="00602E74" w:rsidRPr="00CF63BF" w:rsidRDefault="00602E74" w:rsidP="00602E74">
            <w:pPr>
              <w:rPr>
                <w:rFonts w:ascii="Times New Roman" w:eastAsia="Times New Roman" w:hAnsi="Times New Roman"/>
                <w:b/>
                <w:bCs/>
                <w:noProof/>
                <w:kern w:val="0"/>
              </w:rPr>
            </w:pPr>
          </w:p>
          <w:p w14:paraId="22196352" w14:textId="77777777" w:rsidR="00602E74" w:rsidRPr="00CF63BF" w:rsidRDefault="00602E74" w:rsidP="00602E74">
            <w:pPr>
              <w:rPr>
                <w:rFonts w:ascii="Times New Roman" w:eastAsia="Times New Roman" w:hAnsi="Times New Roman"/>
                <w:noProof/>
                <w:kern w:val="0"/>
              </w:rPr>
            </w:pPr>
          </w:p>
        </w:tc>
      </w:tr>
      <w:tr w:rsidR="00602E74" w:rsidRPr="00CF63BF" w14:paraId="6A2900EF" w14:textId="77777777" w:rsidTr="00602E74">
        <w:tc>
          <w:tcPr>
            <w:tcW w:w="0" w:type="auto"/>
            <w:hideMark/>
          </w:tcPr>
          <w:p w14:paraId="0F28280B"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Activités économiques locales</w:t>
            </w:r>
          </w:p>
        </w:tc>
        <w:tc>
          <w:tcPr>
            <w:tcW w:w="0" w:type="auto"/>
            <w:hideMark/>
          </w:tcPr>
          <w:p w14:paraId="1294E991"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Perturbation du commerce rural et de l’écoulement des productions.</w:t>
            </w:r>
          </w:p>
        </w:tc>
        <w:tc>
          <w:tcPr>
            <w:tcW w:w="0" w:type="auto"/>
            <w:hideMark/>
          </w:tcPr>
          <w:p w14:paraId="75D122A9"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Baisse temporaire des revenus, difficultés d’approvisionnement.</w:t>
            </w:r>
          </w:p>
        </w:tc>
        <w:tc>
          <w:tcPr>
            <w:tcW w:w="0" w:type="auto"/>
            <w:shd w:val="clear" w:color="auto" w:fill="DEEAF6"/>
            <w:hideMark/>
          </w:tcPr>
          <w:p w14:paraId="732B9611"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b/>
                <w:bCs/>
                <w:noProof/>
                <w:kern w:val="0"/>
              </w:rPr>
              <w:t>Faible</w:t>
            </w:r>
          </w:p>
        </w:tc>
      </w:tr>
      <w:tr w:rsidR="00602E74" w:rsidRPr="00CF63BF" w14:paraId="5C33B5F6" w14:textId="77777777" w:rsidTr="00602E74">
        <w:tc>
          <w:tcPr>
            <w:tcW w:w="0" w:type="auto"/>
            <w:hideMark/>
          </w:tcPr>
          <w:p w14:paraId="4215CD48" w14:textId="77777777" w:rsidR="00602E74" w:rsidRPr="00CF63BF" w:rsidRDefault="00602E74" w:rsidP="00602E74">
            <w:pPr>
              <w:jc w:val="center"/>
              <w:rPr>
                <w:rFonts w:ascii="Times New Roman" w:eastAsia="Times New Roman" w:hAnsi="Times New Roman"/>
                <w:b/>
                <w:bCs/>
                <w:noProof/>
                <w:kern w:val="0"/>
              </w:rPr>
            </w:pPr>
            <w:r w:rsidRPr="00CF63BF">
              <w:rPr>
                <w:rFonts w:ascii="Times New Roman" w:eastAsia="Times New Roman" w:hAnsi="Times New Roman"/>
                <w:b/>
                <w:bCs/>
                <w:noProof/>
                <w:kern w:val="0"/>
              </w:rPr>
              <w:t>Services sociaux (santé, éducation)</w:t>
            </w:r>
          </w:p>
        </w:tc>
        <w:tc>
          <w:tcPr>
            <w:tcW w:w="0" w:type="auto"/>
            <w:hideMark/>
          </w:tcPr>
          <w:p w14:paraId="597111AE"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Retard ou difficulté d’accès aux structures de Rosso pendant les travaux.</w:t>
            </w:r>
          </w:p>
        </w:tc>
        <w:tc>
          <w:tcPr>
            <w:tcW w:w="0" w:type="auto"/>
            <w:hideMark/>
          </w:tcPr>
          <w:p w14:paraId="61C027D6"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noProof/>
                <w:kern w:val="0"/>
              </w:rPr>
              <w:t>Retard de prise en charge médicale, absentéisme scolaire.</w:t>
            </w:r>
          </w:p>
        </w:tc>
        <w:tc>
          <w:tcPr>
            <w:tcW w:w="0" w:type="auto"/>
            <w:shd w:val="clear" w:color="auto" w:fill="F7CAAC"/>
            <w:hideMark/>
          </w:tcPr>
          <w:p w14:paraId="23C51E9A" w14:textId="77777777" w:rsidR="00602E74" w:rsidRPr="00CF63BF" w:rsidRDefault="00602E74" w:rsidP="00602E74">
            <w:pPr>
              <w:rPr>
                <w:rFonts w:ascii="Times New Roman" w:eastAsia="Times New Roman" w:hAnsi="Times New Roman"/>
                <w:noProof/>
                <w:kern w:val="0"/>
              </w:rPr>
            </w:pPr>
            <w:r w:rsidRPr="00CF63BF">
              <w:rPr>
                <w:rFonts w:ascii="Times New Roman" w:eastAsia="Times New Roman" w:hAnsi="Times New Roman"/>
                <w:b/>
                <w:bCs/>
                <w:noProof/>
                <w:kern w:val="0"/>
              </w:rPr>
              <w:t xml:space="preserve">Moyenne </w:t>
            </w:r>
          </w:p>
        </w:tc>
      </w:tr>
    </w:tbl>
    <w:p w14:paraId="2C6B56CF" w14:textId="77777777" w:rsidR="00602E74" w:rsidRPr="00CF63BF" w:rsidRDefault="00602E74" w:rsidP="00602E74">
      <w:pPr>
        <w:rPr>
          <w:rFonts w:ascii="Times New Roman" w:hAnsi="Times New Roman" w:cs="Times New Roman"/>
        </w:rPr>
        <w:sectPr w:rsidR="00602E74" w:rsidRPr="00CF63BF" w:rsidSect="00B62F63">
          <w:pgSz w:w="11906" w:h="16838"/>
          <w:pgMar w:top="1440" w:right="1080" w:bottom="1440" w:left="1080" w:header="708" w:footer="708" w:gutter="0"/>
          <w:cols w:space="708"/>
          <w:docGrid w:linePitch="360"/>
        </w:sectPr>
      </w:pPr>
    </w:p>
    <w:p w14:paraId="1071C957" w14:textId="509FC2A8" w:rsidR="0042681C" w:rsidRPr="00CF63BF" w:rsidRDefault="0042681C"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27" w:name="_Toc240208411"/>
      <w:r w:rsidRPr="00CF63BF">
        <w:rPr>
          <w:rFonts w:ascii="Times New Roman" w:eastAsia="Times New Roman" w:hAnsi="Times New Roman" w:cs="Times New Roman"/>
          <w:b/>
          <w:bCs/>
          <w:noProof/>
          <w:sz w:val="28"/>
          <w:szCs w:val="28"/>
          <w:lang w:eastAsia="fr-FR"/>
        </w:rPr>
        <w:lastRenderedPageBreak/>
        <w:t>CONSULTATIONS PUBLIQUES</w:t>
      </w:r>
      <w:bookmarkEnd w:id="171"/>
      <w:bookmarkEnd w:id="327"/>
    </w:p>
    <w:p w14:paraId="7BA51F71" w14:textId="3C2252F0" w:rsidR="00602E74"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28" w:name="_Toc216651465"/>
      <w:bookmarkStart w:id="329" w:name="_Toc237384704"/>
      <w:bookmarkStart w:id="330" w:name="_Toc237613376"/>
      <w:bookmarkStart w:id="331" w:name="_Toc240208412"/>
      <w:bookmarkStart w:id="332" w:name="_Hlk237610744"/>
      <w:bookmarkStart w:id="333" w:name="_Hlk237548628"/>
      <w:bookmarkEnd w:id="172"/>
      <w:r w:rsidRPr="00CF63BF">
        <w:rPr>
          <w:rFonts w:ascii="Times New Roman" w:eastAsiaTheme="minorEastAsia" w:hAnsi="Times New Roman" w:cs="Times New Roman"/>
          <w:b/>
          <w:bCs/>
          <w:sz w:val="24"/>
          <w:szCs w:val="24"/>
          <w:lang w:eastAsia="fr-FR"/>
        </w:rPr>
        <w:t>APPROCHE METHODOLOGIQUE DE LA PARTICIPATION DU PUBLIC</w:t>
      </w:r>
      <w:bookmarkEnd w:id="328"/>
      <w:bookmarkEnd w:id="329"/>
      <w:bookmarkEnd w:id="330"/>
      <w:bookmarkEnd w:id="331"/>
      <w:r w:rsidRPr="00CF63BF">
        <w:rPr>
          <w:rFonts w:ascii="Times New Roman" w:eastAsiaTheme="minorEastAsia" w:hAnsi="Times New Roman" w:cs="Times New Roman"/>
          <w:b/>
          <w:bCs/>
          <w:sz w:val="24"/>
          <w:szCs w:val="24"/>
          <w:lang w:eastAsia="fr-FR"/>
        </w:rPr>
        <w:t xml:space="preserve"> </w:t>
      </w:r>
    </w:p>
    <w:p w14:paraId="08B4351B"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Cette section présente le dispositif de consultation et de participation du public mis en œuvre dans le</w:t>
      </w:r>
      <w:r w:rsidRPr="00CF63BF">
        <w:rPr>
          <w:rFonts w:ascii="Times New Roman" w:eastAsia="Arial Unicode MS" w:hAnsi="Times New Roman" w:cs="Times New Roman"/>
          <w:noProof/>
          <w:kern w:val="0"/>
          <w:sz w:val="24"/>
          <w:szCs w:val="24"/>
          <w:lang w:eastAsia="fr-FR"/>
        </w:rPr>
        <w:t xml:space="preserve"> </w:t>
      </w:r>
      <w:r w:rsidRPr="00CF63BF">
        <w:rPr>
          <w:rFonts w:ascii="Times New Roman" w:eastAsia="Arial Unicode MS" w:hAnsi="Times New Roman" w:cs="Times New Roman"/>
          <w:noProof/>
          <w:kern w:val="0"/>
          <w:sz w:val="24"/>
          <w:szCs w:val="24"/>
          <w:lang w:val="fr-CA" w:eastAsia="fr-FR"/>
        </w:rPr>
        <w:t>cadre de l’étude. Il s’agissait d’exposer le</w:t>
      </w:r>
      <w:r w:rsidRPr="00CF63BF">
        <w:rPr>
          <w:rFonts w:ascii="Times New Roman" w:eastAsia="Arial Unicode MS" w:hAnsi="Times New Roman" w:cs="Times New Roman"/>
          <w:noProof/>
          <w:kern w:val="0"/>
          <w:sz w:val="24"/>
          <w:szCs w:val="24"/>
          <w:lang w:eastAsia="fr-FR"/>
        </w:rPr>
        <w:t>s</w:t>
      </w:r>
      <w:r w:rsidRPr="00CF63BF">
        <w:rPr>
          <w:rFonts w:ascii="Times New Roman" w:eastAsia="Arial Unicode MS" w:hAnsi="Times New Roman" w:cs="Times New Roman"/>
          <w:noProof/>
          <w:kern w:val="0"/>
          <w:sz w:val="24"/>
          <w:szCs w:val="24"/>
          <w:lang w:val="fr-CA" w:eastAsia="fr-FR"/>
        </w:rPr>
        <w:t xml:space="preserve"> sous</w:t>
      </w:r>
      <w:r w:rsidRPr="00CF63BF">
        <w:rPr>
          <w:rFonts w:ascii="Times New Roman" w:eastAsia="Arial Unicode MS" w:hAnsi="Times New Roman" w:cs="Times New Roman"/>
          <w:noProof/>
          <w:kern w:val="0"/>
          <w:sz w:val="24"/>
          <w:szCs w:val="24"/>
          <w:lang w:val="fr-CA" w:eastAsia="fr-FR"/>
        </w:rPr>
        <w:noBreakHyphen/>
        <w:t>projet</w:t>
      </w:r>
      <w:r w:rsidRPr="00CF63BF">
        <w:rPr>
          <w:rFonts w:ascii="Times New Roman" w:eastAsia="Arial Unicode MS" w:hAnsi="Times New Roman" w:cs="Times New Roman"/>
          <w:noProof/>
          <w:kern w:val="0"/>
          <w:sz w:val="24"/>
          <w:szCs w:val="24"/>
          <w:lang w:eastAsia="fr-FR"/>
        </w:rPr>
        <w:t>s</w:t>
      </w:r>
      <w:r w:rsidRPr="00CF63BF">
        <w:rPr>
          <w:rFonts w:ascii="Times New Roman" w:eastAsia="Arial Unicode MS" w:hAnsi="Times New Roman" w:cs="Times New Roman"/>
          <w:noProof/>
          <w:kern w:val="0"/>
          <w:sz w:val="24"/>
          <w:szCs w:val="24"/>
          <w:lang w:val="fr-CA" w:eastAsia="fr-FR"/>
        </w:rPr>
        <w:t xml:space="preserve">, </w:t>
      </w:r>
      <w:r w:rsidRPr="00CF63BF">
        <w:rPr>
          <w:rFonts w:ascii="Times New Roman" w:eastAsia="Arial Unicode MS" w:hAnsi="Times New Roman" w:cs="Times New Roman"/>
          <w:noProof/>
          <w:kern w:val="0"/>
          <w:sz w:val="24"/>
          <w:szCs w:val="24"/>
          <w:lang w:eastAsia="fr-FR"/>
        </w:rPr>
        <w:t>l</w:t>
      </w:r>
      <w:r w:rsidRPr="00CF63BF">
        <w:rPr>
          <w:rFonts w:ascii="Times New Roman" w:eastAsia="Arial Unicode MS" w:hAnsi="Times New Roman" w:cs="Times New Roman"/>
          <w:noProof/>
          <w:kern w:val="0"/>
          <w:sz w:val="24"/>
          <w:szCs w:val="24"/>
          <w:lang w:val="fr-CA" w:eastAsia="fr-FR"/>
        </w:rPr>
        <w:t>es bénéfices attendus et les nuisances</w:t>
      </w:r>
      <w:r w:rsidRPr="00CF63BF">
        <w:rPr>
          <w:rFonts w:ascii="Times New Roman" w:eastAsia="Arial Unicode MS" w:hAnsi="Times New Roman" w:cs="Times New Roman"/>
          <w:noProof/>
          <w:kern w:val="0"/>
          <w:sz w:val="24"/>
          <w:szCs w:val="24"/>
          <w:lang w:eastAsia="fr-FR"/>
        </w:rPr>
        <w:t xml:space="preserve"> </w:t>
      </w:r>
      <w:r w:rsidRPr="00CF63BF">
        <w:rPr>
          <w:rFonts w:ascii="Times New Roman" w:eastAsia="Arial Unicode MS" w:hAnsi="Times New Roman" w:cs="Times New Roman"/>
          <w:noProof/>
          <w:kern w:val="0"/>
          <w:sz w:val="24"/>
          <w:szCs w:val="24"/>
          <w:lang w:val="fr-CA" w:eastAsia="fr-FR"/>
        </w:rPr>
        <w:t>possibles en phase de travaux, puis de recueillir les avis, préoccupations et questions des parties prenantes, auxquelles des réponses ont été apportées en séance.</w:t>
      </w:r>
    </w:p>
    <w:p w14:paraId="0465F473"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565F96A0"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Deux catégories sont distinguées :</w:t>
      </w:r>
    </w:p>
    <w:p w14:paraId="2C225078" w14:textId="77777777" w:rsidR="00602E74" w:rsidRPr="00CF63BF" w:rsidRDefault="00602E74" w:rsidP="00BF4740">
      <w:pPr>
        <w:numPr>
          <w:ilvl w:val="0"/>
          <w:numId w:val="28"/>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b/>
          <w:bCs/>
          <w:noProof/>
          <w:kern w:val="0"/>
          <w:sz w:val="24"/>
          <w:szCs w:val="24"/>
          <w:lang w:val="fr-CA" w:eastAsia="fr-FR"/>
        </w:rPr>
        <w:t>Les parties affectées</w:t>
      </w:r>
      <w:r w:rsidRPr="00CF63BF">
        <w:rPr>
          <w:rFonts w:ascii="Times New Roman" w:eastAsia="Arial Unicode MS" w:hAnsi="Times New Roman" w:cs="Times New Roman"/>
          <w:noProof/>
          <w:kern w:val="0"/>
          <w:sz w:val="24"/>
          <w:szCs w:val="24"/>
          <w:lang w:val="fr-CA" w:eastAsia="fr-FR"/>
        </w:rPr>
        <w:t>, c’est</w:t>
      </w:r>
      <w:r w:rsidRPr="00CF63BF">
        <w:rPr>
          <w:rFonts w:ascii="Times New Roman" w:eastAsia="Arial Unicode MS" w:hAnsi="Times New Roman" w:cs="Times New Roman"/>
          <w:noProof/>
          <w:kern w:val="0"/>
          <w:sz w:val="24"/>
          <w:szCs w:val="24"/>
          <w:lang w:val="fr-CA" w:eastAsia="fr-FR"/>
        </w:rPr>
        <w:noBreakHyphen/>
        <w:t>à</w:t>
      </w:r>
      <w:r w:rsidRPr="00CF63BF">
        <w:rPr>
          <w:rFonts w:ascii="Times New Roman" w:eastAsia="Arial Unicode MS" w:hAnsi="Times New Roman" w:cs="Times New Roman"/>
          <w:noProof/>
          <w:kern w:val="0"/>
          <w:sz w:val="24"/>
          <w:szCs w:val="24"/>
          <w:lang w:val="fr-CA" w:eastAsia="fr-FR"/>
        </w:rPr>
        <w:noBreakHyphen/>
        <w:t>dire les personnes ou institutions exposées à des impacts potentiellement négatifs du sous</w:t>
      </w:r>
      <w:r w:rsidRPr="00CF63BF">
        <w:rPr>
          <w:rFonts w:ascii="Times New Roman" w:eastAsia="Arial Unicode MS" w:hAnsi="Times New Roman" w:cs="Times New Roman"/>
          <w:noProof/>
          <w:kern w:val="0"/>
          <w:sz w:val="24"/>
          <w:szCs w:val="24"/>
          <w:lang w:val="fr-CA" w:eastAsia="fr-FR"/>
        </w:rPr>
        <w:noBreakHyphen/>
        <w:t>projet.</w:t>
      </w:r>
    </w:p>
    <w:p w14:paraId="3B75C4FD" w14:textId="77777777" w:rsidR="00602E74" w:rsidRPr="00CF63BF" w:rsidRDefault="00602E74" w:rsidP="00BF4740">
      <w:pPr>
        <w:numPr>
          <w:ilvl w:val="0"/>
          <w:numId w:val="28"/>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b/>
          <w:bCs/>
          <w:noProof/>
          <w:kern w:val="0"/>
          <w:sz w:val="24"/>
          <w:szCs w:val="24"/>
          <w:lang w:val="fr-CA" w:eastAsia="fr-FR"/>
        </w:rPr>
        <w:t>Les parties intéressées</w:t>
      </w:r>
      <w:r w:rsidRPr="00CF63BF">
        <w:rPr>
          <w:rFonts w:ascii="Times New Roman" w:eastAsia="Arial Unicode MS" w:hAnsi="Times New Roman" w:cs="Times New Roman"/>
          <w:noProof/>
          <w:kern w:val="0"/>
          <w:sz w:val="24"/>
          <w:szCs w:val="24"/>
          <w:lang w:val="fr-CA" w:eastAsia="fr-FR"/>
        </w:rPr>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CF63BF">
        <w:rPr>
          <w:rFonts w:ascii="Times New Roman" w:eastAsia="Arial Unicode MS" w:hAnsi="Times New Roman" w:cs="Times New Roman"/>
          <w:noProof/>
          <w:kern w:val="0"/>
          <w:sz w:val="24"/>
          <w:szCs w:val="24"/>
          <w:lang w:val="fr-CA" w:eastAsia="fr-FR"/>
        </w:rPr>
        <w:noBreakHyphen/>
        <w:t>projet.</w:t>
      </w:r>
    </w:p>
    <w:p w14:paraId="3012FCFF"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Les objectifs spécifiques de la démarche de consultation sont :</w:t>
      </w:r>
    </w:p>
    <w:p w14:paraId="6380895E" w14:textId="77777777" w:rsidR="00602E74" w:rsidRPr="00CF63BF" w:rsidRDefault="00602E74" w:rsidP="00BF4740">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fournir aux acteurs une information claire et pertinente sur le projet, incluant sa description et ses impacts négatifs potentiels ;</w:t>
      </w:r>
    </w:p>
    <w:p w14:paraId="5522C6F8" w14:textId="77777777" w:rsidR="00602E74" w:rsidRPr="00CF63BF" w:rsidRDefault="00602E74" w:rsidP="00BF4740">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recueillir leurs avis sur les solutions proposées et instaurer un dialogue constructif ;</w:t>
      </w:r>
    </w:p>
    <w:p w14:paraId="3238008C" w14:textId="77777777" w:rsidR="00602E74" w:rsidRPr="00CF63BF" w:rsidRDefault="00602E74" w:rsidP="00BF4740">
      <w:pPr>
        <w:numPr>
          <w:ilvl w:val="0"/>
          <w:numId w:val="29"/>
        </w:num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établir les bases d’une mise en œuvre concertée et durable des actions prévues.</w:t>
      </w:r>
    </w:p>
    <w:p w14:paraId="2979B647"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La démarche a reposé principalement sur des entretiens collectifs et individuels avec les acteurs concernés par le sous</w:t>
      </w:r>
      <w:r w:rsidRPr="00CF63BF">
        <w:rPr>
          <w:rFonts w:ascii="Times New Roman" w:eastAsia="Arial Unicode MS" w:hAnsi="Times New Roman" w:cs="Times New Roman"/>
          <w:noProof/>
          <w:kern w:val="0"/>
          <w:sz w:val="24"/>
          <w:szCs w:val="24"/>
          <w:lang w:val="fr-CA" w:eastAsia="fr-FR"/>
        </w:rPr>
        <w:noBreakHyphen/>
        <w:t>projet.</w:t>
      </w:r>
    </w:p>
    <w:p w14:paraId="3D529D35"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bookmarkStart w:id="334" w:name="_Toc216651466"/>
      <w:r w:rsidRPr="00CF63BF">
        <w:rPr>
          <w:rFonts w:ascii="Times New Roman" w:eastAsia="Arial Unicode MS" w:hAnsi="Times New Roman" w:cs="Times New Roman"/>
          <w:noProof/>
          <w:kern w:val="0"/>
          <w:sz w:val="24"/>
          <w:szCs w:val="24"/>
          <w:lang w:val="fr-CA" w:eastAsia="fr-FR"/>
        </w:rPr>
        <w:t xml:space="preserve">Dans le cadre de la présente NIES, et conformément à une démarche participative et inclusive, des consultations publiques ont été organisées </w:t>
      </w:r>
      <w:r w:rsidRPr="00CF63BF">
        <w:rPr>
          <w:rFonts w:ascii="Times New Roman" w:eastAsia="Arial Unicode MS" w:hAnsi="Times New Roman" w:cs="Times New Roman"/>
          <w:noProof/>
          <w:kern w:val="0"/>
          <w:sz w:val="24"/>
          <w:szCs w:val="24"/>
          <w:lang w:eastAsia="fr-FR"/>
        </w:rPr>
        <w:t xml:space="preserve">les 28, 29 et 30 décembre 2025 </w:t>
      </w:r>
      <w:r w:rsidRPr="00CF63BF">
        <w:rPr>
          <w:rFonts w:ascii="Times New Roman" w:eastAsia="Arial Unicode MS" w:hAnsi="Times New Roman" w:cs="Times New Roman"/>
          <w:noProof/>
          <w:kern w:val="0"/>
          <w:sz w:val="24"/>
          <w:szCs w:val="24"/>
          <w:lang w:val="fr-CA" w:eastAsia="fr-FR"/>
        </w:rPr>
        <w:t>avec les communautés riveraines des sous-projets. Ces rencontres ont réuni les représentants des villages concernés par les sous-projets, les autorités communales, les services déconcentrés, les organisations communautaires locales ainsi que des notables et producteurs agricoles. Elles ont permis de présenter le sous</w:t>
      </w:r>
      <w:r w:rsidRPr="00CF63BF">
        <w:rPr>
          <w:rFonts w:ascii="Times New Roman" w:eastAsia="Arial Unicode MS" w:hAnsi="Times New Roman" w:cs="Times New Roman"/>
          <w:noProof/>
          <w:kern w:val="0"/>
          <w:sz w:val="24"/>
          <w:szCs w:val="24"/>
          <w:lang w:val="fr-CA" w:eastAsia="fr-FR"/>
        </w:rPr>
        <w:noBreakHyphen/>
        <w:t>projet de réhabilitation de la bretelle, d’expliquer ses objectifs et de discuter des impacts environnementaux et sociaux potentiels, notamment sur les périmètres irrigués, les ouvrages hydrauliques, la mobilité rurale et les activités économiques locales.</w:t>
      </w:r>
    </w:p>
    <w:p w14:paraId="2565C4CF"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 xml:space="preserve">Les échanges ont offert un espace de dialogue ouvert où les participants ont pu exprimer leurs préoccupations, leurs attentes et leurs recommandations. Les discussions ont porté sur </w:t>
      </w:r>
      <w:r w:rsidRPr="00CF63BF">
        <w:rPr>
          <w:rFonts w:ascii="Times New Roman" w:eastAsia="Arial Unicode MS" w:hAnsi="Times New Roman" w:cs="Times New Roman"/>
          <w:noProof/>
          <w:kern w:val="0"/>
          <w:sz w:val="24"/>
          <w:szCs w:val="24"/>
          <w:lang w:val="fr-CA" w:eastAsia="fr-FR"/>
        </w:rPr>
        <w:lastRenderedPageBreak/>
        <w:t>l’amélioration de l’accessibilité en saison des pluies, la sécurisation des franchissements hydrauliques, la réduction de l’enclavement des exploitations agricoles, ainsi que sur les mesures de mitigation nécessaires pour préserver les milieux naturels et limiter les perturbations pour les ménages. Cette démarche participative a renforcé la compréhension du projet par les communautés et a permis d’intégrer leurs contributions dans l’élaboration des mesures environnementales et sociales du sous</w:t>
      </w:r>
      <w:r w:rsidRPr="00CF63BF">
        <w:rPr>
          <w:rFonts w:ascii="Times New Roman" w:eastAsia="Arial Unicode MS" w:hAnsi="Times New Roman" w:cs="Times New Roman"/>
          <w:noProof/>
          <w:kern w:val="0"/>
          <w:sz w:val="24"/>
          <w:szCs w:val="24"/>
          <w:lang w:val="fr-CA" w:eastAsia="fr-FR"/>
        </w:rPr>
        <w:noBreakHyphen/>
        <w:t>projet.</w:t>
      </w:r>
    </w:p>
    <w:p w14:paraId="4C3C08C6"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Cette démarche participative a contribué à renforcer l’adhésion des communautés, à améliorer la prise en compte des enjeux locaux et à intégrer les observations des acteurs dans l’élaboration des mesures environnementales et sociales du projet.</w:t>
      </w:r>
    </w:p>
    <w:p w14:paraId="36296A06" w14:textId="54C38ECC" w:rsidR="00602E74"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35" w:name="_Toc237384705"/>
      <w:bookmarkStart w:id="336" w:name="_Toc237613377"/>
      <w:bookmarkStart w:id="337" w:name="_Toc240208413"/>
      <w:r w:rsidRPr="00CF63BF">
        <w:rPr>
          <w:rFonts w:ascii="Times New Roman" w:eastAsiaTheme="minorEastAsia" w:hAnsi="Times New Roman" w:cs="Times New Roman"/>
          <w:b/>
          <w:bCs/>
          <w:sz w:val="24"/>
          <w:szCs w:val="24"/>
          <w:lang w:eastAsia="fr-FR"/>
        </w:rPr>
        <w:t>SYNTHESES DES RENCONTRES ET CONSULTATIONS</w:t>
      </w:r>
      <w:bookmarkEnd w:id="334"/>
      <w:bookmarkEnd w:id="335"/>
      <w:bookmarkEnd w:id="336"/>
      <w:bookmarkEnd w:id="337"/>
      <w:r w:rsidRPr="00CF63BF">
        <w:rPr>
          <w:rFonts w:ascii="Times New Roman" w:eastAsiaTheme="minorEastAsia" w:hAnsi="Times New Roman" w:cs="Times New Roman"/>
          <w:b/>
          <w:bCs/>
          <w:sz w:val="24"/>
          <w:szCs w:val="24"/>
          <w:lang w:eastAsia="fr-FR"/>
        </w:rPr>
        <w:t xml:space="preserve"> </w:t>
      </w:r>
    </w:p>
    <w:p w14:paraId="6DD536B4"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Au terme des échanges, les participants ont exprimé plusieurs préoccupations liées à la mise en œuvre des sous</w:t>
      </w:r>
      <w:r w:rsidRPr="00CF63BF">
        <w:rPr>
          <w:rFonts w:ascii="Times New Roman" w:eastAsia="Arial Unicode MS" w:hAnsi="Times New Roman" w:cs="Times New Roman"/>
          <w:noProof/>
          <w:kern w:val="0"/>
          <w:sz w:val="24"/>
          <w:szCs w:val="24"/>
          <w:lang w:val="fr-CA" w:eastAsia="fr-FR"/>
        </w:rPr>
        <w:noBreakHyphen/>
        <w:t>projets. Ces craintes reflètent à la fois des expériences antérieures, des attentes en matière de gouvernance locale et des enjeux socio</w:t>
      </w:r>
      <w:r w:rsidRPr="00CF63BF">
        <w:rPr>
          <w:rFonts w:ascii="Times New Roman" w:eastAsia="Arial Unicode MS" w:hAnsi="Times New Roman" w:cs="Times New Roman"/>
          <w:noProof/>
          <w:kern w:val="0"/>
          <w:sz w:val="24"/>
          <w:szCs w:val="24"/>
          <w:lang w:val="fr-CA" w:eastAsia="fr-FR"/>
        </w:rPr>
        <w:noBreakHyphen/>
        <w:t>environnementaux propres à la zone.</w:t>
      </w:r>
    </w:p>
    <w:p w14:paraId="27A07F05"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38" w:name="_Toc237384706"/>
      <w:bookmarkStart w:id="339" w:name="_Toc237613378"/>
      <w:bookmarkStart w:id="340" w:name="_Toc240208414"/>
      <w:r w:rsidRPr="00CF63BF">
        <w:rPr>
          <w:rFonts w:ascii="Times New Roman" w:eastAsiaTheme="majorEastAsia" w:hAnsi="Times New Roman" w:cs="Times New Roman"/>
          <w:b/>
          <w:bCs/>
          <w:sz w:val="24"/>
          <w:szCs w:val="24"/>
        </w:rPr>
        <w:t>Craintes exprimées par les participants</w:t>
      </w:r>
      <w:bookmarkEnd w:id="338"/>
      <w:bookmarkEnd w:id="339"/>
      <w:bookmarkEnd w:id="340"/>
    </w:p>
    <w:p w14:paraId="53359E62"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Les communautés riveraines ont exprimé plusieurs préoccupations concernant la mise en œuvre du sous</w:t>
      </w:r>
      <w:r w:rsidRPr="00CF63BF">
        <w:rPr>
          <w:rFonts w:ascii="Times New Roman" w:eastAsia="Arial Unicode MS" w:hAnsi="Times New Roman" w:cs="Times New Roman"/>
          <w:noProof/>
          <w:kern w:val="0"/>
          <w:sz w:val="24"/>
          <w:szCs w:val="24"/>
          <w:lang w:val="fr-CA" w:eastAsia="fr-FR"/>
        </w:rPr>
        <w:noBreakHyphen/>
        <w:t>projet. Elles ont d’abord souligné le risque de retards dans l’exécution des travaux, un problème fréquemment observé dans des interventions similaires, ainsi que la faible qualité des infrastructures lorsque les entreprises ne respectent pas les normes techniques ou les prescriptions contractuelles. Cette inquiétude est directement liée à la durabilité de la bretelle, à la résistance des ouvrages hydrauliques et à la capacité de la route à assurer un désenclavement durable des exploitations agricoles.</w:t>
      </w:r>
    </w:p>
    <w:p w14:paraId="4B09FEF3"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Les participants ont également insisté sur la nécessité d’une concertation régulière entre les acteurs pendant la mise en œuvre. Ils ont rappelé que le manque de coordination et de dialogue peut entraîner des incompréhensions, des tensions mineures ou une faible appropriation des ouvrages par les communautés locales. Cette préoccupation est étroitement liée à une autre : l’insuffisance de communication sur les modalités d’exécution, les calendriers, les contraintes techniques et les impacts potentiels des travaux sur les périmètres irrigués, les franchissements hydrauliques et la mobilité rurale.</w:t>
      </w:r>
    </w:p>
    <w:p w14:paraId="598698F3" w14:textId="05CFBD8E"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CF63BF">
        <w:rPr>
          <w:rFonts w:ascii="Times New Roman" w:eastAsia="Arial Unicode MS" w:hAnsi="Times New Roman" w:cs="Times New Roman"/>
          <w:noProof/>
          <w:kern w:val="0"/>
          <w:sz w:val="24"/>
          <w:szCs w:val="24"/>
          <w:lang w:val="fr-CA" w:eastAsia="fr-FR"/>
        </w:rPr>
        <w:noBreakHyphen/>
        <w:t>recours à la main</w:t>
      </w:r>
      <w:r w:rsidRPr="00CF63BF">
        <w:rPr>
          <w:rFonts w:ascii="Times New Roman" w:eastAsia="Arial Unicode MS" w:hAnsi="Times New Roman" w:cs="Times New Roman"/>
          <w:noProof/>
          <w:kern w:val="0"/>
          <w:sz w:val="24"/>
          <w:szCs w:val="24"/>
          <w:lang w:val="fr-CA" w:eastAsia="fr-FR"/>
        </w:rPr>
        <w:noBreakHyphen/>
        <w:t xml:space="preserve">d’œuvre locale non spécialisée, perçu comme une perte d’opportunité économique pour les jeunes, les femmes et les ménages vulnérables </w:t>
      </w:r>
      <w:r w:rsidR="000D13F6" w:rsidRPr="00CF63BF">
        <w:rPr>
          <w:rFonts w:ascii="Times New Roman" w:eastAsia="Arial Unicode MS" w:hAnsi="Times New Roman" w:cs="Times New Roman"/>
          <w:noProof/>
          <w:kern w:val="0"/>
          <w:sz w:val="24"/>
          <w:szCs w:val="24"/>
          <w:lang w:val="fr-CA" w:eastAsia="fr-FR"/>
        </w:rPr>
        <w:t>des villages desservis.</w:t>
      </w:r>
    </w:p>
    <w:p w14:paraId="1BA698F7"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 xml:space="preserve">Les communautés ont par ailleurs signalé des situations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travaux, limitant leur rôle de relais, de </w:t>
      </w:r>
      <w:r w:rsidRPr="00CF63BF">
        <w:rPr>
          <w:rFonts w:ascii="Times New Roman" w:eastAsia="Arial Unicode MS" w:hAnsi="Times New Roman" w:cs="Times New Roman"/>
          <w:noProof/>
          <w:kern w:val="0"/>
          <w:sz w:val="24"/>
          <w:szCs w:val="24"/>
          <w:lang w:val="fr-CA" w:eastAsia="fr-FR"/>
        </w:rPr>
        <w:lastRenderedPageBreak/>
        <w:t>contrôle et de médiation auprès des populations, et réduisant la transparence dans la mise en œuvre du sous</w:t>
      </w:r>
      <w:r w:rsidRPr="00CF63BF">
        <w:rPr>
          <w:rFonts w:ascii="Times New Roman" w:eastAsia="Arial Unicode MS" w:hAnsi="Times New Roman" w:cs="Times New Roman"/>
          <w:noProof/>
          <w:kern w:val="0"/>
          <w:sz w:val="24"/>
          <w:szCs w:val="24"/>
          <w:lang w:val="fr-CA" w:eastAsia="fr-FR"/>
        </w:rPr>
        <w:noBreakHyphen/>
        <w:t>projet.</w:t>
      </w:r>
    </w:p>
    <w:p w14:paraId="61470AC7" w14:textId="77777777" w:rsidR="00602E74" w:rsidRPr="00CF63BF" w:rsidRDefault="00602E7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41" w:name="_Toc237384707"/>
      <w:bookmarkStart w:id="342" w:name="_Toc237613379"/>
      <w:bookmarkStart w:id="343" w:name="_Toc240208415"/>
      <w:r w:rsidRPr="00CF63BF">
        <w:rPr>
          <w:rFonts w:ascii="Times New Roman" w:eastAsiaTheme="majorEastAsia" w:hAnsi="Times New Roman" w:cs="Times New Roman"/>
          <w:b/>
          <w:bCs/>
          <w:sz w:val="24"/>
          <w:szCs w:val="24"/>
        </w:rPr>
        <w:t>Clarifications apportées et recommandations :</w:t>
      </w:r>
      <w:bookmarkEnd w:id="341"/>
      <w:bookmarkEnd w:id="342"/>
      <w:bookmarkEnd w:id="343"/>
    </w:p>
    <w:p w14:paraId="7D756655" w14:textId="6907BE93"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À l’issue des consultations, plusieurs recommandations ont été formulées afin d’améliorer la mise en œuvre du sous</w:t>
      </w:r>
      <w:r w:rsidRPr="00CF63BF">
        <w:rPr>
          <w:rFonts w:ascii="Times New Roman" w:eastAsia="Arial Unicode MS" w:hAnsi="Times New Roman" w:cs="Times New Roman"/>
          <w:noProof/>
          <w:kern w:val="0"/>
          <w:sz w:val="24"/>
          <w:szCs w:val="24"/>
          <w:lang w:val="fr-CA" w:eastAsia="fr-FR"/>
        </w:rPr>
        <w:noBreakHyphen/>
        <w:t>projet et de garantir une gestion environnementale et sociale conforme aux attentes des communautés riveraines. Les participants ont d’abord insisté sur la nécessité de recruter en priorité la main</w:t>
      </w:r>
      <w:r w:rsidRPr="00CF63BF">
        <w:rPr>
          <w:rFonts w:ascii="Times New Roman" w:eastAsia="Arial Unicode MS" w:hAnsi="Times New Roman" w:cs="Times New Roman"/>
          <w:noProof/>
          <w:kern w:val="0"/>
          <w:sz w:val="24"/>
          <w:szCs w:val="24"/>
          <w:lang w:val="fr-CA" w:eastAsia="fr-FR"/>
        </w:rPr>
        <w:noBreakHyphen/>
        <w:t>d’œuvre locale non spécialisée, afin de renforcer l’appropriation du projet, de créer des opportunités économiques pour les jeunes et de réduire les tensions liées à l’arrivée de travailleurs extérieurs. Ils ont également recommandé la mise en place de formations pratiques pour les ouvriers et les producteurs, notamment sur les bonnes techniques de gestion des espaces verts, de désherbage et d’entretien des zones aménagées, afin de limiter les impacts négatifs sur la végétation et les périmètres irrigués.</w:t>
      </w:r>
    </w:p>
    <w:p w14:paraId="1BE3B641"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Sur le plan social, les communautés ont souligné l’importance d’une information et sensibilisation régulière des populations sur les mesures d’hygiène, de sécurité et de prévention des risques. Elles ont demandé que le personnel de chantier bénéficie de formations spécifiques sur les bonnes pratiques environnementales et sociales, incluant les règles de sécurité, la gestion des déchets, la protection des milieux naturels et le respect des us et coutumes locales. Les participants ont également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CF63BF">
        <w:rPr>
          <w:rFonts w:ascii="Times New Roman" w:eastAsia="Arial Unicode MS" w:hAnsi="Times New Roman" w:cs="Times New Roman"/>
          <w:noProof/>
          <w:kern w:val="0"/>
          <w:sz w:val="24"/>
          <w:szCs w:val="24"/>
          <w:lang w:val="fr-CA" w:eastAsia="fr-FR"/>
        </w:rPr>
        <w:noBreakHyphen/>
        <w:t>19, afin de prévenir les risques sociaux associés à la présence de travailleurs extérieurs.</w:t>
      </w:r>
    </w:p>
    <w:p w14:paraId="09D39A55"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Les communautés ont recommandé une sensibilisation sur le fonctionnement du Mécanisme de Gestion des Plaintes (MGP), afin de permettre aux populations d’exprimer leurs préoccupations et de garantir un traitement transparent et rapide des plaintes liées au projet. Sur le plan environnemental, elles ont insisté sur la remise en état des sites de carrières, d’emprunt, des aires de stockage et de dépôts, incluant la correction des pentes, le transport et l’épandage de la terre végétale, afin de réduire les impacts sur les sols, prévenir l’érosion et restaurer les zones perturbées après les travaux. Elles ont également recommandé la mise en œuvre de mesures strictes de prévention des pollutions et nuisances, ainsi que des actions de protection de la santé des travailleurs et de sécurité sur le chantier.</w:t>
      </w:r>
    </w:p>
    <w:p w14:paraId="15D463A2"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Les participants ont enfin souligné l’importance d’une implication effective des autorités locales dans le suivi et la supervision du sous</w:t>
      </w:r>
      <w:r w:rsidRPr="00CF63BF">
        <w:rPr>
          <w:rFonts w:ascii="Times New Roman" w:eastAsia="Arial Unicode MS" w:hAnsi="Times New Roman" w:cs="Times New Roman"/>
          <w:noProof/>
          <w:kern w:val="0"/>
          <w:sz w:val="24"/>
          <w:szCs w:val="24"/>
          <w:lang w:val="fr-CA" w:eastAsia="fr-FR"/>
        </w:rPr>
        <w:noBreakHyphen/>
        <w:t>projet, sous la coordination du PRDC, afin d’assurer une meilleure communication, une gouvernance participative et une coordination efficace entre les acteurs.</w:t>
      </w:r>
    </w:p>
    <w:p w14:paraId="0FFEEC89"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À la fin des consultations, il a été noté que le sous</w:t>
      </w:r>
      <w:r w:rsidRPr="00CF63BF">
        <w:rPr>
          <w:rFonts w:ascii="Times New Roman" w:eastAsia="Arial Unicode MS" w:hAnsi="Times New Roman" w:cs="Times New Roman"/>
          <w:noProof/>
          <w:kern w:val="0"/>
          <w:sz w:val="24"/>
          <w:szCs w:val="24"/>
          <w:lang w:val="fr-CA" w:eastAsia="fr-FR"/>
        </w:rPr>
        <w:noBreakHyphen/>
        <w:t xml:space="preserve">projet est favorablement accueilli par l’ensemble des parties prenantes, car il répond à un besoin réel de désenclavement et d’amélioration des conditions de vie. Les représentants des bénéficiaires ont exprimé leur </w:t>
      </w:r>
      <w:r w:rsidRPr="00CF63BF">
        <w:rPr>
          <w:rFonts w:ascii="Times New Roman" w:eastAsia="Arial Unicode MS" w:hAnsi="Times New Roman" w:cs="Times New Roman"/>
          <w:noProof/>
          <w:kern w:val="0"/>
          <w:sz w:val="24"/>
          <w:szCs w:val="24"/>
          <w:lang w:val="fr-CA" w:eastAsia="fr-FR"/>
        </w:rPr>
        <w:lastRenderedPageBreak/>
        <w:t>soutien et ont promis une collaboration active lors de sa mise en œuvre. La commune a affirmé son adhésion totale et son engagement à accompagner toutes les activités prévues. Les travaux de réhabilitation bénéficient ainsi de l’onction unanime des acteurs consultés, qui saluent l’opportunité et la pertinence du projet. En termes d’acceptabilité sociale, il est possible d’affirmer que le sous</w:t>
      </w:r>
      <w:r w:rsidRPr="00CF63BF">
        <w:rPr>
          <w:rFonts w:ascii="Times New Roman" w:eastAsia="Arial Unicode MS" w:hAnsi="Times New Roman" w:cs="Times New Roman"/>
          <w:noProof/>
          <w:kern w:val="0"/>
          <w:sz w:val="24"/>
          <w:szCs w:val="24"/>
          <w:lang w:val="fr-CA" w:eastAsia="fr-FR"/>
        </w:rPr>
        <w:noBreakHyphen/>
        <w:t>projet jouit d’un large consensus, fondé sur une analyse objective de la nécessité d’améliorer durablement l’accessibilité et la mobilité dans la zone.</w:t>
      </w:r>
    </w:p>
    <w:p w14:paraId="41C4FD77" w14:textId="3BEA966A" w:rsidR="00602E74" w:rsidRPr="00CF63BF" w:rsidRDefault="00C56648" w:rsidP="00C56648">
      <w:pPr>
        <w:pStyle w:val="ListParagraph"/>
        <w:numPr>
          <w:ilvl w:val="1"/>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344" w:name="_Toc237613380"/>
      <w:bookmarkStart w:id="345" w:name="_Toc240208416"/>
      <w:r w:rsidRPr="00CF63BF">
        <w:rPr>
          <w:rFonts w:ascii="Times New Roman" w:eastAsiaTheme="minorEastAsia" w:hAnsi="Times New Roman" w:cs="Times New Roman"/>
          <w:b/>
          <w:bCs/>
          <w:sz w:val="24"/>
          <w:szCs w:val="24"/>
          <w:lang w:eastAsia="fr-FR"/>
        </w:rPr>
        <w:t>MECANISME DE GESTION DES GRIEFS</w:t>
      </w:r>
      <w:bookmarkEnd w:id="344"/>
      <w:bookmarkEnd w:id="345"/>
    </w:p>
    <w:p w14:paraId="3D3C92D3" w14:textId="77777777" w:rsidR="00602E74" w:rsidRPr="00CF63BF"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La mise en œuvre du sous</w:t>
      </w:r>
      <w:r w:rsidRPr="00CF63BF">
        <w:rPr>
          <w:rFonts w:ascii="Times New Roman" w:eastAsia="Arial Unicode MS" w:hAnsi="Times New Roman" w:cs="Times New Roman"/>
          <w:noProof/>
          <w:kern w:val="0"/>
          <w:sz w:val="24"/>
          <w:szCs w:val="24"/>
          <w:lang w:val="fr-CA" w:eastAsia="fr-FR"/>
        </w:rPr>
        <w:noBreakHyphen/>
        <w:t>projet d’aménagement des pistes rurales peut générer des plaintes. À cet effet, deux mécanismes sont prévus : (i) un mécanisme dédié aux plaintes liées aux relations de travail, traité dans les Procédures de Gestion de la Main</w:t>
      </w:r>
      <w:r w:rsidRPr="00CF63BF">
        <w:rPr>
          <w:rFonts w:ascii="Times New Roman" w:eastAsia="Arial Unicode MS" w:hAnsi="Times New Roman" w:cs="Times New Roman"/>
          <w:noProof/>
          <w:kern w:val="0"/>
          <w:sz w:val="24"/>
          <w:szCs w:val="24"/>
          <w:lang w:val="fr-CA" w:eastAsia="fr-FR"/>
        </w:rPr>
        <w:noBreakHyphen/>
        <w:t>d’œuvre ; (ii) un mécanisme de gestion des plaintes relatives aux activités du projet, objet de la présente synthèse.</w:t>
      </w:r>
    </w:p>
    <w:p w14:paraId="57D98543" w14:textId="77777777" w:rsidR="00602E74" w:rsidRPr="00CF63BF"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4EDA48A9" w14:textId="77777777" w:rsidR="00602E74" w:rsidRPr="00CF63BF" w:rsidRDefault="00602E74" w:rsidP="00602E74">
      <w:pPr>
        <w:spacing w:before="100" w:beforeAutospacing="1" w:after="100" w:afterAutospacing="1"/>
        <w:ind w:left="360"/>
        <w:jc w:val="both"/>
        <w:rPr>
          <w:rFonts w:ascii="Times New Roman" w:eastAsia="Arial Unicode MS" w:hAnsi="Times New Roman" w:cs="Times New Roman"/>
          <w:noProof/>
          <w:kern w:val="0"/>
          <w:sz w:val="24"/>
          <w:szCs w:val="24"/>
          <w:lang w:val="fr-CA" w:eastAsia="fr-FR"/>
        </w:rPr>
      </w:pPr>
      <w:r w:rsidRPr="00CF63BF">
        <w:rPr>
          <w:rFonts w:ascii="Times New Roman" w:eastAsia="Arial Unicode MS" w:hAnsi="Times New Roman" w:cs="Times New Roman"/>
          <w:noProof/>
          <w:kern w:val="0"/>
          <w:sz w:val="24"/>
          <w:szCs w:val="24"/>
          <w:lang w:val="fr-CA" w:eastAsia="fr-FR"/>
        </w:rPr>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272255C3" w14:textId="77777777" w:rsidR="00602E74" w:rsidRPr="00CF63B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 tout état de cause, toutes les plaintes seront traitées à travers les comités ci-après :</w:t>
      </w:r>
    </w:p>
    <w:p w14:paraId="6B40CF90" w14:textId="77777777" w:rsidR="00602E74" w:rsidRPr="00CF63B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Niveau local à travers les Comités locaux de gestion des plaintes (CLGP) ;</w:t>
      </w:r>
    </w:p>
    <w:p w14:paraId="3067AA38" w14:textId="77777777" w:rsidR="00602E74" w:rsidRPr="00CF63B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Niveau départemental (Moughataa) via les comités départementaux (CDGP)</w:t>
      </w:r>
    </w:p>
    <w:p w14:paraId="13F9F732" w14:textId="77777777" w:rsidR="00602E74" w:rsidRPr="00CF63B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Niveau régional (Wilaya) via les comités régionaux de gestion des plaintes (CRGP) ;</w:t>
      </w:r>
    </w:p>
    <w:p w14:paraId="778CEC43" w14:textId="77777777" w:rsidR="00602E74" w:rsidRPr="00CF63BF" w:rsidRDefault="00602E74" w:rsidP="00BF4740">
      <w:pPr>
        <w:widowControl w:val="0"/>
        <w:numPr>
          <w:ilvl w:val="0"/>
          <w:numId w:val="19"/>
        </w:numPr>
        <w:autoSpaceDE w:val="0"/>
        <w:autoSpaceDN w:val="0"/>
        <w:spacing w:after="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lang w:val="de-DE" w:eastAsia="de-DE"/>
        </w:rPr>
        <w:t>Niveau national (au niveau de l’UGP)</w:t>
      </w:r>
    </w:p>
    <w:p w14:paraId="7450C1E5" w14:textId="77777777" w:rsidR="00602E74" w:rsidRPr="00CF63BF" w:rsidRDefault="00602E74" w:rsidP="00602E74">
      <w:pPr>
        <w:rPr>
          <w:rFonts w:ascii="Times New Roman" w:eastAsia="Times New Roman" w:hAnsi="Times New Roman" w:cs="Times New Roman"/>
          <w:noProof/>
          <w:kern w:val="0"/>
          <w:lang w:eastAsia="fr-FR"/>
        </w:rPr>
      </w:pPr>
    </w:p>
    <w:p w14:paraId="592B5C43" w14:textId="77777777" w:rsidR="00602E74" w:rsidRPr="00CF63B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F7F49BC" w14:textId="77777777" w:rsidR="00602E74" w:rsidRPr="00CF63B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p>
    <w:p w14:paraId="013C9182" w14:textId="77777777" w:rsidR="00602E74" w:rsidRPr="00CF63B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0BA6E466" w14:textId="77777777" w:rsidR="00602E74" w:rsidRPr="00CF63BF" w:rsidRDefault="00602E74" w:rsidP="00602E74">
      <w:pPr>
        <w:widowControl w:val="0"/>
        <w:autoSpaceDE w:val="0"/>
        <w:autoSpaceDN w:val="0"/>
        <w:spacing w:after="0"/>
        <w:ind w:right="-30" w:firstLine="720"/>
        <w:jc w:val="both"/>
        <w:rPr>
          <w:rFonts w:ascii="Times New Roman" w:eastAsia="Times New Roman" w:hAnsi="Times New Roman" w:cs="Times New Roman"/>
          <w:noProof/>
          <w:kern w:val="0"/>
          <w:sz w:val="10"/>
          <w:szCs w:val="10"/>
          <w:lang w:eastAsia="fr-FR"/>
        </w:rPr>
      </w:pPr>
    </w:p>
    <w:p w14:paraId="7C690D2D" w14:textId="77777777" w:rsidR="001159AA" w:rsidRDefault="001159AA">
      <w:pPr>
        <w:rPr>
          <w:rFonts w:ascii="Times New Roman" w:eastAsia="Times New Roman" w:hAnsi="Times New Roman" w:cs="Times New Roman"/>
          <w:b/>
          <w:bCs/>
          <w:noProof/>
          <w:kern w:val="0"/>
        </w:rPr>
      </w:pPr>
      <w:bookmarkStart w:id="346" w:name="_Toc237384783"/>
      <w:bookmarkStart w:id="347" w:name="_Toc237613226"/>
      <w:bookmarkStart w:id="348" w:name="_Toc240200924"/>
      <w:r>
        <w:rPr>
          <w:rFonts w:ascii="Times New Roman" w:eastAsia="Times New Roman" w:hAnsi="Times New Roman" w:cs="Times New Roman"/>
          <w:b/>
          <w:bCs/>
          <w:noProof/>
          <w:kern w:val="0"/>
        </w:rPr>
        <w:br w:type="page"/>
      </w:r>
    </w:p>
    <w:p w14:paraId="1C94CB10" w14:textId="19EEE237" w:rsidR="00602E74" w:rsidRPr="00CF63BF" w:rsidRDefault="00602E74" w:rsidP="00602E74">
      <w:pPr>
        <w:spacing w:after="0" w:line="240" w:lineRule="auto"/>
        <w:jc w:val="center"/>
        <w:rPr>
          <w:rFonts w:ascii="Times New Roman" w:eastAsia="Times New Roman" w:hAnsi="Times New Roman" w:cs="Times New Roman"/>
          <w:noProof/>
          <w:kern w:val="0"/>
        </w:rPr>
      </w:pPr>
      <w:r w:rsidRPr="00CF63BF">
        <w:rPr>
          <w:rFonts w:ascii="Times New Roman" w:eastAsia="Times New Roman" w:hAnsi="Times New Roman" w:cs="Times New Roman"/>
          <w:b/>
          <w:bCs/>
          <w:noProof/>
          <w:kern w:val="0"/>
        </w:rPr>
        <w:lastRenderedPageBreak/>
        <w:t xml:space="preserve">Tableau </w:t>
      </w:r>
      <w:r w:rsidRPr="00CF63BF">
        <w:rPr>
          <w:rFonts w:ascii="Times New Roman" w:eastAsia="Times New Roman" w:hAnsi="Times New Roman" w:cs="Times New Roman"/>
          <w:b/>
          <w:bCs/>
          <w:noProof/>
          <w:kern w:val="0"/>
          <w:lang w:val="en-US"/>
        </w:rPr>
        <w:fldChar w:fldCharType="begin"/>
      </w:r>
      <w:r w:rsidRPr="00CF63BF">
        <w:rPr>
          <w:rFonts w:ascii="Times New Roman" w:eastAsia="Times New Roman" w:hAnsi="Times New Roman" w:cs="Times New Roman"/>
          <w:b/>
          <w:bCs/>
          <w:noProof/>
          <w:kern w:val="0"/>
        </w:rPr>
        <w:instrText xml:space="preserve"> SEQ Tableau \* ARABIC </w:instrText>
      </w:r>
      <w:r w:rsidRPr="00CF63BF">
        <w:rPr>
          <w:rFonts w:ascii="Times New Roman" w:eastAsia="Times New Roman" w:hAnsi="Times New Roman" w:cs="Times New Roman"/>
          <w:b/>
          <w:bCs/>
          <w:noProof/>
          <w:kern w:val="0"/>
          <w:lang w:val="en-US"/>
        </w:rPr>
        <w:fldChar w:fldCharType="separate"/>
      </w:r>
      <w:r w:rsidRPr="00CF63BF">
        <w:rPr>
          <w:rFonts w:ascii="Times New Roman" w:eastAsia="Times New Roman" w:hAnsi="Times New Roman" w:cs="Times New Roman"/>
          <w:b/>
          <w:bCs/>
          <w:noProof/>
          <w:kern w:val="0"/>
        </w:rPr>
        <w:t>12</w:t>
      </w:r>
      <w:r w:rsidRPr="00CF63BF">
        <w:rPr>
          <w:rFonts w:ascii="Times New Roman" w:eastAsia="Times New Roman" w:hAnsi="Times New Roman" w:cs="Times New Roman"/>
          <w:b/>
          <w:bCs/>
          <w:noProof/>
          <w:kern w:val="0"/>
          <w:lang w:val="en-US"/>
        </w:rPr>
        <w:fldChar w:fldCharType="end"/>
      </w:r>
      <w:r w:rsidRPr="00CF63BF">
        <w:rPr>
          <w:rFonts w:ascii="Times New Roman" w:eastAsia="Times New Roman" w:hAnsi="Times New Roman" w:cs="Times New Roman"/>
          <w:noProof/>
          <w:kern w:val="0"/>
        </w:rPr>
        <w:t> : procédure de gestion des plaintes EAS/HS</w:t>
      </w:r>
      <w:bookmarkEnd w:id="346"/>
      <w:bookmarkEnd w:id="347"/>
      <w:bookmarkEnd w:id="348"/>
    </w:p>
    <w:tbl>
      <w:tblPr>
        <w:tblStyle w:val="tabelle24"/>
        <w:tblW w:w="9895" w:type="dxa"/>
        <w:tblLook w:val="04A0" w:firstRow="1" w:lastRow="0" w:firstColumn="1" w:lastColumn="0" w:noHBand="0" w:noVBand="1"/>
      </w:tblPr>
      <w:tblGrid>
        <w:gridCol w:w="1696"/>
        <w:gridCol w:w="4678"/>
        <w:gridCol w:w="1183"/>
        <w:gridCol w:w="2338"/>
      </w:tblGrid>
      <w:tr w:rsidR="00602E74" w:rsidRPr="001159AA" w14:paraId="350141B0" w14:textId="77777777" w:rsidTr="001159AA">
        <w:trPr>
          <w:tblHeader/>
        </w:trPr>
        <w:tc>
          <w:tcPr>
            <w:tcW w:w="1696" w:type="dxa"/>
          </w:tcPr>
          <w:p w14:paraId="133EF806" w14:textId="77777777" w:rsidR="00602E74" w:rsidRPr="001159AA" w:rsidRDefault="00602E74" w:rsidP="00602E74">
            <w:pPr>
              <w:spacing w:after="200" w:line="276" w:lineRule="auto"/>
              <w:ind w:right="-30"/>
              <w:jc w:val="both"/>
              <w:rPr>
                <w:b/>
                <w:bCs/>
                <w:noProof/>
                <w:kern w:val="0"/>
              </w:rPr>
            </w:pPr>
            <w:r w:rsidRPr="001159AA">
              <w:rPr>
                <w:b/>
                <w:bCs/>
                <w:noProof/>
                <w:kern w:val="0"/>
              </w:rPr>
              <w:t>Etapes</w:t>
            </w:r>
          </w:p>
        </w:tc>
        <w:tc>
          <w:tcPr>
            <w:tcW w:w="4678" w:type="dxa"/>
          </w:tcPr>
          <w:p w14:paraId="71BDB9C8" w14:textId="77777777" w:rsidR="00602E74" w:rsidRPr="001159AA" w:rsidRDefault="00602E74" w:rsidP="00602E74">
            <w:pPr>
              <w:spacing w:after="200" w:line="276" w:lineRule="auto"/>
              <w:ind w:right="-30"/>
              <w:jc w:val="both"/>
              <w:rPr>
                <w:b/>
                <w:bCs/>
                <w:noProof/>
                <w:kern w:val="0"/>
              </w:rPr>
            </w:pPr>
            <w:r w:rsidRPr="001159AA">
              <w:rPr>
                <w:b/>
                <w:bCs/>
                <w:noProof/>
                <w:kern w:val="0"/>
              </w:rPr>
              <w:t>Description</w:t>
            </w:r>
          </w:p>
        </w:tc>
        <w:tc>
          <w:tcPr>
            <w:tcW w:w="1183" w:type="dxa"/>
          </w:tcPr>
          <w:p w14:paraId="168D2DAD" w14:textId="77777777" w:rsidR="00602E74" w:rsidRPr="001159AA" w:rsidRDefault="00602E74" w:rsidP="00602E74">
            <w:pPr>
              <w:spacing w:after="200" w:line="276" w:lineRule="auto"/>
              <w:ind w:right="-30"/>
              <w:jc w:val="both"/>
              <w:rPr>
                <w:b/>
                <w:bCs/>
                <w:noProof/>
                <w:kern w:val="0"/>
              </w:rPr>
            </w:pPr>
            <w:r w:rsidRPr="001159AA">
              <w:rPr>
                <w:b/>
                <w:bCs/>
                <w:noProof/>
                <w:kern w:val="0"/>
              </w:rPr>
              <w:t>Délai</w:t>
            </w:r>
          </w:p>
        </w:tc>
        <w:tc>
          <w:tcPr>
            <w:tcW w:w="2338" w:type="dxa"/>
          </w:tcPr>
          <w:p w14:paraId="411DF308" w14:textId="77777777" w:rsidR="00602E74" w:rsidRPr="001159AA" w:rsidRDefault="00602E74" w:rsidP="00602E74">
            <w:pPr>
              <w:spacing w:after="200" w:line="276" w:lineRule="auto"/>
              <w:ind w:right="-30"/>
              <w:jc w:val="both"/>
              <w:rPr>
                <w:b/>
                <w:bCs/>
                <w:noProof/>
                <w:kern w:val="0"/>
              </w:rPr>
            </w:pPr>
            <w:r w:rsidRPr="001159AA">
              <w:rPr>
                <w:b/>
                <w:bCs/>
                <w:noProof/>
                <w:kern w:val="0"/>
              </w:rPr>
              <w:t>Acteurs concernés</w:t>
            </w:r>
          </w:p>
        </w:tc>
      </w:tr>
      <w:tr w:rsidR="00602E74" w:rsidRPr="00CF63BF" w14:paraId="68A51279" w14:textId="77777777" w:rsidTr="00602E74">
        <w:tc>
          <w:tcPr>
            <w:tcW w:w="1696" w:type="dxa"/>
          </w:tcPr>
          <w:p w14:paraId="0C41D73B" w14:textId="77777777" w:rsidR="00602E74" w:rsidRPr="00CF63BF" w:rsidRDefault="00602E74" w:rsidP="00602E74">
            <w:pPr>
              <w:spacing w:after="200" w:line="276" w:lineRule="auto"/>
              <w:rPr>
                <w:noProof/>
                <w:kern w:val="0"/>
                <w:lang w:eastAsia="ja-JP"/>
              </w:rPr>
            </w:pPr>
            <w:r w:rsidRPr="00CF63BF">
              <w:rPr>
                <w:noProof/>
                <w:kern w:val="0"/>
                <w:lang w:eastAsia="ja-JP"/>
              </w:rPr>
              <w:t>Dépôt de plainte / signalement</w:t>
            </w:r>
          </w:p>
        </w:tc>
        <w:tc>
          <w:tcPr>
            <w:tcW w:w="4678" w:type="dxa"/>
          </w:tcPr>
          <w:p w14:paraId="54EAA130" w14:textId="77777777" w:rsidR="00602E74" w:rsidRPr="00CF63BF" w:rsidRDefault="00602E74" w:rsidP="00602E74">
            <w:pPr>
              <w:spacing w:after="200" w:line="276" w:lineRule="auto"/>
              <w:rPr>
                <w:noProof/>
                <w:kern w:val="0"/>
                <w:lang w:eastAsia="ja-JP"/>
              </w:rPr>
            </w:pPr>
            <w:r w:rsidRPr="00CF63BF">
              <w:rPr>
                <w:noProof/>
                <w:kern w:val="0"/>
                <w:lang w:eastAsia="ja-JP"/>
              </w:rPr>
              <w:t>Les survivant-es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1183" w:type="dxa"/>
          </w:tcPr>
          <w:p w14:paraId="48369577" w14:textId="77777777" w:rsidR="00602E74" w:rsidRPr="00CF63BF" w:rsidRDefault="00602E74" w:rsidP="00602E74">
            <w:pPr>
              <w:tabs>
                <w:tab w:val="left" w:pos="35"/>
              </w:tabs>
              <w:spacing w:after="200" w:line="276" w:lineRule="auto"/>
              <w:rPr>
                <w:noProof/>
                <w:kern w:val="0"/>
                <w:lang w:eastAsia="ja-JP"/>
              </w:rPr>
            </w:pPr>
            <w:r w:rsidRPr="00CF63BF">
              <w:rPr>
                <w:noProof/>
                <w:kern w:val="0"/>
                <w:lang w:eastAsia="ja-JP"/>
              </w:rPr>
              <w:t>Immédiat</w:t>
            </w:r>
            <w:r w:rsidRPr="00CF63BF">
              <w:rPr>
                <w:noProof/>
                <w:kern w:val="0"/>
                <w:lang w:eastAsia="ja-JP"/>
              </w:rPr>
              <w:tab/>
            </w:r>
          </w:p>
        </w:tc>
        <w:tc>
          <w:tcPr>
            <w:tcW w:w="2338" w:type="dxa"/>
          </w:tcPr>
          <w:p w14:paraId="7110C6B3" w14:textId="77777777" w:rsidR="00602E74" w:rsidRPr="00CF63BF" w:rsidRDefault="00602E74" w:rsidP="00602E74">
            <w:pPr>
              <w:spacing w:after="200" w:line="276" w:lineRule="auto"/>
              <w:rPr>
                <w:noProof/>
                <w:kern w:val="0"/>
                <w:lang w:eastAsia="ja-JP"/>
              </w:rPr>
            </w:pPr>
            <w:r w:rsidRPr="00CF63BF">
              <w:rPr>
                <w:noProof/>
                <w:kern w:val="0"/>
                <w:lang w:eastAsia="ja-JP"/>
              </w:rPr>
              <w:t xml:space="preserve">Survivant-e, </w:t>
            </w:r>
          </w:p>
          <w:p w14:paraId="2BA3C461" w14:textId="77777777" w:rsidR="00602E74" w:rsidRPr="00CF63BF" w:rsidRDefault="00602E74" w:rsidP="00602E74">
            <w:pPr>
              <w:spacing w:after="200" w:line="276" w:lineRule="auto"/>
              <w:rPr>
                <w:noProof/>
                <w:kern w:val="0"/>
                <w:lang w:eastAsia="ja-JP"/>
              </w:rPr>
            </w:pPr>
            <w:r w:rsidRPr="00CF63BF">
              <w:rPr>
                <w:noProof/>
                <w:kern w:val="0"/>
                <w:lang w:eastAsia="ja-JP"/>
              </w:rPr>
              <w:t xml:space="preserve">Parent, témoin ou autre, Point focal VBG, Relais communautaire, ONG spécialisées VBG, </w:t>
            </w:r>
          </w:p>
          <w:p w14:paraId="44B180C0" w14:textId="77777777" w:rsidR="00602E74" w:rsidRPr="00CF63BF" w:rsidRDefault="00602E74" w:rsidP="00602E74">
            <w:pPr>
              <w:spacing w:after="200" w:line="276" w:lineRule="auto"/>
              <w:rPr>
                <w:noProof/>
                <w:kern w:val="0"/>
                <w:lang w:eastAsia="ja-JP"/>
              </w:rPr>
            </w:pPr>
            <w:r w:rsidRPr="00CF63BF">
              <w:rPr>
                <w:noProof/>
                <w:kern w:val="0"/>
                <w:lang w:eastAsia="ja-JP"/>
              </w:rPr>
              <w:t xml:space="preserve">Police </w:t>
            </w:r>
          </w:p>
        </w:tc>
      </w:tr>
      <w:tr w:rsidR="00602E74" w:rsidRPr="00CF63BF" w14:paraId="27E172F7" w14:textId="77777777" w:rsidTr="00602E74">
        <w:tc>
          <w:tcPr>
            <w:tcW w:w="1696" w:type="dxa"/>
          </w:tcPr>
          <w:p w14:paraId="1FC2AC29" w14:textId="77777777" w:rsidR="00602E74" w:rsidRPr="00CF63BF" w:rsidRDefault="00602E74" w:rsidP="00602E74">
            <w:pPr>
              <w:spacing w:after="200" w:line="276" w:lineRule="auto"/>
              <w:rPr>
                <w:noProof/>
                <w:kern w:val="0"/>
                <w:lang w:eastAsia="ja-JP"/>
              </w:rPr>
            </w:pPr>
            <w:r w:rsidRPr="00CF63BF">
              <w:rPr>
                <w:noProof/>
                <w:kern w:val="0"/>
                <w:lang w:eastAsia="ja-JP"/>
              </w:rPr>
              <w:t>Orientation et évaluation</w:t>
            </w:r>
          </w:p>
        </w:tc>
        <w:tc>
          <w:tcPr>
            <w:tcW w:w="4678" w:type="dxa"/>
          </w:tcPr>
          <w:p w14:paraId="0A537292" w14:textId="77777777" w:rsidR="00602E74" w:rsidRPr="00CF63BF" w:rsidRDefault="00602E74" w:rsidP="00602E74">
            <w:pPr>
              <w:spacing w:after="200" w:line="276" w:lineRule="auto"/>
              <w:rPr>
                <w:noProof/>
                <w:kern w:val="0"/>
                <w:lang w:eastAsia="ja-JP"/>
              </w:rPr>
            </w:pPr>
            <w:r w:rsidRPr="00CF63BF">
              <w:rPr>
                <w:noProof/>
                <w:kern w:val="0"/>
                <w:lang w:eastAsia="ja-JP"/>
              </w:rPr>
              <w:t>Les plaintes sont orientées vers le point focal VBG du CLGP le plus proche pour une évaluation approfondie de la situation et des besoins du survivant ou de la survivante et en informe l’UGP.</w:t>
            </w:r>
          </w:p>
        </w:tc>
        <w:tc>
          <w:tcPr>
            <w:tcW w:w="1183" w:type="dxa"/>
          </w:tcPr>
          <w:p w14:paraId="3E5EFE11" w14:textId="77777777" w:rsidR="00602E74" w:rsidRPr="00CF63BF" w:rsidRDefault="00602E74" w:rsidP="00602E74">
            <w:pPr>
              <w:spacing w:after="200" w:line="276" w:lineRule="auto"/>
              <w:rPr>
                <w:noProof/>
                <w:kern w:val="0"/>
                <w:lang w:eastAsia="ja-JP"/>
              </w:rPr>
            </w:pPr>
            <w:r w:rsidRPr="00CF63BF">
              <w:rPr>
                <w:noProof/>
                <w:kern w:val="0"/>
                <w:lang w:eastAsia="ja-JP"/>
              </w:rPr>
              <w:t>1j</w:t>
            </w:r>
            <w:r w:rsidRPr="00CF63BF">
              <w:rPr>
                <w:noProof/>
                <w:kern w:val="0"/>
                <w:lang w:eastAsia="ja-JP"/>
              </w:rPr>
              <w:tab/>
            </w:r>
          </w:p>
        </w:tc>
        <w:tc>
          <w:tcPr>
            <w:tcW w:w="2338" w:type="dxa"/>
          </w:tcPr>
          <w:p w14:paraId="5D45A066" w14:textId="77777777" w:rsidR="00602E74" w:rsidRPr="00CF63BF" w:rsidRDefault="00602E74" w:rsidP="00602E74">
            <w:pPr>
              <w:spacing w:after="200" w:line="276" w:lineRule="auto"/>
              <w:rPr>
                <w:noProof/>
                <w:kern w:val="0"/>
                <w:lang w:eastAsia="ja-JP"/>
              </w:rPr>
            </w:pPr>
            <w:r w:rsidRPr="00CF63BF">
              <w:rPr>
                <w:noProof/>
                <w:kern w:val="0"/>
                <w:lang w:eastAsia="ja-JP"/>
              </w:rPr>
              <w:t xml:space="preserve">Point focal VBG du CLGP </w:t>
            </w:r>
          </w:p>
          <w:p w14:paraId="53275B2B" w14:textId="77777777" w:rsidR="00602E74" w:rsidRPr="00CF63BF" w:rsidRDefault="00602E74" w:rsidP="00602E74">
            <w:pPr>
              <w:spacing w:after="200" w:line="276" w:lineRule="auto"/>
              <w:rPr>
                <w:noProof/>
                <w:kern w:val="0"/>
                <w:lang w:eastAsia="ja-JP"/>
              </w:rPr>
            </w:pPr>
            <w:r w:rsidRPr="00CF63BF">
              <w:rPr>
                <w:noProof/>
                <w:kern w:val="0"/>
                <w:lang w:eastAsia="ja-JP"/>
              </w:rPr>
              <w:t>UGP</w:t>
            </w:r>
          </w:p>
        </w:tc>
      </w:tr>
      <w:tr w:rsidR="00602E74" w:rsidRPr="00CF63BF" w14:paraId="6929F017" w14:textId="77777777" w:rsidTr="00602E74">
        <w:tc>
          <w:tcPr>
            <w:tcW w:w="1696" w:type="dxa"/>
          </w:tcPr>
          <w:p w14:paraId="0F042841" w14:textId="77777777" w:rsidR="00602E74" w:rsidRPr="00CF63BF" w:rsidRDefault="00602E74" w:rsidP="00602E74">
            <w:pPr>
              <w:spacing w:after="200" w:line="276" w:lineRule="auto"/>
              <w:rPr>
                <w:noProof/>
                <w:kern w:val="0"/>
                <w:lang w:eastAsia="ja-JP"/>
              </w:rPr>
            </w:pPr>
            <w:r w:rsidRPr="00CF63BF">
              <w:rPr>
                <w:noProof/>
                <w:kern w:val="0"/>
                <w:lang w:eastAsia="ja-JP"/>
              </w:rPr>
              <w:t>Prise en charge</w:t>
            </w:r>
          </w:p>
        </w:tc>
        <w:tc>
          <w:tcPr>
            <w:tcW w:w="4678" w:type="dxa"/>
          </w:tcPr>
          <w:p w14:paraId="2D88F3C5" w14:textId="77777777" w:rsidR="00602E74" w:rsidRPr="00CF63BF" w:rsidRDefault="00602E74" w:rsidP="00602E74">
            <w:pPr>
              <w:spacing w:after="200" w:line="276" w:lineRule="auto"/>
              <w:rPr>
                <w:noProof/>
                <w:kern w:val="0"/>
                <w:lang w:eastAsia="ja-JP"/>
              </w:rPr>
            </w:pPr>
            <w:r w:rsidRPr="00CF63BF">
              <w:rPr>
                <w:noProof/>
                <w:kern w:val="0"/>
                <w:lang w:eastAsia="ja-JP"/>
              </w:rPr>
              <w:t>Les survivant-es reçoivent un soutien psychosocial, médical et/ou juridique, adapté à leurs besoins spécifiques.</w:t>
            </w:r>
          </w:p>
        </w:tc>
        <w:tc>
          <w:tcPr>
            <w:tcW w:w="1183" w:type="dxa"/>
          </w:tcPr>
          <w:p w14:paraId="79FCA235" w14:textId="77777777" w:rsidR="00602E74" w:rsidRPr="00CF63BF" w:rsidRDefault="00602E74" w:rsidP="00602E74">
            <w:pPr>
              <w:spacing w:after="200" w:line="276" w:lineRule="auto"/>
              <w:rPr>
                <w:noProof/>
                <w:kern w:val="0"/>
                <w:lang w:eastAsia="ja-JP"/>
              </w:rPr>
            </w:pPr>
            <w:r w:rsidRPr="00CF63BF">
              <w:rPr>
                <w:noProof/>
                <w:kern w:val="0"/>
                <w:lang w:eastAsia="ja-JP"/>
              </w:rPr>
              <w:t>1-3j</w:t>
            </w:r>
          </w:p>
        </w:tc>
        <w:tc>
          <w:tcPr>
            <w:tcW w:w="2338" w:type="dxa"/>
          </w:tcPr>
          <w:p w14:paraId="6BE7BCB1" w14:textId="77777777" w:rsidR="00602E74" w:rsidRPr="00CF63BF" w:rsidRDefault="00602E74" w:rsidP="00602E74">
            <w:pPr>
              <w:spacing w:after="200" w:line="276" w:lineRule="auto"/>
              <w:rPr>
                <w:noProof/>
                <w:kern w:val="0"/>
                <w:lang w:eastAsia="ja-JP"/>
              </w:rPr>
            </w:pPr>
            <w:r w:rsidRPr="00CF63BF">
              <w:rPr>
                <w:noProof/>
                <w:kern w:val="0"/>
                <w:lang w:eastAsia="ja-JP"/>
              </w:rPr>
              <w:t>Structure de référencement</w:t>
            </w:r>
          </w:p>
          <w:p w14:paraId="343ED2CE" w14:textId="77777777" w:rsidR="00602E74" w:rsidRPr="00CF63BF" w:rsidRDefault="00602E74" w:rsidP="00602E74">
            <w:pPr>
              <w:spacing w:after="200" w:line="276" w:lineRule="auto"/>
              <w:rPr>
                <w:noProof/>
                <w:kern w:val="0"/>
                <w:lang w:eastAsia="ja-JP"/>
              </w:rPr>
            </w:pPr>
            <w:r w:rsidRPr="00CF63BF">
              <w:rPr>
                <w:noProof/>
                <w:kern w:val="0"/>
                <w:lang w:eastAsia="ja-JP"/>
              </w:rPr>
              <w:t>Centre de santé</w:t>
            </w:r>
          </w:p>
        </w:tc>
      </w:tr>
      <w:tr w:rsidR="00602E74" w:rsidRPr="00CF63BF" w14:paraId="458643AB" w14:textId="77777777" w:rsidTr="00602E74">
        <w:tc>
          <w:tcPr>
            <w:tcW w:w="1696" w:type="dxa"/>
          </w:tcPr>
          <w:p w14:paraId="08EC9899" w14:textId="77777777" w:rsidR="00602E74" w:rsidRPr="00CF63BF" w:rsidRDefault="00602E74" w:rsidP="00602E74">
            <w:pPr>
              <w:spacing w:after="200" w:line="276" w:lineRule="auto"/>
              <w:rPr>
                <w:noProof/>
                <w:kern w:val="0"/>
                <w:lang w:eastAsia="ja-JP"/>
              </w:rPr>
            </w:pPr>
            <w:r w:rsidRPr="00CF63BF">
              <w:rPr>
                <w:noProof/>
                <w:kern w:val="0"/>
                <w:lang w:eastAsia="ja-JP"/>
              </w:rPr>
              <w:t>Suivi et réintégration</w:t>
            </w:r>
          </w:p>
        </w:tc>
        <w:tc>
          <w:tcPr>
            <w:tcW w:w="4678" w:type="dxa"/>
          </w:tcPr>
          <w:p w14:paraId="77A6CAD1" w14:textId="77777777" w:rsidR="00602E74" w:rsidRPr="00CF63BF" w:rsidRDefault="00602E74" w:rsidP="00602E74">
            <w:pPr>
              <w:spacing w:after="200" w:line="276" w:lineRule="auto"/>
              <w:rPr>
                <w:noProof/>
                <w:kern w:val="0"/>
                <w:lang w:eastAsia="ja-JP"/>
              </w:rPr>
            </w:pPr>
            <w:r w:rsidRPr="00CF63BF">
              <w:rPr>
                <w:noProof/>
                <w:kern w:val="0"/>
                <w:lang w:eastAsia="ja-JP"/>
              </w:rPr>
              <w:t>Un suivi est assuré pour accompagner les survivant-es dans leur processus de guérison et de réintégration sociale.</w:t>
            </w:r>
          </w:p>
        </w:tc>
        <w:tc>
          <w:tcPr>
            <w:tcW w:w="1183" w:type="dxa"/>
          </w:tcPr>
          <w:p w14:paraId="54BFBEB1" w14:textId="77777777" w:rsidR="00602E74" w:rsidRPr="00CF63BF" w:rsidRDefault="00602E74" w:rsidP="00602E74">
            <w:pPr>
              <w:tabs>
                <w:tab w:val="left" w:pos="35"/>
              </w:tabs>
              <w:spacing w:after="200" w:line="276" w:lineRule="auto"/>
              <w:rPr>
                <w:noProof/>
                <w:kern w:val="0"/>
                <w:lang w:eastAsia="ja-JP"/>
              </w:rPr>
            </w:pPr>
            <w:r w:rsidRPr="00CF63BF">
              <w:rPr>
                <w:noProof/>
                <w:kern w:val="0"/>
                <w:lang w:eastAsia="ja-JP"/>
              </w:rPr>
              <w:t>A partir du signalement jusqu’à la clôture</w:t>
            </w:r>
          </w:p>
        </w:tc>
        <w:tc>
          <w:tcPr>
            <w:tcW w:w="2338" w:type="dxa"/>
          </w:tcPr>
          <w:p w14:paraId="5B03756D" w14:textId="77777777" w:rsidR="00602E74" w:rsidRPr="00CF63BF" w:rsidRDefault="00602E74" w:rsidP="00602E74">
            <w:pPr>
              <w:spacing w:after="200" w:line="276" w:lineRule="auto"/>
              <w:rPr>
                <w:noProof/>
                <w:kern w:val="0"/>
                <w:lang w:eastAsia="ja-JP"/>
              </w:rPr>
            </w:pPr>
            <w:r w:rsidRPr="00CF63BF">
              <w:rPr>
                <w:noProof/>
                <w:kern w:val="0"/>
                <w:lang w:eastAsia="ja-JP"/>
              </w:rPr>
              <w:t>Structure de référencement</w:t>
            </w:r>
          </w:p>
          <w:p w14:paraId="2EBCAA5E" w14:textId="77777777" w:rsidR="00602E74" w:rsidRPr="00CF63BF" w:rsidRDefault="00602E74" w:rsidP="00602E74">
            <w:pPr>
              <w:spacing w:after="200" w:line="276" w:lineRule="auto"/>
              <w:rPr>
                <w:noProof/>
                <w:kern w:val="0"/>
                <w:lang w:eastAsia="ja-JP"/>
              </w:rPr>
            </w:pPr>
            <w:r w:rsidRPr="00CF63BF">
              <w:rPr>
                <w:noProof/>
                <w:kern w:val="0"/>
                <w:lang w:eastAsia="ja-JP"/>
              </w:rPr>
              <w:t>UGP</w:t>
            </w:r>
          </w:p>
          <w:p w14:paraId="16E0B4D6" w14:textId="77777777" w:rsidR="00602E74" w:rsidRPr="00CF63BF" w:rsidRDefault="00602E74" w:rsidP="00602E74">
            <w:pPr>
              <w:spacing w:after="200" w:line="276" w:lineRule="auto"/>
              <w:rPr>
                <w:noProof/>
                <w:kern w:val="0"/>
                <w:lang w:eastAsia="ja-JP"/>
              </w:rPr>
            </w:pPr>
            <w:r w:rsidRPr="00CF63BF">
              <w:rPr>
                <w:noProof/>
                <w:kern w:val="0"/>
                <w:lang w:eastAsia="ja-JP"/>
              </w:rPr>
              <w:t>Centre de santé</w:t>
            </w:r>
          </w:p>
        </w:tc>
      </w:tr>
    </w:tbl>
    <w:p w14:paraId="4ADECD5D" w14:textId="77777777" w:rsidR="00602E74" w:rsidRPr="00CF63B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p>
    <w:p w14:paraId="6079453F" w14:textId="77777777" w:rsidR="00602E74" w:rsidRPr="00CF63BF" w:rsidRDefault="00602E74" w:rsidP="00602E74">
      <w:pPr>
        <w:widowControl w:val="0"/>
        <w:autoSpaceDE w:val="0"/>
        <w:autoSpaceDN w:val="0"/>
        <w:spacing w:after="0"/>
        <w:ind w:right="-30"/>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L’ensemble de ces actions devront être réalisées dans le respect de ces principaux principes ci-dessous :</w:t>
      </w:r>
    </w:p>
    <w:p w14:paraId="27626146" w14:textId="77777777" w:rsidR="00602E74" w:rsidRPr="00CF63B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u w:val="single"/>
          <w:lang w:val="de-DE" w:eastAsia="de-DE"/>
        </w:rPr>
        <w:t>Accessibilité</w:t>
      </w:r>
      <w:r w:rsidRPr="00CF63BF">
        <w:rPr>
          <w:rFonts w:ascii="Times New Roman" w:eastAsia="Times New Roman" w:hAnsi="Times New Roman" w:cs="Times New Roman"/>
          <w:noProof/>
          <w:kern w:val="0"/>
          <w:sz w:val="24"/>
          <w:szCs w:val="24"/>
          <w:lang w:val="de-DE" w:eastAsia="de-DE"/>
        </w:rPr>
        <w:t xml:space="preserve"> : mécanismes simples et gratuits pour déposer une plainte (en personne, téléphone, courrier, courriel, numéro vert).</w:t>
      </w:r>
    </w:p>
    <w:p w14:paraId="043A76AD" w14:textId="77777777" w:rsidR="00602E74" w:rsidRPr="00CF63B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u w:val="single"/>
          <w:lang w:val="de-DE" w:eastAsia="de-DE"/>
        </w:rPr>
        <w:t xml:space="preserve">Transparence et responsabilités </w:t>
      </w:r>
      <w:r w:rsidRPr="00CF63BF">
        <w:rPr>
          <w:rFonts w:ascii="Times New Roman" w:eastAsia="Times New Roman" w:hAnsi="Times New Roman" w:cs="Times New Roman"/>
          <w:noProof/>
          <w:kern w:val="0"/>
          <w:sz w:val="24"/>
          <w:szCs w:val="24"/>
          <w:lang w:val="de-DE" w:eastAsia="de-DE"/>
        </w:rPr>
        <w:t>: suivi des plaintes par numéro de référence et communication régulière avec le plaignant. Les procédures sont mises en œuvre de manière transparente et les acteurs impliqués rendent compte de leurs actions.</w:t>
      </w:r>
    </w:p>
    <w:p w14:paraId="51E77FD2" w14:textId="77777777" w:rsidR="00602E74" w:rsidRPr="00CF63B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u w:val="single"/>
          <w:lang w:val="de-DE" w:eastAsia="de-DE"/>
        </w:rPr>
        <w:t>Équité</w:t>
      </w:r>
      <w:r w:rsidRPr="00CF63BF">
        <w:rPr>
          <w:rFonts w:ascii="Times New Roman" w:eastAsia="Times New Roman" w:hAnsi="Times New Roman" w:cs="Times New Roman"/>
          <w:noProof/>
          <w:kern w:val="0"/>
          <w:sz w:val="24"/>
          <w:szCs w:val="24"/>
          <w:lang w:val="de-DE" w:eastAsia="de-DE"/>
        </w:rPr>
        <w:t xml:space="preserve"> : traitement impartial et respect des droits des parties.</w:t>
      </w:r>
    </w:p>
    <w:p w14:paraId="391F853D" w14:textId="77777777" w:rsidR="00602E74" w:rsidRPr="00CF63B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u w:val="single"/>
          <w:lang w:val="de-DE" w:eastAsia="de-DE"/>
        </w:rPr>
        <w:t>Traçabilité</w:t>
      </w:r>
      <w:r w:rsidRPr="00CF63BF">
        <w:rPr>
          <w:rFonts w:ascii="Times New Roman" w:eastAsia="Times New Roman" w:hAnsi="Times New Roman" w:cs="Times New Roman"/>
          <w:noProof/>
          <w:kern w:val="0"/>
          <w:sz w:val="24"/>
          <w:szCs w:val="24"/>
          <w:lang w:val="de-DE" w:eastAsia="de-DE"/>
        </w:rPr>
        <w:t xml:space="preserve"> : conservation des registres et rapports périodiques sur le traitement des plaintes.</w:t>
      </w:r>
    </w:p>
    <w:p w14:paraId="094748DC" w14:textId="77777777" w:rsidR="00602E74" w:rsidRPr="00CF63B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u w:val="single"/>
          <w:lang w:val="de-DE" w:eastAsia="de-DE"/>
        </w:rPr>
        <w:t>Approche centrée sur le ou la survivant (e) :</w:t>
      </w:r>
      <w:r w:rsidRPr="00CF63BF">
        <w:rPr>
          <w:rFonts w:ascii="Times New Roman" w:eastAsia="Times New Roman" w:hAnsi="Times New Roman" w:cs="Times New Roman"/>
          <w:noProof/>
          <w:kern w:val="0"/>
          <w:sz w:val="24"/>
          <w:szCs w:val="24"/>
          <w:lang w:val="de-DE" w:eastAsia="de-DE"/>
        </w:rPr>
        <w:t xml:space="preserve"> le ou la survivant(e) est au cœur du processus de gestion des cas. </w:t>
      </w:r>
    </w:p>
    <w:p w14:paraId="0EC2CF48" w14:textId="77777777" w:rsidR="00602E74" w:rsidRPr="00CF63B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u w:val="single"/>
          <w:lang w:val="de-DE" w:eastAsia="de-DE"/>
        </w:rPr>
        <w:t>Confidentialité et sécurité</w:t>
      </w:r>
      <w:r w:rsidRPr="00CF63BF">
        <w:rPr>
          <w:rFonts w:ascii="Times New Roman" w:eastAsia="Times New Roman" w:hAnsi="Times New Roman" w:cs="Times New Roman"/>
          <w:noProof/>
          <w:kern w:val="0"/>
          <w:sz w:val="24"/>
          <w:szCs w:val="24"/>
          <w:lang w:val="de-DE" w:eastAsia="de-DE"/>
        </w:rPr>
        <w:t xml:space="preserve"> : les informations relatives aux incidents VBG sont traitées avec la plus grande discrétion. </w:t>
      </w:r>
    </w:p>
    <w:p w14:paraId="6296A8D6" w14:textId="77777777" w:rsidR="00602E74" w:rsidRPr="00CF63BF" w:rsidRDefault="00602E74" w:rsidP="00BF4740">
      <w:pPr>
        <w:widowControl w:val="0"/>
        <w:numPr>
          <w:ilvl w:val="0"/>
          <w:numId w:val="21"/>
        </w:numPr>
        <w:autoSpaceDE w:val="0"/>
        <w:autoSpaceDN w:val="0"/>
        <w:ind w:right="-30"/>
        <w:contextualSpacing/>
        <w:jc w:val="both"/>
        <w:rPr>
          <w:rFonts w:ascii="Times New Roman" w:eastAsia="Times New Roman" w:hAnsi="Times New Roman" w:cs="Times New Roman"/>
          <w:noProof/>
          <w:kern w:val="0"/>
          <w:sz w:val="24"/>
          <w:szCs w:val="24"/>
          <w:lang w:val="de-DE" w:eastAsia="de-DE"/>
        </w:rPr>
      </w:pPr>
      <w:r w:rsidRPr="00CF63BF">
        <w:rPr>
          <w:rFonts w:ascii="Times New Roman" w:eastAsia="Times New Roman" w:hAnsi="Times New Roman" w:cs="Times New Roman"/>
          <w:noProof/>
          <w:kern w:val="0"/>
          <w:sz w:val="24"/>
          <w:szCs w:val="24"/>
          <w:u w:val="single"/>
          <w:lang w:val="de-DE" w:eastAsia="de-DE"/>
        </w:rPr>
        <w:t>Coordination et collaboration :</w:t>
      </w:r>
      <w:r w:rsidRPr="00CF63BF">
        <w:rPr>
          <w:rFonts w:ascii="Times New Roman" w:eastAsia="Times New Roman" w:hAnsi="Times New Roman" w:cs="Times New Roman"/>
          <w:noProof/>
          <w:kern w:val="0"/>
          <w:sz w:val="24"/>
          <w:szCs w:val="24"/>
          <w:lang w:val="de-DE" w:eastAsia="de-DE"/>
        </w:rPr>
        <w:t xml:space="preserve"> les différents acteurs travaillent en étroite collaboration pour assurer une prise en charge holistique des survivant-es.</w:t>
      </w:r>
    </w:p>
    <w:p w14:paraId="48D815F9" w14:textId="77777777" w:rsidR="00602E74" w:rsidRPr="00CF63BF" w:rsidRDefault="00602E74" w:rsidP="00602E74">
      <w:pPr>
        <w:spacing w:before="100" w:beforeAutospacing="1" w:after="100" w:afterAutospacing="1"/>
        <w:jc w:val="both"/>
        <w:rPr>
          <w:rFonts w:ascii="Times New Roman" w:eastAsia="Arial Unicode MS" w:hAnsi="Times New Roman" w:cs="Times New Roman"/>
          <w:noProof/>
          <w:kern w:val="0"/>
          <w:sz w:val="24"/>
          <w:szCs w:val="24"/>
          <w:lang w:eastAsia="fr-FR"/>
        </w:rPr>
        <w:sectPr w:rsidR="00602E74" w:rsidRPr="00CF63BF" w:rsidSect="00602E74">
          <w:pgSz w:w="11906" w:h="16838"/>
          <w:pgMar w:top="1417" w:right="1417" w:bottom="1417" w:left="1417" w:header="708" w:footer="708" w:gutter="0"/>
          <w:cols w:space="708"/>
          <w:titlePg/>
          <w:docGrid w:linePitch="360"/>
        </w:sectPr>
      </w:pPr>
    </w:p>
    <w:p w14:paraId="418BDB89" w14:textId="77777777" w:rsidR="007E74F1" w:rsidRPr="00CF63BF" w:rsidRDefault="007E74F1"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49" w:name="_Toc240208417"/>
      <w:r w:rsidRPr="00CF63BF">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349"/>
    </w:p>
    <w:p w14:paraId="2D71F7A7" w14:textId="77777777" w:rsidR="007E74F1" w:rsidRPr="00CF63BF" w:rsidRDefault="007E74F1" w:rsidP="007E74F1">
      <w:pPr>
        <w:pStyle w:val="BodyText"/>
        <w:spacing w:before="1" w:line="276" w:lineRule="auto"/>
        <w:ind w:right="577"/>
        <w:rPr>
          <w:rFonts w:ascii="Times New Roman" w:hAnsi="Times New Roman" w:cs="Times New Roman"/>
          <w:b/>
        </w:rPr>
      </w:pPr>
      <w:bookmarkStart w:id="350" w:name="_bookmark50"/>
      <w:bookmarkStart w:id="351" w:name="_bookmark51"/>
      <w:bookmarkStart w:id="352" w:name="_Toc223568147"/>
      <w:bookmarkStart w:id="353" w:name="_Toc223871182"/>
      <w:bookmarkStart w:id="354" w:name="_Toc223871420"/>
      <w:bookmarkEnd w:id="350"/>
      <w:bookmarkEnd w:id="351"/>
    </w:p>
    <w:p w14:paraId="08369631" w14:textId="3FC26598" w:rsidR="007E74F1"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55" w:name="_Toc240208418"/>
      <w:r w:rsidRPr="00CF63BF">
        <w:rPr>
          <w:rFonts w:ascii="Times New Roman" w:eastAsiaTheme="minorEastAsia" w:hAnsi="Times New Roman" w:cs="Times New Roman"/>
          <w:b/>
          <w:bCs/>
          <w:sz w:val="24"/>
          <w:szCs w:val="24"/>
          <w:lang w:eastAsia="fr-FR"/>
        </w:rPr>
        <w:t>METHODOLOGIE DE L'EVALUATION DE LA FORCE D'UN IMPACT</w:t>
      </w:r>
      <w:bookmarkEnd w:id="355"/>
    </w:p>
    <w:bookmarkEnd w:id="332"/>
    <w:p w14:paraId="312C8515" w14:textId="77777777" w:rsidR="007E74F1" w:rsidRPr="00CF63BF" w:rsidRDefault="007E74F1" w:rsidP="007E74F1">
      <w:pPr>
        <w:pStyle w:val="BodyText"/>
        <w:spacing w:before="1" w:line="276" w:lineRule="auto"/>
        <w:ind w:right="577"/>
        <w:rPr>
          <w:rFonts w:ascii="Times New Roman" w:hAnsi="Times New Roman" w:cs="Times New Roman"/>
          <w:b/>
        </w:rPr>
      </w:pPr>
    </w:p>
    <w:p w14:paraId="13FA41B6"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56" w:name="_Toc240208419"/>
      <w:r w:rsidRPr="00CF63BF">
        <w:rPr>
          <w:rFonts w:ascii="Times New Roman" w:eastAsiaTheme="majorEastAsia" w:hAnsi="Times New Roman" w:cs="Times New Roman"/>
          <w:b/>
          <w:bCs/>
          <w:sz w:val="24"/>
          <w:szCs w:val="24"/>
        </w:rPr>
        <w:t>Critères d’évaluation de l’importance des impacts</w:t>
      </w:r>
      <w:bookmarkEnd w:id="356"/>
    </w:p>
    <w:p w14:paraId="02B796BF" w14:textId="77777777" w:rsidR="007E74F1" w:rsidRPr="00CF63BF" w:rsidRDefault="007E74F1" w:rsidP="007E74F1">
      <w:pPr>
        <w:pStyle w:val="BodyText"/>
        <w:spacing w:before="1" w:line="276" w:lineRule="auto"/>
        <w:ind w:right="577"/>
        <w:rPr>
          <w:rFonts w:ascii="Times New Roman" w:hAnsi="Times New Roman" w:cs="Times New Roman"/>
          <w:b/>
        </w:rPr>
      </w:pPr>
    </w:p>
    <w:p w14:paraId="581ED6A1"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Un</w:t>
      </w:r>
      <w:r w:rsidRPr="00CF63BF">
        <w:rPr>
          <w:rFonts w:ascii="Times New Roman" w:hAnsi="Times New Roman" w:cs="Times New Roman"/>
          <w:spacing w:val="-7"/>
        </w:rPr>
        <w:t xml:space="preserve"> </w:t>
      </w:r>
      <w:r w:rsidRPr="00CF63BF">
        <w:rPr>
          <w:rFonts w:ascii="Times New Roman" w:hAnsi="Times New Roman" w:cs="Times New Roman"/>
        </w:rPr>
        <w:t>impact</w:t>
      </w:r>
      <w:r w:rsidRPr="00CF63BF">
        <w:rPr>
          <w:rFonts w:ascii="Times New Roman" w:hAnsi="Times New Roman" w:cs="Times New Roman"/>
          <w:spacing w:val="-7"/>
        </w:rPr>
        <w:t xml:space="preserve"> </w:t>
      </w:r>
      <w:r w:rsidRPr="00CF63BF">
        <w:rPr>
          <w:rFonts w:ascii="Times New Roman" w:hAnsi="Times New Roman" w:cs="Times New Roman"/>
        </w:rPr>
        <w:t>peut</w:t>
      </w:r>
      <w:r w:rsidRPr="00CF63BF">
        <w:rPr>
          <w:rFonts w:ascii="Times New Roman" w:hAnsi="Times New Roman" w:cs="Times New Roman"/>
          <w:spacing w:val="-7"/>
        </w:rPr>
        <w:t xml:space="preserve"> </w:t>
      </w:r>
      <w:r w:rsidRPr="00CF63BF">
        <w:rPr>
          <w:rFonts w:ascii="Times New Roman" w:hAnsi="Times New Roman" w:cs="Times New Roman"/>
        </w:rPr>
        <w:t>être</w:t>
      </w:r>
      <w:r w:rsidRPr="00CF63BF">
        <w:rPr>
          <w:rFonts w:ascii="Times New Roman" w:hAnsi="Times New Roman" w:cs="Times New Roman"/>
          <w:spacing w:val="-7"/>
        </w:rPr>
        <w:t xml:space="preserve"> </w:t>
      </w:r>
      <w:r w:rsidRPr="00CF63BF">
        <w:rPr>
          <w:rFonts w:ascii="Times New Roman" w:hAnsi="Times New Roman" w:cs="Times New Roman"/>
        </w:rPr>
        <w:t>positif</w:t>
      </w:r>
      <w:r w:rsidRPr="00CF63BF">
        <w:rPr>
          <w:rFonts w:ascii="Times New Roman" w:hAnsi="Times New Roman" w:cs="Times New Roman"/>
          <w:spacing w:val="-8"/>
        </w:rPr>
        <w:t xml:space="preserve"> </w:t>
      </w:r>
      <w:r w:rsidRPr="00CF63BF">
        <w:rPr>
          <w:rFonts w:ascii="Times New Roman" w:hAnsi="Times New Roman" w:cs="Times New Roman"/>
        </w:rPr>
        <w:t>ou</w:t>
      </w:r>
      <w:r w:rsidRPr="00CF63BF">
        <w:rPr>
          <w:rFonts w:ascii="Times New Roman" w:hAnsi="Times New Roman" w:cs="Times New Roman"/>
          <w:spacing w:val="-7"/>
        </w:rPr>
        <w:t xml:space="preserve"> </w:t>
      </w:r>
      <w:r w:rsidRPr="00CF63BF">
        <w:rPr>
          <w:rFonts w:ascii="Times New Roman" w:hAnsi="Times New Roman" w:cs="Times New Roman"/>
        </w:rPr>
        <w:t>négatif.</w:t>
      </w:r>
      <w:r w:rsidRPr="00CF63BF">
        <w:rPr>
          <w:rFonts w:ascii="Times New Roman" w:hAnsi="Times New Roman" w:cs="Times New Roman"/>
          <w:spacing w:val="-7"/>
        </w:rPr>
        <w:t xml:space="preserve"> </w:t>
      </w:r>
      <w:r w:rsidRPr="00CF63BF">
        <w:rPr>
          <w:rFonts w:ascii="Times New Roman" w:hAnsi="Times New Roman" w:cs="Times New Roman"/>
        </w:rPr>
        <w:t>Un</w:t>
      </w:r>
      <w:r w:rsidRPr="00CF63BF">
        <w:rPr>
          <w:rFonts w:ascii="Times New Roman" w:hAnsi="Times New Roman" w:cs="Times New Roman"/>
          <w:spacing w:val="-7"/>
        </w:rPr>
        <w:t xml:space="preserve"> </w:t>
      </w:r>
      <w:r w:rsidRPr="00CF63BF">
        <w:rPr>
          <w:rFonts w:ascii="Times New Roman" w:hAnsi="Times New Roman" w:cs="Times New Roman"/>
        </w:rPr>
        <w:t>impact</w:t>
      </w:r>
      <w:r w:rsidRPr="00CF63BF">
        <w:rPr>
          <w:rFonts w:ascii="Times New Roman" w:hAnsi="Times New Roman" w:cs="Times New Roman"/>
          <w:spacing w:val="-7"/>
        </w:rPr>
        <w:t xml:space="preserve"> </w:t>
      </w:r>
      <w:r w:rsidRPr="00CF63BF">
        <w:rPr>
          <w:rFonts w:ascii="Times New Roman" w:hAnsi="Times New Roman" w:cs="Times New Roman"/>
        </w:rPr>
        <w:t>positif</w:t>
      </w:r>
      <w:r w:rsidRPr="00CF63BF">
        <w:rPr>
          <w:rFonts w:ascii="Times New Roman" w:hAnsi="Times New Roman" w:cs="Times New Roman"/>
          <w:spacing w:val="-8"/>
        </w:rPr>
        <w:t xml:space="preserve"> </w:t>
      </w:r>
      <w:r w:rsidRPr="00CF63BF">
        <w:rPr>
          <w:rFonts w:ascii="Times New Roman" w:hAnsi="Times New Roman" w:cs="Times New Roman"/>
        </w:rPr>
        <w:t>engendre</w:t>
      </w:r>
      <w:r w:rsidRPr="00CF63BF">
        <w:rPr>
          <w:rFonts w:ascii="Times New Roman" w:hAnsi="Times New Roman" w:cs="Times New Roman"/>
          <w:spacing w:val="-7"/>
        </w:rPr>
        <w:t xml:space="preserve"> </w:t>
      </w:r>
      <w:r w:rsidRPr="00CF63BF">
        <w:rPr>
          <w:rFonts w:ascii="Times New Roman" w:hAnsi="Times New Roman" w:cs="Times New Roman"/>
        </w:rPr>
        <w:t>une</w:t>
      </w:r>
      <w:r w:rsidRPr="00CF63BF">
        <w:rPr>
          <w:rFonts w:ascii="Times New Roman" w:hAnsi="Times New Roman" w:cs="Times New Roman"/>
          <w:spacing w:val="-6"/>
        </w:rPr>
        <w:t xml:space="preserve"> </w:t>
      </w:r>
      <w:r w:rsidRPr="00CF63BF">
        <w:rPr>
          <w:rFonts w:ascii="Times New Roman" w:hAnsi="Times New Roman" w:cs="Times New Roman"/>
        </w:rPr>
        <w:t>amélioration</w:t>
      </w:r>
      <w:r w:rsidRPr="00CF63BF">
        <w:rPr>
          <w:rFonts w:ascii="Times New Roman" w:hAnsi="Times New Roman" w:cs="Times New Roman"/>
          <w:spacing w:val="-7"/>
        </w:rPr>
        <w:t xml:space="preserve"> </w:t>
      </w:r>
      <w:r w:rsidRPr="00CF63BF">
        <w:rPr>
          <w:rFonts w:ascii="Times New Roman" w:hAnsi="Times New Roman" w:cs="Times New Roman"/>
        </w:rPr>
        <w:t>de</w:t>
      </w:r>
      <w:r w:rsidRPr="00CF63BF">
        <w:rPr>
          <w:rFonts w:ascii="Times New Roman" w:hAnsi="Times New Roman" w:cs="Times New Roman"/>
          <w:spacing w:val="-6"/>
        </w:rPr>
        <w:t xml:space="preserve"> </w:t>
      </w:r>
      <w:r w:rsidRPr="00CF63BF">
        <w:rPr>
          <w:rFonts w:ascii="Times New Roman" w:hAnsi="Times New Roman" w:cs="Times New Roman"/>
        </w:rPr>
        <w:t>la</w:t>
      </w:r>
      <w:r w:rsidRPr="00CF63BF">
        <w:rPr>
          <w:rFonts w:ascii="Times New Roman" w:hAnsi="Times New Roman" w:cs="Times New Roman"/>
          <w:spacing w:val="-6"/>
        </w:rPr>
        <w:t xml:space="preserve"> </w:t>
      </w:r>
      <w:r w:rsidRPr="00CF63BF">
        <w:rPr>
          <w:rFonts w:ascii="Times New Roman" w:hAnsi="Times New Roman" w:cs="Times New Roman"/>
        </w:rPr>
        <w:t>composante du</w:t>
      </w:r>
      <w:r w:rsidRPr="00CF63BF">
        <w:rPr>
          <w:rFonts w:ascii="Times New Roman" w:hAnsi="Times New Roman" w:cs="Times New Roman"/>
          <w:spacing w:val="-2"/>
        </w:rPr>
        <w:t xml:space="preserve"> </w:t>
      </w:r>
      <w:r w:rsidRPr="00CF63BF">
        <w:rPr>
          <w:rFonts w:ascii="Times New Roman" w:hAnsi="Times New Roman" w:cs="Times New Roman"/>
        </w:rPr>
        <w:t>milieu</w:t>
      </w:r>
      <w:r w:rsidRPr="00CF63BF">
        <w:rPr>
          <w:rFonts w:ascii="Times New Roman" w:hAnsi="Times New Roman" w:cs="Times New Roman"/>
          <w:spacing w:val="-2"/>
        </w:rPr>
        <w:t xml:space="preserve"> </w:t>
      </w:r>
      <w:r w:rsidRPr="00CF63BF">
        <w:rPr>
          <w:rFonts w:ascii="Times New Roman" w:hAnsi="Times New Roman" w:cs="Times New Roman"/>
        </w:rPr>
        <w:t>touché</w:t>
      </w:r>
      <w:r w:rsidRPr="00CF63BF">
        <w:rPr>
          <w:rFonts w:ascii="Times New Roman" w:hAnsi="Times New Roman" w:cs="Times New Roman"/>
          <w:spacing w:val="-2"/>
        </w:rPr>
        <w:t xml:space="preserve"> </w:t>
      </w:r>
      <w:r w:rsidRPr="00CF63BF">
        <w:rPr>
          <w:rFonts w:ascii="Times New Roman" w:hAnsi="Times New Roman" w:cs="Times New Roman"/>
        </w:rPr>
        <w:t>par</w:t>
      </w:r>
      <w:r w:rsidRPr="00CF63BF">
        <w:rPr>
          <w:rFonts w:ascii="Times New Roman" w:hAnsi="Times New Roman" w:cs="Times New Roman"/>
          <w:spacing w:val="-3"/>
        </w:rPr>
        <w:t xml:space="preserve"> </w:t>
      </w:r>
      <w:r w:rsidRPr="00CF63BF">
        <w:rPr>
          <w:rFonts w:ascii="Times New Roman" w:hAnsi="Times New Roman" w:cs="Times New Roman"/>
        </w:rPr>
        <w:t>le</w:t>
      </w:r>
      <w:r w:rsidRPr="00CF63BF">
        <w:rPr>
          <w:rFonts w:ascii="Times New Roman" w:hAnsi="Times New Roman" w:cs="Times New Roman"/>
          <w:spacing w:val="-2"/>
        </w:rPr>
        <w:t xml:space="preserve"> </w:t>
      </w:r>
      <w:r w:rsidRPr="00CF63BF">
        <w:rPr>
          <w:rFonts w:ascii="Times New Roman" w:hAnsi="Times New Roman" w:cs="Times New Roman"/>
        </w:rPr>
        <w:t>projet,</w:t>
      </w:r>
      <w:r w:rsidRPr="00CF63BF">
        <w:rPr>
          <w:rFonts w:ascii="Times New Roman" w:hAnsi="Times New Roman" w:cs="Times New Roman"/>
          <w:spacing w:val="-2"/>
        </w:rPr>
        <w:t xml:space="preserve"> </w:t>
      </w:r>
      <w:r w:rsidRPr="00CF63BF">
        <w:rPr>
          <w:rFonts w:ascii="Times New Roman" w:hAnsi="Times New Roman" w:cs="Times New Roman"/>
        </w:rPr>
        <w:t>tandis</w:t>
      </w:r>
      <w:r w:rsidRPr="00CF63BF">
        <w:rPr>
          <w:rFonts w:ascii="Times New Roman" w:hAnsi="Times New Roman" w:cs="Times New Roman"/>
          <w:spacing w:val="-4"/>
        </w:rPr>
        <w:t xml:space="preserve"> </w:t>
      </w:r>
      <w:r w:rsidRPr="00CF63BF">
        <w:rPr>
          <w:rFonts w:ascii="Times New Roman" w:hAnsi="Times New Roman" w:cs="Times New Roman"/>
        </w:rPr>
        <w:t>qu’un</w:t>
      </w:r>
      <w:r w:rsidRPr="00CF63BF">
        <w:rPr>
          <w:rFonts w:ascii="Times New Roman" w:hAnsi="Times New Roman" w:cs="Times New Roman"/>
          <w:spacing w:val="-3"/>
        </w:rPr>
        <w:t xml:space="preserve"> </w:t>
      </w:r>
      <w:r w:rsidRPr="00CF63BF">
        <w:rPr>
          <w:rFonts w:ascii="Times New Roman" w:hAnsi="Times New Roman" w:cs="Times New Roman"/>
        </w:rPr>
        <w:t>impact</w:t>
      </w:r>
      <w:r w:rsidRPr="00CF63BF">
        <w:rPr>
          <w:rFonts w:ascii="Times New Roman" w:hAnsi="Times New Roman" w:cs="Times New Roman"/>
          <w:spacing w:val="-2"/>
        </w:rPr>
        <w:t xml:space="preserve"> </w:t>
      </w:r>
      <w:r w:rsidRPr="00CF63BF">
        <w:rPr>
          <w:rFonts w:ascii="Times New Roman" w:hAnsi="Times New Roman" w:cs="Times New Roman"/>
        </w:rPr>
        <w:t>négatif</w:t>
      </w:r>
      <w:r w:rsidRPr="00CF63BF">
        <w:rPr>
          <w:rFonts w:ascii="Times New Roman" w:hAnsi="Times New Roman" w:cs="Times New Roman"/>
          <w:spacing w:val="-3"/>
        </w:rPr>
        <w:t xml:space="preserve"> </w:t>
      </w:r>
      <w:r w:rsidRPr="00CF63BF">
        <w:rPr>
          <w:rFonts w:ascii="Times New Roman" w:hAnsi="Times New Roman" w:cs="Times New Roman"/>
        </w:rPr>
        <w:t>contribue</w:t>
      </w:r>
      <w:r w:rsidRPr="00CF63BF">
        <w:rPr>
          <w:rFonts w:ascii="Times New Roman" w:hAnsi="Times New Roman" w:cs="Times New Roman"/>
          <w:spacing w:val="-2"/>
        </w:rPr>
        <w:t xml:space="preserve"> </w:t>
      </w:r>
      <w:r w:rsidRPr="00CF63BF">
        <w:rPr>
          <w:rFonts w:ascii="Times New Roman" w:hAnsi="Times New Roman" w:cs="Times New Roman"/>
        </w:rPr>
        <w:t>à</w:t>
      </w:r>
      <w:r w:rsidRPr="00CF63BF">
        <w:rPr>
          <w:rFonts w:ascii="Times New Roman" w:hAnsi="Times New Roman" w:cs="Times New Roman"/>
          <w:spacing w:val="-1"/>
        </w:rPr>
        <w:t xml:space="preserve"> </w:t>
      </w:r>
      <w:r w:rsidRPr="00CF63BF">
        <w:rPr>
          <w:rFonts w:ascii="Times New Roman" w:hAnsi="Times New Roman" w:cs="Times New Roman"/>
        </w:rPr>
        <w:t>sa</w:t>
      </w:r>
      <w:r w:rsidRPr="00CF63BF">
        <w:rPr>
          <w:rFonts w:ascii="Times New Roman" w:hAnsi="Times New Roman" w:cs="Times New Roman"/>
          <w:spacing w:val="-2"/>
        </w:rPr>
        <w:t xml:space="preserve"> </w:t>
      </w:r>
      <w:r w:rsidRPr="00CF63BF">
        <w:rPr>
          <w:rFonts w:ascii="Times New Roman" w:hAnsi="Times New Roman" w:cs="Times New Roman"/>
        </w:rPr>
        <w:t>détérioration.</w:t>
      </w:r>
      <w:r w:rsidRPr="00CF63BF">
        <w:rPr>
          <w:rFonts w:ascii="Times New Roman" w:hAnsi="Times New Roman" w:cs="Times New Roman"/>
          <w:spacing w:val="-2"/>
        </w:rPr>
        <w:t xml:space="preserve"> </w:t>
      </w:r>
      <w:r w:rsidRPr="00CF63BF">
        <w:rPr>
          <w:rFonts w:ascii="Times New Roman" w:hAnsi="Times New Roman" w:cs="Times New Roman"/>
        </w:rPr>
        <w:t>Un impact</w:t>
      </w:r>
      <w:r w:rsidRPr="00CF63BF">
        <w:rPr>
          <w:rFonts w:ascii="Times New Roman" w:hAnsi="Times New Roman" w:cs="Times New Roman"/>
          <w:spacing w:val="-2"/>
        </w:rPr>
        <w:t xml:space="preserve"> </w:t>
      </w:r>
      <w:r w:rsidRPr="00CF63BF">
        <w:rPr>
          <w:rFonts w:ascii="Times New Roman" w:hAnsi="Times New Roman" w:cs="Times New Roman"/>
        </w:rPr>
        <w:t>est évalué à partir des critères définis ci-dessous.</w:t>
      </w:r>
    </w:p>
    <w:p w14:paraId="321CD601" w14:textId="77777777" w:rsidR="007E74F1" w:rsidRPr="00CF63BF" w:rsidRDefault="007E74F1" w:rsidP="007E74F1">
      <w:pPr>
        <w:pStyle w:val="BodyText"/>
        <w:spacing w:before="1" w:line="276" w:lineRule="auto"/>
        <w:ind w:right="577"/>
        <w:rPr>
          <w:rFonts w:ascii="Times New Roman" w:hAnsi="Times New Roman" w:cs="Times New Roman"/>
          <w:b/>
        </w:rPr>
      </w:pPr>
    </w:p>
    <w:p w14:paraId="174AA3FB" w14:textId="77777777" w:rsidR="007E74F1" w:rsidRPr="00CF63BF" w:rsidRDefault="007E74F1" w:rsidP="00BF4740">
      <w:pPr>
        <w:pStyle w:val="BodyText"/>
        <w:widowControl w:val="0"/>
        <w:numPr>
          <w:ilvl w:val="0"/>
          <w:numId w:val="39"/>
        </w:numPr>
        <w:autoSpaceDE w:val="0"/>
        <w:autoSpaceDN w:val="0"/>
        <w:spacing w:before="1" w:line="276" w:lineRule="auto"/>
        <w:ind w:right="577"/>
        <w:rPr>
          <w:rFonts w:ascii="Times New Roman" w:hAnsi="Times New Roman" w:cs="Times New Roman"/>
          <w:b/>
          <w:u w:val="single"/>
        </w:rPr>
      </w:pPr>
      <w:bookmarkStart w:id="357" w:name="_bookmark52"/>
      <w:bookmarkEnd w:id="357"/>
      <w:r w:rsidRPr="00CF63BF">
        <w:rPr>
          <w:rFonts w:ascii="Times New Roman" w:hAnsi="Times New Roman" w:cs="Times New Roman"/>
          <w:u w:val="single"/>
        </w:rPr>
        <w:t>Durée de l’impact</w:t>
      </w:r>
    </w:p>
    <w:p w14:paraId="25818FD4"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Un</w:t>
      </w:r>
      <w:r w:rsidRPr="00CF63BF">
        <w:rPr>
          <w:rFonts w:ascii="Times New Roman" w:hAnsi="Times New Roman" w:cs="Times New Roman"/>
          <w:spacing w:val="-6"/>
        </w:rPr>
        <w:t xml:space="preserve"> </w:t>
      </w:r>
      <w:r w:rsidRPr="00CF63BF">
        <w:rPr>
          <w:rFonts w:ascii="Times New Roman" w:hAnsi="Times New Roman" w:cs="Times New Roman"/>
        </w:rPr>
        <w:t>impact</w:t>
      </w:r>
      <w:r w:rsidRPr="00CF63BF">
        <w:rPr>
          <w:rFonts w:ascii="Times New Roman" w:hAnsi="Times New Roman" w:cs="Times New Roman"/>
          <w:spacing w:val="-7"/>
        </w:rPr>
        <w:t xml:space="preserve"> </w:t>
      </w:r>
      <w:r w:rsidRPr="00CF63BF">
        <w:rPr>
          <w:rFonts w:ascii="Times New Roman" w:hAnsi="Times New Roman" w:cs="Times New Roman"/>
        </w:rPr>
        <w:t>peut</w:t>
      </w:r>
      <w:r w:rsidRPr="00CF63BF">
        <w:rPr>
          <w:rFonts w:ascii="Times New Roman" w:hAnsi="Times New Roman" w:cs="Times New Roman"/>
          <w:spacing w:val="-7"/>
        </w:rPr>
        <w:t xml:space="preserve"> </w:t>
      </w:r>
      <w:r w:rsidRPr="00CF63BF">
        <w:rPr>
          <w:rFonts w:ascii="Times New Roman" w:hAnsi="Times New Roman" w:cs="Times New Roman"/>
        </w:rPr>
        <w:t>être</w:t>
      </w:r>
      <w:r w:rsidRPr="00CF63BF">
        <w:rPr>
          <w:rFonts w:ascii="Times New Roman" w:hAnsi="Times New Roman" w:cs="Times New Roman"/>
          <w:spacing w:val="-7"/>
        </w:rPr>
        <w:t xml:space="preserve"> </w:t>
      </w:r>
      <w:r w:rsidRPr="00CF63BF">
        <w:rPr>
          <w:rFonts w:ascii="Times New Roman" w:hAnsi="Times New Roman" w:cs="Times New Roman"/>
        </w:rPr>
        <w:t>qualifié</w:t>
      </w:r>
      <w:r w:rsidRPr="00CF63BF">
        <w:rPr>
          <w:rFonts w:ascii="Times New Roman" w:hAnsi="Times New Roman" w:cs="Times New Roman"/>
          <w:spacing w:val="-6"/>
        </w:rPr>
        <w:t xml:space="preserve"> </w:t>
      </w:r>
      <w:r w:rsidRPr="00CF63BF">
        <w:rPr>
          <w:rFonts w:ascii="Times New Roman" w:hAnsi="Times New Roman" w:cs="Times New Roman"/>
        </w:rPr>
        <w:t>de</w:t>
      </w:r>
      <w:r w:rsidRPr="00CF63BF">
        <w:rPr>
          <w:rFonts w:ascii="Times New Roman" w:hAnsi="Times New Roman" w:cs="Times New Roman"/>
          <w:spacing w:val="-6"/>
        </w:rPr>
        <w:t xml:space="preserve"> </w:t>
      </w:r>
      <w:r w:rsidRPr="00CF63BF">
        <w:rPr>
          <w:rFonts w:ascii="Times New Roman" w:hAnsi="Times New Roman" w:cs="Times New Roman"/>
        </w:rPr>
        <w:t>temporaire</w:t>
      </w:r>
      <w:r w:rsidRPr="00CF63BF">
        <w:rPr>
          <w:rFonts w:ascii="Times New Roman" w:hAnsi="Times New Roman" w:cs="Times New Roman"/>
          <w:spacing w:val="-7"/>
        </w:rPr>
        <w:t xml:space="preserve"> </w:t>
      </w:r>
      <w:r w:rsidRPr="00CF63BF">
        <w:rPr>
          <w:rFonts w:ascii="Times New Roman" w:hAnsi="Times New Roman" w:cs="Times New Roman"/>
        </w:rPr>
        <w:t>ou</w:t>
      </w:r>
      <w:r w:rsidRPr="00CF63BF">
        <w:rPr>
          <w:rFonts w:ascii="Times New Roman" w:hAnsi="Times New Roman" w:cs="Times New Roman"/>
          <w:spacing w:val="-7"/>
        </w:rPr>
        <w:t xml:space="preserve"> </w:t>
      </w:r>
      <w:r w:rsidRPr="00CF63BF">
        <w:rPr>
          <w:rFonts w:ascii="Times New Roman" w:hAnsi="Times New Roman" w:cs="Times New Roman"/>
        </w:rPr>
        <w:t>de</w:t>
      </w:r>
      <w:r w:rsidRPr="00CF63BF">
        <w:rPr>
          <w:rFonts w:ascii="Times New Roman" w:hAnsi="Times New Roman" w:cs="Times New Roman"/>
          <w:spacing w:val="-6"/>
        </w:rPr>
        <w:t xml:space="preserve"> </w:t>
      </w:r>
      <w:r w:rsidRPr="00CF63BF">
        <w:rPr>
          <w:rFonts w:ascii="Times New Roman" w:hAnsi="Times New Roman" w:cs="Times New Roman"/>
        </w:rPr>
        <w:t>permanent.</w:t>
      </w:r>
      <w:r w:rsidRPr="00CF63BF">
        <w:rPr>
          <w:rFonts w:ascii="Times New Roman" w:hAnsi="Times New Roman" w:cs="Times New Roman"/>
          <w:spacing w:val="-7"/>
        </w:rPr>
        <w:t xml:space="preserve"> </w:t>
      </w:r>
      <w:r w:rsidRPr="00CF63BF">
        <w:rPr>
          <w:rFonts w:ascii="Times New Roman" w:hAnsi="Times New Roman" w:cs="Times New Roman"/>
        </w:rPr>
        <w:t>Un</w:t>
      </w:r>
      <w:r w:rsidRPr="00CF63BF">
        <w:rPr>
          <w:rFonts w:ascii="Times New Roman" w:hAnsi="Times New Roman" w:cs="Times New Roman"/>
          <w:spacing w:val="-6"/>
        </w:rPr>
        <w:t xml:space="preserve"> </w:t>
      </w:r>
      <w:r w:rsidRPr="00CF63BF">
        <w:rPr>
          <w:rFonts w:ascii="Times New Roman" w:hAnsi="Times New Roman" w:cs="Times New Roman"/>
        </w:rPr>
        <w:t>impact</w:t>
      </w:r>
      <w:r w:rsidRPr="00CF63BF">
        <w:rPr>
          <w:rFonts w:ascii="Times New Roman" w:hAnsi="Times New Roman" w:cs="Times New Roman"/>
          <w:spacing w:val="-7"/>
        </w:rPr>
        <w:t xml:space="preserve"> </w:t>
      </w:r>
      <w:r w:rsidRPr="00CF63BF">
        <w:rPr>
          <w:rFonts w:ascii="Times New Roman" w:hAnsi="Times New Roman" w:cs="Times New Roman"/>
        </w:rPr>
        <w:t>temporaire</w:t>
      </w:r>
      <w:r w:rsidRPr="00CF63BF">
        <w:rPr>
          <w:rFonts w:ascii="Times New Roman" w:hAnsi="Times New Roman" w:cs="Times New Roman"/>
          <w:spacing w:val="-6"/>
        </w:rPr>
        <w:t xml:space="preserve"> </w:t>
      </w:r>
      <w:r w:rsidRPr="00CF63BF">
        <w:rPr>
          <w:rFonts w:ascii="Times New Roman" w:hAnsi="Times New Roman" w:cs="Times New Roman"/>
        </w:rPr>
        <w:t>peut</w:t>
      </w:r>
      <w:r w:rsidRPr="00CF63BF">
        <w:rPr>
          <w:rFonts w:ascii="Times New Roman" w:hAnsi="Times New Roman" w:cs="Times New Roman"/>
          <w:spacing w:val="-7"/>
        </w:rPr>
        <w:t xml:space="preserve"> </w:t>
      </w:r>
      <w:r w:rsidRPr="00CF63BF">
        <w:rPr>
          <w:rFonts w:ascii="Times New Roman" w:hAnsi="Times New Roman" w:cs="Times New Roman"/>
        </w:rPr>
        <w:t>s’échelonner sur</w:t>
      </w:r>
      <w:r w:rsidRPr="00CF63BF">
        <w:rPr>
          <w:rFonts w:ascii="Times New Roman" w:hAnsi="Times New Roman" w:cs="Times New Roman"/>
          <w:spacing w:val="-4"/>
        </w:rPr>
        <w:t xml:space="preserve"> </w:t>
      </w:r>
      <w:r w:rsidRPr="00CF63BF">
        <w:rPr>
          <w:rFonts w:ascii="Times New Roman" w:hAnsi="Times New Roman" w:cs="Times New Roman"/>
        </w:rPr>
        <w:t>quelques</w:t>
      </w:r>
      <w:r w:rsidRPr="00CF63BF">
        <w:rPr>
          <w:rFonts w:ascii="Times New Roman" w:hAnsi="Times New Roman" w:cs="Times New Roman"/>
          <w:spacing w:val="-3"/>
        </w:rPr>
        <w:t xml:space="preserve"> </w:t>
      </w:r>
      <w:r w:rsidRPr="00CF63BF">
        <w:rPr>
          <w:rFonts w:ascii="Times New Roman" w:hAnsi="Times New Roman" w:cs="Times New Roman"/>
        </w:rPr>
        <w:t>jours,</w:t>
      </w:r>
      <w:r w:rsidRPr="00CF63BF">
        <w:rPr>
          <w:rFonts w:ascii="Times New Roman" w:hAnsi="Times New Roman" w:cs="Times New Roman"/>
          <w:spacing w:val="-3"/>
        </w:rPr>
        <w:t xml:space="preserve"> </w:t>
      </w:r>
      <w:r w:rsidRPr="00CF63BF">
        <w:rPr>
          <w:rFonts w:ascii="Times New Roman" w:hAnsi="Times New Roman" w:cs="Times New Roman"/>
        </w:rPr>
        <w:t>semaines</w:t>
      </w:r>
      <w:r w:rsidRPr="00CF63BF">
        <w:rPr>
          <w:rFonts w:ascii="Times New Roman" w:hAnsi="Times New Roman" w:cs="Times New Roman"/>
          <w:spacing w:val="-5"/>
        </w:rPr>
        <w:t xml:space="preserve"> </w:t>
      </w:r>
      <w:r w:rsidRPr="00CF63BF">
        <w:rPr>
          <w:rFonts w:ascii="Times New Roman" w:hAnsi="Times New Roman" w:cs="Times New Roman"/>
        </w:rPr>
        <w:t>ou</w:t>
      </w:r>
      <w:r w:rsidRPr="00CF63BF">
        <w:rPr>
          <w:rFonts w:ascii="Times New Roman" w:hAnsi="Times New Roman" w:cs="Times New Roman"/>
          <w:spacing w:val="-3"/>
        </w:rPr>
        <w:t xml:space="preserve"> </w:t>
      </w:r>
      <w:r w:rsidRPr="00CF63BF">
        <w:rPr>
          <w:rFonts w:ascii="Times New Roman" w:hAnsi="Times New Roman" w:cs="Times New Roman"/>
        </w:rPr>
        <w:t>mois,</w:t>
      </w:r>
      <w:r w:rsidRPr="00CF63BF">
        <w:rPr>
          <w:rFonts w:ascii="Times New Roman" w:hAnsi="Times New Roman" w:cs="Times New Roman"/>
          <w:spacing w:val="-3"/>
        </w:rPr>
        <w:t xml:space="preserve"> </w:t>
      </w:r>
      <w:r w:rsidRPr="00CF63BF">
        <w:rPr>
          <w:rFonts w:ascii="Times New Roman" w:hAnsi="Times New Roman" w:cs="Times New Roman"/>
        </w:rPr>
        <w:t>mais</w:t>
      </w:r>
      <w:r w:rsidRPr="00CF63BF">
        <w:rPr>
          <w:rFonts w:ascii="Times New Roman" w:hAnsi="Times New Roman" w:cs="Times New Roman"/>
          <w:spacing w:val="-4"/>
        </w:rPr>
        <w:t xml:space="preserve"> </w:t>
      </w:r>
      <w:r w:rsidRPr="00CF63BF">
        <w:rPr>
          <w:rFonts w:ascii="Times New Roman" w:hAnsi="Times New Roman" w:cs="Times New Roman"/>
        </w:rPr>
        <w:t>doit</w:t>
      </w:r>
      <w:r w:rsidRPr="00CF63BF">
        <w:rPr>
          <w:rFonts w:ascii="Times New Roman" w:hAnsi="Times New Roman" w:cs="Times New Roman"/>
          <w:spacing w:val="-3"/>
        </w:rPr>
        <w:t xml:space="preserve"> </w:t>
      </w:r>
      <w:r w:rsidRPr="00CF63BF">
        <w:rPr>
          <w:rFonts w:ascii="Times New Roman" w:hAnsi="Times New Roman" w:cs="Times New Roman"/>
        </w:rPr>
        <w:t>être</w:t>
      </w:r>
      <w:r w:rsidRPr="00CF63BF">
        <w:rPr>
          <w:rFonts w:ascii="Times New Roman" w:hAnsi="Times New Roman" w:cs="Times New Roman"/>
          <w:spacing w:val="-3"/>
        </w:rPr>
        <w:t xml:space="preserve"> </w:t>
      </w:r>
      <w:r w:rsidRPr="00CF63BF">
        <w:rPr>
          <w:rFonts w:ascii="Times New Roman" w:hAnsi="Times New Roman" w:cs="Times New Roman"/>
        </w:rPr>
        <w:t>associé</w:t>
      </w:r>
      <w:r w:rsidRPr="00CF63BF">
        <w:rPr>
          <w:rFonts w:ascii="Times New Roman" w:hAnsi="Times New Roman" w:cs="Times New Roman"/>
          <w:spacing w:val="-3"/>
        </w:rPr>
        <w:t xml:space="preserve"> </w:t>
      </w:r>
      <w:r w:rsidRPr="00CF63BF">
        <w:rPr>
          <w:rFonts w:ascii="Times New Roman" w:hAnsi="Times New Roman" w:cs="Times New Roman"/>
        </w:rPr>
        <w:t>à</w:t>
      </w:r>
      <w:r w:rsidRPr="00CF63BF">
        <w:rPr>
          <w:rFonts w:ascii="Times New Roman" w:hAnsi="Times New Roman" w:cs="Times New Roman"/>
          <w:spacing w:val="-2"/>
        </w:rPr>
        <w:t xml:space="preserve"> </w:t>
      </w:r>
      <w:r w:rsidRPr="00CF63BF">
        <w:rPr>
          <w:rFonts w:ascii="Times New Roman" w:hAnsi="Times New Roman" w:cs="Times New Roman"/>
        </w:rPr>
        <w:t>la</w:t>
      </w:r>
      <w:r w:rsidRPr="00CF63BF">
        <w:rPr>
          <w:rFonts w:ascii="Times New Roman" w:hAnsi="Times New Roman" w:cs="Times New Roman"/>
          <w:spacing w:val="-3"/>
        </w:rPr>
        <w:t xml:space="preserve"> </w:t>
      </w:r>
      <w:r w:rsidRPr="00CF63BF">
        <w:rPr>
          <w:rFonts w:ascii="Times New Roman" w:hAnsi="Times New Roman" w:cs="Times New Roman"/>
        </w:rPr>
        <w:t>notion</w:t>
      </w:r>
      <w:r w:rsidRPr="00CF63BF">
        <w:rPr>
          <w:rFonts w:ascii="Times New Roman" w:hAnsi="Times New Roman" w:cs="Times New Roman"/>
          <w:spacing w:val="-4"/>
        </w:rPr>
        <w:t xml:space="preserve"> </w:t>
      </w:r>
      <w:r w:rsidRPr="00CF63BF">
        <w:rPr>
          <w:rFonts w:ascii="Times New Roman" w:hAnsi="Times New Roman" w:cs="Times New Roman"/>
        </w:rPr>
        <w:t>de</w:t>
      </w:r>
      <w:r w:rsidRPr="00CF63BF">
        <w:rPr>
          <w:rFonts w:ascii="Times New Roman" w:hAnsi="Times New Roman" w:cs="Times New Roman"/>
          <w:spacing w:val="-3"/>
        </w:rPr>
        <w:t xml:space="preserve"> </w:t>
      </w:r>
      <w:r w:rsidRPr="00CF63BF">
        <w:rPr>
          <w:rFonts w:ascii="Times New Roman" w:hAnsi="Times New Roman" w:cs="Times New Roman"/>
        </w:rPr>
        <w:t>réversibilité.</w:t>
      </w:r>
      <w:r w:rsidRPr="00CF63BF">
        <w:rPr>
          <w:rFonts w:ascii="Times New Roman" w:hAnsi="Times New Roman" w:cs="Times New Roman"/>
          <w:spacing w:val="-3"/>
        </w:rPr>
        <w:t xml:space="preserve"> </w:t>
      </w:r>
      <w:r w:rsidRPr="00CF63BF">
        <w:rPr>
          <w:rFonts w:ascii="Times New Roman" w:hAnsi="Times New Roman" w:cs="Times New Roman"/>
        </w:rPr>
        <w:t>Par</w:t>
      </w:r>
      <w:r w:rsidRPr="00CF63BF">
        <w:rPr>
          <w:rFonts w:ascii="Times New Roman" w:hAnsi="Times New Roman" w:cs="Times New Roman"/>
          <w:spacing w:val="-4"/>
        </w:rPr>
        <w:t xml:space="preserve"> </w:t>
      </w:r>
      <w:r w:rsidRPr="00CF63BF">
        <w:rPr>
          <w:rFonts w:ascii="Times New Roman" w:hAnsi="Times New Roman" w:cs="Times New Roman"/>
        </w:rPr>
        <w:t>contre,</w:t>
      </w:r>
      <w:r w:rsidRPr="00CF63BF">
        <w:rPr>
          <w:rFonts w:ascii="Times New Roman" w:hAnsi="Times New Roman" w:cs="Times New Roman"/>
          <w:spacing w:val="-3"/>
        </w:rPr>
        <w:t xml:space="preserve"> </w:t>
      </w:r>
      <w:r w:rsidRPr="00CF63BF">
        <w:rPr>
          <w:rFonts w:ascii="Times New Roman" w:hAnsi="Times New Roman" w:cs="Times New Roman"/>
        </w:rPr>
        <w:t>un impact permanent a un caractère d’irréversibilité et est observé de manière définitive ou à très long terme.</w:t>
      </w:r>
      <w:r w:rsidRPr="00CF63BF">
        <w:rPr>
          <w:rFonts w:ascii="Times New Roman" w:hAnsi="Times New Roman" w:cs="Times New Roman"/>
          <w:spacing w:val="-12"/>
        </w:rPr>
        <w:t xml:space="preserve"> </w:t>
      </w:r>
      <w:r w:rsidRPr="00CF63BF">
        <w:rPr>
          <w:rFonts w:ascii="Times New Roman" w:hAnsi="Times New Roman" w:cs="Times New Roman"/>
        </w:rPr>
        <w:t>L’évaluation</w:t>
      </w:r>
      <w:r w:rsidRPr="00CF63BF">
        <w:rPr>
          <w:rFonts w:ascii="Times New Roman" w:hAnsi="Times New Roman" w:cs="Times New Roman"/>
          <w:spacing w:val="-13"/>
        </w:rPr>
        <w:t xml:space="preserve"> </w:t>
      </w:r>
      <w:r w:rsidRPr="00CF63BF">
        <w:rPr>
          <w:rFonts w:ascii="Times New Roman" w:hAnsi="Times New Roman" w:cs="Times New Roman"/>
        </w:rPr>
        <w:t>de</w:t>
      </w:r>
      <w:r w:rsidRPr="00CF63BF">
        <w:rPr>
          <w:rFonts w:ascii="Times New Roman" w:hAnsi="Times New Roman" w:cs="Times New Roman"/>
          <w:spacing w:val="-15"/>
        </w:rPr>
        <w:t xml:space="preserve"> </w:t>
      </w:r>
      <w:r w:rsidRPr="00CF63BF">
        <w:rPr>
          <w:rFonts w:ascii="Times New Roman" w:hAnsi="Times New Roman" w:cs="Times New Roman"/>
        </w:rPr>
        <w:t>la</w:t>
      </w:r>
      <w:r w:rsidRPr="00CF63BF">
        <w:rPr>
          <w:rFonts w:ascii="Times New Roman" w:hAnsi="Times New Roman" w:cs="Times New Roman"/>
          <w:spacing w:val="-12"/>
        </w:rPr>
        <w:t xml:space="preserve"> </w:t>
      </w:r>
      <w:r w:rsidRPr="00CF63BF">
        <w:rPr>
          <w:rFonts w:ascii="Times New Roman" w:hAnsi="Times New Roman" w:cs="Times New Roman"/>
        </w:rPr>
        <w:t>fréquence</w:t>
      </w:r>
      <w:r w:rsidRPr="00CF63BF">
        <w:rPr>
          <w:rFonts w:ascii="Times New Roman" w:hAnsi="Times New Roman" w:cs="Times New Roman"/>
          <w:spacing w:val="-14"/>
        </w:rPr>
        <w:t xml:space="preserve"> </w:t>
      </w:r>
      <w:r w:rsidRPr="00CF63BF">
        <w:rPr>
          <w:rFonts w:ascii="Times New Roman" w:hAnsi="Times New Roman" w:cs="Times New Roman"/>
        </w:rPr>
        <w:t>ou</w:t>
      </w:r>
      <w:r w:rsidRPr="00CF63BF">
        <w:rPr>
          <w:rFonts w:ascii="Times New Roman" w:hAnsi="Times New Roman" w:cs="Times New Roman"/>
          <w:spacing w:val="-13"/>
        </w:rPr>
        <w:t xml:space="preserve"> </w:t>
      </w:r>
      <w:r w:rsidRPr="00CF63BF">
        <w:rPr>
          <w:rFonts w:ascii="Times New Roman" w:hAnsi="Times New Roman" w:cs="Times New Roman"/>
        </w:rPr>
        <w:t>de</w:t>
      </w:r>
      <w:r w:rsidRPr="00CF63BF">
        <w:rPr>
          <w:rFonts w:ascii="Times New Roman" w:hAnsi="Times New Roman" w:cs="Times New Roman"/>
          <w:spacing w:val="-15"/>
        </w:rPr>
        <w:t xml:space="preserve"> </w:t>
      </w:r>
      <w:r w:rsidRPr="00CF63BF">
        <w:rPr>
          <w:rFonts w:ascii="Times New Roman" w:hAnsi="Times New Roman" w:cs="Times New Roman"/>
        </w:rPr>
        <w:t>la</w:t>
      </w:r>
      <w:r w:rsidRPr="00CF63BF">
        <w:rPr>
          <w:rFonts w:ascii="Times New Roman" w:hAnsi="Times New Roman" w:cs="Times New Roman"/>
          <w:spacing w:val="-12"/>
        </w:rPr>
        <w:t xml:space="preserve"> </w:t>
      </w:r>
      <w:r w:rsidRPr="00CF63BF">
        <w:rPr>
          <w:rFonts w:ascii="Times New Roman" w:hAnsi="Times New Roman" w:cs="Times New Roman"/>
        </w:rPr>
        <w:t>récurrence</w:t>
      </w:r>
      <w:r w:rsidRPr="00CF63BF">
        <w:rPr>
          <w:rFonts w:ascii="Times New Roman" w:hAnsi="Times New Roman" w:cs="Times New Roman"/>
          <w:spacing w:val="-12"/>
        </w:rPr>
        <w:t xml:space="preserve"> </w:t>
      </w:r>
      <w:r w:rsidRPr="00CF63BF">
        <w:rPr>
          <w:rFonts w:ascii="Times New Roman" w:hAnsi="Times New Roman" w:cs="Times New Roman"/>
        </w:rPr>
        <w:t>de</w:t>
      </w:r>
      <w:r w:rsidRPr="00CF63BF">
        <w:rPr>
          <w:rFonts w:ascii="Times New Roman" w:hAnsi="Times New Roman" w:cs="Times New Roman"/>
          <w:spacing w:val="-12"/>
        </w:rPr>
        <w:t xml:space="preserve"> </w:t>
      </w:r>
      <w:r w:rsidRPr="00CF63BF">
        <w:rPr>
          <w:rFonts w:ascii="Times New Roman" w:hAnsi="Times New Roman" w:cs="Times New Roman"/>
        </w:rPr>
        <w:t>l’impact</w:t>
      </w:r>
      <w:r w:rsidRPr="00CF63BF">
        <w:rPr>
          <w:rFonts w:ascii="Times New Roman" w:hAnsi="Times New Roman" w:cs="Times New Roman"/>
          <w:spacing w:val="-15"/>
        </w:rPr>
        <w:t xml:space="preserve"> </w:t>
      </w:r>
      <w:r w:rsidRPr="00CF63BF">
        <w:rPr>
          <w:rFonts w:ascii="Times New Roman" w:hAnsi="Times New Roman" w:cs="Times New Roman"/>
        </w:rPr>
        <w:t>anticipé</w:t>
      </w:r>
      <w:r w:rsidRPr="00CF63BF">
        <w:rPr>
          <w:rFonts w:ascii="Times New Roman" w:hAnsi="Times New Roman" w:cs="Times New Roman"/>
          <w:spacing w:val="-15"/>
        </w:rPr>
        <w:t xml:space="preserve"> </w:t>
      </w:r>
      <w:r w:rsidRPr="00CF63BF">
        <w:rPr>
          <w:rFonts w:ascii="Times New Roman" w:hAnsi="Times New Roman" w:cs="Times New Roman"/>
        </w:rPr>
        <w:t>contribue</w:t>
      </w:r>
      <w:r w:rsidRPr="00CF63BF">
        <w:rPr>
          <w:rFonts w:ascii="Times New Roman" w:hAnsi="Times New Roman" w:cs="Times New Roman"/>
          <w:spacing w:val="-13"/>
        </w:rPr>
        <w:t xml:space="preserve"> </w:t>
      </w:r>
      <w:r w:rsidRPr="00CF63BF">
        <w:rPr>
          <w:rFonts w:ascii="Times New Roman" w:hAnsi="Times New Roman" w:cs="Times New Roman"/>
        </w:rPr>
        <w:t>d’ailleurs</w:t>
      </w:r>
      <w:r w:rsidRPr="00CF63BF">
        <w:rPr>
          <w:rFonts w:ascii="Times New Roman" w:hAnsi="Times New Roman" w:cs="Times New Roman"/>
          <w:spacing w:val="-14"/>
        </w:rPr>
        <w:t xml:space="preserve"> </w:t>
      </w:r>
      <w:r w:rsidRPr="00CF63BF">
        <w:rPr>
          <w:rFonts w:ascii="Times New Roman" w:hAnsi="Times New Roman" w:cs="Times New Roman"/>
        </w:rPr>
        <w:t>à</w:t>
      </w:r>
      <w:r w:rsidRPr="00CF63BF">
        <w:rPr>
          <w:rFonts w:ascii="Times New Roman" w:hAnsi="Times New Roman" w:cs="Times New Roman"/>
          <w:spacing w:val="-12"/>
        </w:rPr>
        <w:t xml:space="preserve"> </w:t>
      </w:r>
      <w:r w:rsidRPr="00CF63BF">
        <w:rPr>
          <w:rFonts w:ascii="Times New Roman" w:hAnsi="Times New Roman" w:cs="Times New Roman"/>
        </w:rPr>
        <w:t>mieux définir la notion de durée.</w:t>
      </w:r>
    </w:p>
    <w:p w14:paraId="767781F8" w14:textId="77777777" w:rsidR="007E74F1" w:rsidRPr="00CF63BF" w:rsidRDefault="007E74F1" w:rsidP="007E74F1">
      <w:pPr>
        <w:pStyle w:val="BodyText"/>
        <w:spacing w:line="276" w:lineRule="auto"/>
        <w:ind w:right="574"/>
        <w:rPr>
          <w:rFonts w:ascii="Times New Roman" w:hAnsi="Times New Roman" w:cs="Times New Roman"/>
          <w:b/>
        </w:rPr>
      </w:pPr>
    </w:p>
    <w:p w14:paraId="61C1EBA5" w14:textId="77777777" w:rsidR="007E74F1" w:rsidRPr="00CF63BF" w:rsidRDefault="007E74F1" w:rsidP="00BF4740">
      <w:pPr>
        <w:pStyle w:val="BodyText"/>
        <w:widowControl w:val="0"/>
        <w:numPr>
          <w:ilvl w:val="0"/>
          <w:numId w:val="39"/>
        </w:numPr>
        <w:autoSpaceDE w:val="0"/>
        <w:autoSpaceDN w:val="0"/>
        <w:spacing w:before="1" w:line="276" w:lineRule="auto"/>
        <w:ind w:right="577"/>
        <w:rPr>
          <w:rFonts w:ascii="Times New Roman" w:hAnsi="Times New Roman" w:cs="Times New Roman"/>
          <w:b/>
          <w:u w:val="single"/>
        </w:rPr>
      </w:pPr>
      <w:bookmarkStart w:id="358" w:name="_bookmark53"/>
      <w:bookmarkEnd w:id="358"/>
      <w:r w:rsidRPr="00CF63BF">
        <w:rPr>
          <w:rFonts w:ascii="Times New Roman" w:hAnsi="Times New Roman" w:cs="Times New Roman"/>
          <w:u w:val="single"/>
        </w:rPr>
        <w:t>Étendue de l’impact</w:t>
      </w:r>
    </w:p>
    <w:p w14:paraId="677A1026"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L’étendue</w:t>
      </w:r>
      <w:r w:rsidRPr="00CF63BF">
        <w:rPr>
          <w:rFonts w:ascii="Times New Roman" w:hAnsi="Times New Roman" w:cs="Times New Roman"/>
          <w:spacing w:val="-9"/>
        </w:rPr>
        <w:t xml:space="preserve"> </w:t>
      </w:r>
      <w:r w:rsidRPr="00CF63BF">
        <w:rPr>
          <w:rFonts w:ascii="Times New Roman" w:hAnsi="Times New Roman" w:cs="Times New Roman"/>
        </w:rPr>
        <w:t>de</w:t>
      </w:r>
      <w:r w:rsidRPr="00CF63BF">
        <w:rPr>
          <w:rFonts w:ascii="Times New Roman" w:hAnsi="Times New Roman" w:cs="Times New Roman"/>
          <w:spacing w:val="-9"/>
        </w:rPr>
        <w:t xml:space="preserve"> </w:t>
      </w:r>
      <w:r w:rsidRPr="00CF63BF">
        <w:rPr>
          <w:rFonts w:ascii="Times New Roman" w:hAnsi="Times New Roman" w:cs="Times New Roman"/>
        </w:rPr>
        <w:t>l’impact</w:t>
      </w:r>
      <w:r w:rsidRPr="00CF63BF">
        <w:rPr>
          <w:rFonts w:ascii="Times New Roman" w:hAnsi="Times New Roman" w:cs="Times New Roman"/>
          <w:spacing w:val="-9"/>
        </w:rPr>
        <w:t xml:space="preserve"> </w:t>
      </w:r>
      <w:r w:rsidRPr="00CF63BF">
        <w:rPr>
          <w:rFonts w:ascii="Times New Roman" w:hAnsi="Times New Roman" w:cs="Times New Roman"/>
        </w:rPr>
        <w:t>fait</w:t>
      </w:r>
      <w:r w:rsidRPr="00CF63BF">
        <w:rPr>
          <w:rFonts w:ascii="Times New Roman" w:hAnsi="Times New Roman" w:cs="Times New Roman"/>
          <w:spacing w:val="-12"/>
        </w:rPr>
        <w:t xml:space="preserve"> </w:t>
      </w:r>
      <w:r w:rsidRPr="00CF63BF">
        <w:rPr>
          <w:rFonts w:ascii="Times New Roman" w:hAnsi="Times New Roman" w:cs="Times New Roman"/>
        </w:rPr>
        <w:t>référence</w:t>
      </w:r>
      <w:r w:rsidRPr="00CF63BF">
        <w:rPr>
          <w:rFonts w:ascii="Times New Roman" w:hAnsi="Times New Roman" w:cs="Times New Roman"/>
          <w:spacing w:val="-9"/>
        </w:rPr>
        <w:t xml:space="preserve"> </w:t>
      </w:r>
      <w:r w:rsidRPr="00CF63BF">
        <w:rPr>
          <w:rFonts w:ascii="Times New Roman" w:hAnsi="Times New Roman" w:cs="Times New Roman"/>
        </w:rPr>
        <w:t>à</w:t>
      </w:r>
      <w:r w:rsidRPr="00CF63BF">
        <w:rPr>
          <w:rFonts w:ascii="Times New Roman" w:hAnsi="Times New Roman" w:cs="Times New Roman"/>
          <w:spacing w:val="-9"/>
        </w:rPr>
        <w:t xml:space="preserve"> </w:t>
      </w:r>
      <w:r w:rsidRPr="00CF63BF">
        <w:rPr>
          <w:rFonts w:ascii="Times New Roman" w:hAnsi="Times New Roman" w:cs="Times New Roman"/>
        </w:rPr>
        <w:t>son</w:t>
      </w:r>
      <w:r w:rsidRPr="00CF63BF">
        <w:rPr>
          <w:rFonts w:ascii="Times New Roman" w:hAnsi="Times New Roman" w:cs="Times New Roman"/>
          <w:spacing w:val="-10"/>
        </w:rPr>
        <w:t xml:space="preserve"> </w:t>
      </w:r>
      <w:r w:rsidRPr="00CF63BF">
        <w:rPr>
          <w:rFonts w:ascii="Times New Roman" w:hAnsi="Times New Roman" w:cs="Times New Roman"/>
        </w:rPr>
        <w:t>rayon</w:t>
      </w:r>
      <w:r w:rsidRPr="00CF63BF">
        <w:rPr>
          <w:rFonts w:ascii="Times New Roman" w:hAnsi="Times New Roman" w:cs="Times New Roman"/>
          <w:spacing w:val="-10"/>
        </w:rPr>
        <w:t xml:space="preserve"> </w:t>
      </w:r>
      <w:r w:rsidRPr="00CF63BF">
        <w:rPr>
          <w:rFonts w:ascii="Times New Roman" w:hAnsi="Times New Roman" w:cs="Times New Roman"/>
        </w:rPr>
        <w:t>d’action</w:t>
      </w:r>
      <w:r w:rsidRPr="00CF63BF">
        <w:rPr>
          <w:rFonts w:ascii="Times New Roman" w:hAnsi="Times New Roman" w:cs="Times New Roman"/>
          <w:spacing w:val="-10"/>
        </w:rPr>
        <w:t xml:space="preserve"> </w:t>
      </w:r>
      <w:r w:rsidRPr="00CF63BF">
        <w:rPr>
          <w:rFonts w:ascii="Times New Roman" w:hAnsi="Times New Roman" w:cs="Times New Roman"/>
        </w:rPr>
        <w:t>ou</w:t>
      </w:r>
      <w:r w:rsidRPr="00CF63BF">
        <w:rPr>
          <w:rFonts w:ascii="Times New Roman" w:hAnsi="Times New Roman" w:cs="Times New Roman"/>
          <w:spacing w:val="-10"/>
        </w:rPr>
        <w:t xml:space="preserve"> </w:t>
      </w:r>
      <w:r w:rsidRPr="00CF63BF">
        <w:rPr>
          <w:rFonts w:ascii="Times New Roman" w:hAnsi="Times New Roman" w:cs="Times New Roman"/>
        </w:rPr>
        <w:t>à</w:t>
      </w:r>
      <w:r w:rsidRPr="00CF63BF">
        <w:rPr>
          <w:rFonts w:ascii="Times New Roman" w:hAnsi="Times New Roman" w:cs="Times New Roman"/>
          <w:spacing w:val="-9"/>
        </w:rPr>
        <w:t xml:space="preserve"> </w:t>
      </w:r>
      <w:r w:rsidRPr="00CF63BF">
        <w:rPr>
          <w:rFonts w:ascii="Times New Roman" w:hAnsi="Times New Roman" w:cs="Times New Roman"/>
        </w:rPr>
        <w:t>la</w:t>
      </w:r>
      <w:r w:rsidRPr="00CF63BF">
        <w:rPr>
          <w:rFonts w:ascii="Times New Roman" w:hAnsi="Times New Roman" w:cs="Times New Roman"/>
          <w:spacing w:val="-9"/>
        </w:rPr>
        <w:t xml:space="preserve"> </w:t>
      </w:r>
      <w:r w:rsidRPr="00CF63BF">
        <w:rPr>
          <w:rFonts w:ascii="Times New Roman" w:hAnsi="Times New Roman" w:cs="Times New Roman"/>
        </w:rPr>
        <w:t>portée</w:t>
      </w:r>
      <w:r w:rsidRPr="00CF63BF">
        <w:rPr>
          <w:rFonts w:ascii="Times New Roman" w:hAnsi="Times New Roman" w:cs="Times New Roman"/>
          <w:spacing w:val="-8"/>
        </w:rPr>
        <w:t xml:space="preserve"> </w:t>
      </w:r>
      <w:r w:rsidRPr="00CF63BF">
        <w:rPr>
          <w:rFonts w:ascii="Times New Roman" w:hAnsi="Times New Roman" w:cs="Times New Roman"/>
        </w:rPr>
        <w:t>spatiale</w:t>
      </w:r>
      <w:r w:rsidRPr="00CF63BF">
        <w:rPr>
          <w:rFonts w:ascii="Times New Roman" w:hAnsi="Times New Roman" w:cs="Times New Roman"/>
          <w:spacing w:val="-9"/>
        </w:rPr>
        <w:t xml:space="preserve"> </w:t>
      </w:r>
      <w:r w:rsidRPr="00CF63BF">
        <w:rPr>
          <w:rFonts w:ascii="Times New Roman" w:hAnsi="Times New Roman" w:cs="Times New Roman"/>
        </w:rPr>
        <w:t>de</w:t>
      </w:r>
      <w:r w:rsidRPr="00CF63BF">
        <w:rPr>
          <w:rFonts w:ascii="Times New Roman" w:hAnsi="Times New Roman" w:cs="Times New Roman"/>
          <w:spacing w:val="-9"/>
        </w:rPr>
        <w:t xml:space="preserve"> </w:t>
      </w:r>
      <w:r w:rsidRPr="00CF63BF">
        <w:rPr>
          <w:rFonts w:ascii="Times New Roman" w:hAnsi="Times New Roman" w:cs="Times New Roman"/>
        </w:rPr>
        <w:t>sa</w:t>
      </w:r>
      <w:r w:rsidRPr="00CF63BF">
        <w:rPr>
          <w:rFonts w:ascii="Times New Roman" w:hAnsi="Times New Roman" w:cs="Times New Roman"/>
          <w:spacing w:val="-9"/>
        </w:rPr>
        <w:t xml:space="preserve"> </w:t>
      </w:r>
      <w:r w:rsidRPr="00CF63BF">
        <w:rPr>
          <w:rFonts w:ascii="Times New Roman" w:hAnsi="Times New Roman" w:cs="Times New Roman"/>
        </w:rPr>
        <w:t>répercussion.</w:t>
      </w:r>
      <w:r w:rsidRPr="00CF63BF">
        <w:rPr>
          <w:rFonts w:ascii="Times New Roman" w:hAnsi="Times New Roman" w:cs="Times New Roman"/>
          <w:spacing w:val="-9"/>
        </w:rPr>
        <w:t xml:space="preserve"> </w:t>
      </w:r>
      <w:r w:rsidRPr="00CF63BF">
        <w:rPr>
          <w:rFonts w:ascii="Times New Roman" w:hAnsi="Times New Roman" w:cs="Times New Roman"/>
        </w:rPr>
        <w:t>Elle peut être ponctuelle, locale ou régionale. Dans une certaine mesure, elle est indépendante des limites des deux zones d’étude qui ont été retenues pour le présent projet.</w:t>
      </w:r>
    </w:p>
    <w:p w14:paraId="50CA81A2" w14:textId="77777777" w:rsidR="007E74F1" w:rsidRPr="00CF63BF" w:rsidRDefault="007E74F1" w:rsidP="007E74F1">
      <w:pPr>
        <w:pStyle w:val="BodyText"/>
        <w:spacing w:before="1" w:line="276" w:lineRule="auto"/>
        <w:ind w:right="107"/>
        <w:rPr>
          <w:rFonts w:ascii="Times New Roman" w:hAnsi="Times New Roman" w:cs="Times New Roman"/>
          <w:b/>
        </w:rPr>
      </w:pPr>
    </w:p>
    <w:p w14:paraId="03DBF90D"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Une</w:t>
      </w:r>
      <w:r w:rsidRPr="00CF63BF">
        <w:rPr>
          <w:rFonts w:ascii="Times New Roman" w:hAnsi="Times New Roman" w:cs="Times New Roman"/>
          <w:spacing w:val="-8"/>
        </w:rPr>
        <w:t xml:space="preserve"> </w:t>
      </w:r>
      <w:r w:rsidRPr="00CF63BF">
        <w:rPr>
          <w:rFonts w:ascii="Times New Roman" w:hAnsi="Times New Roman" w:cs="Times New Roman"/>
        </w:rPr>
        <w:t>étendue</w:t>
      </w:r>
      <w:r w:rsidRPr="00CF63BF">
        <w:rPr>
          <w:rFonts w:ascii="Times New Roman" w:hAnsi="Times New Roman" w:cs="Times New Roman"/>
          <w:spacing w:val="-8"/>
        </w:rPr>
        <w:t xml:space="preserve"> </w:t>
      </w:r>
      <w:r w:rsidRPr="00CF63BF">
        <w:rPr>
          <w:rFonts w:ascii="Times New Roman" w:hAnsi="Times New Roman" w:cs="Times New Roman"/>
        </w:rPr>
        <w:t>régionale</w:t>
      </w:r>
      <w:r w:rsidRPr="00CF63BF">
        <w:rPr>
          <w:rFonts w:ascii="Times New Roman" w:hAnsi="Times New Roman" w:cs="Times New Roman"/>
          <w:spacing w:val="-10"/>
        </w:rPr>
        <w:t xml:space="preserve"> </w:t>
      </w:r>
      <w:r w:rsidRPr="00CF63BF">
        <w:rPr>
          <w:rFonts w:ascii="Times New Roman" w:hAnsi="Times New Roman" w:cs="Times New Roman"/>
        </w:rPr>
        <w:t>se</w:t>
      </w:r>
      <w:r w:rsidRPr="00CF63BF">
        <w:rPr>
          <w:rFonts w:ascii="Times New Roman" w:hAnsi="Times New Roman" w:cs="Times New Roman"/>
          <w:spacing w:val="-8"/>
        </w:rPr>
        <w:t xml:space="preserve"> </w:t>
      </w:r>
      <w:r w:rsidRPr="00CF63BF">
        <w:rPr>
          <w:rFonts w:ascii="Times New Roman" w:hAnsi="Times New Roman" w:cs="Times New Roman"/>
        </w:rPr>
        <w:t>rapporte</w:t>
      </w:r>
      <w:r w:rsidRPr="00CF63BF">
        <w:rPr>
          <w:rFonts w:ascii="Times New Roman" w:hAnsi="Times New Roman" w:cs="Times New Roman"/>
          <w:spacing w:val="-8"/>
        </w:rPr>
        <w:t xml:space="preserve"> </w:t>
      </w:r>
      <w:r w:rsidRPr="00CF63BF">
        <w:rPr>
          <w:rFonts w:ascii="Times New Roman" w:hAnsi="Times New Roman" w:cs="Times New Roman"/>
        </w:rPr>
        <w:t>généralement</w:t>
      </w:r>
      <w:r w:rsidRPr="00CF63BF">
        <w:rPr>
          <w:rFonts w:ascii="Times New Roman" w:hAnsi="Times New Roman" w:cs="Times New Roman"/>
          <w:spacing w:val="-11"/>
        </w:rPr>
        <w:t xml:space="preserve"> </w:t>
      </w:r>
      <w:r w:rsidRPr="00CF63BF">
        <w:rPr>
          <w:rFonts w:ascii="Times New Roman" w:hAnsi="Times New Roman" w:cs="Times New Roman"/>
        </w:rPr>
        <w:t>à</w:t>
      </w:r>
      <w:r w:rsidRPr="00CF63BF">
        <w:rPr>
          <w:rFonts w:ascii="Times New Roman" w:hAnsi="Times New Roman" w:cs="Times New Roman"/>
          <w:spacing w:val="-8"/>
        </w:rPr>
        <w:t xml:space="preserve"> </w:t>
      </w:r>
      <w:r w:rsidRPr="00CF63BF">
        <w:rPr>
          <w:rFonts w:ascii="Times New Roman" w:hAnsi="Times New Roman" w:cs="Times New Roman"/>
        </w:rPr>
        <w:t>un</w:t>
      </w:r>
      <w:r w:rsidRPr="00CF63BF">
        <w:rPr>
          <w:rFonts w:ascii="Times New Roman" w:hAnsi="Times New Roman" w:cs="Times New Roman"/>
          <w:spacing w:val="-11"/>
        </w:rPr>
        <w:t xml:space="preserve"> </w:t>
      </w:r>
      <w:r w:rsidRPr="00CF63BF">
        <w:rPr>
          <w:rFonts w:ascii="Times New Roman" w:hAnsi="Times New Roman" w:cs="Times New Roman"/>
        </w:rPr>
        <w:t>vaste</w:t>
      </w:r>
      <w:r w:rsidRPr="00CF63BF">
        <w:rPr>
          <w:rFonts w:ascii="Times New Roman" w:hAnsi="Times New Roman" w:cs="Times New Roman"/>
          <w:spacing w:val="-8"/>
        </w:rPr>
        <w:t xml:space="preserve"> </w:t>
      </w:r>
      <w:r w:rsidRPr="00CF63BF">
        <w:rPr>
          <w:rFonts w:ascii="Times New Roman" w:hAnsi="Times New Roman" w:cs="Times New Roman"/>
        </w:rPr>
        <w:t>territoire</w:t>
      </w:r>
      <w:r w:rsidRPr="00CF63BF">
        <w:rPr>
          <w:rFonts w:ascii="Times New Roman" w:hAnsi="Times New Roman" w:cs="Times New Roman"/>
          <w:spacing w:val="-8"/>
        </w:rPr>
        <w:t xml:space="preserve"> </w:t>
      </w:r>
      <w:r w:rsidRPr="00CF63BF">
        <w:rPr>
          <w:rFonts w:ascii="Times New Roman" w:hAnsi="Times New Roman" w:cs="Times New Roman"/>
        </w:rPr>
        <w:t>ayant</w:t>
      </w:r>
      <w:r w:rsidRPr="00CF63BF">
        <w:rPr>
          <w:rFonts w:ascii="Times New Roman" w:hAnsi="Times New Roman" w:cs="Times New Roman"/>
          <w:spacing w:val="-9"/>
        </w:rPr>
        <w:t xml:space="preserve"> </w:t>
      </w:r>
      <w:r w:rsidRPr="00CF63BF">
        <w:rPr>
          <w:rFonts w:ascii="Times New Roman" w:hAnsi="Times New Roman" w:cs="Times New Roman"/>
        </w:rPr>
        <w:t>une</w:t>
      </w:r>
      <w:r w:rsidRPr="00CF63BF">
        <w:rPr>
          <w:rFonts w:ascii="Times New Roman" w:hAnsi="Times New Roman" w:cs="Times New Roman"/>
          <w:spacing w:val="-10"/>
        </w:rPr>
        <w:t xml:space="preserve"> </w:t>
      </w:r>
      <w:r w:rsidRPr="00CF63BF">
        <w:rPr>
          <w:rFonts w:ascii="Times New Roman" w:hAnsi="Times New Roman" w:cs="Times New Roman"/>
        </w:rPr>
        <w:t>structure</w:t>
      </w:r>
      <w:r w:rsidRPr="00CF63BF">
        <w:rPr>
          <w:rFonts w:ascii="Times New Roman" w:hAnsi="Times New Roman" w:cs="Times New Roman"/>
          <w:spacing w:val="-8"/>
        </w:rPr>
        <w:t xml:space="preserve"> </w:t>
      </w:r>
      <w:r w:rsidRPr="00CF63BF">
        <w:rPr>
          <w:rFonts w:ascii="Times New Roman" w:hAnsi="Times New Roman" w:cs="Times New Roman"/>
        </w:rPr>
        <w:t>géographique et/ou</w:t>
      </w:r>
      <w:r w:rsidRPr="00CF63BF">
        <w:rPr>
          <w:rFonts w:ascii="Times New Roman" w:hAnsi="Times New Roman" w:cs="Times New Roman"/>
          <w:spacing w:val="-10"/>
        </w:rPr>
        <w:t xml:space="preserve"> </w:t>
      </w:r>
      <w:r w:rsidRPr="00CF63BF">
        <w:rPr>
          <w:rFonts w:ascii="Times New Roman" w:hAnsi="Times New Roman" w:cs="Times New Roman"/>
        </w:rPr>
        <w:t>administrative</w:t>
      </w:r>
      <w:r w:rsidRPr="00CF63BF">
        <w:rPr>
          <w:rFonts w:ascii="Times New Roman" w:hAnsi="Times New Roman" w:cs="Times New Roman"/>
          <w:spacing w:val="-10"/>
        </w:rPr>
        <w:t xml:space="preserve"> </w:t>
      </w:r>
      <w:r w:rsidRPr="00CF63BF">
        <w:rPr>
          <w:rFonts w:ascii="Times New Roman" w:hAnsi="Times New Roman" w:cs="Times New Roman"/>
        </w:rPr>
        <w:t>qui</w:t>
      </w:r>
      <w:r w:rsidRPr="00CF63BF">
        <w:rPr>
          <w:rFonts w:ascii="Times New Roman" w:hAnsi="Times New Roman" w:cs="Times New Roman"/>
          <w:spacing w:val="-10"/>
        </w:rPr>
        <w:t xml:space="preserve"> </w:t>
      </w:r>
      <w:r w:rsidRPr="00CF63BF">
        <w:rPr>
          <w:rFonts w:ascii="Times New Roman" w:hAnsi="Times New Roman" w:cs="Times New Roman"/>
        </w:rPr>
        <w:t>est</w:t>
      </w:r>
      <w:r w:rsidRPr="00CF63BF">
        <w:rPr>
          <w:rFonts w:ascii="Times New Roman" w:hAnsi="Times New Roman" w:cs="Times New Roman"/>
          <w:spacing w:val="-11"/>
        </w:rPr>
        <w:t xml:space="preserve"> </w:t>
      </w:r>
      <w:r w:rsidRPr="00CF63BF">
        <w:rPr>
          <w:rFonts w:ascii="Times New Roman" w:hAnsi="Times New Roman" w:cs="Times New Roman"/>
        </w:rPr>
        <w:t>définie</w:t>
      </w:r>
      <w:r w:rsidRPr="00CF63BF">
        <w:rPr>
          <w:rFonts w:ascii="Times New Roman" w:hAnsi="Times New Roman" w:cs="Times New Roman"/>
          <w:spacing w:val="-10"/>
        </w:rPr>
        <w:t xml:space="preserve"> </w:t>
      </w:r>
      <w:r w:rsidRPr="00CF63BF">
        <w:rPr>
          <w:rFonts w:ascii="Times New Roman" w:hAnsi="Times New Roman" w:cs="Times New Roman"/>
        </w:rPr>
        <w:t>et</w:t>
      </w:r>
      <w:r w:rsidRPr="00CF63BF">
        <w:rPr>
          <w:rFonts w:ascii="Times New Roman" w:hAnsi="Times New Roman" w:cs="Times New Roman"/>
          <w:spacing w:val="-10"/>
        </w:rPr>
        <w:t xml:space="preserve"> </w:t>
      </w:r>
      <w:r w:rsidRPr="00CF63BF">
        <w:rPr>
          <w:rFonts w:ascii="Times New Roman" w:hAnsi="Times New Roman" w:cs="Times New Roman"/>
        </w:rPr>
        <w:t>perceptible</w:t>
      </w:r>
      <w:r w:rsidRPr="00CF63BF">
        <w:rPr>
          <w:rFonts w:ascii="Times New Roman" w:hAnsi="Times New Roman" w:cs="Times New Roman"/>
          <w:spacing w:val="-10"/>
        </w:rPr>
        <w:t xml:space="preserve"> </w:t>
      </w:r>
      <w:r w:rsidRPr="00CF63BF">
        <w:rPr>
          <w:rFonts w:ascii="Times New Roman" w:hAnsi="Times New Roman" w:cs="Times New Roman"/>
        </w:rPr>
        <w:t>par</w:t>
      </w:r>
      <w:r w:rsidRPr="00CF63BF">
        <w:rPr>
          <w:rFonts w:ascii="Times New Roman" w:hAnsi="Times New Roman" w:cs="Times New Roman"/>
          <w:spacing w:val="-12"/>
        </w:rPr>
        <w:t xml:space="preserve"> </w:t>
      </w:r>
      <w:r w:rsidRPr="00CF63BF">
        <w:rPr>
          <w:rFonts w:ascii="Times New Roman" w:hAnsi="Times New Roman" w:cs="Times New Roman"/>
        </w:rPr>
        <w:t>une</w:t>
      </w:r>
      <w:r w:rsidRPr="00CF63BF">
        <w:rPr>
          <w:rFonts w:ascii="Times New Roman" w:hAnsi="Times New Roman" w:cs="Times New Roman"/>
          <w:spacing w:val="-10"/>
        </w:rPr>
        <w:t xml:space="preserve"> </w:t>
      </w:r>
      <w:r w:rsidRPr="00CF63BF">
        <w:rPr>
          <w:rFonts w:ascii="Times New Roman" w:hAnsi="Times New Roman" w:cs="Times New Roman"/>
        </w:rPr>
        <w:t>population</w:t>
      </w:r>
      <w:r w:rsidRPr="00CF63BF">
        <w:rPr>
          <w:rFonts w:ascii="Times New Roman" w:hAnsi="Times New Roman" w:cs="Times New Roman"/>
          <w:spacing w:val="-11"/>
        </w:rPr>
        <w:t xml:space="preserve"> </w:t>
      </w:r>
      <w:r w:rsidRPr="00CF63BF">
        <w:rPr>
          <w:rFonts w:ascii="Times New Roman" w:hAnsi="Times New Roman" w:cs="Times New Roman"/>
        </w:rPr>
        <w:t>donnée,</w:t>
      </w:r>
      <w:r w:rsidRPr="00CF63BF">
        <w:rPr>
          <w:rFonts w:ascii="Times New Roman" w:hAnsi="Times New Roman" w:cs="Times New Roman"/>
          <w:spacing w:val="-13"/>
        </w:rPr>
        <w:t xml:space="preserve"> </w:t>
      </w:r>
      <w:r w:rsidRPr="00CF63BF">
        <w:rPr>
          <w:rFonts w:ascii="Times New Roman" w:hAnsi="Times New Roman" w:cs="Times New Roman"/>
        </w:rPr>
        <w:t>ou</w:t>
      </w:r>
      <w:r w:rsidRPr="00CF63BF">
        <w:rPr>
          <w:rFonts w:ascii="Times New Roman" w:hAnsi="Times New Roman" w:cs="Times New Roman"/>
          <w:spacing w:val="-11"/>
        </w:rPr>
        <w:t xml:space="preserve"> </w:t>
      </w:r>
      <w:r w:rsidRPr="00CF63BF">
        <w:rPr>
          <w:rFonts w:ascii="Times New Roman" w:hAnsi="Times New Roman" w:cs="Times New Roman"/>
        </w:rPr>
        <w:t>encore</w:t>
      </w:r>
      <w:r w:rsidRPr="00CF63BF">
        <w:rPr>
          <w:rFonts w:ascii="Times New Roman" w:hAnsi="Times New Roman" w:cs="Times New Roman"/>
          <w:spacing w:val="-11"/>
        </w:rPr>
        <w:t xml:space="preserve"> </w:t>
      </w:r>
      <w:r w:rsidRPr="00CF63BF">
        <w:rPr>
          <w:rFonts w:ascii="Times New Roman" w:hAnsi="Times New Roman" w:cs="Times New Roman"/>
        </w:rPr>
        <w:t>qui</w:t>
      </w:r>
      <w:r w:rsidRPr="00CF63BF">
        <w:rPr>
          <w:rFonts w:ascii="Times New Roman" w:hAnsi="Times New Roman" w:cs="Times New Roman"/>
          <w:spacing w:val="-10"/>
        </w:rPr>
        <w:t xml:space="preserve"> </w:t>
      </w:r>
      <w:r w:rsidRPr="00CF63BF">
        <w:rPr>
          <w:rFonts w:ascii="Times New Roman" w:hAnsi="Times New Roman" w:cs="Times New Roman"/>
        </w:rPr>
        <w:t>peut</w:t>
      </w:r>
      <w:r w:rsidRPr="00CF63BF">
        <w:rPr>
          <w:rFonts w:ascii="Times New Roman" w:hAnsi="Times New Roman" w:cs="Times New Roman"/>
          <w:spacing w:val="-10"/>
        </w:rPr>
        <w:t xml:space="preserve"> </w:t>
      </w:r>
      <w:r w:rsidRPr="00CF63BF">
        <w:rPr>
          <w:rFonts w:ascii="Times New Roman" w:hAnsi="Times New Roman" w:cs="Times New Roman"/>
        </w:rPr>
        <w:t>l’être de par les composantes naturelles du milieu qu’on y trouve (ex. : district écologique qui regroupe de grandes caractéristiques physiographiques similaires).</w:t>
      </w:r>
    </w:p>
    <w:p w14:paraId="28EE08FE" w14:textId="77777777" w:rsidR="007E74F1" w:rsidRPr="00CF63BF" w:rsidRDefault="007E74F1" w:rsidP="007E74F1">
      <w:pPr>
        <w:pStyle w:val="BodyText"/>
        <w:spacing w:before="1" w:line="276" w:lineRule="auto"/>
        <w:ind w:right="107"/>
        <w:rPr>
          <w:rFonts w:ascii="Times New Roman" w:hAnsi="Times New Roman" w:cs="Times New Roman"/>
          <w:b/>
        </w:rPr>
      </w:pPr>
    </w:p>
    <w:p w14:paraId="4EDBC4A0"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Une étendue locale renvoie, de son côté, à une portion de territoire plus restreinte, à un écosystème particulier,</w:t>
      </w:r>
      <w:r w:rsidRPr="00CF63BF">
        <w:rPr>
          <w:rFonts w:ascii="Times New Roman" w:hAnsi="Times New Roman" w:cs="Times New Roman"/>
          <w:spacing w:val="-2"/>
        </w:rPr>
        <w:t xml:space="preserve"> </w:t>
      </w:r>
      <w:r w:rsidRPr="00CF63BF">
        <w:rPr>
          <w:rFonts w:ascii="Times New Roman" w:hAnsi="Times New Roman" w:cs="Times New Roman"/>
        </w:rPr>
        <w:t>à</w:t>
      </w:r>
      <w:r w:rsidRPr="00CF63BF">
        <w:rPr>
          <w:rFonts w:ascii="Times New Roman" w:hAnsi="Times New Roman" w:cs="Times New Roman"/>
          <w:spacing w:val="-1"/>
        </w:rPr>
        <w:t xml:space="preserve"> </w:t>
      </w:r>
      <w:r w:rsidRPr="00CF63BF">
        <w:rPr>
          <w:rFonts w:ascii="Times New Roman" w:hAnsi="Times New Roman" w:cs="Times New Roman"/>
        </w:rPr>
        <w:t>une</w:t>
      </w:r>
      <w:r w:rsidRPr="00CF63BF">
        <w:rPr>
          <w:rFonts w:ascii="Times New Roman" w:hAnsi="Times New Roman" w:cs="Times New Roman"/>
          <w:spacing w:val="-3"/>
        </w:rPr>
        <w:t xml:space="preserve"> </w:t>
      </w:r>
      <w:r w:rsidRPr="00CF63BF">
        <w:rPr>
          <w:rFonts w:ascii="Times New Roman" w:hAnsi="Times New Roman" w:cs="Times New Roman"/>
        </w:rPr>
        <w:t>entité administrative donnée ou</w:t>
      </w:r>
      <w:r w:rsidRPr="00CF63BF">
        <w:rPr>
          <w:rFonts w:ascii="Times New Roman" w:hAnsi="Times New Roman" w:cs="Times New Roman"/>
          <w:spacing w:val="-1"/>
        </w:rPr>
        <w:t xml:space="preserve"> </w:t>
      </w:r>
      <w:r w:rsidRPr="00CF63BF">
        <w:rPr>
          <w:rFonts w:ascii="Times New Roman" w:hAnsi="Times New Roman" w:cs="Times New Roman"/>
        </w:rPr>
        <w:t>encore à</w:t>
      </w:r>
      <w:r w:rsidRPr="00CF63BF">
        <w:rPr>
          <w:rFonts w:ascii="Times New Roman" w:hAnsi="Times New Roman" w:cs="Times New Roman"/>
          <w:spacing w:val="-1"/>
        </w:rPr>
        <w:t xml:space="preserve"> </w:t>
      </w:r>
      <w:r w:rsidRPr="00CF63BF">
        <w:rPr>
          <w:rFonts w:ascii="Times New Roman" w:hAnsi="Times New Roman" w:cs="Times New Roman"/>
        </w:rPr>
        <w:t>une dimension</w:t>
      </w:r>
      <w:r w:rsidRPr="00CF63BF">
        <w:rPr>
          <w:rFonts w:ascii="Times New Roman" w:hAnsi="Times New Roman" w:cs="Times New Roman"/>
          <w:spacing w:val="-2"/>
        </w:rPr>
        <w:t xml:space="preserve"> </w:t>
      </w:r>
      <w:r w:rsidRPr="00CF63BF">
        <w:rPr>
          <w:rFonts w:ascii="Times New Roman" w:hAnsi="Times New Roman" w:cs="Times New Roman"/>
        </w:rPr>
        <w:t>environnementale qui</w:t>
      </w:r>
      <w:r w:rsidRPr="00CF63BF">
        <w:rPr>
          <w:rFonts w:ascii="Times New Roman" w:hAnsi="Times New Roman" w:cs="Times New Roman"/>
          <w:spacing w:val="-1"/>
        </w:rPr>
        <w:t xml:space="preserve"> </w:t>
      </w:r>
      <w:r w:rsidRPr="00CF63BF">
        <w:rPr>
          <w:rFonts w:ascii="Times New Roman" w:hAnsi="Times New Roman" w:cs="Times New Roman"/>
        </w:rPr>
        <w:t>n’est perceptible que par une partie d’une population régionale.</w:t>
      </w:r>
    </w:p>
    <w:p w14:paraId="60130B7C" w14:textId="77777777" w:rsidR="007E74F1" w:rsidRPr="00CF63BF" w:rsidRDefault="007E74F1" w:rsidP="007E74F1">
      <w:pPr>
        <w:pStyle w:val="BodyText"/>
        <w:spacing w:before="1" w:line="276" w:lineRule="auto"/>
        <w:ind w:right="107"/>
        <w:rPr>
          <w:rFonts w:ascii="Times New Roman" w:hAnsi="Times New Roman" w:cs="Times New Roman"/>
          <w:b/>
          <w:spacing w:val="-2"/>
        </w:rPr>
      </w:pPr>
      <w:r w:rsidRPr="00CF63BF">
        <w:rPr>
          <w:rFonts w:ascii="Times New Roman" w:hAnsi="Times New Roman" w:cs="Times New Roman"/>
        </w:rPr>
        <w:t>Enfin,</w:t>
      </w:r>
      <w:r w:rsidRPr="00CF63BF">
        <w:rPr>
          <w:rFonts w:ascii="Times New Roman" w:hAnsi="Times New Roman" w:cs="Times New Roman"/>
          <w:spacing w:val="14"/>
        </w:rPr>
        <w:t xml:space="preserve"> </w:t>
      </w:r>
      <w:r w:rsidRPr="00CF63BF">
        <w:rPr>
          <w:rFonts w:ascii="Times New Roman" w:hAnsi="Times New Roman" w:cs="Times New Roman"/>
        </w:rPr>
        <w:t>une</w:t>
      </w:r>
      <w:r w:rsidRPr="00CF63BF">
        <w:rPr>
          <w:rFonts w:ascii="Times New Roman" w:hAnsi="Times New Roman" w:cs="Times New Roman"/>
          <w:spacing w:val="16"/>
        </w:rPr>
        <w:t xml:space="preserve"> </w:t>
      </w:r>
      <w:r w:rsidRPr="00CF63BF">
        <w:rPr>
          <w:rFonts w:ascii="Times New Roman" w:hAnsi="Times New Roman" w:cs="Times New Roman"/>
        </w:rPr>
        <w:t>étendue</w:t>
      </w:r>
      <w:r w:rsidRPr="00CF63BF">
        <w:rPr>
          <w:rFonts w:ascii="Times New Roman" w:hAnsi="Times New Roman" w:cs="Times New Roman"/>
          <w:spacing w:val="16"/>
        </w:rPr>
        <w:t xml:space="preserve"> </w:t>
      </w:r>
      <w:r w:rsidRPr="00CF63BF">
        <w:rPr>
          <w:rFonts w:ascii="Times New Roman" w:hAnsi="Times New Roman" w:cs="Times New Roman"/>
        </w:rPr>
        <w:t>ponctuelle</w:t>
      </w:r>
      <w:r w:rsidRPr="00CF63BF">
        <w:rPr>
          <w:rFonts w:ascii="Times New Roman" w:hAnsi="Times New Roman" w:cs="Times New Roman"/>
          <w:spacing w:val="15"/>
        </w:rPr>
        <w:t xml:space="preserve"> </w:t>
      </w:r>
      <w:r w:rsidRPr="00CF63BF">
        <w:rPr>
          <w:rFonts w:ascii="Times New Roman" w:hAnsi="Times New Roman" w:cs="Times New Roman"/>
        </w:rPr>
        <w:t>correspond</w:t>
      </w:r>
      <w:r w:rsidRPr="00CF63BF">
        <w:rPr>
          <w:rFonts w:ascii="Times New Roman" w:hAnsi="Times New Roman" w:cs="Times New Roman"/>
          <w:spacing w:val="15"/>
        </w:rPr>
        <w:t xml:space="preserve"> </w:t>
      </w:r>
      <w:r w:rsidRPr="00CF63BF">
        <w:rPr>
          <w:rFonts w:ascii="Times New Roman" w:hAnsi="Times New Roman" w:cs="Times New Roman"/>
        </w:rPr>
        <w:t>à</w:t>
      </w:r>
      <w:r w:rsidRPr="00CF63BF">
        <w:rPr>
          <w:rFonts w:ascii="Times New Roman" w:hAnsi="Times New Roman" w:cs="Times New Roman"/>
          <w:spacing w:val="16"/>
        </w:rPr>
        <w:t xml:space="preserve"> </w:t>
      </w:r>
      <w:r w:rsidRPr="00CF63BF">
        <w:rPr>
          <w:rFonts w:ascii="Times New Roman" w:hAnsi="Times New Roman" w:cs="Times New Roman"/>
        </w:rPr>
        <w:t>une</w:t>
      </w:r>
      <w:r w:rsidRPr="00CF63BF">
        <w:rPr>
          <w:rFonts w:ascii="Times New Roman" w:hAnsi="Times New Roman" w:cs="Times New Roman"/>
          <w:spacing w:val="15"/>
        </w:rPr>
        <w:t xml:space="preserve"> </w:t>
      </w:r>
      <w:r w:rsidRPr="00CF63BF">
        <w:rPr>
          <w:rFonts w:ascii="Times New Roman" w:hAnsi="Times New Roman" w:cs="Times New Roman"/>
        </w:rPr>
        <w:t>perturbation</w:t>
      </w:r>
      <w:r w:rsidRPr="00CF63BF">
        <w:rPr>
          <w:rFonts w:ascii="Times New Roman" w:hAnsi="Times New Roman" w:cs="Times New Roman"/>
          <w:spacing w:val="15"/>
        </w:rPr>
        <w:t xml:space="preserve"> </w:t>
      </w:r>
      <w:r w:rsidRPr="00CF63BF">
        <w:rPr>
          <w:rFonts w:ascii="Times New Roman" w:hAnsi="Times New Roman" w:cs="Times New Roman"/>
        </w:rPr>
        <w:t>bien</w:t>
      </w:r>
      <w:r w:rsidRPr="00CF63BF">
        <w:rPr>
          <w:rFonts w:ascii="Times New Roman" w:hAnsi="Times New Roman" w:cs="Times New Roman"/>
          <w:spacing w:val="15"/>
        </w:rPr>
        <w:t xml:space="preserve"> </w:t>
      </w:r>
      <w:r w:rsidRPr="00CF63BF">
        <w:rPr>
          <w:rFonts w:ascii="Times New Roman" w:hAnsi="Times New Roman" w:cs="Times New Roman"/>
        </w:rPr>
        <w:t>circonscrite,</w:t>
      </w:r>
      <w:r w:rsidRPr="00CF63BF">
        <w:rPr>
          <w:rFonts w:ascii="Times New Roman" w:hAnsi="Times New Roman" w:cs="Times New Roman"/>
          <w:spacing w:val="15"/>
        </w:rPr>
        <w:t xml:space="preserve"> </w:t>
      </w:r>
      <w:r w:rsidRPr="00CF63BF">
        <w:rPr>
          <w:rFonts w:ascii="Times New Roman" w:hAnsi="Times New Roman" w:cs="Times New Roman"/>
        </w:rPr>
        <w:t>touchant</w:t>
      </w:r>
      <w:r w:rsidRPr="00CF63BF">
        <w:rPr>
          <w:rFonts w:ascii="Times New Roman" w:hAnsi="Times New Roman" w:cs="Times New Roman"/>
          <w:spacing w:val="15"/>
        </w:rPr>
        <w:t xml:space="preserve"> </w:t>
      </w:r>
      <w:r w:rsidRPr="00CF63BF">
        <w:rPr>
          <w:rFonts w:ascii="Times New Roman" w:hAnsi="Times New Roman" w:cs="Times New Roman"/>
        </w:rPr>
        <w:t>une</w:t>
      </w:r>
      <w:r w:rsidRPr="00CF63BF">
        <w:rPr>
          <w:rFonts w:ascii="Times New Roman" w:hAnsi="Times New Roman" w:cs="Times New Roman"/>
          <w:spacing w:val="21"/>
        </w:rPr>
        <w:t xml:space="preserve"> </w:t>
      </w:r>
      <w:r w:rsidRPr="00CF63BF">
        <w:rPr>
          <w:rFonts w:ascii="Times New Roman" w:hAnsi="Times New Roman" w:cs="Times New Roman"/>
          <w:spacing w:val="-2"/>
        </w:rPr>
        <w:t>faible</w:t>
      </w:r>
      <w:r w:rsidRPr="00CF63BF">
        <w:rPr>
          <w:rFonts w:ascii="Times New Roman" w:hAnsi="Times New Roman" w:cs="Times New Roman"/>
        </w:rPr>
        <w:t xml:space="preserve"> superficie</w:t>
      </w:r>
      <w:r w:rsidRPr="00CF63BF">
        <w:rPr>
          <w:rFonts w:ascii="Times New Roman" w:hAnsi="Times New Roman" w:cs="Times New Roman"/>
          <w:spacing w:val="-4"/>
        </w:rPr>
        <w:t xml:space="preserve"> </w:t>
      </w:r>
      <w:r w:rsidRPr="00CF63BF">
        <w:rPr>
          <w:rFonts w:ascii="Times New Roman" w:hAnsi="Times New Roman" w:cs="Times New Roman"/>
        </w:rPr>
        <w:t>utilisée</w:t>
      </w:r>
      <w:r w:rsidRPr="00CF63BF">
        <w:rPr>
          <w:rFonts w:ascii="Times New Roman" w:hAnsi="Times New Roman" w:cs="Times New Roman"/>
          <w:spacing w:val="-1"/>
        </w:rPr>
        <w:t xml:space="preserve"> </w:t>
      </w:r>
      <w:r w:rsidRPr="00CF63BF">
        <w:rPr>
          <w:rFonts w:ascii="Times New Roman" w:hAnsi="Times New Roman" w:cs="Times New Roman"/>
        </w:rPr>
        <w:t>ou</w:t>
      </w:r>
      <w:r w:rsidRPr="00CF63BF">
        <w:rPr>
          <w:rFonts w:ascii="Times New Roman" w:hAnsi="Times New Roman" w:cs="Times New Roman"/>
          <w:spacing w:val="-2"/>
        </w:rPr>
        <w:t xml:space="preserve"> </w:t>
      </w:r>
      <w:r w:rsidRPr="00CF63BF">
        <w:rPr>
          <w:rFonts w:ascii="Times New Roman" w:hAnsi="Times New Roman" w:cs="Times New Roman"/>
        </w:rPr>
        <w:t>perceptible par</w:t>
      </w:r>
      <w:r w:rsidRPr="00CF63BF">
        <w:rPr>
          <w:rFonts w:ascii="Times New Roman" w:hAnsi="Times New Roman" w:cs="Times New Roman"/>
          <w:spacing w:val="-3"/>
        </w:rPr>
        <w:t xml:space="preserve"> </w:t>
      </w:r>
      <w:r w:rsidRPr="00CF63BF">
        <w:rPr>
          <w:rFonts w:ascii="Times New Roman" w:hAnsi="Times New Roman" w:cs="Times New Roman"/>
        </w:rPr>
        <w:t>seulement</w:t>
      </w:r>
      <w:r w:rsidRPr="00CF63BF">
        <w:rPr>
          <w:rFonts w:ascii="Times New Roman" w:hAnsi="Times New Roman" w:cs="Times New Roman"/>
          <w:spacing w:val="-2"/>
        </w:rPr>
        <w:t xml:space="preserve"> </w:t>
      </w:r>
      <w:r w:rsidRPr="00CF63BF">
        <w:rPr>
          <w:rFonts w:ascii="Times New Roman" w:hAnsi="Times New Roman" w:cs="Times New Roman"/>
        </w:rPr>
        <w:t>un</w:t>
      </w:r>
      <w:r w:rsidRPr="00CF63BF">
        <w:rPr>
          <w:rFonts w:ascii="Times New Roman" w:hAnsi="Times New Roman" w:cs="Times New Roman"/>
          <w:spacing w:val="-2"/>
        </w:rPr>
        <w:t xml:space="preserve"> </w:t>
      </w:r>
      <w:r w:rsidRPr="00CF63BF">
        <w:rPr>
          <w:rFonts w:ascii="Times New Roman" w:hAnsi="Times New Roman" w:cs="Times New Roman"/>
        </w:rPr>
        <w:t>groupe</w:t>
      </w:r>
      <w:r w:rsidRPr="00CF63BF">
        <w:rPr>
          <w:rFonts w:ascii="Times New Roman" w:hAnsi="Times New Roman" w:cs="Times New Roman"/>
          <w:spacing w:val="-2"/>
        </w:rPr>
        <w:t xml:space="preserve"> </w:t>
      </w:r>
      <w:r w:rsidRPr="00CF63BF">
        <w:rPr>
          <w:rFonts w:ascii="Times New Roman" w:hAnsi="Times New Roman" w:cs="Times New Roman"/>
        </w:rPr>
        <w:t>restreint</w:t>
      </w:r>
      <w:r w:rsidRPr="00CF63BF">
        <w:rPr>
          <w:rFonts w:ascii="Times New Roman" w:hAnsi="Times New Roman" w:cs="Times New Roman"/>
          <w:spacing w:val="-1"/>
        </w:rPr>
        <w:t xml:space="preserve"> </w:t>
      </w:r>
      <w:r w:rsidRPr="00CF63BF">
        <w:rPr>
          <w:rFonts w:ascii="Times New Roman" w:hAnsi="Times New Roman" w:cs="Times New Roman"/>
          <w:spacing w:val="-2"/>
        </w:rPr>
        <w:t>d’individus.</w:t>
      </w:r>
    </w:p>
    <w:p w14:paraId="55AC7A53" w14:textId="77777777" w:rsidR="007E74F1" w:rsidRPr="00CF63BF" w:rsidRDefault="007E74F1" w:rsidP="007E74F1">
      <w:pPr>
        <w:pStyle w:val="BodyText"/>
        <w:spacing w:before="160" w:line="276" w:lineRule="auto"/>
        <w:rPr>
          <w:rFonts w:ascii="Times New Roman" w:hAnsi="Times New Roman" w:cs="Times New Roman"/>
          <w:b/>
        </w:rPr>
      </w:pPr>
    </w:p>
    <w:p w14:paraId="54DD99AB" w14:textId="77777777" w:rsidR="007E74F1" w:rsidRPr="00CF63BF" w:rsidRDefault="007E74F1" w:rsidP="00BF4740">
      <w:pPr>
        <w:pStyle w:val="BodyText"/>
        <w:widowControl w:val="0"/>
        <w:numPr>
          <w:ilvl w:val="0"/>
          <w:numId w:val="39"/>
        </w:numPr>
        <w:autoSpaceDE w:val="0"/>
        <w:autoSpaceDN w:val="0"/>
        <w:spacing w:before="1" w:line="276" w:lineRule="auto"/>
        <w:ind w:right="577"/>
        <w:rPr>
          <w:rFonts w:ascii="Times New Roman" w:hAnsi="Times New Roman" w:cs="Times New Roman"/>
          <w:b/>
          <w:u w:val="single"/>
        </w:rPr>
      </w:pPr>
      <w:bookmarkStart w:id="359" w:name="_bookmark54"/>
      <w:bookmarkEnd w:id="359"/>
      <w:r w:rsidRPr="00CF63BF">
        <w:rPr>
          <w:rFonts w:ascii="Times New Roman" w:hAnsi="Times New Roman" w:cs="Times New Roman"/>
          <w:u w:val="single"/>
        </w:rPr>
        <w:t>Intensité de l’impact</w:t>
      </w:r>
    </w:p>
    <w:p w14:paraId="545D14F4"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11F9BAB2" w14:textId="77777777" w:rsidR="007E74F1" w:rsidRPr="00CF63BF" w:rsidRDefault="007E74F1" w:rsidP="007E74F1">
      <w:pPr>
        <w:pStyle w:val="BodyText"/>
        <w:spacing w:before="1" w:line="276" w:lineRule="auto"/>
        <w:ind w:right="107"/>
        <w:rPr>
          <w:rFonts w:ascii="Times New Roman" w:hAnsi="Times New Roman" w:cs="Times New Roman"/>
          <w:b/>
        </w:rPr>
      </w:pPr>
    </w:p>
    <w:p w14:paraId="347C0147"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Pour</w:t>
      </w:r>
      <w:r w:rsidRPr="00CF63BF">
        <w:rPr>
          <w:rFonts w:ascii="Times New Roman" w:hAnsi="Times New Roman" w:cs="Times New Roman"/>
          <w:spacing w:val="-2"/>
        </w:rPr>
        <w:t xml:space="preserve"> </w:t>
      </w:r>
      <w:r w:rsidRPr="00CF63BF">
        <w:rPr>
          <w:rFonts w:ascii="Times New Roman" w:hAnsi="Times New Roman" w:cs="Times New Roman"/>
        </w:rPr>
        <w:t>les</w:t>
      </w:r>
      <w:r w:rsidRPr="00CF63BF">
        <w:rPr>
          <w:rFonts w:ascii="Times New Roman" w:hAnsi="Times New Roman" w:cs="Times New Roman"/>
          <w:spacing w:val="-2"/>
        </w:rPr>
        <w:t xml:space="preserve"> </w:t>
      </w:r>
      <w:r w:rsidRPr="00CF63BF">
        <w:rPr>
          <w:rFonts w:ascii="Times New Roman" w:hAnsi="Times New Roman" w:cs="Times New Roman"/>
        </w:rPr>
        <w:t>composantes</w:t>
      </w:r>
      <w:r w:rsidRPr="00CF63BF">
        <w:rPr>
          <w:rFonts w:ascii="Times New Roman" w:hAnsi="Times New Roman" w:cs="Times New Roman"/>
          <w:spacing w:val="-2"/>
        </w:rPr>
        <w:t xml:space="preserve"> </w:t>
      </w:r>
      <w:r w:rsidRPr="00CF63BF">
        <w:rPr>
          <w:rFonts w:ascii="Times New Roman" w:hAnsi="Times New Roman" w:cs="Times New Roman"/>
        </w:rPr>
        <w:t>du</w:t>
      </w:r>
      <w:r w:rsidRPr="00CF63BF">
        <w:rPr>
          <w:rFonts w:ascii="Times New Roman" w:hAnsi="Times New Roman" w:cs="Times New Roman"/>
          <w:spacing w:val="-3"/>
        </w:rPr>
        <w:t xml:space="preserve"> </w:t>
      </w:r>
      <w:r w:rsidRPr="00CF63BF">
        <w:rPr>
          <w:rFonts w:ascii="Times New Roman" w:hAnsi="Times New Roman" w:cs="Times New Roman"/>
        </w:rPr>
        <w:t>milieu</w:t>
      </w:r>
      <w:r w:rsidRPr="00CF63BF">
        <w:rPr>
          <w:rFonts w:ascii="Times New Roman" w:hAnsi="Times New Roman" w:cs="Times New Roman"/>
          <w:spacing w:val="-1"/>
        </w:rPr>
        <w:t xml:space="preserve"> </w:t>
      </w:r>
      <w:r w:rsidRPr="00CF63BF">
        <w:rPr>
          <w:rFonts w:ascii="Times New Roman" w:hAnsi="Times New Roman" w:cs="Times New Roman"/>
        </w:rPr>
        <w:t>biologique,</w:t>
      </w:r>
      <w:r w:rsidRPr="00CF63BF">
        <w:rPr>
          <w:rFonts w:ascii="Times New Roman" w:hAnsi="Times New Roman" w:cs="Times New Roman"/>
          <w:spacing w:val="-1"/>
        </w:rPr>
        <w:t xml:space="preserve"> </w:t>
      </w:r>
      <w:r w:rsidRPr="00CF63BF">
        <w:rPr>
          <w:rFonts w:ascii="Times New Roman" w:hAnsi="Times New Roman" w:cs="Times New Roman"/>
        </w:rPr>
        <w:t>un</w:t>
      </w:r>
      <w:r w:rsidRPr="00CF63BF">
        <w:rPr>
          <w:rFonts w:ascii="Times New Roman" w:hAnsi="Times New Roman" w:cs="Times New Roman"/>
          <w:spacing w:val="-4"/>
        </w:rPr>
        <w:t xml:space="preserve"> </w:t>
      </w:r>
      <w:r w:rsidRPr="00CF63BF">
        <w:rPr>
          <w:rFonts w:ascii="Times New Roman" w:hAnsi="Times New Roman" w:cs="Times New Roman"/>
        </w:rPr>
        <w:t>impact</w:t>
      </w:r>
      <w:r w:rsidRPr="00CF63BF">
        <w:rPr>
          <w:rFonts w:ascii="Times New Roman" w:hAnsi="Times New Roman" w:cs="Times New Roman"/>
          <w:spacing w:val="-1"/>
        </w:rPr>
        <w:t xml:space="preserve"> </w:t>
      </w:r>
      <w:r w:rsidRPr="00CF63BF">
        <w:rPr>
          <w:rFonts w:ascii="Times New Roman" w:hAnsi="Times New Roman" w:cs="Times New Roman"/>
        </w:rPr>
        <w:t>de</w:t>
      </w:r>
      <w:r w:rsidRPr="00CF63BF">
        <w:rPr>
          <w:rFonts w:ascii="Times New Roman" w:hAnsi="Times New Roman" w:cs="Times New Roman"/>
          <w:spacing w:val="-3"/>
        </w:rPr>
        <w:t xml:space="preserve"> </w:t>
      </w:r>
      <w:r w:rsidRPr="00CF63BF">
        <w:rPr>
          <w:rFonts w:ascii="Times New Roman" w:hAnsi="Times New Roman" w:cs="Times New Roman"/>
        </w:rPr>
        <w:t>faible</w:t>
      </w:r>
      <w:r w:rsidRPr="00CF63BF">
        <w:rPr>
          <w:rFonts w:ascii="Times New Roman" w:hAnsi="Times New Roman" w:cs="Times New Roman"/>
          <w:spacing w:val="-3"/>
        </w:rPr>
        <w:t xml:space="preserve"> </w:t>
      </w:r>
      <w:r w:rsidRPr="00CF63BF">
        <w:rPr>
          <w:rFonts w:ascii="Times New Roman" w:hAnsi="Times New Roman" w:cs="Times New Roman"/>
        </w:rPr>
        <w:t>intensité</w:t>
      </w:r>
      <w:r w:rsidRPr="00CF63BF">
        <w:rPr>
          <w:rFonts w:ascii="Times New Roman" w:hAnsi="Times New Roman" w:cs="Times New Roman"/>
          <w:spacing w:val="-1"/>
        </w:rPr>
        <w:t xml:space="preserve"> </w:t>
      </w:r>
      <w:r w:rsidRPr="00CF63BF">
        <w:rPr>
          <w:rFonts w:ascii="Times New Roman" w:hAnsi="Times New Roman" w:cs="Times New Roman"/>
        </w:rPr>
        <w:t>implique que</w:t>
      </w:r>
      <w:r w:rsidRPr="00CF63BF">
        <w:rPr>
          <w:rFonts w:ascii="Times New Roman" w:hAnsi="Times New Roman" w:cs="Times New Roman"/>
          <w:spacing w:val="-3"/>
        </w:rPr>
        <w:t xml:space="preserve"> </w:t>
      </w:r>
      <w:r w:rsidRPr="00CF63BF">
        <w:rPr>
          <w:rFonts w:ascii="Times New Roman" w:hAnsi="Times New Roman" w:cs="Times New Roman"/>
        </w:rPr>
        <w:t>seulement</w:t>
      </w:r>
      <w:r w:rsidRPr="00CF63BF">
        <w:rPr>
          <w:rFonts w:ascii="Times New Roman" w:hAnsi="Times New Roman" w:cs="Times New Roman"/>
          <w:spacing w:val="-4"/>
        </w:rPr>
        <w:t xml:space="preserve"> </w:t>
      </w:r>
      <w:r w:rsidRPr="00CF63BF">
        <w:rPr>
          <w:rFonts w:ascii="Times New Roman" w:hAnsi="Times New Roman" w:cs="Times New Roman"/>
        </w:rPr>
        <w:t>une faible</w:t>
      </w:r>
      <w:r w:rsidRPr="00CF63BF">
        <w:rPr>
          <w:rFonts w:ascii="Times New Roman" w:hAnsi="Times New Roman" w:cs="Times New Roman"/>
          <w:spacing w:val="-6"/>
        </w:rPr>
        <w:t xml:space="preserve"> </w:t>
      </w:r>
      <w:r w:rsidRPr="00CF63BF">
        <w:rPr>
          <w:rFonts w:ascii="Times New Roman" w:hAnsi="Times New Roman" w:cs="Times New Roman"/>
        </w:rPr>
        <w:t>proportion</w:t>
      </w:r>
      <w:r w:rsidRPr="00CF63BF">
        <w:rPr>
          <w:rFonts w:ascii="Times New Roman" w:hAnsi="Times New Roman" w:cs="Times New Roman"/>
          <w:spacing w:val="-7"/>
        </w:rPr>
        <w:t xml:space="preserve"> </w:t>
      </w:r>
      <w:r w:rsidRPr="00CF63BF">
        <w:rPr>
          <w:rFonts w:ascii="Times New Roman" w:hAnsi="Times New Roman" w:cs="Times New Roman"/>
        </w:rPr>
        <w:t>des</w:t>
      </w:r>
      <w:r w:rsidRPr="00CF63BF">
        <w:rPr>
          <w:rFonts w:ascii="Times New Roman" w:hAnsi="Times New Roman" w:cs="Times New Roman"/>
          <w:spacing w:val="-5"/>
        </w:rPr>
        <w:t xml:space="preserve"> </w:t>
      </w:r>
      <w:r w:rsidRPr="00CF63BF">
        <w:rPr>
          <w:rFonts w:ascii="Times New Roman" w:hAnsi="Times New Roman" w:cs="Times New Roman"/>
        </w:rPr>
        <w:t>populations</w:t>
      </w:r>
      <w:r w:rsidRPr="00CF63BF">
        <w:rPr>
          <w:rFonts w:ascii="Times New Roman" w:hAnsi="Times New Roman" w:cs="Times New Roman"/>
          <w:spacing w:val="-9"/>
        </w:rPr>
        <w:t xml:space="preserve"> </w:t>
      </w:r>
      <w:r w:rsidRPr="00CF63BF">
        <w:rPr>
          <w:rFonts w:ascii="Times New Roman" w:hAnsi="Times New Roman" w:cs="Times New Roman"/>
        </w:rPr>
        <w:t>végétales</w:t>
      </w:r>
      <w:r w:rsidRPr="00CF63BF">
        <w:rPr>
          <w:rFonts w:ascii="Times New Roman" w:hAnsi="Times New Roman" w:cs="Times New Roman"/>
          <w:spacing w:val="-8"/>
        </w:rPr>
        <w:t xml:space="preserve"> </w:t>
      </w:r>
      <w:r w:rsidRPr="00CF63BF">
        <w:rPr>
          <w:rFonts w:ascii="Times New Roman" w:hAnsi="Times New Roman" w:cs="Times New Roman"/>
        </w:rPr>
        <w:t>ou</w:t>
      </w:r>
      <w:r w:rsidRPr="00CF63BF">
        <w:rPr>
          <w:rFonts w:ascii="Times New Roman" w:hAnsi="Times New Roman" w:cs="Times New Roman"/>
          <w:spacing w:val="-7"/>
        </w:rPr>
        <w:t xml:space="preserve"> </w:t>
      </w:r>
      <w:r w:rsidRPr="00CF63BF">
        <w:rPr>
          <w:rFonts w:ascii="Times New Roman" w:hAnsi="Times New Roman" w:cs="Times New Roman"/>
        </w:rPr>
        <w:t>animales</w:t>
      </w:r>
      <w:r w:rsidRPr="00CF63BF">
        <w:rPr>
          <w:rFonts w:ascii="Times New Roman" w:hAnsi="Times New Roman" w:cs="Times New Roman"/>
          <w:spacing w:val="-8"/>
        </w:rPr>
        <w:t xml:space="preserve"> </w:t>
      </w:r>
      <w:r w:rsidRPr="00CF63BF">
        <w:rPr>
          <w:rFonts w:ascii="Times New Roman" w:hAnsi="Times New Roman" w:cs="Times New Roman"/>
        </w:rPr>
        <w:t>ou</w:t>
      </w:r>
      <w:r w:rsidRPr="00CF63BF">
        <w:rPr>
          <w:rFonts w:ascii="Times New Roman" w:hAnsi="Times New Roman" w:cs="Times New Roman"/>
          <w:spacing w:val="-7"/>
        </w:rPr>
        <w:t xml:space="preserve"> </w:t>
      </w:r>
      <w:r w:rsidRPr="00CF63BF">
        <w:rPr>
          <w:rFonts w:ascii="Times New Roman" w:hAnsi="Times New Roman" w:cs="Times New Roman"/>
        </w:rPr>
        <w:t>de</w:t>
      </w:r>
      <w:r w:rsidRPr="00CF63BF">
        <w:rPr>
          <w:rFonts w:ascii="Times New Roman" w:hAnsi="Times New Roman" w:cs="Times New Roman"/>
          <w:spacing w:val="-6"/>
        </w:rPr>
        <w:t xml:space="preserve"> </w:t>
      </w:r>
      <w:r w:rsidRPr="00CF63BF">
        <w:rPr>
          <w:rFonts w:ascii="Times New Roman" w:hAnsi="Times New Roman" w:cs="Times New Roman"/>
        </w:rPr>
        <w:t>leurs</w:t>
      </w:r>
      <w:r w:rsidRPr="00CF63BF">
        <w:rPr>
          <w:rFonts w:ascii="Times New Roman" w:hAnsi="Times New Roman" w:cs="Times New Roman"/>
          <w:spacing w:val="-8"/>
        </w:rPr>
        <w:t xml:space="preserve"> </w:t>
      </w:r>
      <w:r w:rsidRPr="00CF63BF">
        <w:rPr>
          <w:rFonts w:ascii="Times New Roman" w:hAnsi="Times New Roman" w:cs="Times New Roman"/>
        </w:rPr>
        <w:t>habitats</w:t>
      </w:r>
      <w:r w:rsidRPr="00CF63BF">
        <w:rPr>
          <w:rFonts w:ascii="Times New Roman" w:hAnsi="Times New Roman" w:cs="Times New Roman"/>
          <w:spacing w:val="-7"/>
        </w:rPr>
        <w:t xml:space="preserve"> </w:t>
      </w:r>
      <w:r w:rsidRPr="00CF63BF">
        <w:rPr>
          <w:rFonts w:ascii="Times New Roman" w:hAnsi="Times New Roman" w:cs="Times New Roman"/>
        </w:rPr>
        <w:t>sera</w:t>
      </w:r>
      <w:r w:rsidRPr="00CF63BF">
        <w:rPr>
          <w:rFonts w:ascii="Times New Roman" w:hAnsi="Times New Roman" w:cs="Times New Roman"/>
          <w:spacing w:val="-7"/>
        </w:rPr>
        <w:t xml:space="preserve"> </w:t>
      </w:r>
      <w:r w:rsidRPr="00CF63BF">
        <w:rPr>
          <w:rFonts w:ascii="Times New Roman" w:hAnsi="Times New Roman" w:cs="Times New Roman"/>
        </w:rPr>
        <w:t>affectée</w:t>
      </w:r>
      <w:r w:rsidRPr="00CF63BF">
        <w:rPr>
          <w:rFonts w:ascii="Times New Roman" w:hAnsi="Times New Roman" w:cs="Times New Roman"/>
          <w:spacing w:val="-6"/>
        </w:rPr>
        <w:t xml:space="preserve"> </w:t>
      </w:r>
      <w:r w:rsidRPr="00CF63BF">
        <w:rPr>
          <w:rFonts w:ascii="Times New Roman" w:hAnsi="Times New Roman" w:cs="Times New Roman"/>
        </w:rPr>
        <w:t>par</w:t>
      </w:r>
      <w:r w:rsidRPr="00CF63BF">
        <w:rPr>
          <w:rFonts w:ascii="Times New Roman" w:hAnsi="Times New Roman" w:cs="Times New Roman"/>
          <w:spacing w:val="-8"/>
        </w:rPr>
        <w:t xml:space="preserve"> </w:t>
      </w:r>
      <w:r w:rsidRPr="00CF63BF">
        <w:rPr>
          <w:rFonts w:ascii="Times New Roman" w:hAnsi="Times New Roman" w:cs="Times New Roman"/>
        </w:rPr>
        <w:t>le</w:t>
      </w:r>
      <w:r w:rsidRPr="00CF63BF">
        <w:rPr>
          <w:rFonts w:ascii="Times New Roman" w:hAnsi="Times New Roman" w:cs="Times New Roman"/>
          <w:spacing w:val="-6"/>
        </w:rPr>
        <w:t xml:space="preserve"> </w:t>
      </w:r>
      <w:r w:rsidRPr="00CF63BF">
        <w:rPr>
          <w:rFonts w:ascii="Times New Roman" w:hAnsi="Times New Roman" w:cs="Times New Roman"/>
        </w:rPr>
        <w:t xml:space="preserve">projet. </w:t>
      </w:r>
      <w:r w:rsidRPr="00CF63BF">
        <w:rPr>
          <w:rFonts w:ascii="Times New Roman" w:hAnsi="Times New Roman" w:cs="Times New Roman"/>
        </w:rPr>
        <w:lastRenderedPageBreak/>
        <w:t>Une</w:t>
      </w:r>
      <w:r w:rsidRPr="00CF63BF">
        <w:rPr>
          <w:rFonts w:ascii="Times New Roman" w:hAnsi="Times New Roman" w:cs="Times New Roman"/>
          <w:spacing w:val="-4"/>
        </w:rPr>
        <w:t xml:space="preserve"> </w:t>
      </w:r>
      <w:r w:rsidRPr="00CF63BF">
        <w:rPr>
          <w:rFonts w:ascii="Times New Roman" w:hAnsi="Times New Roman" w:cs="Times New Roman"/>
        </w:rPr>
        <w:t>faible</w:t>
      </w:r>
      <w:r w:rsidRPr="00CF63BF">
        <w:rPr>
          <w:rFonts w:ascii="Times New Roman" w:hAnsi="Times New Roman" w:cs="Times New Roman"/>
          <w:spacing w:val="-4"/>
        </w:rPr>
        <w:t xml:space="preserve"> </w:t>
      </w:r>
      <w:r w:rsidRPr="00CF63BF">
        <w:rPr>
          <w:rFonts w:ascii="Times New Roman" w:hAnsi="Times New Roman" w:cs="Times New Roman"/>
        </w:rPr>
        <w:t>intensité</w:t>
      </w:r>
      <w:r w:rsidRPr="00CF63BF">
        <w:rPr>
          <w:rFonts w:ascii="Times New Roman" w:hAnsi="Times New Roman" w:cs="Times New Roman"/>
          <w:spacing w:val="-4"/>
        </w:rPr>
        <w:t xml:space="preserve"> </w:t>
      </w:r>
      <w:r w:rsidRPr="00CF63BF">
        <w:rPr>
          <w:rFonts w:ascii="Times New Roman" w:hAnsi="Times New Roman" w:cs="Times New Roman"/>
        </w:rPr>
        <w:t>signifie</w:t>
      </w:r>
      <w:r w:rsidRPr="00CF63BF">
        <w:rPr>
          <w:rFonts w:ascii="Times New Roman" w:hAnsi="Times New Roman" w:cs="Times New Roman"/>
          <w:spacing w:val="-4"/>
        </w:rPr>
        <w:t xml:space="preserve"> </w:t>
      </w:r>
      <w:r w:rsidRPr="00CF63BF">
        <w:rPr>
          <w:rFonts w:ascii="Times New Roman" w:hAnsi="Times New Roman" w:cs="Times New Roman"/>
        </w:rPr>
        <w:t>aussi</w:t>
      </w:r>
      <w:r w:rsidRPr="00CF63BF">
        <w:rPr>
          <w:rFonts w:ascii="Times New Roman" w:hAnsi="Times New Roman" w:cs="Times New Roman"/>
          <w:spacing w:val="-5"/>
        </w:rPr>
        <w:t xml:space="preserve"> </w:t>
      </w:r>
      <w:r w:rsidRPr="00CF63BF">
        <w:rPr>
          <w:rFonts w:ascii="Times New Roman" w:hAnsi="Times New Roman" w:cs="Times New Roman"/>
        </w:rPr>
        <w:t>que</w:t>
      </w:r>
      <w:r w:rsidRPr="00CF63BF">
        <w:rPr>
          <w:rFonts w:ascii="Times New Roman" w:hAnsi="Times New Roman" w:cs="Times New Roman"/>
          <w:spacing w:val="-4"/>
        </w:rPr>
        <w:t xml:space="preserve"> </w:t>
      </w:r>
      <w:r w:rsidRPr="00CF63BF">
        <w:rPr>
          <w:rFonts w:ascii="Times New Roman" w:hAnsi="Times New Roman" w:cs="Times New Roman"/>
        </w:rPr>
        <w:t>le</w:t>
      </w:r>
      <w:r w:rsidRPr="00CF63BF">
        <w:rPr>
          <w:rFonts w:ascii="Times New Roman" w:hAnsi="Times New Roman" w:cs="Times New Roman"/>
          <w:spacing w:val="-4"/>
        </w:rPr>
        <w:t xml:space="preserve"> </w:t>
      </w:r>
      <w:r w:rsidRPr="00CF63BF">
        <w:rPr>
          <w:rFonts w:ascii="Times New Roman" w:hAnsi="Times New Roman" w:cs="Times New Roman"/>
        </w:rPr>
        <w:t>projet</w:t>
      </w:r>
      <w:r w:rsidRPr="00CF63BF">
        <w:rPr>
          <w:rFonts w:ascii="Times New Roman" w:hAnsi="Times New Roman" w:cs="Times New Roman"/>
          <w:spacing w:val="-5"/>
        </w:rPr>
        <w:t xml:space="preserve"> </w:t>
      </w:r>
      <w:r w:rsidRPr="00CF63BF">
        <w:rPr>
          <w:rFonts w:ascii="Times New Roman" w:hAnsi="Times New Roman" w:cs="Times New Roman"/>
        </w:rPr>
        <w:t>ne</w:t>
      </w:r>
      <w:r w:rsidRPr="00CF63BF">
        <w:rPr>
          <w:rFonts w:ascii="Times New Roman" w:hAnsi="Times New Roman" w:cs="Times New Roman"/>
          <w:spacing w:val="-4"/>
        </w:rPr>
        <w:t xml:space="preserve"> </w:t>
      </w:r>
      <w:r w:rsidRPr="00CF63BF">
        <w:rPr>
          <w:rFonts w:ascii="Times New Roman" w:hAnsi="Times New Roman" w:cs="Times New Roman"/>
        </w:rPr>
        <w:t>met</w:t>
      </w:r>
      <w:r w:rsidRPr="00CF63BF">
        <w:rPr>
          <w:rFonts w:ascii="Times New Roman" w:hAnsi="Times New Roman" w:cs="Times New Roman"/>
          <w:spacing w:val="-5"/>
        </w:rPr>
        <w:t xml:space="preserve"> </w:t>
      </w:r>
      <w:r w:rsidRPr="00CF63BF">
        <w:rPr>
          <w:rFonts w:ascii="Times New Roman" w:hAnsi="Times New Roman" w:cs="Times New Roman"/>
        </w:rPr>
        <w:t>pas</w:t>
      </w:r>
      <w:r w:rsidRPr="00CF63BF">
        <w:rPr>
          <w:rFonts w:ascii="Times New Roman" w:hAnsi="Times New Roman" w:cs="Times New Roman"/>
          <w:spacing w:val="-6"/>
        </w:rPr>
        <w:t xml:space="preserve"> </w:t>
      </w:r>
      <w:r w:rsidRPr="00CF63BF">
        <w:rPr>
          <w:rFonts w:ascii="Times New Roman" w:hAnsi="Times New Roman" w:cs="Times New Roman"/>
        </w:rPr>
        <w:t>en</w:t>
      </w:r>
      <w:r w:rsidRPr="00CF63BF">
        <w:rPr>
          <w:rFonts w:ascii="Times New Roman" w:hAnsi="Times New Roman" w:cs="Times New Roman"/>
          <w:spacing w:val="-4"/>
        </w:rPr>
        <w:t xml:space="preserve"> </w:t>
      </w:r>
      <w:r w:rsidRPr="00CF63BF">
        <w:rPr>
          <w:rFonts w:ascii="Times New Roman" w:hAnsi="Times New Roman" w:cs="Times New Roman"/>
        </w:rPr>
        <w:t>cause</w:t>
      </w:r>
      <w:r w:rsidRPr="00CF63BF">
        <w:rPr>
          <w:rFonts w:ascii="Times New Roman" w:hAnsi="Times New Roman" w:cs="Times New Roman"/>
          <w:spacing w:val="-4"/>
        </w:rPr>
        <w:t xml:space="preserve"> </w:t>
      </w:r>
      <w:r w:rsidRPr="00CF63BF">
        <w:rPr>
          <w:rFonts w:ascii="Times New Roman" w:hAnsi="Times New Roman" w:cs="Times New Roman"/>
        </w:rPr>
        <w:t>l’intégrité</w:t>
      </w:r>
      <w:r w:rsidRPr="00CF63BF">
        <w:rPr>
          <w:rFonts w:ascii="Times New Roman" w:hAnsi="Times New Roman" w:cs="Times New Roman"/>
          <w:spacing w:val="-4"/>
        </w:rPr>
        <w:t xml:space="preserve"> </w:t>
      </w:r>
      <w:r w:rsidRPr="00CF63BF">
        <w:rPr>
          <w:rFonts w:ascii="Times New Roman" w:hAnsi="Times New Roman" w:cs="Times New Roman"/>
        </w:rPr>
        <w:t>des</w:t>
      </w:r>
      <w:r w:rsidRPr="00CF63BF">
        <w:rPr>
          <w:rFonts w:ascii="Times New Roman" w:hAnsi="Times New Roman" w:cs="Times New Roman"/>
          <w:spacing w:val="-5"/>
        </w:rPr>
        <w:t xml:space="preserve"> </w:t>
      </w:r>
      <w:r w:rsidRPr="00CF63BF">
        <w:rPr>
          <w:rFonts w:ascii="Times New Roman" w:hAnsi="Times New Roman" w:cs="Times New Roman"/>
        </w:rPr>
        <w:t>populations</w:t>
      </w:r>
      <w:r w:rsidRPr="00CF63BF">
        <w:rPr>
          <w:rFonts w:ascii="Times New Roman" w:hAnsi="Times New Roman" w:cs="Times New Roman"/>
          <w:spacing w:val="-6"/>
        </w:rPr>
        <w:t xml:space="preserve"> </w:t>
      </w:r>
      <w:r w:rsidRPr="00CF63BF">
        <w:rPr>
          <w:rFonts w:ascii="Times New Roman" w:hAnsi="Times New Roman" w:cs="Times New Roman"/>
        </w:rPr>
        <w:t>visées</w:t>
      </w:r>
      <w:r w:rsidRPr="00CF63BF">
        <w:rPr>
          <w:rFonts w:ascii="Times New Roman" w:hAnsi="Times New Roman" w:cs="Times New Roman"/>
          <w:spacing w:val="-6"/>
        </w:rPr>
        <w:t xml:space="preserve"> </w:t>
      </w:r>
      <w:r w:rsidRPr="00CF63BF">
        <w:rPr>
          <w:rFonts w:ascii="Times New Roman" w:hAnsi="Times New Roman" w:cs="Times New Roman"/>
        </w:rPr>
        <w:t>et n’affecte pas l’abondance et la répartition des espèces végétales et animales touchées.</w:t>
      </w:r>
    </w:p>
    <w:p w14:paraId="1449C6A1" w14:textId="77777777" w:rsidR="007E74F1" w:rsidRPr="00CF63BF" w:rsidRDefault="007E74F1" w:rsidP="007E74F1">
      <w:pPr>
        <w:pStyle w:val="BodyText"/>
        <w:spacing w:before="1" w:line="276" w:lineRule="auto"/>
        <w:ind w:right="107"/>
        <w:rPr>
          <w:rFonts w:ascii="Times New Roman" w:hAnsi="Times New Roman" w:cs="Times New Roman"/>
          <w:b/>
        </w:rPr>
      </w:pPr>
    </w:p>
    <w:p w14:paraId="6D55CD0D"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Pour ce qui est des composantes du milieu humain, un impact est jugé d’intensité faible si la perturbation</w:t>
      </w:r>
      <w:r w:rsidRPr="00CF63BF">
        <w:rPr>
          <w:rFonts w:ascii="Times New Roman" w:hAnsi="Times New Roman" w:cs="Times New Roman"/>
          <w:spacing w:val="-2"/>
        </w:rPr>
        <w:t xml:space="preserve"> </w:t>
      </w:r>
      <w:r w:rsidRPr="00CF63BF">
        <w:rPr>
          <w:rFonts w:ascii="Times New Roman" w:hAnsi="Times New Roman" w:cs="Times New Roman"/>
        </w:rPr>
        <w:t>n’affecte</w:t>
      </w:r>
      <w:r w:rsidRPr="00CF63BF">
        <w:rPr>
          <w:rFonts w:ascii="Times New Roman" w:hAnsi="Times New Roman" w:cs="Times New Roman"/>
          <w:spacing w:val="-2"/>
        </w:rPr>
        <w:t xml:space="preserve"> </w:t>
      </w:r>
      <w:r w:rsidRPr="00CF63BF">
        <w:rPr>
          <w:rFonts w:ascii="Times New Roman" w:hAnsi="Times New Roman" w:cs="Times New Roman"/>
        </w:rPr>
        <w:t>qu’une</w:t>
      </w:r>
      <w:r w:rsidRPr="00CF63BF">
        <w:rPr>
          <w:rFonts w:ascii="Times New Roman" w:hAnsi="Times New Roman" w:cs="Times New Roman"/>
          <w:spacing w:val="-1"/>
        </w:rPr>
        <w:t xml:space="preserve"> </w:t>
      </w:r>
      <w:r w:rsidRPr="00CF63BF">
        <w:rPr>
          <w:rFonts w:ascii="Times New Roman" w:hAnsi="Times New Roman" w:cs="Times New Roman"/>
        </w:rPr>
        <w:t>petite</w:t>
      </w:r>
      <w:r w:rsidRPr="00CF63BF">
        <w:rPr>
          <w:rFonts w:ascii="Times New Roman" w:hAnsi="Times New Roman" w:cs="Times New Roman"/>
          <w:spacing w:val="-3"/>
        </w:rPr>
        <w:t xml:space="preserve"> </w:t>
      </w:r>
      <w:r w:rsidRPr="00CF63BF">
        <w:rPr>
          <w:rFonts w:ascii="Times New Roman" w:hAnsi="Times New Roman" w:cs="Times New Roman"/>
        </w:rPr>
        <w:t>proportion</w:t>
      </w:r>
      <w:r w:rsidRPr="00CF63BF">
        <w:rPr>
          <w:rFonts w:ascii="Times New Roman" w:hAnsi="Times New Roman" w:cs="Times New Roman"/>
          <w:spacing w:val="-2"/>
        </w:rPr>
        <w:t xml:space="preserve"> </w:t>
      </w:r>
      <w:r w:rsidRPr="00CF63BF">
        <w:rPr>
          <w:rFonts w:ascii="Times New Roman" w:hAnsi="Times New Roman" w:cs="Times New Roman"/>
        </w:rPr>
        <w:t>d’une</w:t>
      </w:r>
      <w:r w:rsidRPr="00CF63BF">
        <w:rPr>
          <w:rFonts w:ascii="Times New Roman" w:hAnsi="Times New Roman" w:cs="Times New Roman"/>
          <w:spacing w:val="-1"/>
        </w:rPr>
        <w:t xml:space="preserve"> </w:t>
      </w:r>
      <w:r w:rsidRPr="00CF63BF">
        <w:rPr>
          <w:rFonts w:ascii="Times New Roman" w:hAnsi="Times New Roman" w:cs="Times New Roman"/>
        </w:rPr>
        <w:t>communauté</w:t>
      </w:r>
      <w:r w:rsidRPr="00CF63BF">
        <w:rPr>
          <w:rFonts w:ascii="Times New Roman" w:hAnsi="Times New Roman" w:cs="Times New Roman"/>
          <w:spacing w:val="-3"/>
        </w:rPr>
        <w:t xml:space="preserve"> </w:t>
      </w:r>
      <w:r w:rsidRPr="00CF63BF">
        <w:rPr>
          <w:rFonts w:ascii="Times New Roman" w:hAnsi="Times New Roman" w:cs="Times New Roman"/>
        </w:rPr>
        <w:t>ou</w:t>
      </w:r>
      <w:r w:rsidRPr="00CF63BF">
        <w:rPr>
          <w:rFonts w:ascii="Times New Roman" w:hAnsi="Times New Roman" w:cs="Times New Roman"/>
          <w:spacing w:val="-2"/>
        </w:rPr>
        <w:t xml:space="preserve"> </w:t>
      </w:r>
      <w:r w:rsidRPr="00CF63BF">
        <w:rPr>
          <w:rFonts w:ascii="Times New Roman" w:hAnsi="Times New Roman" w:cs="Times New Roman"/>
        </w:rPr>
        <w:t>d’une</w:t>
      </w:r>
      <w:r w:rsidRPr="00CF63BF">
        <w:rPr>
          <w:rFonts w:ascii="Times New Roman" w:hAnsi="Times New Roman" w:cs="Times New Roman"/>
          <w:spacing w:val="-3"/>
        </w:rPr>
        <w:t xml:space="preserve"> </w:t>
      </w:r>
      <w:r w:rsidRPr="00CF63BF">
        <w:rPr>
          <w:rFonts w:ascii="Times New Roman" w:hAnsi="Times New Roman" w:cs="Times New Roman"/>
        </w:rPr>
        <w:t>population,</w:t>
      </w:r>
      <w:r w:rsidRPr="00CF63BF">
        <w:rPr>
          <w:rFonts w:ascii="Times New Roman" w:hAnsi="Times New Roman" w:cs="Times New Roman"/>
          <w:spacing w:val="-2"/>
        </w:rPr>
        <w:t xml:space="preserve"> </w:t>
      </w:r>
      <w:r w:rsidRPr="00CF63BF">
        <w:rPr>
          <w:rFonts w:ascii="Times New Roman" w:hAnsi="Times New Roman" w:cs="Times New Roman"/>
        </w:rPr>
        <w:t>ou</w:t>
      </w:r>
      <w:r w:rsidRPr="00CF63BF">
        <w:rPr>
          <w:rFonts w:ascii="Times New Roman" w:hAnsi="Times New Roman" w:cs="Times New Roman"/>
          <w:spacing w:val="-3"/>
        </w:rPr>
        <w:t xml:space="preserve"> </w:t>
      </w:r>
      <w:r w:rsidRPr="00CF63BF">
        <w:rPr>
          <w:rFonts w:ascii="Times New Roman" w:hAnsi="Times New Roman" w:cs="Times New Roman"/>
        </w:rPr>
        <w:t>encore</w:t>
      </w:r>
      <w:r w:rsidRPr="00CF63BF">
        <w:rPr>
          <w:rFonts w:ascii="Times New Roman" w:hAnsi="Times New Roman" w:cs="Times New Roman"/>
          <w:spacing w:val="-2"/>
        </w:rPr>
        <w:t xml:space="preserve"> </w:t>
      </w:r>
      <w:r w:rsidRPr="00CF63BF">
        <w:rPr>
          <w:rFonts w:ascii="Times New Roman" w:hAnsi="Times New Roman" w:cs="Times New Roman"/>
        </w:rPr>
        <w:t>si elle ne réduit que légèrement ou partiellement l’utilisation ou l’intégrité d’une composante sans pour autant mettre en cause la vocation, l’usage ou le caractère fonctionnel et sécuritaire du milieu de vie.</w:t>
      </w:r>
    </w:p>
    <w:p w14:paraId="0FA85F44" w14:textId="77777777" w:rsidR="007E74F1" w:rsidRPr="00CF63BF" w:rsidRDefault="007E74F1" w:rsidP="007E74F1">
      <w:pPr>
        <w:pStyle w:val="BodyText"/>
        <w:spacing w:before="1" w:line="276" w:lineRule="auto"/>
        <w:ind w:right="107"/>
        <w:rPr>
          <w:rFonts w:ascii="Times New Roman" w:hAnsi="Times New Roman" w:cs="Times New Roman"/>
          <w:b/>
        </w:rPr>
      </w:pPr>
    </w:p>
    <w:p w14:paraId="495B6AC6"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Un impact est dit d’intensité moyenne lorsqu’il engendre des perturbations tangibles sur l’utilisation d’une</w:t>
      </w:r>
      <w:r w:rsidRPr="00CF63BF">
        <w:rPr>
          <w:rFonts w:ascii="Times New Roman" w:hAnsi="Times New Roman" w:cs="Times New Roman"/>
          <w:spacing w:val="60"/>
        </w:rPr>
        <w:t xml:space="preserve"> </w:t>
      </w:r>
      <w:r w:rsidRPr="00CF63BF">
        <w:rPr>
          <w:rFonts w:ascii="Times New Roman" w:hAnsi="Times New Roman" w:cs="Times New Roman"/>
        </w:rPr>
        <w:t>composante</w:t>
      </w:r>
      <w:r w:rsidRPr="00CF63BF">
        <w:rPr>
          <w:rFonts w:ascii="Times New Roman" w:hAnsi="Times New Roman" w:cs="Times New Roman"/>
          <w:spacing w:val="61"/>
        </w:rPr>
        <w:t xml:space="preserve"> </w:t>
      </w:r>
      <w:r w:rsidRPr="00CF63BF">
        <w:rPr>
          <w:rFonts w:ascii="Times New Roman" w:hAnsi="Times New Roman" w:cs="Times New Roman"/>
        </w:rPr>
        <w:t>ou</w:t>
      </w:r>
      <w:r w:rsidRPr="00CF63BF">
        <w:rPr>
          <w:rFonts w:ascii="Times New Roman" w:hAnsi="Times New Roman" w:cs="Times New Roman"/>
          <w:spacing w:val="61"/>
        </w:rPr>
        <w:t xml:space="preserve"> </w:t>
      </w:r>
      <w:r w:rsidRPr="00CF63BF">
        <w:rPr>
          <w:rFonts w:ascii="Times New Roman" w:hAnsi="Times New Roman" w:cs="Times New Roman"/>
        </w:rPr>
        <w:t>ses</w:t>
      </w:r>
      <w:r w:rsidRPr="00CF63BF">
        <w:rPr>
          <w:rFonts w:ascii="Times New Roman" w:hAnsi="Times New Roman" w:cs="Times New Roman"/>
          <w:spacing w:val="60"/>
        </w:rPr>
        <w:t xml:space="preserve"> </w:t>
      </w:r>
      <w:r w:rsidRPr="00CF63BF">
        <w:rPr>
          <w:rFonts w:ascii="Times New Roman" w:hAnsi="Times New Roman" w:cs="Times New Roman"/>
        </w:rPr>
        <w:t>caractéristiques,</w:t>
      </w:r>
      <w:r w:rsidRPr="00CF63BF">
        <w:rPr>
          <w:rFonts w:ascii="Times New Roman" w:hAnsi="Times New Roman" w:cs="Times New Roman"/>
          <w:spacing w:val="61"/>
        </w:rPr>
        <w:t xml:space="preserve"> </w:t>
      </w:r>
      <w:r w:rsidRPr="00CF63BF">
        <w:rPr>
          <w:rFonts w:ascii="Times New Roman" w:hAnsi="Times New Roman" w:cs="Times New Roman"/>
        </w:rPr>
        <w:t>mais</w:t>
      </w:r>
      <w:r w:rsidRPr="00CF63BF">
        <w:rPr>
          <w:rFonts w:ascii="Times New Roman" w:hAnsi="Times New Roman" w:cs="Times New Roman"/>
          <w:spacing w:val="60"/>
        </w:rPr>
        <w:t xml:space="preserve"> </w:t>
      </w:r>
      <w:r w:rsidRPr="00CF63BF">
        <w:rPr>
          <w:rFonts w:ascii="Times New Roman" w:hAnsi="Times New Roman" w:cs="Times New Roman"/>
        </w:rPr>
        <w:t>pas</w:t>
      </w:r>
      <w:r w:rsidRPr="00CF63BF">
        <w:rPr>
          <w:rFonts w:ascii="Times New Roman" w:hAnsi="Times New Roman" w:cs="Times New Roman"/>
          <w:spacing w:val="61"/>
        </w:rPr>
        <w:t xml:space="preserve"> </w:t>
      </w:r>
      <w:r w:rsidRPr="00CF63BF">
        <w:rPr>
          <w:rFonts w:ascii="Times New Roman" w:hAnsi="Times New Roman" w:cs="Times New Roman"/>
        </w:rPr>
        <w:t>de</w:t>
      </w:r>
      <w:r w:rsidRPr="00CF63BF">
        <w:rPr>
          <w:rFonts w:ascii="Times New Roman" w:hAnsi="Times New Roman" w:cs="Times New Roman"/>
          <w:spacing w:val="62"/>
        </w:rPr>
        <w:t xml:space="preserve"> </w:t>
      </w:r>
      <w:r w:rsidRPr="00CF63BF">
        <w:rPr>
          <w:rFonts w:ascii="Times New Roman" w:hAnsi="Times New Roman" w:cs="Times New Roman"/>
        </w:rPr>
        <w:t>manière</w:t>
      </w:r>
      <w:r w:rsidRPr="00CF63BF">
        <w:rPr>
          <w:rFonts w:ascii="Times New Roman" w:hAnsi="Times New Roman" w:cs="Times New Roman"/>
          <w:spacing w:val="62"/>
        </w:rPr>
        <w:t xml:space="preserve"> </w:t>
      </w:r>
      <w:r w:rsidRPr="00CF63BF">
        <w:rPr>
          <w:rFonts w:ascii="Times New Roman" w:hAnsi="Times New Roman" w:cs="Times New Roman"/>
        </w:rPr>
        <w:t>à</w:t>
      </w:r>
      <w:r w:rsidRPr="00CF63BF">
        <w:rPr>
          <w:rFonts w:ascii="Times New Roman" w:hAnsi="Times New Roman" w:cs="Times New Roman"/>
          <w:spacing w:val="61"/>
        </w:rPr>
        <w:t xml:space="preserve"> </w:t>
      </w:r>
      <w:r w:rsidRPr="00CF63BF">
        <w:rPr>
          <w:rFonts w:ascii="Times New Roman" w:hAnsi="Times New Roman" w:cs="Times New Roman"/>
        </w:rPr>
        <w:t>les</w:t>
      </w:r>
      <w:r w:rsidRPr="00CF63BF">
        <w:rPr>
          <w:rFonts w:ascii="Times New Roman" w:hAnsi="Times New Roman" w:cs="Times New Roman"/>
          <w:spacing w:val="60"/>
        </w:rPr>
        <w:t xml:space="preserve"> </w:t>
      </w:r>
      <w:r w:rsidRPr="00CF63BF">
        <w:rPr>
          <w:rFonts w:ascii="Times New Roman" w:hAnsi="Times New Roman" w:cs="Times New Roman"/>
        </w:rPr>
        <w:t>réduire</w:t>
      </w:r>
      <w:r w:rsidRPr="00CF63BF">
        <w:rPr>
          <w:rFonts w:ascii="Times New Roman" w:hAnsi="Times New Roman" w:cs="Times New Roman"/>
          <w:spacing w:val="61"/>
        </w:rPr>
        <w:t xml:space="preserve"> </w:t>
      </w:r>
      <w:r w:rsidRPr="00CF63BF">
        <w:rPr>
          <w:rFonts w:ascii="Times New Roman" w:hAnsi="Times New Roman" w:cs="Times New Roman"/>
        </w:rPr>
        <w:t>complètement</w:t>
      </w:r>
      <w:r w:rsidRPr="00CF63BF">
        <w:rPr>
          <w:rFonts w:ascii="Times New Roman" w:hAnsi="Times New Roman" w:cs="Times New Roman"/>
          <w:spacing w:val="62"/>
        </w:rPr>
        <w:t xml:space="preserve"> </w:t>
      </w:r>
      <w:r w:rsidRPr="00CF63BF">
        <w:rPr>
          <w:rFonts w:ascii="Times New Roman" w:hAnsi="Times New Roman" w:cs="Times New Roman"/>
          <w:spacing w:val="-5"/>
        </w:rPr>
        <w:t xml:space="preserve">et </w:t>
      </w:r>
      <w:r w:rsidRPr="00CF63BF">
        <w:rPr>
          <w:rFonts w:ascii="Times New Roman" w:hAnsi="Times New Roman" w:cs="Times New Roman"/>
        </w:rPr>
        <w:t>irréversiblement. Pour la flore et la faune, l’intensité est jugée moyenne si les perturbations affectent une proportion moyenne des effectifs ou des habitats, sans toutefois compromettre l’intégrité des populations touchées.</w:t>
      </w:r>
    </w:p>
    <w:p w14:paraId="531C1B2D" w14:textId="77777777" w:rsidR="007E74F1" w:rsidRPr="00CF63BF" w:rsidRDefault="007E74F1" w:rsidP="007E74F1">
      <w:pPr>
        <w:pStyle w:val="BodyText"/>
        <w:spacing w:before="1" w:line="276" w:lineRule="auto"/>
        <w:ind w:right="107"/>
        <w:rPr>
          <w:rFonts w:ascii="Times New Roman" w:hAnsi="Times New Roman" w:cs="Times New Roman"/>
          <w:b/>
        </w:rPr>
      </w:pPr>
    </w:p>
    <w:p w14:paraId="784B60BD"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Cependant,</w:t>
      </w:r>
      <w:r w:rsidRPr="00CF63BF">
        <w:rPr>
          <w:rFonts w:ascii="Times New Roman" w:hAnsi="Times New Roman" w:cs="Times New Roman"/>
          <w:spacing w:val="-7"/>
        </w:rPr>
        <w:t xml:space="preserve"> </w:t>
      </w:r>
      <w:r w:rsidRPr="00CF63BF">
        <w:rPr>
          <w:rFonts w:ascii="Times New Roman" w:hAnsi="Times New Roman" w:cs="Times New Roman"/>
        </w:rPr>
        <w:t>les</w:t>
      </w:r>
      <w:r w:rsidRPr="00CF63BF">
        <w:rPr>
          <w:rFonts w:ascii="Times New Roman" w:hAnsi="Times New Roman" w:cs="Times New Roman"/>
          <w:spacing w:val="-8"/>
        </w:rPr>
        <w:t xml:space="preserve"> </w:t>
      </w:r>
      <w:r w:rsidRPr="00CF63BF">
        <w:rPr>
          <w:rFonts w:ascii="Times New Roman" w:hAnsi="Times New Roman" w:cs="Times New Roman"/>
        </w:rPr>
        <w:t>perturbations</w:t>
      </w:r>
      <w:r w:rsidRPr="00CF63BF">
        <w:rPr>
          <w:rFonts w:ascii="Times New Roman" w:hAnsi="Times New Roman" w:cs="Times New Roman"/>
          <w:spacing w:val="-9"/>
        </w:rPr>
        <w:t xml:space="preserve"> </w:t>
      </w:r>
      <w:r w:rsidRPr="00CF63BF">
        <w:rPr>
          <w:rFonts w:ascii="Times New Roman" w:hAnsi="Times New Roman" w:cs="Times New Roman"/>
        </w:rPr>
        <w:t>peuvent</w:t>
      </w:r>
      <w:r w:rsidRPr="00CF63BF">
        <w:rPr>
          <w:rFonts w:ascii="Times New Roman" w:hAnsi="Times New Roman" w:cs="Times New Roman"/>
          <w:spacing w:val="-7"/>
        </w:rPr>
        <w:t xml:space="preserve"> </w:t>
      </w:r>
      <w:r w:rsidRPr="00CF63BF">
        <w:rPr>
          <w:rFonts w:ascii="Times New Roman" w:hAnsi="Times New Roman" w:cs="Times New Roman"/>
        </w:rPr>
        <w:t>tout</w:t>
      </w:r>
      <w:r w:rsidRPr="00CF63BF">
        <w:rPr>
          <w:rFonts w:ascii="Times New Roman" w:hAnsi="Times New Roman" w:cs="Times New Roman"/>
          <w:spacing w:val="-8"/>
        </w:rPr>
        <w:t xml:space="preserve"> </w:t>
      </w:r>
      <w:r w:rsidRPr="00CF63BF">
        <w:rPr>
          <w:rFonts w:ascii="Times New Roman" w:hAnsi="Times New Roman" w:cs="Times New Roman"/>
        </w:rPr>
        <w:t>de</w:t>
      </w:r>
      <w:r w:rsidRPr="00CF63BF">
        <w:rPr>
          <w:rFonts w:ascii="Times New Roman" w:hAnsi="Times New Roman" w:cs="Times New Roman"/>
          <w:spacing w:val="-4"/>
        </w:rPr>
        <w:t xml:space="preserve"> </w:t>
      </w:r>
      <w:r w:rsidRPr="00CF63BF">
        <w:rPr>
          <w:rFonts w:ascii="Times New Roman" w:hAnsi="Times New Roman" w:cs="Times New Roman"/>
        </w:rPr>
        <w:t>même</w:t>
      </w:r>
      <w:r w:rsidRPr="00CF63BF">
        <w:rPr>
          <w:rFonts w:ascii="Times New Roman" w:hAnsi="Times New Roman" w:cs="Times New Roman"/>
          <w:spacing w:val="-6"/>
        </w:rPr>
        <w:t xml:space="preserve"> </w:t>
      </w:r>
      <w:r w:rsidRPr="00CF63BF">
        <w:rPr>
          <w:rFonts w:ascii="Times New Roman" w:hAnsi="Times New Roman" w:cs="Times New Roman"/>
        </w:rPr>
        <w:t>entraîner</w:t>
      </w:r>
      <w:r w:rsidRPr="00CF63BF">
        <w:rPr>
          <w:rFonts w:ascii="Times New Roman" w:hAnsi="Times New Roman" w:cs="Times New Roman"/>
          <w:spacing w:val="-8"/>
        </w:rPr>
        <w:t xml:space="preserve"> </w:t>
      </w:r>
      <w:r w:rsidRPr="00CF63BF">
        <w:rPr>
          <w:rFonts w:ascii="Times New Roman" w:hAnsi="Times New Roman" w:cs="Times New Roman"/>
        </w:rPr>
        <w:t>une</w:t>
      </w:r>
      <w:r w:rsidRPr="00CF63BF">
        <w:rPr>
          <w:rFonts w:ascii="Times New Roman" w:hAnsi="Times New Roman" w:cs="Times New Roman"/>
          <w:spacing w:val="-6"/>
        </w:rPr>
        <w:t xml:space="preserve"> </w:t>
      </w:r>
      <w:r w:rsidRPr="00CF63BF">
        <w:rPr>
          <w:rFonts w:ascii="Times New Roman" w:hAnsi="Times New Roman" w:cs="Times New Roman"/>
        </w:rPr>
        <w:t>diminution</w:t>
      </w:r>
      <w:r w:rsidRPr="00CF63BF">
        <w:rPr>
          <w:rFonts w:ascii="Times New Roman" w:hAnsi="Times New Roman" w:cs="Times New Roman"/>
          <w:spacing w:val="-5"/>
        </w:rPr>
        <w:t xml:space="preserve"> </w:t>
      </w:r>
      <w:r w:rsidRPr="00CF63BF">
        <w:rPr>
          <w:rFonts w:ascii="Times New Roman" w:hAnsi="Times New Roman" w:cs="Times New Roman"/>
        </w:rPr>
        <w:t>dans</w:t>
      </w:r>
      <w:r w:rsidRPr="00CF63BF">
        <w:rPr>
          <w:rFonts w:ascii="Times New Roman" w:hAnsi="Times New Roman" w:cs="Times New Roman"/>
          <w:spacing w:val="-8"/>
        </w:rPr>
        <w:t xml:space="preserve"> </w:t>
      </w:r>
      <w:r w:rsidRPr="00CF63BF">
        <w:rPr>
          <w:rFonts w:ascii="Times New Roman" w:hAnsi="Times New Roman" w:cs="Times New Roman"/>
        </w:rPr>
        <w:t>l’abondance</w:t>
      </w:r>
      <w:r w:rsidRPr="00CF63BF">
        <w:rPr>
          <w:rFonts w:ascii="Times New Roman" w:hAnsi="Times New Roman" w:cs="Times New Roman"/>
          <w:spacing w:val="-6"/>
        </w:rPr>
        <w:t xml:space="preserve"> </w:t>
      </w:r>
      <w:r w:rsidRPr="00CF63BF">
        <w:rPr>
          <w:rFonts w:ascii="Times New Roman" w:hAnsi="Times New Roman" w:cs="Times New Roman"/>
        </w:rPr>
        <w:t>ou</w:t>
      </w:r>
      <w:r w:rsidRPr="00CF63BF">
        <w:rPr>
          <w:rFonts w:ascii="Times New Roman" w:hAnsi="Times New Roman" w:cs="Times New Roman"/>
          <w:spacing w:val="-7"/>
        </w:rPr>
        <w:t xml:space="preserve"> </w:t>
      </w:r>
      <w:r w:rsidRPr="00CF63BF">
        <w:rPr>
          <w:rFonts w:ascii="Times New Roman" w:hAnsi="Times New Roman" w:cs="Times New Roman"/>
        </w:rPr>
        <w:t>un changement dans la répartition des espèces affectées. En ce qui concerne le milieu humain, les perturbations d’une composante doivent affecter un segment significatif d’une population ou d’une communauté pour être considérées d’intensité moyenne.</w:t>
      </w:r>
    </w:p>
    <w:p w14:paraId="7ECB393A" w14:textId="77777777" w:rsidR="007E74F1" w:rsidRPr="00CF63BF" w:rsidRDefault="007E74F1" w:rsidP="007E74F1">
      <w:pPr>
        <w:pStyle w:val="BodyText"/>
        <w:spacing w:before="1" w:line="276" w:lineRule="auto"/>
        <w:ind w:right="107"/>
        <w:rPr>
          <w:rFonts w:ascii="Times New Roman" w:hAnsi="Times New Roman" w:cs="Times New Roman"/>
          <w:b/>
        </w:rPr>
      </w:pPr>
    </w:p>
    <w:p w14:paraId="555F6EF7"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4930CE2D" w14:textId="77777777" w:rsidR="007E74F1" w:rsidRPr="00CF63BF" w:rsidRDefault="007E74F1" w:rsidP="007E74F1">
      <w:pPr>
        <w:pStyle w:val="BodyText"/>
        <w:spacing w:before="1" w:line="276" w:lineRule="auto"/>
        <w:ind w:right="107"/>
        <w:rPr>
          <w:rFonts w:ascii="Times New Roman" w:hAnsi="Times New Roman" w:cs="Times New Roman"/>
          <w:b/>
        </w:rPr>
      </w:pPr>
    </w:p>
    <w:p w14:paraId="70626305" w14:textId="77777777" w:rsidR="007E74F1" w:rsidRPr="00CF63BF" w:rsidRDefault="007E74F1" w:rsidP="007E74F1">
      <w:pPr>
        <w:pStyle w:val="BodyText"/>
        <w:spacing w:before="1" w:line="276" w:lineRule="auto"/>
        <w:ind w:right="107"/>
        <w:rPr>
          <w:rFonts w:ascii="Times New Roman" w:hAnsi="Times New Roman" w:cs="Times New Roman"/>
          <w:b/>
          <w:spacing w:val="-2"/>
        </w:rPr>
      </w:pPr>
      <w:r w:rsidRPr="00CF63BF">
        <w:rPr>
          <w:rFonts w:ascii="Times New Roman" w:hAnsi="Times New Roman" w:cs="Times New Roman"/>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CF63BF">
        <w:rPr>
          <w:rFonts w:ascii="Times New Roman" w:hAnsi="Times New Roman" w:cs="Times New Roman"/>
          <w:spacing w:val="-2"/>
        </w:rPr>
        <w:t>compromis.</w:t>
      </w:r>
    </w:p>
    <w:p w14:paraId="354ADEEE"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60" w:name="_bookmark55"/>
      <w:bookmarkStart w:id="361" w:name="_Toc240208420"/>
      <w:bookmarkEnd w:id="360"/>
      <w:r w:rsidRPr="00CF63BF">
        <w:rPr>
          <w:rFonts w:ascii="Times New Roman" w:eastAsiaTheme="majorEastAsia" w:hAnsi="Times New Roman" w:cs="Times New Roman"/>
          <w:b/>
          <w:bCs/>
          <w:sz w:val="24"/>
          <w:szCs w:val="24"/>
        </w:rPr>
        <w:t>Evaluation de l’importance de l’impact</w:t>
      </w:r>
      <w:bookmarkEnd w:id="361"/>
    </w:p>
    <w:p w14:paraId="14571433" w14:textId="77777777" w:rsidR="007E74F1" w:rsidRPr="00CF63BF" w:rsidRDefault="007E74F1" w:rsidP="007E74F1">
      <w:pPr>
        <w:pStyle w:val="BodyText"/>
        <w:spacing w:before="1" w:line="276" w:lineRule="auto"/>
        <w:ind w:right="577"/>
        <w:rPr>
          <w:rFonts w:ascii="Times New Roman" w:hAnsi="Times New Roman" w:cs="Times New Roman"/>
          <w:b/>
        </w:rPr>
      </w:pPr>
    </w:p>
    <w:p w14:paraId="6BAEA3CB"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L’importance d’un impact est la résultante d’une appréciation qui porte sur l’effet d’une activité du projet en regard d’une composante du milieu récepteur et qui s’appuie sur les critères définis précédemment.</w:t>
      </w:r>
      <w:r w:rsidRPr="00CF63BF">
        <w:rPr>
          <w:rFonts w:ascii="Times New Roman" w:hAnsi="Times New Roman" w:cs="Times New Roman"/>
          <w:spacing w:val="-1"/>
        </w:rPr>
        <w:t xml:space="preserve"> </w:t>
      </w:r>
      <w:r w:rsidRPr="00CF63BF">
        <w:rPr>
          <w:rFonts w:ascii="Times New Roman" w:hAnsi="Times New Roman" w:cs="Times New Roman"/>
        </w:rPr>
        <w:t>Quatre classes</w:t>
      </w:r>
      <w:r w:rsidRPr="00CF63BF">
        <w:rPr>
          <w:rFonts w:ascii="Times New Roman" w:hAnsi="Times New Roman" w:cs="Times New Roman"/>
          <w:spacing w:val="-1"/>
        </w:rPr>
        <w:t xml:space="preserve"> </w:t>
      </w:r>
      <w:r w:rsidRPr="00CF63BF">
        <w:rPr>
          <w:rFonts w:ascii="Times New Roman" w:hAnsi="Times New Roman" w:cs="Times New Roman"/>
        </w:rPr>
        <w:t>d’importance sont</w:t>
      </w:r>
      <w:r w:rsidRPr="00CF63BF">
        <w:rPr>
          <w:rFonts w:ascii="Times New Roman" w:hAnsi="Times New Roman" w:cs="Times New Roman"/>
          <w:spacing w:val="-1"/>
        </w:rPr>
        <w:t xml:space="preserve"> </w:t>
      </w:r>
      <w:r w:rsidRPr="00CF63BF">
        <w:rPr>
          <w:rFonts w:ascii="Times New Roman" w:hAnsi="Times New Roman" w:cs="Times New Roman"/>
        </w:rPr>
        <w:t>utilisées</w:t>
      </w:r>
      <w:r w:rsidRPr="00CF63BF">
        <w:rPr>
          <w:rFonts w:ascii="Times New Roman" w:hAnsi="Times New Roman" w:cs="Times New Roman"/>
          <w:spacing w:val="-1"/>
        </w:rPr>
        <w:t xml:space="preserve"> </w:t>
      </w:r>
      <w:r w:rsidRPr="00CF63BF">
        <w:rPr>
          <w:rFonts w:ascii="Times New Roman" w:hAnsi="Times New Roman" w:cs="Times New Roman"/>
        </w:rPr>
        <w:t>à cette fin</w:t>
      </w:r>
      <w:r w:rsidRPr="00CF63BF">
        <w:rPr>
          <w:rFonts w:ascii="Times New Roman" w:hAnsi="Times New Roman" w:cs="Times New Roman"/>
          <w:spacing w:val="-1"/>
        </w:rPr>
        <w:t xml:space="preserve"> </w:t>
      </w:r>
      <w:r w:rsidRPr="00CF63BF">
        <w:rPr>
          <w:rFonts w:ascii="Times New Roman" w:hAnsi="Times New Roman" w:cs="Times New Roman"/>
        </w:rPr>
        <w:t>: négligeable, mineure, moyenne ou majeure.</w:t>
      </w:r>
    </w:p>
    <w:p w14:paraId="25CE9696" w14:textId="77777777" w:rsidR="007E74F1" w:rsidRPr="00CF63BF" w:rsidRDefault="007E74F1" w:rsidP="007E74F1">
      <w:pPr>
        <w:pStyle w:val="BodyText"/>
        <w:spacing w:before="1" w:line="276" w:lineRule="auto"/>
        <w:ind w:right="107"/>
        <w:rPr>
          <w:rFonts w:ascii="Times New Roman" w:hAnsi="Times New Roman" w:cs="Times New Roman"/>
          <w:b/>
        </w:rPr>
      </w:pPr>
    </w:p>
    <w:p w14:paraId="0173CB71"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L’importance est déterminée par une interprétation qui combine les critères décrits ci-dessus, c’est-à- dire la valeur de la composante touchée, la durée de l’impact, son étendue et l’intensité de la perturbation</w:t>
      </w:r>
      <w:r w:rsidRPr="00CF63BF">
        <w:rPr>
          <w:rFonts w:ascii="Times New Roman" w:hAnsi="Times New Roman" w:cs="Times New Roman"/>
          <w:spacing w:val="-5"/>
        </w:rPr>
        <w:t xml:space="preserve"> </w:t>
      </w:r>
      <w:r w:rsidRPr="00CF63BF">
        <w:rPr>
          <w:rFonts w:ascii="Times New Roman" w:hAnsi="Times New Roman" w:cs="Times New Roman"/>
        </w:rPr>
        <w:t>qu’il</w:t>
      </w:r>
      <w:r w:rsidRPr="00CF63BF">
        <w:rPr>
          <w:rFonts w:ascii="Times New Roman" w:hAnsi="Times New Roman" w:cs="Times New Roman"/>
          <w:spacing w:val="-4"/>
        </w:rPr>
        <w:t xml:space="preserve"> </w:t>
      </w:r>
      <w:r w:rsidRPr="00CF63BF">
        <w:rPr>
          <w:rFonts w:ascii="Times New Roman" w:hAnsi="Times New Roman" w:cs="Times New Roman"/>
        </w:rPr>
        <w:t>engendre</w:t>
      </w:r>
      <w:r w:rsidRPr="00CF63BF">
        <w:rPr>
          <w:rFonts w:ascii="Times New Roman" w:hAnsi="Times New Roman" w:cs="Times New Roman"/>
          <w:spacing w:val="-4"/>
        </w:rPr>
        <w:t xml:space="preserve"> </w:t>
      </w:r>
      <w:r w:rsidRPr="00CF63BF">
        <w:rPr>
          <w:rFonts w:ascii="Times New Roman" w:hAnsi="Times New Roman" w:cs="Times New Roman"/>
        </w:rPr>
        <w:t>sur</w:t>
      </w:r>
      <w:r w:rsidRPr="00CF63BF">
        <w:rPr>
          <w:rFonts w:ascii="Times New Roman" w:hAnsi="Times New Roman" w:cs="Times New Roman"/>
          <w:spacing w:val="-6"/>
        </w:rPr>
        <w:t xml:space="preserve"> </w:t>
      </w:r>
      <w:r w:rsidRPr="00CF63BF">
        <w:rPr>
          <w:rFonts w:ascii="Times New Roman" w:hAnsi="Times New Roman" w:cs="Times New Roman"/>
        </w:rPr>
        <w:t>le</w:t>
      </w:r>
      <w:r w:rsidRPr="00CF63BF">
        <w:rPr>
          <w:rFonts w:ascii="Times New Roman" w:hAnsi="Times New Roman" w:cs="Times New Roman"/>
          <w:spacing w:val="-4"/>
        </w:rPr>
        <w:t xml:space="preserve"> </w:t>
      </w:r>
      <w:r w:rsidRPr="00CF63BF">
        <w:rPr>
          <w:rFonts w:ascii="Times New Roman" w:hAnsi="Times New Roman" w:cs="Times New Roman"/>
        </w:rPr>
        <w:t>milieu,</w:t>
      </w:r>
      <w:r w:rsidRPr="00CF63BF">
        <w:rPr>
          <w:rFonts w:ascii="Times New Roman" w:hAnsi="Times New Roman" w:cs="Times New Roman"/>
          <w:spacing w:val="-5"/>
        </w:rPr>
        <w:t xml:space="preserve"> </w:t>
      </w:r>
      <w:r w:rsidRPr="00CF63BF">
        <w:rPr>
          <w:rFonts w:ascii="Times New Roman" w:hAnsi="Times New Roman" w:cs="Times New Roman"/>
        </w:rPr>
        <w:t>le</w:t>
      </w:r>
      <w:r w:rsidRPr="00CF63BF">
        <w:rPr>
          <w:rFonts w:ascii="Times New Roman" w:hAnsi="Times New Roman" w:cs="Times New Roman"/>
          <w:spacing w:val="-4"/>
        </w:rPr>
        <w:t xml:space="preserve"> </w:t>
      </w:r>
      <w:r w:rsidRPr="00CF63BF">
        <w:rPr>
          <w:rFonts w:ascii="Times New Roman" w:hAnsi="Times New Roman" w:cs="Times New Roman"/>
        </w:rPr>
        <w:t>tout</w:t>
      </w:r>
      <w:r w:rsidRPr="00CF63BF">
        <w:rPr>
          <w:rFonts w:ascii="Times New Roman" w:hAnsi="Times New Roman" w:cs="Times New Roman"/>
          <w:spacing w:val="-6"/>
        </w:rPr>
        <w:t xml:space="preserve"> </w:t>
      </w:r>
      <w:r w:rsidRPr="00CF63BF">
        <w:rPr>
          <w:rFonts w:ascii="Times New Roman" w:hAnsi="Times New Roman" w:cs="Times New Roman"/>
        </w:rPr>
        <w:t>mis</w:t>
      </w:r>
      <w:r w:rsidRPr="00CF63BF">
        <w:rPr>
          <w:rFonts w:ascii="Times New Roman" w:hAnsi="Times New Roman" w:cs="Times New Roman"/>
          <w:spacing w:val="-6"/>
        </w:rPr>
        <w:t xml:space="preserve"> </w:t>
      </w:r>
      <w:r w:rsidRPr="00CF63BF">
        <w:rPr>
          <w:rFonts w:ascii="Times New Roman" w:hAnsi="Times New Roman" w:cs="Times New Roman"/>
        </w:rPr>
        <w:t>en</w:t>
      </w:r>
      <w:r w:rsidRPr="00CF63BF">
        <w:rPr>
          <w:rFonts w:ascii="Times New Roman" w:hAnsi="Times New Roman" w:cs="Times New Roman"/>
          <w:spacing w:val="-4"/>
        </w:rPr>
        <w:t xml:space="preserve"> </w:t>
      </w:r>
      <w:r w:rsidRPr="00CF63BF">
        <w:rPr>
          <w:rFonts w:ascii="Times New Roman" w:hAnsi="Times New Roman" w:cs="Times New Roman"/>
        </w:rPr>
        <w:t>perspective</w:t>
      </w:r>
      <w:r w:rsidRPr="00CF63BF">
        <w:rPr>
          <w:rFonts w:ascii="Times New Roman" w:hAnsi="Times New Roman" w:cs="Times New Roman"/>
          <w:spacing w:val="-4"/>
        </w:rPr>
        <w:t xml:space="preserve"> </w:t>
      </w:r>
      <w:r w:rsidRPr="00CF63BF">
        <w:rPr>
          <w:rFonts w:ascii="Times New Roman" w:hAnsi="Times New Roman" w:cs="Times New Roman"/>
        </w:rPr>
        <w:t>par</w:t>
      </w:r>
      <w:r w:rsidRPr="00CF63BF">
        <w:rPr>
          <w:rFonts w:ascii="Times New Roman" w:hAnsi="Times New Roman" w:cs="Times New Roman"/>
          <w:spacing w:val="-6"/>
        </w:rPr>
        <w:t xml:space="preserve"> </w:t>
      </w:r>
      <w:r w:rsidRPr="00CF63BF">
        <w:rPr>
          <w:rFonts w:ascii="Times New Roman" w:hAnsi="Times New Roman" w:cs="Times New Roman"/>
        </w:rPr>
        <w:t>un</w:t>
      </w:r>
      <w:r w:rsidRPr="00CF63BF">
        <w:rPr>
          <w:rFonts w:ascii="Times New Roman" w:hAnsi="Times New Roman" w:cs="Times New Roman"/>
          <w:spacing w:val="-5"/>
        </w:rPr>
        <w:t xml:space="preserve"> </w:t>
      </w:r>
      <w:r w:rsidRPr="00CF63BF">
        <w:rPr>
          <w:rFonts w:ascii="Times New Roman" w:hAnsi="Times New Roman" w:cs="Times New Roman"/>
        </w:rPr>
        <w:t>ou</w:t>
      </w:r>
      <w:r w:rsidRPr="00CF63BF">
        <w:rPr>
          <w:rFonts w:ascii="Times New Roman" w:hAnsi="Times New Roman" w:cs="Times New Roman"/>
          <w:spacing w:val="-7"/>
        </w:rPr>
        <w:t xml:space="preserve"> </w:t>
      </w:r>
      <w:r w:rsidRPr="00CF63BF">
        <w:rPr>
          <w:rFonts w:ascii="Times New Roman" w:hAnsi="Times New Roman" w:cs="Times New Roman"/>
        </w:rPr>
        <w:t>des</w:t>
      </w:r>
      <w:r w:rsidRPr="00CF63BF">
        <w:rPr>
          <w:rFonts w:ascii="Times New Roman" w:hAnsi="Times New Roman" w:cs="Times New Roman"/>
          <w:spacing w:val="-5"/>
        </w:rPr>
        <w:t xml:space="preserve"> </w:t>
      </w:r>
      <w:r w:rsidRPr="00CF63BF">
        <w:rPr>
          <w:rFonts w:ascii="Times New Roman" w:hAnsi="Times New Roman" w:cs="Times New Roman"/>
        </w:rPr>
        <w:t>spécialiste(s)</w:t>
      </w:r>
      <w:r w:rsidRPr="00CF63BF">
        <w:rPr>
          <w:rFonts w:ascii="Times New Roman" w:hAnsi="Times New Roman" w:cs="Times New Roman"/>
          <w:spacing w:val="-5"/>
        </w:rPr>
        <w:t xml:space="preserve"> </w:t>
      </w:r>
      <w:r w:rsidRPr="00CF63BF">
        <w:rPr>
          <w:rFonts w:ascii="Times New Roman" w:hAnsi="Times New Roman" w:cs="Times New Roman"/>
        </w:rPr>
        <w:t>dans</w:t>
      </w:r>
      <w:r w:rsidRPr="00CF63BF">
        <w:rPr>
          <w:rFonts w:ascii="Times New Roman" w:hAnsi="Times New Roman" w:cs="Times New Roman"/>
          <w:spacing w:val="-6"/>
        </w:rPr>
        <w:t xml:space="preserve"> </w:t>
      </w:r>
      <w:r w:rsidRPr="00CF63BF">
        <w:rPr>
          <w:rFonts w:ascii="Times New Roman" w:hAnsi="Times New Roman" w:cs="Times New Roman"/>
        </w:rPr>
        <w:t xml:space="preserve">le </w:t>
      </w:r>
      <w:r w:rsidRPr="00CF63BF">
        <w:rPr>
          <w:rFonts w:ascii="Times New Roman" w:hAnsi="Times New Roman" w:cs="Times New Roman"/>
          <w:spacing w:val="-2"/>
        </w:rPr>
        <w:t>domaine.</w:t>
      </w:r>
    </w:p>
    <w:p w14:paraId="52506473" w14:textId="77777777" w:rsidR="007E74F1" w:rsidRPr="00CF63BF" w:rsidRDefault="007E74F1" w:rsidP="007E74F1">
      <w:pPr>
        <w:pStyle w:val="BodyText"/>
        <w:spacing w:before="1" w:line="276" w:lineRule="auto"/>
        <w:ind w:right="107"/>
        <w:rPr>
          <w:rFonts w:ascii="Times New Roman" w:hAnsi="Times New Roman" w:cs="Times New Roman"/>
          <w:b/>
        </w:rPr>
      </w:pPr>
    </w:p>
    <w:p w14:paraId="712A64AB"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Le</w:t>
      </w:r>
      <w:r w:rsidRPr="00CF63BF">
        <w:rPr>
          <w:rFonts w:ascii="Times New Roman" w:hAnsi="Times New Roman" w:cs="Times New Roman"/>
          <w:spacing w:val="-2"/>
        </w:rPr>
        <w:t xml:space="preserve"> </w:t>
      </w:r>
      <w:r w:rsidRPr="00CF63BF">
        <w:rPr>
          <w:rFonts w:ascii="Times New Roman" w:hAnsi="Times New Roman" w:cs="Times New Roman"/>
        </w:rPr>
        <w:t>tableau</w:t>
      </w:r>
      <w:r w:rsidRPr="00CF63BF">
        <w:rPr>
          <w:rFonts w:ascii="Times New Roman" w:hAnsi="Times New Roman" w:cs="Times New Roman"/>
          <w:spacing w:val="-2"/>
        </w:rPr>
        <w:t xml:space="preserve"> </w:t>
      </w:r>
      <w:r w:rsidRPr="00CF63BF">
        <w:rPr>
          <w:rFonts w:ascii="Times New Roman" w:hAnsi="Times New Roman" w:cs="Times New Roman"/>
        </w:rPr>
        <w:t>qui</w:t>
      </w:r>
      <w:r w:rsidRPr="00CF63BF">
        <w:rPr>
          <w:rFonts w:ascii="Times New Roman" w:hAnsi="Times New Roman" w:cs="Times New Roman"/>
          <w:spacing w:val="-2"/>
        </w:rPr>
        <w:t xml:space="preserve"> </w:t>
      </w:r>
      <w:r w:rsidRPr="00CF63BF">
        <w:rPr>
          <w:rFonts w:ascii="Times New Roman" w:hAnsi="Times New Roman" w:cs="Times New Roman"/>
        </w:rPr>
        <w:t>suit</w:t>
      </w:r>
      <w:r w:rsidRPr="00CF63BF">
        <w:rPr>
          <w:rFonts w:ascii="Times New Roman" w:hAnsi="Times New Roman" w:cs="Times New Roman"/>
          <w:spacing w:val="-2"/>
        </w:rPr>
        <w:t xml:space="preserve"> </w:t>
      </w:r>
      <w:r w:rsidRPr="00CF63BF">
        <w:rPr>
          <w:rFonts w:ascii="Times New Roman" w:hAnsi="Times New Roman" w:cs="Times New Roman"/>
        </w:rPr>
        <w:t>présente</w:t>
      </w:r>
      <w:r w:rsidRPr="00CF63BF">
        <w:rPr>
          <w:rFonts w:ascii="Times New Roman" w:hAnsi="Times New Roman" w:cs="Times New Roman"/>
          <w:spacing w:val="-2"/>
        </w:rPr>
        <w:t xml:space="preserve"> </w:t>
      </w:r>
      <w:r w:rsidRPr="00CF63BF">
        <w:rPr>
          <w:rFonts w:ascii="Times New Roman" w:hAnsi="Times New Roman" w:cs="Times New Roman"/>
        </w:rPr>
        <w:t>la</w:t>
      </w:r>
      <w:r w:rsidRPr="00CF63BF">
        <w:rPr>
          <w:rFonts w:ascii="Times New Roman" w:hAnsi="Times New Roman" w:cs="Times New Roman"/>
          <w:spacing w:val="-1"/>
        </w:rPr>
        <w:t xml:space="preserve"> </w:t>
      </w:r>
      <w:r w:rsidRPr="00CF63BF">
        <w:rPr>
          <w:rFonts w:ascii="Times New Roman" w:hAnsi="Times New Roman" w:cs="Times New Roman"/>
        </w:rPr>
        <w:t>grille</w:t>
      </w:r>
      <w:r w:rsidRPr="00CF63BF">
        <w:rPr>
          <w:rFonts w:ascii="Times New Roman" w:hAnsi="Times New Roman" w:cs="Times New Roman"/>
          <w:spacing w:val="-1"/>
        </w:rPr>
        <w:t xml:space="preserve"> </w:t>
      </w:r>
      <w:r w:rsidRPr="00CF63BF">
        <w:rPr>
          <w:rFonts w:ascii="Times New Roman" w:hAnsi="Times New Roman" w:cs="Times New Roman"/>
        </w:rPr>
        <w:t>de</w:t>
      </w:r>
      <w:r w:rsidRPr="00CF63BF">
        <w:rPr>
          <w:rFonts w:ascii="Times New Roman" w:hAnsi="Times New Roman" w:cs="Times New Roman"/>
          <w:spacing w:val="-2"/>
        </w:rPr>
        <w:t xml:space="preserve"> </w:t>
      </w:r>
      <w:r w:rsidRPr="00CF63BF">
        <w:rPr>
          <w:rFonts w:ascii="Times New Roman" w:hAnsi="Times New Roman" w:cs="Times New Roman"/>
        </w:rPr>
        <w:t>détermination</w:t>
      </w:r>
      <w:r w:rsidRPr="00CF63BF">
        <w:rPr>
          <w:rFonts w:ascii="Times New Roman" w:hAnsi="Times New Roman" w:cs="Times New Roman"/>
          <w:spacing w:val="-3"/>
        </w:rPr>
        <w:t xml:space="preserve"> </w:t>
      </w:r>
      <w:r w:rsidRPr="00CF63BF">
        <w:rPr>
          <w:rFonts w:ascii="Times New Roman" w:hAnsi="Times New Roman" w:cs="Times New Roman"/>
        </w:rPr>
        <w:t>de</w:t>
      </w:r>
      <w:r w:rsidRPr="00CF63BF">
        <w:rPr>
          <w:rFonts w:ascii="Times New Roman" w:hAnsi="Times New Roman" w:cs="Times New Roman"/>
          <w:spacing w:val="-2"/>
        </w:rPr>
        <w:t xml:space="preserve"> </w:t>
      </w:r>
      <w:r w:rsidRPr="00CF63BF">
        <w:rPr>
          <w:rFonts w:ascii="Times New Roman" w:hAnsi="Times New Roman" w:cs="Times New Roman"/>
        </w:rPr>
        <w:t>l’importance</w:t>
      </w:r>
      <w:r w:rsidRPr="00CF63BF">
        <w:rPr>
          <w:rFonts w:ascii="Times New Roman" w:hAnsi="Times New Roman" w:cs="Times New Roman"/>
          <w:spacing w:val="-1"/>
        </w:rPr>
        <w:t xml:space="preserve"> </w:t>
      </w:r>
      <w:r w:rsidRPr="00CF63BF">
        <w:rPr>
          <w:rFonts w:ascii="Times New Roman" w:hAnsi="Times New Roman" w:cs="Times New Roman"/>
        </w:rPr>
        <w:t>globale</w:t>
      </w:r>
      <w:r w:rsidRPr="00CF63BF">
        <w:rPr>
          <w:rFonts w:ascii="Times New Roman" w:hAnsi="Times New Roman" w:cs="Times New Roman"/>
          <w:spacing w:val="-4"/>
        </w:rPr>
        <w:t xml:space="preserve"> </w:t>
      </w:r>
      <w:r w:rsidRPr="00CF63BF">
        <w:rPr>
          <w:rFonts w:ascii="Times New Roman" w:hAnsi="Times New Roman" w:cs="Times New Roman"/>
        </w:rPr>
        <w:t>d’un</w:t>
      </w:r>
      <w:r w:rsidRPr="00CF63BF">
        <w:rPr>
          <w:rFonts w:ascii="Times New Roman" w:hAnsi="Times New Roman" w:cs="Times New Roman"/>
          <w:spacing w:val="-2"/>
        </w:rPr>
        <w:t xml:space="preserve"> impact.</w:t>
      </w:r>
    </w:p>
    <w:p w14:paraId="0264F813" w14:textId="77777777" w:rsidR="007E74F1" w:rsidRPr="00CF63BF" w:rsidRDefault="007E74F1" w:rsidP="007E74F1">
      <w:pPr>
        <w:pStyle w:val="BodyText"/>
        <w:spacing w:before="1" w:line="276" w:lineRule="auto"/>
        <w:ind w:right="107"/>
        <w:rPr>
          <w:rFonts w:ascii="Times New Roman" w:hAnsi="Times New Roman" w:cs="Times New Roman"/>
          <w:b/>
        </w:rPr>
      </w:pPr>
      <w:bookmarkStart w:id="362" w:name="_bookmark56"/>
      <w:bookmarkEnd w:id="362"/>
    </w:p>
    <w:p w14:paraId="768D9F6E" w14:textId="2191D86F" w:rsidR="007E74F1" w:rsidRPr="00CF63BF" w:rsidRDefault="007E74F1" w:rsidP="007E74F1">
      <w:pPr>
        <w:pStyle w:val="Caption"/>
        <w:jc w:val="center"/>
        <w:rPr>
          <w:rFonts w:ascii="Times New Roman" w:hAnsi="Times New Roman"/>
          <w:b w:val="0"/>
          <w:bCs w:val="0"/>
          <w:color w:val="auto"/>
          <w:sz w:val="22"/>
          <w:szCs w:val="22"/>
        </w:rPr>
      </w:pPr>
      <w:bookmarkStart w:id="363" w:name="_Toc240200925"/>
      <w:r w:rsidRPr="00CF63BF">
        <w:rPr>
          <w:rFonts w:ascii="Times New Roman" w:hAnsi="Times New Roman"/>
          <w:color w:val="auto"/>
          <w:sz w:val="22"/>
          <w:szCs w:val="22"/>
        </w:rPr>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AE0432" w:rsidRPr="00CF63BF">
        <w:rPr>
          <w:rFonts w:ascii="Times New Roman" w:hAnsi="Times New Roman"/>
          <w:noProof/>
          <w:color w:val="auto"/>
          <w:sz w:val="22"/>
          <w:szCs w:val="22"/>
        </w:rPr>
        <w:t>13</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Evaluation des impacts du projet</w:t>
      </w:r>
      <w:bookmarkEnd w:id="363"/>
    </w:p>
    <w:p w14:paraId="322A3773" w14:textId="77777777" w:rsidR="007E74F1" w:rsidRPr="00CF63BF" w:rsidRDefault="007E74F1" w:rsidP="007E74F1">
      <w:pPr>
        <w:pStyle w:val="BodyText"/>
        <w:spacing w:before="2" w:line="276" w:lineRule="auto"/>
        <w:jc w:val="center"/>
        <w:rPr>
          <w:rFonts w:ascii="Times New Roman" w:hAnsi="Times New Roman" w:cs="Times New Roman"/>
          <w:b/>
        </w:rPr>
      </w:pPr>
      <w:r w:rsidRPr="00CF63BF">
        <w:rPr>
          <w:rFonts w:ascii="Times New Roman" w:hAnsi="Times New Roman" w:cs="Times New Roman"/>
          <w:sz w:val="23"/>
          <w:szCs w:val="23"/>
        </w:rPr>
        <w:lastRenderedPageBreak/>
        <w:t>Source : Martin Fecteau, 1997</w:t>
      </w:r>
      <w:r w:rsidRPr="00CF63BF">
        <w:rPr>
          <w:rFonts w:ascii="Times New Roman" w:hAnsi="Times New Roman" w:cs="Times New Roman"/>
          <w:b/>
          <w:lang w:val="en-GB" w:eastAsia="en-GB"/>
        </w:rPr>
        <w:drawing>
          <wp:anchor distT="0" distB="0" distL="0" distR="0" simplePos="0" relativeHeight="251680768" behindDoc="1" locked="0" layoutInCell="1" allowOverlap="1" wp14:anchorId="5C84CD31" wp14:editId="6DC0C1A4">
            <wp:simplePos x="0" y="0"/>
            <wp:positionH relativeFrom="page">
              <wp:posOffset>1883481</wp:posOffset>
            </wp:positionH>
            <wp:positionV relativeFrom="paragraph">
              <wp:posOffset>145580</wp:posOffset>
            </wp:positionV>
            <wp:extent cx="3965366" cy="2690907"/>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0" cstate="print"/>
                    <a:stretch>
                      <a:fillRect/>
                    </a:stretch>
                  </pic:blipFill>
                  <pic:spPr>
                    <a:xfrm>
                      <a:off x="0" y="0"/>
                      <a:ext cx="3965366" cy="2690907"/>
                    </a:xfrm>
                    <a:prstGeom prst="rect">
                      <a:avLst/>
                    </a:prstGeom>
                  </pic:spPr>
                </pic:pic>
              </a:graphicData>
            </a:graphic>
          </wp:anchor>
        </w:drawing>
      </w:r>
    </w:p>
    <w:p w14:paraId="189E0455" w14:textId="77777777" w:rsidR="007E74F1" w:rsidRPr="00CF63BF"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0118E449" w14:textId="77777777" w:rsidR="007E74F1" w:rsidRPr="00CF63BF" w:rsidRDefault="007E74F1" w:rsidP="00BF4740">
      <w:pPr>
        <w:pStyle w:val="BodyText"/>
        <w:widowControl w:val="0"/>
        <w:numPr>
          <w:ilvl w:val="0"/>
          <w:numId w:val="39"/>
        </w:numPr>
        <w:autoSpaceDE w:val="0"/>
        <w:autoSpaceDN w:val="0"/>
        <w:spacing w:before="1" w:line="276" w:lineRule="auto"/>
        <w:ind w:right="577"/>
        <w:rPr>
          <w:rFonts w:ascii="Times New Roman" w:hAnsi="Times New Roman" w:cs="Times New Roman"/>
          <w:b/>
          <w:u w:val="single"/>
        </w:rPr>
      </w:pPr>
      <w:r w:rsidRPr="00CF63BF">
        <w:rPr>
          <w:rFonts w:ascii="Times New Roman" w:hAnsi="Times New Roman" w:cs="Times New Roman"/>
          <w:u w:val="single"/>
        </w:rPr>
        <w:t>Valeur de la composante touchée par l’impact</w:t>
      </w:r>
    </w:p>
    <w:p w14:paraId="32FA68DC"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4B959D6F" w14:textId="77777777" w:rsidR="007E74F1" w:rsidRPr="00CF63BF" w:rsidRDefault="007E74F1" w:rsidP="007E74F1">
      <w:pPr>
        <w:pStyle w:val="BodyText"/>
        <w:spacing w:before="1" w:line="276" w:lineRule="auto"/>
        <w:ind w:right="107"/>
        <w:rPr>
          <w:rFonts w:ascii="Times New Roman" w:hAnsi="Times New Roman" w:cs="Times New Roman"/>
          <w:b/>
        </w:rPr>
      </w:pPr>
    </w:p>
    <w:p w14:paraId="45C584AD" w14:textId="77777777" w:rsidR="007E74F1" w:rsidRPr="00CF63BF" w:rsidRDefault="007E74F1" w:rsidP="007E74F1">
      <w:pPr>
        <w:pStyle w:val="BodyText"/>
        <w:spacing w:before="1" w:line="276" w:lineRule="auto"/>
        <w:ind w:right="107"/>
        <w:rPr>
          <w:rFonts w:ascii="Times New Roman" w:hAnsi="Times New Roman" w:cs="Times New Roman"/>
          <w:b/>
        </w:rPr>
      </w:pPr>
      <w:r w:rsidRPr="00CF63BF">
        <w:rPr>
          <w:rFonts w:ascii="Times New Roman" w:hAnsi="Times New Roman" w:cs="Times New Roman"/>
        </w:rPr>
        <w:t>Sur la base des critères juridiques, écologiques, scientifiques, économiques, socioculturels et de disponibilité, trois classes de valeur sont retenues :</w:t>
      </w:r>
    </w:p>
    <w:p w14:paraId="457FBECF" w14:textId="77777777" w:rsidR="007E74F1" w:rsidRPr="00CF63BF" w:rsidRDefault="007E74F1" w:rsidP="00BF4740">
      <w:pPr>
        <w:pStyle w:val="NormalWeb"/>
        <w:numPr>
          <w:ilvl w:val="0"/>
          <w:numId w:val="27"/>
        </w:numPr>
        <w:spacing w:line="276" w:lineRule="auto"/>
        <w:jc w:val="both"/>
      </w:pPr>
      <w:r w:rsidRPr="00CF63BF">
        <w:rPr>
          <w:rStyle w:val="Strong"/>
        </w:rPr>
        <w:t>Valeur forte</w:t>
      </w:r>
      <w:r w:rsidRPr="00CF63BF">
        <w:t xml:space="preserve"> : l’intégrité et les usages de la composante sont profondément modifiés.</w:t>
      </w:r>
    </w:p>
    <w:p w14:paraId="50C7DC7F" w14:textId="77777777" w:rsidR="007E74F1" w:rsidRPr="00CF63BF" w:rsidRDefault="007E74F1" w:rsidP="00BF4740">
      <w:pPr>
        <w:pStyle w:val="NormalWeb"/>
        <w:numPr>
          <w:ilvl w:val="0"/>
          <w:numId w:val="27"/>
        </w:numPr>
        <w:spacing w:line="276" w:lineRule="auto"/>
        <w:jc w:val="both"/>
      </w:pPr>
      <w:r w:rsidRPr="00CF63BF">
        <w:rPr>
          <w:rStyle w:val="Strong"/>
        </w:rPr>
        <w:t>Valeur moyenne</w:t>
      </w:r>
      <w:r w:rsidRPr="00CF63BF">
        <w:t xml:space="preserve"> : l’intégrité et les usages de la composante sont partiellement modifiés.</w:t>
      </w:r>
    </w:p>
    <w:p w14:paraId="1E62D10D" w14:textId="77777777" w:rsidR="007E74F1" w:rsidRPr="00CF63BF" w:rsidRDefault="007E74F1" w:rsidP="00BF4740">
      <w:pPr>
        <w:pStyle w:val="NormalWeb"/>
        <w:numPr>
          <w:ilvl w:val="0"/>
          <w:numId w:val="27"/>
        </w:numPr>
        <w:spacing w:line="276" w:lineRule="auto"/>
        <w:jc w:val="both"/>
      </w:pPr>
      <w:r w:rsidRPr="00CF63BF">
        <w:rPr>
          <w:rStyle w:val="Strong"/>
        </w:rPr>
        <w:t>Valeur faible</w:t>
      </w:r>
      <w:r w:rsidRPr="00CF63BF">
        <w:t xml:space="preserve"> : l’intégrité et les usages de la composante ne subissent que des modifications légères.</w:t>
      </w:r>
    </w:p>
    <w:p w14:paraId="4FFA9C30" w14:textId="77777777" w:rsidR="007E74F1" w:rsidRPr="00CF63BF" w:rsidRDefault="007E74F1" w:rsidP="007E74F1">
      <w:pPr>
        <w:pStyle w:val="BodyText"/>
        <w:spacing w:before="1" w:line="276" w:lineRule="auto"/>
        <w:ind w:right="107"/>
        <w:rPr>
          <w:rFonts w:ascii="Times New Roman" w:hAnsi="Times New Roman" w:cs="Times New Roman"/>
        </w:rPr>
      </w:pPr>
      <w:r w:rsidRPr="00CF63BF">
        <w:rPr>
          <w:rFonts w:ascii="Times New Roman" w:hAnsi="Times New Roman" w:cs="Times New Roman"/>
        </w:rPr>
        <w:t>Sur la base de ces considérations, des valeurs ont été attribuées à chaque composante environnementale et sociale potentiellement touchée par les sous-projets.</w:t>
      </w:r>
    </w:p>
    <w:p w14:paraId="5C46CDAE" w14:textId="77777777" w:rsidR="007E74F1" w:rsidRPr="00CF63BF" w:rsidRDefault="007E74F1" w:rsidP="007E74F1">
      <w:pPr>
        <w:pStyle w:val="Caption"/>
        <w:ind w:left="720"/>
        <w:rPr>
          <w:rFonts w:ascii="Times New Roman" w:hAnsi="Times New Roman"/>
          <w:color w:val="auto"/>
          <w:sz w:val="22"/>
          <w:szCs w:val="22"/>
        </w:rPr>
      </w:pPr>
    </w:p>
    <w:p w14:paraId="234D69CC" w14:textId="54FBDB17" w:rsidR="007E74F1" w:rsidRPr="00CF63BF" w:rsidRDefault="007E74F1" w:rsidP="007E74F1">
      <w:pPr>
        <w:pStyle w:val="Caption"/>
        <w:ind w:left="720"/>
        <w:rPr>
          <w:rFonts w:ascii="Times New Roman" w:hAnsi="Times New Roman"/>
          <w:b w:val="0"/>
          <w:bCs w:val="0"/>
          <w:color w:val="auto"/>
          <w:sz w:val="22"/>
          <w:szCs w:val="22"/>
        </w:rPr>
      </w:pPr>
      <w:bookmarkStart w:id="364" w:name="_Toc240200926"/>
      <w:r w:rsidRPr="00CF63BF">
        <w:rPr>
          <w:rFonts w:ascii="Times New Roman" w:hAnsi="Times New Roman"/>
          <w:color w:val="auto"/>
          <w:sz w:val="22"/>
          <w:szCs w:val="22"/>
        </w:rPr>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AE0432" w:rsidRPr="00CF63BF">
        <w:rPr>
          <w:rFonts w:ascii="Times New Roman" w:hAnsi="Times New Roman"/>
          <w:noProof/>
          <w:color w:val="auto"/>
          <w:sz w:val="22"/>
          <w:szCs w:val="22"/>
        </w:rPr>
        <w:t>14</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Valeur des composantes environnementales affectées par le sous-projet</w:t>
      </w:r>
      <w:bookmarkEnd w:id="364"/>
    </w:p>
    <w:tbl>
      <w:tblPr>
        <w:tblStyle w:val="TableGrid"/>
        <w:tblW w:w="8784" w:type="dxa"/>
        <w:tblLook w:val="04A0" w:firstRow="1" w:lastRow="0" w:firstColumn="1" w:lastColumn="0" w:noHBand="0" w:noVBand="1"/>
      </w:tblPr>
      <w:tblGrid>
        <w:gridCol w:w="2122"/>
        <w:gridCol w:w="4394"/>
        <w:gridCol w:w="2268"/>
      </w:tblGrid>
      <w:tr w:rsidR="007E74F1" w:rsidRPr="004362A4" w14:paraId="6220CAA1" w14:textId="77777777" w:rsidTr="004362A4">
        <w:trPr>
          <w:tblHeader/>
        </w:trPr>
        <w:tc>
          <w:tcPr>
            <w:tcW w:w="2122" w:type="dxa"/>
          </w:tcPr>
          <w:p w14:paraId="6BE08BED" w14:textId="77777777" w:rsidR="007E74F1" w:rsidRPr="004362A4" w:rsidRDefault="007E74F1" w:rsidP="00B62F63">
            <w:pPr>
              <w:pStyle w:val="NormalWeb"/>
              <w:rPr>
                <w:b/>
                <w:bCs/>
              </w:rPr>
            </w:pPr>
            <w:r w:rsidRPr="004362A4">
              <w:rPr>
                <w:b/>
                <w:bCs/>
              </w:rPr>
              <w:t>Milieu</w:t>
            </w:r>
          </w:p>
        </w:tc>
        <w:tc>
          <w:tcPr>
            <w:tcW w:w="4394" w:type="dxa"/>
          </w:tcPr>
          <w:p w14:paraId="2064F49E" w14:textId="77777777" w:rsidR="007E74F1" w:rsidRPr="004362A4" w:rsidRDefault="007E74F1" w:rsidP="00B62F63">
            <w:pPr>
              <w:pStyle w:val="NormalWeb"/>
              <w:rPr>
                <w:b/>
                <w:bCs/>
              </w:rPr>
            </w:pPr>
            <w:r w:rsidRPr="004362A4">
              <w:rPr>
                <w:b/>
                <w:bCs/>
              </w:rPr>
              <w:t>Composante du milieu</w:t>
            </w:r>
          </w:p>
        </w:tc>
        <w:tc>
          <w:tcPr>
            <w:tcW w:w="2268" w:type="dxa"/>
          </w:tcPr>
          <w:p w14:paraId="5C090C11" w14:textId="77777777" w:rsidR="007E74F1" w:rsidRPr="004362A4" w:rsidRDefault="007E74F1" w:rsidP="00B62F63">
            <w:pPr>
              <w:pStyle w:val="NormalWeb"/>
              <w:spacing w:before="0" w:beforeAutospacing="0" w:after="0" w:afterAutospacing="0"/>
              <w:rPr>
                <w:b/>
                <w:bCs/>
              </w:rPr>
            </w:pPr>
            <w:r w:rsidRPr="004362A4">
              <w:rPr>
                <w:b/>
                <w:bCs/>
              </w:rPr>
              <w:t>Valeur proposée</w:t>
            </w:r>
          </w:p>
        </w:tc>
      </w:tr>
      <w:tr w:rsidR="007E74F1" w:rsidRPr="00CF63BF" w14:paraId="07E30F7A" w14:textId="77777777" w:rsidTr="00B62F63">
        <w:tc>
          <w:tcPr>
            <w:tcW w:w="2122" w:type="dxa"/>
            <w:vMerge w:val="restart"/>
            <w:vAlign w:val="center"/>
          </w:tcPr>
          <w:p w14:paraId="1F0A7641" w14:textId="77777777" w:rsidR="007E74F1" w:rsidRPr="00CF63BF" w:rsidRDefault="007E74F1" w:rsidP="00B62F63">
            <w:pPr>
              <w:pStyle w:val="NormalWeb"/>
              <w:spacing w:before="0" w:beforeAutospacing="0" w:after="0" w:afterAutospacing="0"/>
            </w:pPr>
            <w:r w:rsidRPr="00CF63BF">
              <w:t>Milieu physique</w:t>
            </w:r>
          </w:p>
        </w:tc>
        <w:tc>
          <w:tcPr>
            <w:tcW w:w="4394" w:type="dxa"/>
          </w:tcPr>
          <w:p w14:paraId="6F676770" w14:textId="77777777" w:rsidR="007E74F1" w:rsidRPr="00CF63BF" w:rsidRDefault="007E74F1" w:rsidP="00B62F63">
            <w:pPr>
              <w:pStyle w:val="NormalWeb"/>
            </w:pPr>
            <w:r w:rsidRPr="00CF63BF">
              <w:t xml:space="preserve">Qualité de l’air </w:t>
            </w:r>
          </w:p>
        </w:tc>
        <w:tc>
          <w:tcPr>
            <w:tcW w:w="2268" w:type="dxa"/>
          </w:tcPr>
          <w:p w14:paraId="6CF82CFE" w14:textId="77777777" w:rsidR="007E74F1" w:rsidRPr="00CF63BF" w:rsidRDefault="007E74F1" w:rsidP="00B62F63">
            <w:pPr>
              <w:pStyle w:val="NormalWeb"/>
            </w:pPr>
            <w:r w:rsidRPr="00CF63BF">
              <w:t>Faible</w:t>
            </w:r>
          </w:p>
        </w:tc>
      </w:tr>
      <w:tr w:rsidR="007E74F1" w:rsidRPr="00CF63BF" w14:paraId="33648B43" w14:textId="77777777" w:rsidTr="00B62F63">
        <w:tc>
          <w:tcPr>
            <w:tcW w:w="2122" w:type="dxa"/>
            <w:vMerge/>
          </w:tcPr>
          <w:p w14:paraId="2CD570E5" w14:textId="77777777" w:rsidR="007E74F1" w:rsidRPr="00CF63BF" w:rsidRDefault="007E74F1" w:rsidP="00B62F63">
            <w:pPr>
              <w:pStyle w:val="NormalWeb"/>
            </w:pPr>
          </w:p>
        </w:tc>
        <w:tc>
          <w:tcPr>
            <w:tcW w:w="4394" w:type="dxa"/>
          </w:tcPr>
          <w:p w14:paraId="1358D62A" w14:textId="77777777" w:rsidR="007E74F1" w:rsidRPr="00CF63BF" w:rsidRDefault="007E74F1" w:rsidP="00B62F63">
            <w:pPr>
              <w:pStyle w:val="NormalWeb"/>
            </w:pPr>
            <w:r w:rsidRPr="00CF63BF">
              <w:t xml:space="preserve">Ambiance sonore </w:t>
            </w:r>
          </w:p>
        </w:tc>
        <w:tc>
          <w:tcPr>
            <w:tcW w:w="2268" w:type="dxa"/>
          </w:tcPr>
          <w:p w14:paraId="521CBBFC" w14:textId="77777777" w:rsidR="007E74F1" w:rsidRPr="00CF63BF" w:rsidRDefault="007E74F1" w:rsidP="00B62F63">
            <w:pPr>
              <w:pStyle w:val="NormalWeb"/>
            </w:pPr>
            <w:r w:rsidRPr="00CF63BF">
              <w:t>Moyenne</w:t>
            </w:r>
          </w:p>
        </w:tc>
      </w:tr>
      <w:tr w:rsidR="007E74F1" w:rsidRPr="00CF63BF" w14:paraId="2C5A21FD" w14:textId="77777777" w:rsidTr="00B62F63">
        <w:tc>
          <w:tcPr>
            <w:tcW w:w="2122" w:type="dxa"/>
            <w:vMerge/>
          </w:tcPr>
          <w:p w14:paraId="333F6594" w14:textId="77777777" w:rsidR="007E74F1" w:rsidRPr="00CF63BF" w:rsidRDefault="007E74F1" w:rsidP="00B62F63">
            <w:pPr>
              <w:pStyle w:val="NormalWeb"/>
            </w:pPr>
          </w:p>
        </w:tc>
        <w:tc>
          <w:tcPr>
            <w:tcW w:w="4394" w:type="dxa"/>
          </w:tcPr>
          <w:p w14:paraId="2228A93F" w14:textId="77777777" w:rsidR="007E74F1" w:rsidRPr="00CF63BF" w:rsidRDefault="007E74F1" w:rsidP="00B62F63">
            <w:pPr>
              <w:pStyle w:val="NormalWeb"/>
            </w:pPr>
            <w:r w:rsidRPr="00CF63BF">
              <w:t xml:space="preserve">Climat </w:t>
            </w:r>
          </w:p>
        </w:tc>
        <w:tc>
          <w:tcPr>
            <w:tcW w:w="2268" w:type="dxa"/>
          </w:tcPr>
          <w:p w14:paraId="0CF19E7F" w14:textId="77777777" w:rsidR="007E74F1" w:rsidRPr="00CF63BF" w:rsidRDefault="007E74F1" w:rsidP="00B62F63">
            <w:pPr>
              <w:pStyle w:val="NormalWeb"/>
            </w:pPr>
            <w:r w:rsidRPr="00CF63BF">
              <w:t>Faible</w:t>
            </w:r>
          </w:p>
        </w:tc>
      </w:tr>
      <w:tr w:rsidR="007E74F1" w:rsidRPr="00CF63BF" w14:paraId="74B41FCA" w14:textId="77777777" w:rsidTr="00B62F63">
        <w:tc>
          <w:tcPr>
            <w:tcW w:w="2122" w:type="dxa"/>
            <w:vMerge/>
          </w:tcPr>
          <w:p w14:paraId="18D6B510" w14:textId="77777777" w:rsidR="007E74F1" w:rsidRPr="00CF63BF" w:rsidRDefault="007E74F1" w:rsidP="00B62F63">
            <w:pPr>
              <w:pStyle w:val="NormalWeb"/>
            </w:pPr>
          </w:p>
        </w:tc>
        <w:tc>
          <w:tcPr>
            <w:tcW w:w="4394" w:type="dxa"/>
          </w:tcPr>
          <w:p w14:paraId="7FECEB98" w14:textId="77777777" w:rsidR="007E74F1" w:rsidRPr="00CF63BF" w:rsidRDefault="007E74F1" w:rsidP="00B62F63">
            <w:pPr>
              <w:pStyle w:val="NormalWeb"/>
            </w:pPr>
            <w:r w:rsidRPr="00CF63BF">
              <w:t xml:space="preserve">Sol </w:t>
            </w:r>
          </w:p>
        </w:tc>
        <w:tc>
          <w:tcPr>
            <w:tcW w:w="2268" w:type="dxa"/>
          </w:tcPr>
          <w:p w14:paraId="3F171CAE" w14:textId="77777777" w:rsidR="007E74F1" w:rsidRPr="00CF63BF" w:rsidRDefault="007E74F1" w:rsidP="00B62F63">
            <w:pPr>
              <w:pStyle w:val="NormalWeb"/>
            </w:pPr>
            <w:r w:rsidRPr="00CF63BF">
              <w:t>Forte</w:t>
            </w:r>
          </w:p>
        </w:tc>
      </w:tr>
      <w:tr w:rsidR="007E74F1" w:rsidRPr="00CF63BF" w14:paraId="121CB486" w14:textId="77777777" w:rsidTr="00B62F63">
        <w:tc>
          <w:tcPr>
            <w:tcW w:w="2122" w:type="dxa"/>
            <w:vMerge/>
          </w:tcPr>
          <w:p w14:paraId="3D348DC1" w14:textId="77777777" w:rsidR="007E74F1" w:rsidRPr="00CF63BF" w:rsidRDefault="007E74F1" w:rsidP="00B62F63">
            <w:pPr>
              <w:pStyle w:val="NormalWeb"/>
            </w:pPr>
          </w:p>
        </w:tc>
        <w:tc>
          <w:tcPr>
            <w:tcW w:w="4394" w:type="dxa"/>
          </w:tcPr>
          <w:p w14:paraId="242F0B3E" w14:textId="77777777" w:rsidR="007E74F1" w:rsidRPr="00CF63BF" w:rsidRDefault="007E74F1" w:rsidP="00B62F63">
            <w:pPr>
              <w:pStyle w:val="NormalWeb"/>
            </w:pPr>
            <w:r w:rsidRPr="00CF63BF">
              <w:t xml:space="preserve">Eaux de surface et sédiments </w:t>
            </w:r>
          </w:p>
        </w:tc>
        <w:tc>
          <w:tcPr>
            <w:tcW w:w="2268" w:type="dxa"/>
          </w:tcPr>
          <w:p w14:paraId="3BCF131B" w14:textId="0181F406" w:rsidR="007E74F1" w:rsidRPr="00CF63BF" w:rsidRDefault="00341C86" w:rsidP="00B62F63">
            <w:pPr>
              <w:pStyle w:val="NormalWeb"/>
            </w:pPr>
            <w:r w:rsidRPr="00CF63BF">
              <w:t>Forte</w:t>
            </w:r>
          </w:p>
        </w:tc>
      </w:tr>
      <w:tr w:rsidR="007E74F1" w:rsidRPr="00CF63BF" w14:paraId="21A22747" w14:textId="77777777" w:rsidTr="00B62F63">
        <w:tc>
          <w:tcPr>
            <w:tcW w:w="2122" w:type="dxa"/>
            <w:vMerge/>
          </w:tcPr>
          <w:p w14:paraId="7246379E" w14:textId="77777777" w:rsidR="007E74F1" w:rsidRPr="00CF63BF" w:rsidRDefault="007E74F1" w:rsidP="00B62F63">
            <w:pPr>
              <w:pStyle w:val="NormalWeb"/>
              <w:spacing w:before="0" w:beforeAutospacing="0" w:after="0" w:afterAutospacing="0"/>
            </w:pPr>
          </w:p>
        </w:tc>
        <w:tc>
          <w:tcPr>
            <w:tcW w:w="4394" w:type="dxa"/>
          </w:tcPr>
          <w:p w14:paraId="0AD0986B" w14:textId="77777777" w:rsidR="007E74F1" w:rsidRPr="00CF63BF" w:rsidRDefault="007E74F1" w:rsidP="00B62F63">
            <w:pPr>
              <w:pStyle w:val="NormalWeb"/>
            </w:pPr>
            <w:r w:rsidRPr="00CF63BF">
              <w:t>Eaux souterraines</w:t>
            </w:r>
          </w:p>
        </w:tc>
        <w:tc>
          <w:tcPr>
            <w:tcW w:w="2268" w:type="dxa"/>
          </w:tcPr>
          <w:p w14:paraId="7F74099F" w14:textId="7A7830F1" w:rsidR="007E74F1" w:rsidRPr="00CF63BF" w:rsidRDefault="00341C86" w:rsidP="00B62F63">
            <w:pPr>
              <w:pStyle w:val="NormalWeb"/>
            </w:pPr>
            <w:r w:rsidRPr="00CF63BF">
              <w:t>Forte</w:t>
            </w:r>
          </w:p>
        </w:tc>
      </w:tr>
      <w:tr w:rsidR="007E74F1" w:rsidRPr="00CF63BF" w14:paraId="08AF613D" w14:textId="77777777" w:rsidTr="00B62F63">
        <w:tc>
          <w:tcPr>
            <w:tcW w:w="2122" w:type="dxa"/>
            <w:vMerge w:val="restart"/>
            <w:vAlign w:val="center"/>
          </w:tcPr>
          <w:p w14:paraId="64C994D9" w14:textId="77777777" w:rsidR="007E74F1" w:rsidRPr="00CF63BF" w:rsidRDefault="007E74F1" w:rsidP="00B62F63">
            <w:pPr>
              <w:pStyle w:val="NormalWeb"/>
            </w:pPr>
            <w:r w:rsidRPr="00CF63BF">
              <w:t>Milieu biologique</w:t>
            </w:r>
          </w:p>
        </w:tc>
        <w:tc>
          <w:tcPr>
            <w:tcW w:w="4394" w:type="dxa"/>
          </w:tcPr>
          <w:p w14:paraId="246042AB" w14:textId="77777777" w:rsidR="007E74F1" w:rsidRPr="00CF63BF" w:rsidRDefault="007E74F1" w:rsidP="00B62F63">
            <w:pPr>
              <w:pStyle w:val="NormalWeb"/>
            </w:pPr>
            <w:r w:rsidRPr="00CF63BF">
              <w:t>Végétation</w:t>
            </w:r>
          </w:p>
        </w:tc>
        <w:tc>
          <w:tcPr>
            <w:tcW w:w="2268" w:type="dxa"/>
          </w:tcPr>
          <w:p w14:paraId="1BEA5AF0" w14:textId="6D7953D7" w:rsidR="007E74F1" w:rsidRPr="00CF63BF" w:rsidRDefault="00170AE4" w:rsidP="00B62F63">
            <w:pPr>
              <w:pStyle w:val="NormalWeb"/>
            </w:pPr>
            <w:r w:rsidRPr="00CF63BF">
              <w:t>Faible</w:t>
            </w:r>
          </w:p>
        </w:tc>
      </w:tr>
      <w:tr w:rsidR="007E74F1" w:rsidRPr="00CF63BF" w14:paraId="345AACFF" w14:textId="77777777" w:rsidTr="00B62F63">
        <w:tc>
          <w:tcPr>
            <w:tcW w:w="2122" w:type="dxa"/>
            <w:vMerge/>
          </w:tcPr>
          <w:p w14:paraId="4B320F8A" w14:textId="77777777" w:rsidR="007E74F1" w:rsidRPr="00CF63BF" w:rsidRDefault="007E74F1" w:rsidP="00B62F63">
            <w:pPr>
              <w:pStyle w:val="NormalWeb"/>
            </w:pPr>
          </w:p>
        </w:tc>
        <w:tc>
          <w:tcPr>
            <w:tcW w:w="4394" w:type="dxa"/>
          </w:tcPr>
          <w:p w14:paraId="5A8B0BAE" w14:textId="77777777" w:rsidR="007E74F1" w:rsidRPr="00CF63BF" w:rsidRDefault="007E74F1" w:rsidP="00B62F63">
            <w:pPr>
              <w:pStyle w:val="NormalWeb"/>
            </w:pPr>
            <w:r w:rsidRPr="00CF63BF">
              <w:t>Faune</w:t>
            </w:r>
          </w:p>
        </w:tc>
        <w:tc>
          <w:tcPr>
            <w:tcW w:w="2268" w:type="dxa"/>
          </w:tcPr>
          <w:p w14:paraId="234BF74B" w14:textId="3EE0382A" w:rsidR="007E74F1" w:rsidRPr="00CF63BF" w:rsidRDefault="00170AE4" w:rsidP="00B62F63">
            <w:pPr>
              <w:pStyle w:val="NormalWeb"/>
            </w:pPr>
            <w:r w:rsidRPr="00CF63BF">
              <w:t>Faible</w:t>
            </w:r>
          </w:p>
        </w:tc>
      </w:tr>
      <w:tr w:rsidR="007E74F1" w:rsidRPr="00CF63BF" w14:paraId="75C03D14" w14:textId="77777777" w:rsidTr="00B62F63">
        <w:tc>
          <w:tcPr>
            <w:tcW w:w="2122" w:type="dxa"/>
            <w:vMerge w:val="restart"/>
            <w:vAlign w:val="center"/>
          </w:tcPr>
          <w:p w14:paraId="15AB87AF" w14:textId="77777777" w:rsidR="007E74F1" w:rsidRPr="00CF63BF" w:rsidRDefault="007E74F1" w:rsidP="00B62F63">
            <w:pPr>
              <w:pStyle w:val="NormalWeb"/>
              <w:spacing w:before="0" w:beforeAutospacing="0" w:after="0" w:afterAutospacing="0"/>
            </w:pPr>
            <w:r w:rsidRPr="00CF63BF">
              <w:t>Milieu humain</w:t>
            </w:r>
          </w:p>
        </w:tc>
        <w:tc>
          <w:tcPr>
            <w:tcW w:w="4394" w:type="dxa"/>
          </w:tcPr>
          <w:p w14:paraId="7080FE44" w14:textId="77777777" w:rsidR="007E74F1" w:rsidRPr="00CF63BF" w:rsidRDefault="007E74F1" w:rsidP="00B62F63">
            <w:pPr>
              <w:pStyle w:val="NormalWeb"/>
            </w:pPr>
            <w:r w:rsidRPr="00CF63BF">
              <w:t>Emploi</w:t>
            </w:r>
          </w:p>
        </w:tc>
        <w:tc>
          <w:tcPr>
            <w:tcW w:w="2268" w:type="dxa"/>
          </w:tcPr>
          <w:p w14:paraId="1FA771AA" w14:textId="77777777" w:rsidR="007E74F1" w:rsidRPr="00CF63BF" w:rsidRDefault="007E74F1" w:rsidP="00B62F63">
            <w:pPr>
              <w:pStyle w:val="NormalWeb"/>
            </w:pPr>
            <w:r w:rsidRPr="00CF63BF">
              <w:t>Moyenne</w:t>
            </w:r>
          </w:p>
        </w:tc>
      </w:tr>
      <w:tr w:rsidR="007E74F1" w:rsidRPr="00CF63BF" w14:paraId="1B14D594" w14:textId="77777777" w:rsidTr="00B62F63">
        <w:tc>
          <w:tcPr>
            <w:tcW w:w="2122" w:type="dxa"/>
            <w:vMerge/>
          </w:tcPr>
          <w:p w14:paraId="6AF41C8D" w14:textId="77777777" w:rsidR="007E74F1" w:rsidRPr="00CF63BF" w:rsidRDefault="007E74F1" w:rsidP="00B62F63">
            <w:pPr>
              <w:pStyle w:val="NormalWeb"/>
              <w:spacing w:before="0" w:beforeAutospacing="0" w:after="0" w:afterAutospacing="0"/>
            </w:pPr>
          </w:p>
        </w:tc>
        <w:tc>
          <w:tcPr>
            <w:tcW w:w="4394" w:type="dxa"/>
          </w:tcPr>
          <w:p w14:paraId="31F849D4" w14:textId="77777777" w:rsidR="007E74F1" w:rsidRPr="00CF63BF" w:rsidRDefault="007E74F1" w:rsidP="00B62F63">
            <w:pPr>
              <w:pStyle w:val="NormalWeb"/>
            </w:pPr>
            <w:r w:rsidRPr="00CF63BF">
              <w:t>Economie locale, régionale et nationale</w:t>
            </w:r>
          </w:p>
        </w:tc>
        <w:tc>
          <w:tcPr>
            <w:tcW w:w="2268" w:type="dxa"/>
          </w:tcPr>
          <w:p w14:paraId="1D35268E" w14:textId="77777777" w:rsidR="007E74F1" w:rsidRPr="00CF63BF" w:rsidRDefault="007E74F1" w:rsidP="00B62F63">
            <w:pPr>
              <w:pStyle w:val="NormalWeb"/>
            </w:pPr>
            <w:r w:rsidRPr="00CF63BF">
              <w:t>Moyenne</w:t>
            </w:r>
          </w:p>
        </w:tc>
      </w:tr>
      <w:tr w:rsidR="007E74F1" w:rsidRPr="00CF63BF" w14:paraId="161E6363" w14:textId="77777777" w:rsidTr="00B62F63">
        <w:tc>
          <w:tcPr>
            <w:tcW w:w="2122" w:type="dxa"/>
            <w:vMerge/>
          </w:tcPr>
          <w:p w14:paraId="095246E4" w14:textId="77777777" w:rsidR="007E74F1" w:rsidRPr="00CF63BF" w:rsidRDefault="007E74F1" w:rsidP="00B62F63">
            <w:pPr>
              <w:pStyle w:val="NormalWeb"/>
              <w:spacing w:before="0" w:beforeAutospacing="0" w:after="0" w:afterAutospacing="0"/>
            </w:pPr>
          </w:p>
        </w:tc>
        <w:tc>
          <w:tcPr>
            <w:tcW w:w="4394" w:type="dxa"/>
          </w:tcPr>
          <w:p w14:paraId="34764E2E" w14:textId="77777777" w:rsidR="007E74F1" w:rsidRPr="00CF63BF" w:rsidRDefault="007E74F1" w:rsidP="00B62F63">
            <w:pPr>
              <w:pStyle w:val="NormalWeb"/>
            </w:pPr>
            <w:r w:rsidRPr="00CF63BF">
              <w:t>Conditions de vie des populations</w:t>
            </w:r>
          </w:p>
        </w:tc>
        <w:tc>
          <w:tcPr>
            <w:tcW w:w="2268" w:type="dxa"/>
          </w:tcPr>
          <w:p w14:paraId="39A1FAC6" w14:textId="77777777" w:rsidR="007E74F1" w:rsidRPr="00CF63BF" w:rsidRDefault="007E74F1" w:rsidP="00B62F63">
            <w:pPr>
              <w:pStyle w:val="NormalWeb"/>
            </w:pPr>
            <w:r w:rsidRPr="00CF63BF">
              <w:t>Forte</w:t>
            </w:r>
          </w:p>
        </w:tc>
      </w:tr>
      <w:tr w:rsidR="007E74F1" w:rsidRPr="00CF63BF" w14:paraId="3AEC9FBA" w14:textId="77777777" w:rsidTr="00B62F63">
        <w:tc>
          <w:tcPr>
            <w:tcW w:w="2122" w:type="dxa"/>
            <w:vMerge/>
          </w:tcPr>
          <w:p w14:paraId="26D77E32" w14:textId="77777777" w:rsidR="007E74F1" w:rsidRPr="00CF63BF" w:rsidRDefault="007E74F1" w:rsidP="00B62F63">
            <w:pPr>
              <w:pStyle w:val="NormalWeb"/>
            </w:pPr>
          </w:p>
        </w:tc>
        <w:tc>
          <w:tcPr>
            <w:tcW w:w="4394" w:type="dxa"/>
          </w:tcPr>
          <w:p w14:paraId="3411049A" w14:textId="77777777" w:rsidR="007E74F1" w:rsidRPr="00CF63BF" w:rsidRDefault="007E74F1" w:rsidP="00B62F63">
            <w:pPr>
              <w:pStyle w:val="NormalWeb"/>
            </w:pPr>
            <w:r w:rsidRPr="00CF63BF">
              <w:t xml:space="preserve">Organisation sociale et conflits </w:t>
            </w:r>
          </w:p>
        </w:tc>
        <w:tc>
          <w:tcPr>
            <w:tcW w:w="2268" w:type="dxa"/>
          </w:tcPr>
          <w:p w14:paraId="0BEA69E1" w14:textId="77777777" w:rsidR="007E74F1" w:rsidRPr="00CF63BF" w:rsidRDefault="007E74F1" w:rsidP="00B62F63">
            <w:pPr>
              <w:pStyle w:val="NormalWeb"/>
            </w:pPr>
            <w:r w:rsidRPr="00CF63BF">
              <w:t>Forte</w:t>
            </w:r>
          </w:p>
        </w:tc>
      </w:tr>
      <w:tr w:rsidR="007E74F1" w:rsidRPr="00CF63BF" w14:paraId="0FEA51FC" w14:textId="77777777" w:rsidTr="00B62F63">
        <w:tc>
          <w:tcPr>
            <w:tcW w:w="2122" w:type="dxa"/>
            <w:vMerge/>
          </w:tcPr>
          <w:p w14:paraId="22B864E2" w14:textId="77777777" w:rsidR="007E74F1" w:rsidRPr="00CF63BF" w:rsidRDefault="007E74F1" w:rsidP="00B62F63">
            <w:pPr>
              <w:pStyle w:val="NormalWeb"/>
            </w:pPr>
          </w:p>
        </w:tc>
        <w:tc>
          <w:tcPr>
            <w:tcW w:w="4394" w:type="dxa"/>
          </w:tcPr>
          <w:p w14:paraId="1703026D" w14:textId="77777777" w:rsidR="007E74F1" w:rsidRPr="00CF63BF" w:rsidRDefault="007E74F1" w:rsidP="00B62F63">
            <w:pPr>
              <w:pStyle w:val="NormalWeb"/>
            </w:pPr>
            <w:r w:rsidRPr="00CF63BF">
              <w:t>Santé et sécurité des communautés et des travailleurs</w:t>
            </w:r>
          </w:p>
        </w:tc>
        <w:tc>
          <w:tcPr>
            <w:tcW w:w="2268" w:type="dxa"/>
          </w:tcPr>
          <w:p w14:paraId="6980DEA5" w14:textId="77777777" w:rsidR="007E74F1" w:rsidRPr="00CF63BF" w:rsidRDefault="007E74F1" w:rsidP="00B62F63">
            <w:pPr>
              <w:pStyle w:val="NormalWeb"/>
            </w:pPr>
            <w:r w:rsidRPr="00CF63BF">
              <w:t>Forte</w:t>
            </w:r>
          </w:p>
        </w:tc>
      </w:tr>
      <w:tr w:rsidR="007E74F1" w:rsidRPr="00CF63BF" w14:paraId="15BCAF2B" w14:textId="77777777" w:rsidTr="00B62F63">
        <w:tc>
          <w:tcPr>
            <w:tcW w:w="2122" w:type="dxa"/>
            <w:vMerge/>
          </w:tcPr>
          <w:p w14:paraId="2B57F58F" w14:textId="77777777" w:rsidR="007E74F1" w:rsidRPr="00CF63BF" w:rsidRDefault="007E74F1" w:rsidP="00B62F63">
            <w:pPr>
              <w:pStyle w:val="NormalWeb"/>
            </w:pPr>
          </w:p>
        </w:tc>
        <w:tc>
          <w:tcPr>
            <w:tcW w:w="4394" w:type="dxa"/>
          </w:tcPr>
          <w:p w14:paraId="68742D96" w14:textId="77777777" w:rsidR="007E74F1" w:rsidRPr="00CF63BF" w:rsidRDefault="007E74F1" w:rsidP="00B62F63">
            <w:pPr>
              <w:pStyle w:val="NormalWeb"/>
            </w:pPr>
            <w:r w:rsidRPr="00CF63BF">
              <w:t>Cohésion communautaire et tissu social</w:t>
            </w:r>
          </w:p>
        </w:tc>
        <w:tc>
          <w:tcPr>
            <w:tcW w:w="2268" w:type="dxa"/>
          </w:tcPr>
          <w:p w14:paraId="4C05CE00" w14:textId="77777777" w:rsidR="007E74F1" w:rsidRPr="00CF63BF" w:rsidRDefault="007E74F1" w:rsidP="00B62F63">
            <w:pPr>
              <w:pStyle w:val="NormalWeb"/>
            </w:pPr>
            <w:r w:rsidRPr="00CF63BF">
              <w:t>Forte</w:t>
            </w:r>
          </w:p>
        </w:tc>
      </w:tr>
      <w:tr w:rsidR="007E74F1" w:rsidRPr="00CF63BF" w14:paraId="1CD7E2E9" w14:textId="77777777" w:rsidTr="00B62F63">
        <w:tc>
          <w:tcPr>
            <w:tcW w:w="2122" w:type="dxa"/>
            <w:vMerge/>
          </w:tcPr>
          <w:p w14:paraId="0298BDF2" w14:textId="77777777" w:rsidR="007E74F1" w:rsidRPr="00CF63BF" w:rsidRDefault="007E74F1" w:rsidP="00B62F63">
            <w:pPr>
              <w:pStyle w:val="NormalWeb"/>
            </w:pPr>
          </w:p>
        </w:tc>
        <w:tc>
          <w:tcPr>
            <w:tcW w:w="4394" w:type="dxa"/>
          </w:tcPr>
          <w:p w14:paraId="38BB9EAB" w14:textId="77777777" w:rsidR="007E74F1" w:rsidRPr="00CF63BF" w:rsidRDefault="007E74F1" w:rsidP="00B62F63">
            <w:pPr>
              <w:pStyle w:val="NormalWeb"/>
            </w:pPr>
            <w:r w:rsidRPr="00CF63BF">
              <w:t>Patrimoine culturel</w:t>
            </w:r>
          </w:p>
        </w:tc>
        <w:tc>
          <w:tcPr>
            <w:tcW w:w="2268" w:type="dxa"/>
          </w:tcPr>
          <w:p w14:paraId="10C2D0FB" w14:textId="77777777" w:rsidR="007E74F1" w:rsidRPr="00CF63BF" w:rsidRDefault="007E74F1" w:rsidP="00B62F63">
            <w:pPr>
              <w:pStyle w:val="NormalWeb"/>
            </w:pPr>
            <w:r w:rsidRPr="00CF63BF">
              <w:t>Faible</w:t>
            </w:r>
          </w:p>
        </w:tc>
      </w:tr>
      <w:tr w:rsidR="007E74F1" w:rsidRPr="00CF63BF" w14:paraId="106FF4BE" w14:textId="77777777" w:rsidTr="00B62F63">
        <w:tc>
          <w:tcPr>
            <w:tcW w:w="2122" w:type="dxa"/>
            <w:vMerge/>
          </w:tcPr>
          <w:p w14:paraId="2128C130" w14:textId="77777777" w:rsidR="007E74F1" w:rsidRPr="00CF63BF" w:rsidRDefault="007E74F1" w:rsidP="00B62F63">
            <w:pPr>
              <w:pStyle w:val="NormalWeb"/>
            </w:pPr>
          </w:p>
        </w:tc>
        <w:tc>
          <w:tcPr>
            <w:tcW w:w="4394" w:type="dxa"/>
          </w:tcPr>
          <w:p w14:paraId="33881F49" w14:textId="77777777" w:rsidR="007E74F1" w:rsidRPr="00CF63BF" w:rsidRDefault="007E74F1" w:rsidP="00B62F63">
            <w:pPr>
              <w:pStyle w:val="NormalWeb"/>
            </w:pPr>
            <w:r w:rsidRPr="00CF63BF">
              <w:t>Paysage</w:t>
            </w:r>
          </w:p>
        </w:tc>
        <w:tc>
          <w:tcPr>
            <w:tcW w:w="2268" w:type="dxa"/>
          </w:tcPr>
          <w:p w14:paraId="08250CFD" w14:textId="77777777" w:rsidR="007E74F1" w:rsidRPr="00CF63BF" w:rsidRDefault="007E74F1" w:rsidP="00B62F63">
            <w:pPr>
              <w:pStyle w:val="NormalWeb"/>
            </w:pPr>
            <w:r w:rsidRPr="00CF63BF">
              <w:t>Faible</w:t>
            </w:r>
          </w:p>
        </w:tc>
      </w:tr>
    </w:tbl>
    <w:p w14:paraId="320CE4A8" w14:textId="77777777" w:rsidR="007E74F1" w:rsidRPr="00CF63BF"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r w:rsidRPr="00CF63BF">
        <w:rPr>
          <w:rFonts w:ascii="Times New Roman" w:eastAsia="CIDFont+F2" w:hAnsi="Times New Roman" w:cs="Times New Roman"/>
          <w:sz w:val="19"/>
          <w:szCs w:val="19"/>
        </w:rPr>
        <w:t>Source : BECED, Août 2026</w:t>
      </w:r>
    </w:p>
    <w:p w14:paraId="33ACCD62" w14:textId="77777777" w:rsidR="007E74F1" w:rsidRPr="00CF63BF" w:rsidRDefault="007E74F1" w:rsidP="007E74F1">
      <w:pPr>
        <w:autoSpaceDE w:val="0"/>
        <w:autoSpaceDN w:val="0"/>
        <w:adjustRightInd w:val="0"/>
        <w:spacing w:after="0" w:line="240" w:lineRule="auto"/>
        <w:rPr>
          <w:rFonts w:ascii="Times New Roman" w:eastAsia="CIDFont+F3" w:hAnsi="Times New Roman" w:cs="Times New Roman"/>
          <w:b/>
          <w:bCs/>
          <w:sz w:val="26"/>
          <w:szCs w:val="26"/>
        </w:rPr>
      </w:pPr>
    </w:p>
    <w:p w14:paraId="075005F7" w14:textId="77777777" w:rsidR="007E74F1" w:rsidRPr="00CF63BF" w:rsidRDefault="007E74F1" w:rsidP="00BF4740">
      <w:pPr>
        <w:pStyle w:val="BodyText"/>
        <w:widowControl w:val="0"/>
        <w:numPr>
          <w:ilvl w:val="0"/>
          <w:numId w:val="39"/>
        </w:numPr>
        <w:autoSpaceDE w:val="0"/>
        <w:autoSpaceDN w:val="0"/>
        <w:spacing w:before="1" w:line="276" w:lineRule="auto"/>
        <w:ind w:right="577"/>
        <w:rPr>
          <w:rFonts w:ascii="Times New Roman" w:hAnsi="Times New Roman" w:cs="Times New Roman"/>
          <w:b/>
          <w:u w:val="single"/>
        </w:rPr>
      </w:pPr>
      <w:r w:rsidRPr="00CF63BF">
        <w:rPr>
          <w:rFonts w:ascii="Times New Roman" w:hAnsi="Times New Roman" w:cs="Times New Roman"/>
          <w:u w:val="single"/>
        </w:rPr>
        <w:t>Signification des impacts ou importance relative</w:t>
      </w:r>
    </w:p>
    <w:p w14:paraId="240194A5" w14:textId="77777777" w:rsidR="007E74F1" w:rsidRPr="00CF63BF" w:rsidRDefault="007E74F1" w:rsidP="007E74F1">
      <w:pPr>
        <w:pStyle w:val="NormalWeb"/>
        <w:spacing w:line="276" w:lineRule="auto"/>
        <w:jc w:val="both"/>
      </w:pPr>
      <w:r w:rsidRPr="00CF63BF">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6BB05575" w14:textId="77777777" w:rsidR="007E74F1" w:rsidRPr="00CF63BF" w:rsidRDefault="007E74F1" w:rsidP="007E74F1">
      <w:pPr>
        <w:pStyle w:val="NormalWeb"/>
        <w:spacing w:line="276" w:lineRule="auto"/>
        <w:jc w:val="both"/>
      </w:pPr>
      <w:r w:rsidRPr="00CF63BF">
        <w:t xml:space="preserve">L’échelle retenue pour qualifier l’importance relative comprend trois niveaux : </w:t>
      </w:r>
      <w:r w:rsidRPr="00CF63BF">
        <w:rPr>
          <w:rStyle w:val="Strong"/>
        </w:rPr>
        <w:t>forte</w:t>
      </w:r>
      <w:r w:rsidRPr="00CF63BF">
        <w:t xml:space="preserve">, </w:t>
      </w:r>
      <w:r w:rsidRPr="00CF63BF">
        <w:rPr>
          <w:rStyle w:val="Strong"/>
        </w:rPr>
        <w:t>moyenne</w:t>
      </w:r>
      <w:r w:rsidRPr="00CF63BF">
        <w:t xml:space="preserve"> et </w:t>
      </w:r>
      <w:r w:rsidRPr="00CF63BF">
        <w:rPr>
          <w:rStyle w:val="Strong"/>
        </w:rPr>
        <w:t>faible</w:t>
      </w:r>
      <w:r w:rsidRPr="00CF63BF">
        <w:t>.</w:t>
      </w:r>
    </w:p>
    <w:p w14:paraId="66CB4956" w14:textId="77777777" w:rsidR="007E74F1" w:rsidRPr="00CF63BF" w:rsidRDefault="007E74F1" w:rsidP="007E74F1">
      <w:pPr>
        <w:pStyle w:val="NormalWeb"/>
        <w:spacing w:line="276" w:lineRule="auto"/>
        <w:jc w:val="both"/>
      </w:pPr>
      <w:r w:rsidRPr="00CF63BF">
        <w:t xml:space="preserve">Un impact est considéré comme </w:t>
      </w:r>
      <w:r w:rsidRPr="00CF63BF">
        <w:rPr>
          <w:rStyle w:val="Strong"/>
        </w:rPr>
        <w:t>fort</w:t>
      </w:r>
      <w:r w:rsidRPr="00CF63BF">
        <w:t xml:space="preserve"> lorsqu’il modifie profondément la nature ou l’usage d’une composante très vulnérable ou fortement valorisée. Il devient </w:t>
      </w:r>
      <w:r w:rsidRPr="00CF63BF">
        <w:rPr>
          <w:rStyle w:val="Strong"/>
        </w:rPr>
        <w:t>moyen</w:t>
      </w:r>
      <w:r w:rsidRPr="00CF63BF">
        <w:t xml:space="preserve"> ou </w:t>
      </w:r>
      <w:r w:rsidRPr="00CF63BF">
        <w:rPr>
          <w:rStyle w:val="Strong"/>
        </w:rPr>
        <w:t>faible</w:t>
      </w:r>
      <w:r w:rsidRPr="00CF63BF">
        <w:t xml:space="preserve"> lorsque la vulnérabilité et la valeur de la composante affectée sont limitées.</w:t>
      </w:r>
    </w:p>
    <w:p w14:paraId="1FC94E5F" w14:textId="77777777" w:rsidR="007E74F1" w:rsidRPr="00CF63BF" w:rsidRDefault="007E74F1" w:rsidP="007E74F1">
      <w:pPr>
        <w:pStyle w:val="NormalWeb"/>
        <w:spacing w:line="276" w:lineRule="auto"/>
        <w:jc w:val="both"/>
      </w:pPr>
      <w:r w:rsidRPr="00CF63BF">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p w14:paraId="7CD9D910" w14:textId="77777777" w:rsidR="00D57ABF" w:rsidRPr="00CF63BF" w:rsidRDefault="00D57ABF" w:rsidP="007E74F1">
      <w:pPr>
        <w:pStyle w:val="NormalWeb"/>
        <w:spacing w:line="276" w:lineRule="auto"/>
        <w:jc w:val="both"/>
      </w:pPr>
    </w:p>
    <w:tbl>
      <w:tblPr>
        <w:tblStyle w:val="TableGrid"/>
        <w:tblW w:w="0" w:type="auto"/>
        <w:jc w:val="center"/>
        <w:tblLook w:val="04A0" w:firstRow="1" w:lastRow="0" w:firstColumn="1" w:lastColumn="0" w:noHBand="0" w:noVBand="1"/>
      </w:tblPr>
      <w:tblGrid>
        <w:gridCol w:w="1947"/>
        <w:gridCol w:w="1734"/>
        <w:gridCol w:w="1346"/>
        <w:gridCol w:w="1418"/>
        <w:gridCol w:w="1417"/>
      </w:tblGrid>
      <w:tr w:rsidR="007E74F1" w:rsidRPr="00CF63BF" w14:paraId="1163AD5C" w14:textId="77777777" w:rsidTr="00B62F63">
        <w:trPr>
          <w:jc w:val="center"/>
        </w:trPr>
        <w:tc>
          <w:tcPr>
            <w:tcW w:w="1947" w:type="dxa"/>
            <w:vMerge w:val="restart"/>
            <w:shd w:val="clear" w:color="auto" w:fill="000000" w:themeFill="text1"/>
          </w:tcPr>
          <w:p w14:paraId="08D05C18" w14:textId="77777777" w:rsidR="007E74F1" w:rsidRPr="00CF63BF" w:rsidRDefault="007E74F1" w:rsidP="00B62F63">
            <w:pPr>
              <w:pStyle w:val="NormalWeb"/>
            </w:pPr>
          </w:p>
        </w:tc>
        <w:tc>
          <w:tcPr>
            <w:tcW w:w="1734" w:type="dxa"/>
            <w:shd w:val="clear" w:color="auto" w:fill="000000" w:themeFill="text1"/>
          </w:tcPr>
          <w:p w14:paraId="3C69C66E" w14:textId="77777777" w:rsidR="007E74F1" w:rsidRPr="00CF63BF" w:rsidRDefault="007E74F1" w:rsidP="00B62F63">
            <w:pPr>
              <w:pStyle w:val="NormalWeb"/>
            </w:pPr>
          </w:p>
        </w:tc>
        <w:tc>
          <w:tcPr>
            <w:tcW w:w="4181" w:type="dxa"/>
            <w:gridSpan w:val="3"/>
          </w:tcPr>
          <w:p w14:paraId="40EE4F44" w14:textId="77777777" w:rsidR="007E74F1" w:rsidRPr="00CF63BF" w:rsidRDefault="007E74F1" w:rsidP="00B62F63">
            <w:pPr>
              <w:pStyle w:val="NormalWeb"/>
              <w:jc w:val="center"/>
              <w:rPr>
                <w:b/>
                <w:bCs/>
              </w:rPr>
            </w:pPr>
            <w:r w:rsidRPr="00CF63BF">
              <w:rPr>
                <w:b/>
                <w:bCs/>
              </w:rPr>
              <w:t>VALEUR DE LA COMPOSANTE E&amp;S / sensibilité</w:t>
            </w:r>
          </w:p>
        </w:tc>
      </w:tr>
      <w:tr w:rsidR="007E74F1" w:rsidRPr="00CF63BF" w14:paraId="4C465975" w14:textId="77777777" w:rsidTr="00B62F63">
        <w:trPr>
          <w:jc w:val="center"/>
        </w:trPr>
        <w:tc>
          <w:tcPr>
            <w:tcW w:w="1947" w:type="dxa"/>
            <w:vMerge/>
            <w:shd w:val="clear" w:color="auto" w:fill="000000" w:themeFill="text1"/>
          </w:tcPr>
          <w:p w14:paraId="37FE6B1A" w14:textId="77777777" w:rsidR="007E74F1" w:rsidRPr="00CF63BF" w:rsidRDefault="007E74F1" w:rsidP="00B62F63">
            <w:pPr>
              <w:pStyle w:val="NormalWeb"/>
            </w:pPr>
          </w:p>
        </w:tc>
        <w:tc>
          <w:tcPr>
            <w:tcW w:w="1734" w:type="dxa"/>
          </w:tcPr>
          <w:p w14:paraId="365FA5A1" w14:textId="77777777" w:rsidR="007E74F1" w:rsidRPr="00CF63BF" w:rsidRDefault="007E74F1" w:rsidP="00B62F63">
            <w:pPr>
              <w:pStyle w:val="NormalWeb"/>
              <w:rPr>
                <w:b/>
                <w:bCs/>
              </w:rPr>
            </w:pPr>
            <w:r w:rsidRPr="00CF63BF">
              <w:rPr>
                <w:b/>
                <w:bCs/>
              </w:rPr>
              <w:t>ECHELLES</w:t>
            </w:r>
          </w:p>
        </w:tc>
        <w:tc>
          <w:tcPr>
            <w:tcW w:w="1346" w:type="dxa"/>
            <w:shd w:val="clear" w:color="auto" w:fill="DBE5F1" w:themeFill="accent1" w:themeFillTint="33"/>
          </w:tcPr>
          <w:p w14:paraId="0E61DB85" w14:textId="77777777" w:rsidR="007E74F1" w:rsidRPr="00CF63BF" w:rsidRDefault="007E74F1" w:rsidP="00B62F63">
            <w:pPr>
              <w:pStyle w:val="NormalWeb"/>
            </w:pPr>
            <w:r w:rsidRPr="00CF63BF">
              <w:t>Faible</w:t>
            </w:r>
          </w:p>
        </w:tc>
        <w:tc>
          <w:tcPr>
            <w:tcW w:w="1418" w:type="dxa"/>
            <w:shd w:val="clear" w:color="auto" w:fill="8DB3E2" w:themeFill="text2" w:themeFillTint="66"/>
          </w:tcPr>
          <w:p w14:paraId="5B2F4279" w14:textId="77777777" w:rsidR="007E74F1" w:rsidRPr="00CF63BF" w:rsidRDefault="007E74F1" w:rsidP="00B62F63">
            <w:pPr>
              <w:pStyle w:val="NormalWeb"/>
            </w:pPr>
            <w:r w:rsidRPr="00CF63BF">
              <w:t>Moyenne</w:t>
            </w:r>
          </w:p>
        </w:tc>
        <w:tc>
          <w:tcPr>
            <w:tcW w:w="1417" w:type="dxa"/>
            <w:shd w:val="clear" w:color="auto" w:fill="548DD4" w:themeFill="text2" w:themeFillTint="99"/>
          </w:tcPr>
          <w:p w14:paraId="3F160EE6" w14:textId="77777777" w:rsidR="007E74F1" w:rsidRPr="00CF63BF" w:rsidRDefault="007E74F1" w:rsidP="00B62F63">
            <w:pPr>
              <w:pStyle w:val="NormalWeb"/>
            </w:pPr>
            <w:r w:rsidRPr="00CF63BF">
              <w:t>Forte</w:t>
            </w:r>
          </w:p>
        </w:tc>
      </w:tr>
      <w:tr w:rsidR="007E74F1" w:rsidRPr="00CF63BF" w14:paraId="191A9462" w14:textId="77777777" w:rsidTr="00B62F63">
        <w:trPr>
          <w:jc w:val="center"/>
        </w:trPr>
        <w:tc>
          <w:tcPr>
            <w:tcW w:w="1947" w:type="dxa"/>
            <w:vMerge w:val="restart"/>
          </w:tcPr>
          <w:p w14:paraId="41E2B76B" w14:textId="77777777" w:rsidR="007E74F1" w:rsidRPr="00CF63BF" w:rsidRDefault="007E74F1" w:rsidP="00B62F63">
            <w:pPr>
              <w:pStyle w:val="NormalWeb"/>
            </w:pPr>
            <w:r w:rsidRPr="00CF63BF">
              <w:t>Importance absolue</w:t>
            </w:r>
          </w:p>
        </w:tc>
        <w:tc>
          <w:tcPr>
            <w:tcW w:w="1734" w:type="dxa"/>
            <w:shd w:val="clear" w:color="auto" w:fill="D6E3BC" w:themeFill="accent3" w:themeFillTint="66"/>
          </w:tcPr>
          <w:p w14:paraId="31A35C83" w14:textId="77777777" w:rsidR="007E74F1" w:rsidRPr="00CF63BF" w:rsidRDefault="007E74F1" w:rsidP="00B62F63">
            <w:pPr>
              <w:pStyle w:val="NormalWeb"/>
            </w:pPr>
            <w:r w:rsidRPr="00CF63BF">
              <w:t>Mineure</w:t>
            </w:r>
          </w:p>
        </w:tc>
        <w:tc>
          <w:tcPr>
            <w:tcW w:w="1346" w:type="dxa"/>
            <w:shd w:val="clear" w:color="auto" w:fill="92D050"/>
          </w:tcPr>
          <w:p w14:paraId="6320E2DB" w14:textId="77777777" w:rsidR="007E74F1" w:rsidRPr="00CF63BF" w:rsidRDefault="007E74F1" w:rsidP="00B62F63">
            <w:pPr>
              <w:pStyle w:val="NormalWeb"/>
            </w:pPr>
            <w:r w:rsidRPr="00CF63BF">
              <w:t>Faible</w:t>
            </w:r>
          </w:p>
        </w:tc>
        <w:tc>
          <w:tcPr>
            <w:tcW w:w="1418" w:type="dxa"/>
            <w:shd w:val="clear" w:color="auto" w:fill="92D050"/>
          </w:tcPr>
          <w:p w14:paraId="7FABE085" w14:textId="77777777" w:rsidR="007E74F1" w:rsidRPr="00CF63BF" w:rsidRDefault="007E74F1" w:rsidP="00B62F63">
            <w:pPr>
              <w:pStyle w:val="NormalWeb"/>
            </w:pPr>
            <w:r w:rsidRPr="00CF63BF">
              <w:t>Moyenne</w:t>
            </w:r>
          </w:p>
        </w:tc>
        <w:tc>
          <w:tcPr>
            <w:tcW w:w="1417" w:type="dxa"/>
            <w:shd w:val="clear" w:color="auto" w:fill="E36C0A" w:themeFill="accent6" w:themeFillShade="BF"/>
          </w:tcPr>
          <w:p w14:paraId="7FD13CE8" w14:textId="77777777" w:rsidR="007E74F1" w:rsidRPr="00CF63BF" w:rsidRDefault="007E74F1" w:rsidP="00B62F63">
            <w:pPr>
              <w:pStyle w:val="NormalWeb"/>
            </w:pPr>
            <w:r w:rsidRPr="00CF63BF">
              <w:t>Moyenne</w:t>
            </w:r>
          </w:p>
        </w:tc>
      </w:tr>
      <w:tr w:rsidR="007E74F1" w:rsidRPr="00CF63BF" w14:paraId="5DD92F4B" w14:textId="77777777" w:rsidTr="00B62F63">
        <w:trPr>
          <w:jc w:val="center"/>
        </w:trPr>
        <w:tc>
          <w:tcPr>
            <w:tcW w:w="1947" w:type="dxa"/>
            <w:vMerge/>
          </w:tcPr>
          <w:p w14:paraId="2BBB3012" w14:textId="77777777" w:rsidR="007E74F1" w:rsidRPr="00CF63BF" w:rsidRDefault="007E74F1" w:rsidP="00B62F63">
            <w:pPr>
              <w:pStyle w:val="NormalWeb"/>
            </w:pPr>
          </w:p>
        </w:tc>
        <w:tc>
          <w:tcPr>
            <w:tcW w:w="1734" w:type="dxa"/>
            <w:shd w:val="clear" w:color="auto" w:fill="C2D69B" w:themeFill="accent3" w:themeFillTint="99"/>
          </w:tcPr>
          <w:p w14:paraId="472FEC6B" w14:textId="77777777" w:rsidR="007E74F1" w:rsidRPr="00CF63BF" w:rsidRDefault="007E74F1" w:rsidP="00B62F63">
            <w:pPr>
              <w:pStyle w:val="NormalWeb"/>
            </w:pPr>
            <w:r w:rsidRPr="00CF63BF">
              <w:t>Moyenne</w:t>
            </w:r>
          </w:p>
        </w:tc>
        <w:tc>
          <w:tcPr>
            <w:tcW w:w="1346" w:type="dxa"/>
            <w:shd w:val="clear" w:color="auto" w:fill="92D050"/>
          </w:tcPr>
          <w:p w14:paraId="148DA276" w14:textId="77777777" w:rsidR="007E74F1" w:rsidRPr="00CF63BF" w:rsidRDefault="007E74F1" w:rsidP="00B62F63">
            <w:pPr>
              <w:pStyle w:val="NormalWeb"/>
            </w:pPr>
            <w:r w:rsidRPr="00CF63BF">
              <w:t>Moyenne</w:t>
            </w:r>
          </w:p>
        </w:tc>
        <w:tc>
          <w:tcPr>
            <w:tcW w:w="1418" w:type="dxa"/>
            <w:shd w:val="clear" w:color="auto" w:fill="E36C0A" w:themeFill="accent6" w:themeFillShade="BF"/>
          </w:tcPr>
          <w:p w14:paraId="189E3753" w14:textId="77777777" w:rsidR="007E74F1" w:rsidRPr="00CF63BF" w:rsidRDefault="007E74F1" w:rsidP="00B62F63">
            <w:pPr>
              <w:pStyle w:val="NormalWeb"/>
            </w:pPr>
            <w:r w:rsidRPr="00CF63BF">
              <w:t>Moyenne</w:t>
            </w:r>
          </w:p>
        </w:tc>
        <w:tc>
          <w:tcPr>
            <w:tcW w:w="1417" w:type="dxa"/>
            <w:shd w:val="clear" w:color="auto" w:fill="FF0000"/>
          </w:tcPr>
          <w:p w14:paraId="08BD364F" w14:textId="77777777" w:rsidR="007E74F1" w:rsidRPr="00CF63BF" w:rsidRDefault="007E74F1" w:rsidP="00B62F63">
            <w:pPr>
              <w:pStyle w:val="NormalWeb"/>
            </w:pPr>
            <w:r w:rsidRPr="00CF63BF">
              <w:t>Forte</w:t>
            </w:r>
          </w:p>
        </w:tc>
      </w:tr>
      <w:tr w:rsidR="007E74F1" w:rsidRPr="00CF63BF" w14:paraId="2EC0D351" w14:textId="77777777" w:rsidTr="00B62F63">
        <w:trPr>
          <w:jc w:val="center"/>
        </w:trPr>
        <w:tc>
          <w:tcPr>
            <w:tcW w:w="1947" w:type="dxa"/>
            <w:vMerge/>
          </w:tcPr>
          <w:p w14:paraId="6FF82BBB" w14:textId="77777777" w:rsidR="007E74F1" w:rsidRPr="00CF63BF" w:rsidRDefault="007E74F1" w:rsidP="00B62F63">
            <w:pPr>
              <w:pStyle w:val="NormalWeb"/>
            </w:pPr>
          </w:p>
        </w:tc>
        <w:tc>
          <w:tcPr>
            <w:tcW w:w="1734" w:type="dxa"/>
            <w:shd w:val="clear" w:color="auto" w:fill="76923C" w:themeFill="accent3" w:themeFillShade="BF"/>
          </w:tcPr>
          <w:p w14:paraId="1EB29CD2" w14:textId="77777777" w:rsidR="007E74F1" w:rsidRPr="00CF63BF" w:rsidRDefault="007E74F1" w:rsidP="00B62F63">
            <w:pPr>
              <w:pStyle w:val="NormalWeb"/>
            </w:pPr>
            <w:r w:rsidRPr="00CF63BF">
              <w:t>Majeure</w:t>
            </w:r>
          </w:p>
        </w:tc>
        <w:tc>
          <w:tcPr>
            <w:tcW w:w="1346" w:type="dxa"/>
            <w:shd w:val="clear" w:color="auto" w:fill="E36C0A" w:themeFill="accent6" w:themeFillShade="BF"/>
          </w:tcPr>
          <w:p w14:paraId="4536EFBE" w14:textId="77777777" w:rsidR="007E74F1" w:rsidRPr="00CF63BF" w:rsidRDefault="007E74F1" w:rsidP="00B62F63">
            <w:pPr>
              <w:pStyle w:val="NormalWeb"/>
            </w:pPr>
            <w:r w:rsidRPr="00CF63BF">
              <w:t>Moyenne</w:t>
            </w:r>
          </w:p>
        </w:tc>
        <w:tc>
          <w:tcPr>
            <w:tcW w:w="1418" w:type="dxa"/>
            <w:shd w:val="clear" w:color="auto" w:fill="FF0000"/>
          </w:tcPr>
          <w:p w14:paraId="6798227D" w14:textId="77777777" w:rsidR="007E74F1" w:rsidRPr="00CF63BF" w:rsidRDefault="007E74F1" w:rsidP="00B62F63">
            <w:pPr>
              <w:pStyle w:val="NormalWeb"/>
            </w:pPr>
            <w:r w:rsidRPr="00CF63BF">
              <w:t>Forte</w:t>
            </w:r>
          </w:p>
        </w:tc>
        <w:tc>
          <w:tcPr>
            <w:tcW w:w="1417" w:type="dxa"/>
            <w:shd w:val="clear" w:color="auto" w:fill="FF0000"/>
          </w:tcPr>
          <w:p w14:paraId="527006C7" w14:textId="77777777" w:rsidR="007E74F1" w:rsidRPr="00CF63BF" w:rsidRDefault="007E74F1" w:rsidP="00B62F63">
            <w:pPr>
              <w:pStyle w:val="NormalWeb"/>
            </w:pPr>
            <w:r w:rsidRPr="00CF63BF">
              <w:t>Forte</w:t>
            </w:r>
          </w:p>
        </w:tc>
      </w:tr>
    </w:tbl>
    <w:p w14:paraId="367787CB" w14:textId="77777777" w:rsidR="007E74F1" w:rsidRPr="00CF63BF" w:rsidRDefault="007E74F1" w:rsidP="007E74F1">
      <w:pPr>
        <w:autoSpaceDE w:val="0"/>
        <w:autoSpaceDN w:val="0"/>
        <w:adjustRightInd w:val="0"/>
        <w:spacing w:after="0" w:line="240" w:lineRule="auto"/>
        <w:rPr>
          <w:rFonts w:ascii="Times New Roman" w:eastAsia="CIDFont+F3" w:hAnsi="Times New Roman" w:cs="Times New Roman"/>
          <w:b/>
          <w:bCs/>
          <w:kern w:val="0"/>
          <w:sz w:val="26"/>
          <w:szCs w:val="26"/>
        </w:rPr>
      </w:pPr>
    </w:p>
    <w:p w14:paraId="20418BD1"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65" w:name="_Toc240208421"/>
      <w:r w:rsidRPr="00CF63BF">
        <w:rPr>
          <w:rFonts w:ascii="Times New Roman" w:eastAsiaTheme="majorEastAsia" w:hAnsi="Times New Roman" w:cs="Times New Roman"/>
          <w:b/>
          <w:bCs/>
          <w:sz w:val="24"/>
          <w:szCs w:val="24"/>
        </w:rPr>
        <w:t>Identification des impacts</w:t>
      </w:r>
      <w:bookmarkEnd w:id="365"/>
    </w:p>
    <w:p w14:paraId="0D9D83E1" w14:textId="77777777" w:rsidR="007E74F1" w:rsidRPr="00CF63BF" w:rsidRDefault="007E74F1" w:rsidP="007E74F1">
      <w:pPr>
        <w:pStyle w:val="NormalWeb"/>
        <w:spacing w:line="276" w:lineRule="auto"/>
        <w:jc w:val="both"/>
      </w:pPr>
      <w:bookmarkStart w:id="366" w:name="_bookmark57"/>
      <w:bookmarkEnd w:id="366"/>
      <w:r w:rsidRPr="00CF63BF">
        <w:t>Les sous</w:t>
      </w:r>
      <w:r w:rsidRPr="00CF63BF">
        <w:noBreakHyphen/>
        <w:t xml:space="preserve">projets se déroulent en </w:t>
      </w:r>
      <w:r w:rsidRPr="00CF63BF">
        <w:rPr>
          <w:rStyle w:val="Strong"/>
        </w:rPr>
        <w:t>deux phases complémentaires</w:t>
      </w:r>
      <w:r w:rsidRPr="00CF63BF">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6ED915FE" w14:textId="77777777" w:rsidR="007E74F1" w:rsidRPr="00CF63BF" w:rsidRDefault="007E74F1" w:rsidP="007E74F1">
      <w:pPr>
        <w:pStyle w:val="NormalWeb"/>
        <w:spacing w:line="276" w:lineRule="auto"/>
        <w:jc w:val="both"/>
      </w:pPr>
      <w:r w:rsidRPr="00CF63BF">
        <w:t>Les deux phases sont les suivantes :</w:t>
      </w:r>
    </w:p>
    <w:p w14:paraId="192DA783" w14:textId="77777777" w:rsidR="007E74F1" w:rsidRPr="00CF63BF" w:rsidRDefault="007E74F1" w:rsidP="00BF4740">
      <w:pPr>
        <w:pStyle w:val="NormalWeb"/>
        <w:numPr>
          <w:ilvl w:val="0"/>
          <w:numId w:val="24"/>
        </w:numPr>
        <w:spacing w:line="276" w:lineRule="auto"/>
        <w:jc w:val="both"/>
      </w:pPr>
      <w:r w:rsidRPr="00CF63BF">
        <w:rPr>
          <w:rStyle w:val="Strong"/>
        </w:rPr>
        <w:lastRenderedPageBreak/>
        <w:t>Phase de préparation du site et de construction des infrastructures</w:t>
      </w:r>
      <w:r w:rsidRPr="00CF63BF">
        <w:t xml:space="preserve"> : installation de la base</w:t>
      </w:r>
      <w:r w:rsidRPr="00CF63BF">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07801859" w14:textId="77777777" w:rsidR="007E74F1" w:rsidRPr="00CF63BF" w:rsidRDefault="007E74F1" w:rsidP="00BF4740">
      <w:pPr>
        <w:pStyle w:val="NormalWeb"/>
        <w:numPr>
          <w:ilvl w:val="0"/>
          <w:numId w:val="24"/>
        </w:numPr>
        <w:spacing w:line="276" w:lineRule="auto"/>
        <w:jc w:val="both"/>
      </w:pPr>
      <w:r w:rsidRPr="00CF63BF">
        <w:rPr>
          <w:rStyle w:val="Strong"/>
        </w:rPr>
        <w:t>Phase d’exploitation</w:t>
      </w:r>
      <w:r w:rsidRPr="00CF63BF">
        <w:t xml:space="preserve"> : utilisation de la piste par les populations, circulation des véhicules, entretien périodique et gestion des ouvrages hydrauliques.</w:t>
      </w:r>
    </w:p>
    <w:p w14:paraId="5832B3F2" w14:textId="77777777" w:rsidR="007E74F1" w:rsidRPr="00CF63BF" w:rsidRDefault="007E74F1" w:rsidP="007E74F1">
      <w:pPr>
        <w:pStyle w:val="NormalWeb"/>
        <w:spacing w:line="276" w:lineRule="auto"/>
        <w:jc w:val="both"/>
      </w:pPr>
      <w:r w:rsidRPr="00CF63BF">
        <w:t>Les activités susceptibles de générer des impacts environnementaux et sociaux sont détaillées dans les sections suivantes du rapport.</w:t>
      </w:r>
    </w:p>
    <w:p w14:paraId="2C2E2BCC" w14:textId="1415E89C" w:rsidR="007E74F1"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67" w:name="_Toc240208422"/>
      <w:r w:rsidRPr="00CF63BF">
        <w:rPr>
          <w:rFonts w:ascii="Times New Roman" w:eastAsiaTheme="minorEastAsia" w:hAnsi="Times New Roman" w:cs="Times New Roman"/>
          <w:b/>
          <w:bCs/>
          <w:sz w:val="24"/>
          <w:szCs w:val="24"/>
          <w:lang w:eastAsia="fr-FR"/>
        </w:rPr>
        <w:t>IDENTIFICATION DES SOURCES D’IMPACTS</w:t>
      </w:r>
      <w:bookmarkEnd w:id="367"/>
    </w:p>
    <w:p w14:paraId="025305A2" w14:textId="77777777" w:rsidR="007E74F1" w:rsidRPr="00CF63BF" w:rsidRDefault="007E74F1" w:rsidP="007E74F1">
      <w:pPr>
        <w:pStyle w:val="NormalWeb"/>
        <w:spacing w:line="276" w:lineRule="auto"/>
        <w:jc w:val="both"/>
      </w:pPr>
      <w:r w:rsidRPr="00CF63BF">
        <w:t>Les sources d’impact correspondent aux composantes du sous</w:t>
      </w:r>
      <w:r w:rsidRPr="00CF63BF">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460BC722" w14:textId="77777777" w:rsidR="007E74F1" w:rsidRPr="00CF63BF" w:rsidRDefault="007E74F1" w:rsidP="007E74F1">
      <w:pPr>
        <w:pStyle w:val="NormalWeb"/>
        <w:spacing w:line="276" w:lineRule="auto"/>
        <w:jc w:val="both"/>
      </w:pPr>
      <w:r w:rsidRPr="00CF63BF">
        <w:t>L’identification des sources d’impact a été effectuée pour chacune des phases du sous</w:t>
      </w:r>
      <w:r w:rsidRPr="00CF63BF">
        <w:noBreakHyphen/>
        <w:t>projet. Les principales sources d’impact retenues sont présentées dans le tableau ci</w:t>
      </w:r>
      <w:r w:rsidRPr="00CF63BF">
        <w:noBreakHyphen/>
        <w:t>après.</w:t>
      </w:r>
    </w:p>
    <w:p w14:paraId="4CE32E6E" w14:textId="59D4E229" w:rsidR="007E74F1" w:rsidRPr="00CF63BF" w:rsidRDefault="007E74F1" w:rsidP="007E74F1">
      <w:pPr>
        <w:pStyle w:val="Caption"/>
        <w:jc w:val="center"/>
        <w:rPr>
          <w:rFonts w:ascii="Times New Roman" w:hAnsi="Times New Roman"/>
          <w:b w:val="0"/>
          <w:bCs w:val="0"/>
          <w:color w:val="auto"/>
          <w:sz w:val="22"/>
          <w:szCs w:val="22"/>
        </w:rPr>
      </w:pPr>
      <w:bookmarkStart w:id="368" w:name="_Toc240200927"/>
      <w:r w:rsidRPr="00CF63BF">
        <w:rPr>
          <w:rFonts w:ascii="Times New Roman" w:hAnsi="Times New Roman"/>
          <w:color w:val="auto"/>
          <w:sz w:val="22"/>
          <w:szCs w:val="22"/>
        </w:rPr>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AE0432" w:rsidRPr="00CF63BF">
        <w:rPr>
          <w:rFonts w:ascii="Times New Roman" w:hAnsi="Times New Roman"/>
          <w:noProof/>
          <w:color w:val="auto"/>
          <w:sz w:val="22"/>
          <w:szCs w:val="22"/>
        </w:rPr>
        <w:t>15</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Sources d’impacts</w:t>
      </w:r>
      <w:bookmarkEnd w:id="368"/>
    </w:p>
    <w:tbl>
      <w:tblPr>
        <w:tblStyle w:val="TableGrid"/>
        <w:tblW w:w="0" w:type="auto"/>
        <w:jc w:val="center"/>
        <w:tblLook w:val="04A0" w:firstRow="1" w:lastRow="0" w:firstColumn="1" w:lastColumn="0" w:noHBand="0" w:noVBand="1"/>
      </w:tblPr>
      <w:tblGrid>
        <w:gridCol w:w="2547"/>
        <w:gridCol w:w="6515"/>
      </w:tblGrid>
      <w:tr w:rsidR="007E74F1" w:rsidRPr="007E70AF" w14:paraId="4E85FA0C" w14:textId="77777777" w:rsidTr="007E70AF">
        <w:trPr>
          <w:tblHeader/>
          <w:jc w:val="center"/>
        </w:trPr>
        <w:tc>
          <w:tcPr>
            <w:tcW w:w="2547" w:type="dxa"/>
          </w:tcPr>
          <w:p w14:paraId="427922F4" w14:textId="77777777" w:rsidR="007E74F1" w:rsidRPr="007E70AF" w:rsidRDefault="007E74F1" w:rsidP="00B62F63">
            <w:pPr>
              <w:pStyle w:val="BodyText"/>
              <w:rPr>
                <w:rFonts w:ascii="Times New Roman" w:hAnsi="Times New Roman" w:cs="Times New Roman"/>
                <w:b/>
                <w:bCs/>
                <w:sz w:val="20"/>
                <w:szCs w:val="20"/>
              </w:rPr>
            </w:pPr>
            <w:r w:rsidRPr="007E70AF">
              <w:rPr>
                <w:rFonts w:ascii="Times New Roman" w:hAnsi="Times New Roman" w:cs="Times New Roman"/>
                <w:b/>
                <w:bCs/>
                <w:sz w:val="20"/>
                <w:szCs w:val="20"/>
              </w:rPr>
              <w:t>Phase du projet</w:t>
            </w:r>
          </w:p>
        </w:tc>
        <w:tc>
          <w:tcPr>
            <w:tcW w:w="6515" w:type="dxa"/>
          </w:tcPr>
          <w:p w14:paraId="3C3EC12F" w14:textId="77777777" w:rsidR="007E74F1" w:rsidRPr="007E70AF" w:rsidRDefault="007E74F1" w:rsidP="00B62F63">
            <w:pPr>
              <w:pStyle w:val="BodyText"/>
              <w:rPr>
                <w:rFonts w:ascii="Times New Roman" w:hAnsi="Times New Roman" w:cs="Times New Roman"/>
                <w:b/>
                <w:bCs/>
                <w:sz w:val="20"/>
                <w:szCs w:val="20"/>
              </w:rPr>
            </w:pPr>
            <w:r w:rsidRPr="007E70AF">
              <w:rPr>
                <w:rFonts w:ascii="Times New Roman" w:hAnsi="Times New Roman" w:cs="Times New Roman"/>
                <w:b/>
                <w:bCs/>
                <w:sz w:val="20"/>
                <w:szCs w:val="20"/>
              </w:rPr>
              <w:t>Activités sources d’impacts</w:t>
            </w:r>
          </w:p>
        </w:tc>
      </w:tr>
      <w:tr w:rsidR="007E74F1" w:rsidRPr="00CF63BF" w14:paraId="72514D55" w14:textId="77777777" w:rsidTr="004A1A58">
        <w:trPr>
          <w:jc w:val="center"/>
        </w:trPr>
        <w:tc>
          <w:tcPr>
            <w:tcW w:w="2547" w:type="dxa"/>
          </w:tcPr>
          <w:p w14:paraId="04D66D43" w14:textId="77777777" w:rsidR="007E74F1" w:rsidRPr="00CF63BF" w:rsidRDefault="007E74F1" w:rsidP="00B62F63">
            <w:pPr>
              <w:pStyle w:val="BodyText"/>
              <w:rPr>
                <w:rFonts w:ascii="Times New Roman" w:hAnsi="Times New Roman" w:cs="Times New Roman"/>
                <w:b/>
                <w:sz w:val="20"/>
                <w:szCs w:val="20"/>
              </w:rPr>
            </w:pPr>
            <w:r w:rsidRPr="00CF63BF">
              <w:rPr>
                <w:rFonts w:ascii="Times New Roman" w:hAnsi="Times New Roman" w:cs="Times New Roman"/>
                <w:sz w:val="20"/>
                <w:szCs w:val="20"/>
              </w:rPr>
              <w:t>Phase de preparation/ construction</w:t>
            </w:r>
          </w:p>
        </w:tc>
        <w:tc>
          <w:tcPr>
            <w:tcW w:w="6515" w:type="dxa"/>
          </w:tcPr>
          <w:p w14:paraId="312A6115"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Implantation de la base vie;</w:t>
            </w:r>
          </w:p>
          <w:p w14:paraId="41DB2FE1"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Installation de chantier (amené des engins, matériels…) ;</w:t>
            </w:r>
          </w:p>
          <w:p w14:paraId="10C8AEFF"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Recrutement de la main d’oeuvre/employés ;</w:t>
            </w:r>
          </w:p>
          <w:p w14:paraId="7DEE2175"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Transport et circulation</w:t>
            </w:r>
          </w:p>
          <w:p w14:paraId="338687E1"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Présence de la main d’oeuvre ;</w:t>
            </w:r>
          </w:p>
          <w:p w14:paraId="4B179EAD"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Travaux de fouilles, de terrassement, d’excavation et de remblais ;</w:t>
            </w:r>
          </w:p>
          <w:p w14:paraId="642F27D1"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Exploitation /prélèvements des eaux</w:t>
            </w:r>
          </w:p>
          <w:p w14:paraId="00175605"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 xml:space="preserve">Travaux de construction des pistes rurales et des équipements connexes </w:t>
            </w:r>
          </w:p>
          <w:p w14:paraId="1A4BB02C"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Circulation des véhicules et engins</w:t>
            </w:r>
          </w:p>
          <w:p w14:paraId="64B23DDB"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Rejet des différents déchets solides de chantier et rejet desdéchets domestiques ;</w:t>
            </w:r>
          </w:p>
          <w:p w14:paraId="24FBF90F"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Réalisation</w:t>
            </w:r>
            <w:r w:rsidRPr="00CF63BF">
              <w:rPr>
                <w:rFonts w:ascii="Times New Roman" w:hAnsi="Times New Roman" w:cs="Times New Roman"/>
                <w:spacing w:val="-4"/>
                <w:sz w:val="20"/>
                <w:szCs w:val="20"/>
              </w:rPr>
              <w:t xml:space="preserve"> des ouvrages hydrauliques (Pose de buses, dalots, radiers, creusement de fossés)</w:t>
            </w:r>
          </w:p>
          <w:p w14:paraId="718E776F"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Mise en place de la latérite ;</w:t>
            </w:r>
          </w:p>
          <w:p w14:paraId="0188C601"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Dépôts de déchets divers</w:t>
            </w:r>
          </w:p>
          <w:p w14:paraId="7720BE65"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 xml:space="preserve">Repli du </w:t>
            </w:r>
            <w:r w:rsidRPr="00CF63BF">
              <w:rPr>
                <w:rFonts w:ascii="Times New Roman" w:hAnsi="Times New Roman" w:cs="Times New Roman"/>
                <w:spacing w:val="-2"/>
                <w:sz w:val="20"/>
                <w:szCs w:val="20"/>
              </w:rPr>
              <w:t>matériel</w:t>
            </w:r>
          </w:p>
          <w:p w14:paraId="3E352513"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Remise en état des base-vies</w:t>
            </w:r>
          </w:p>
          <w:p w14:paraId="17DC1D00"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Réhabilitation des voies d'accès.</w:t>
            </w:r>
          </w:p>
        </w:tc>
      </w:tr>
      <w:tr w:rsidR="007E74F1" w:rsidRPr="00CF63BF" w14:paraId="49501250" w14:textId="77777777" w:rsidTr="004A1A58">
        <w:trPr>
          <w:jc w:val="center"/>
        </w:trPr>
        <w:tc>
          <w:tcPr>
            <w:tcW w:w="2547" w:type="dxa"/>
          </w:tcPr>
          <w:p w14:paraId="3410A8E5" w14:textId="77777777" w:rsidR="007E74F1" w:rsidRPr="00CF63BF" w:rsidRDefault="007E74F1" w:rsidP="00B62F63">
            <w:pPr>
              <w:pStyle w:val="BodyText"/>
              <w:rPr>
                <w:rFonts w:ascii="Times New Roman" w:hAnsi="Times New Roman" w:cs="Times New Roman"/>
                <w:b/>
                <w:sz w:val="20"/>
                <w:szCs w:val="20"/>
              </w:rPr>
            </w:pPr>
            <w:r w:rsidRPr="00CF63BF">
              <w:rPr>
                <w:rFonts w:ascii="Times New Roman" w:hAnsi="Times New Roman" w:cs="Times New Roman"/>
                <w:sz w:val="20"/>
                <w:szCs w:val="20"/>
              </w:rPr>
              <w:t>Phase d’exploitation/ entretien</w:t>
            </w:r>
          </w:p>
        </w:tc>
        <w:tc>
          <w:tcPr>
            <w:tcW w:w="6515" w:type="dxa"/>
          </w:tcPr>
          <w:p w14:paraId="7E2C2C22"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Présence de la trame routière</w:t>
            </w:r>
          </w:p>
          <w:p w14:paraId="7FA61779"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Circulations des usagers</w:t>
            </w:r>
          </w:p>
          <w:p w14:paraId="21DF785E"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sz w:val="20"/>
                <w:szCs w:val="20"/>
              </w:rPr>
            </w:pPr>
            <w:r w:rsidRPr="00CF63BF">
              <w:rPr>
                <w:rFonts w:ascii="Times New Roman" w:hAnsi="Times New Roman" w:cs="Times New Roman"/>
                <w:sz w:val="20"/>
                <w:szCs w:val="20"/>
              </w:rPr>
              <w:t>Exploitation des tronçons de pistes rurales aménagées ;</w:t>
            </w:r>
          </w:p>
          <w:p w14:paraId="151967EC"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Travaux d’entretien courant et périodique des tronçons des pistes aménagées</w:t>
            </w:r>
          </w:p>
          <w:p w14:paraId="0AB47DF0" w14:textId="77777777" w:rsidR="007E74F1" w:rsidRPr="00CF63BF" w:rsidRDefault="007E74F1" w:rsidP="00BF4740">
            <w:pPr>
              <w:pStyle w:val="BodyText"/>
              <w:widowControl w:val="0"/>
              <w:numPr>
                <w:ilvl w:val="0"/>
                <w:numId w:val="23"/>
              </w:numPr>
              <w:autoSpaceDE w:val="0"/>
              <w:autoSpaceDN w:val="0"/>
              <w:spacing w:line="240" w:lineRule="auto"/>
              <w:ind w:left="313" w:hanging="237"/>
              <w:rPr>
                <w:rFonts w:ascii="Times New Roman" w:hAnsi="Times New Roman" w:cs="Times New Roman"/>
                <w:b/>
                <w:sz w:val="20"/>
                <w:szCs w:val="20"/>
              </w:rPr>
            </w:pPr>
            <w:r w:rsidRPr="00CF63BF">
              <w:rPr>
                <w:rFonts w:ascii="Times New Roman" w:hAnsi="Times New Roman" w:cs="Times New Roman"/>
                <w:sz w:val="20"/>
                <w:szCs w:val="20"/>
              </w:rPr>
              <w:t>Pression anthropique</w:t>
            </w:r>
          </w:p>
        </w:tc>
      </w:tr>
    </w:tbl>
    <w:p w14:paraId="1FDB74C3" w14:textId="77777777" w:rsidR="007E74F1" w:rsidRPr="00CF63BF" w:rsidRDefault="007E74F1" w:rsidP="007E74F1">
      <w:pPr>
        <w:pStyle w:val="BodyText"/>
        <w:spacing w:line="276" w:lineRule="auto"/>
        <w:rPr>
          <w:rFonts w:ascii="Times New Roman" w:hAnsi="Times New Roman" w:cs="Times New Roman"/>
          <w:b/>
        </w:rPr>
      </w:pPr>
    </w:p>
    <w:p w14:paraId="411B0D52" w14:textId="77777777" w:rsidR="007E74F1" w:rsidRPr="00CF63BF" w:rsidRDefault="007E74F1" w:rsidP="007E74F1">
      <w:pPr>
        <w:pStyle w:val="BodyText"/>
        <w:spacing w:before="160" w:line="276" w:lineRule="auto"/>
        <w:ind w:right="577"/>
        <w:rPr>
          <w:rFonts w:ascii="Times New Roman" w:hAnsi="Times New Roman" w:cs="Times New Roman"/>
          <w:b/>
        </w:rPr>
      </w:pPr>
      <w:r w:rsidRPr="00CF63BF">
        <w:rPr>
          <w:rFonts w:ascii="Times New Roman" w:hAnsi="Times New Roman" w:cs="Times New Roman"/>
        </w:rPr>
        <w:t>L’ensemble des activités produiront aussi bien des impacts positifs et négatifs sur le milieu d’insertion du sous-projet qu’il conviendra d’analyser afin de proposer des mesures adéquates pour soit, les atténuer, les compenser ou les bonifier.</w:t>
      </w:r>
    </w:p>
    <w:p w14:paraId="45DACA45" w14:textId="77777777" w:rsidR="007E74F1" w:rsidRPr="00CF63BF" w:rsidRDefault="007E74F1" w:rsidP="007E74F1">
      <w:pPr>
        <w:pStyle w:val="BodyText"/>
        <w:spacing w:line="276" w:lineRule="auto"/>
        <w:ind w:left="720"/>
        <w:rPr>
          <w:rFonts w:ascii="Times New Roman" w:hAnsi="Times New Roman" w:cs="Times New Roman"/>
          <w:b/>
        </w:rPr>
      </w:pPr>
      <w:bookmarkStart w:id="369" w:name="_bookmark58"/>
      <w:bookmarkStart w:id="370" w:name="_bookmark59"/>
      <w:bookmarkEnd w:id="369"/>
      <w:bookmarkEnd w:id="370"/>
    </w:p>
    <w:p w14:paraId="758E9DD8"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71" w:name="_Toc240208423"/>
      <w:r w:rsidRPr="00CF63BF">
        <w:rPr>
          <w:rFonts w:ascii="Times New Roman" w:eastAsiaTheme="majorEastAsia" w:hAnsi="Times New Roman" w:cs="Times New Roman"/>
          <w:b/>
          <w:bCs/>
          <w:sz w:val="24"/>
          <w:szCs w:val="24"/>
        </w:rPr>
        <w:lastRenderedPageBreak/>
        <w:t>Récepteurs d’impacts</w:t>
      </w:r>
      <w:bookmarkEnd w:id="371"/>
    </w:p>
    <w:p w14:paraId="7B4A4D11" w14:textId="77777777" w:rsidR="007E74F1" w:rsidRPr="00CF63BF" w:rsidRDefault="007E74F1" w:rsidP="007E74F1">
      <w:pPr>
        <w:pStyle w:val="BodyText"/>
        <w:spacing w:before="160" w:line="276" w:lineRule="auto"/>
        <w:ind w:right="577"/>
        <w:rPr>
          <w:rFonts w:ascii="Times New Roman" w:hAnsi="Times New Roman" w:cs="Times New Roman"/>
          <w:b/>
        </w:rPr>
      </w:pPr>
      <w:r w:rsidRPr="00CF63BF">
        <w:rPr>
          <w:rFonts w:ascii="Times New Roman" w:hAnsi="Times New Roman" w:cs="Times New Roman"/>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5B7917CF" w14:textId="14FA81D4" w:rsidR="007E74F1" w:rsidRPr="00CF63BF" w:rsidRDefault="007E74F1" w:rsidP="007E74F1">
      <w:pPr>
        <w:pStyle w:val="Caption"/>
        <w:jc w:val="center"/>
        <w:rPr>
          <w:rFonts w:ascii="Times New Roman" w:hAnsi="Times New Roman"/>
          <w:b w:val="0"/>
          <w:sz w:val="24"/>
          <w:szCs w:val="24"/>
        </w:rPr>
      </w:pPr>
      <w:bookmarkStart w:id="372" w:name="_Toc240200928"/>
      <w:r w:rsidRPr="00CF63BF">
        <w:rPr>
          <w:rFonts w:ascii="Times New Roman" w:hAnsi="Times New Roman"/>
          <w:color w:val="auto"/>
          <w:sz w:val="22"/>
          <w:szCs w:val="22"/>
        </w:rPr>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AE0432" w:rsidRPr="00CF63BF">
        <w:rPr>
          <w:rFonts w:ascii="Times New Roman" w:hAnsi="Times New Roman"/>
          <w:noProof/>
          <w:color w:val="auto"/>
          <w:sz w:val="22"/>
          <w:szCs w:val="22"/>
        </w:rPr>
        <w:t>16</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Récepteurs d’impacts</w:t>
      </w:r>
      <w:bookmarkEnd w:id="372"/>
    </w:p>
    <w:tbl>
      <w:tblPr>
        <w:tblStyle w:val="TableGrid"/>
        <w:tblW w:w="0" w:type="auto"/>
        <w:tblLook w:val="04A0" w:firstRow="1" w:lastRow="0" w:firstColumn="1" w:lastColumn="0" w:noHBand="0" w:noVBand="1"/>
      </w:tblPr>
      <w:tblGrid>
        <w:gridCol w:w="2127"/>
        <w:gridCol w:w="2126"/>
        <w:gridCol w:w="4536"/>
      </w:tblGrid>
      <w:tr w:rsidR="007E74F1" w:rsidRPr="00DE1BE2" w14:paraId="72D598C7" w14:textId="77777777" w:rsidTr="00DE1BE2">
        <w:trPr>
          <w:tblHeader/>
        </w:trPr>
        <w:tc>
          <w:tcPr>
            <w:tcW w:w="2122" w:type="dxa"/>
          </w:tcPr>
          <w:p w14:paraId="4F9349EC" w14:textId="77777777" w:rsidR="007E74F1" w:rsidRPr="00DE1BE2" w:rsidRDefault="007E74F1" w:rsidP="00B62F63">
            <w:pPr>
              <w:pStyle w:val="BodyText"/>
              <w:ind w:right="577"/>
              <w:rPr>
                <w:rFonts w:ascii="Times New Roman" w:hAnsi="Times New Roman" w:cs="Times New Roman"/>
                <w:b/>
                <w:bCs/>
                <w:sz w:val="20"/>
                <w:szCs w:val="20"/>
              </w:rPr>
            </w:pPr>
            <w:r w:rsidRPr="00DE1BE2">
              <w:rPr>
                <w:rFonts w:ascii="Times New Roman" w:hAnsi="Times New Roman" w:cs="Times New Roman"/>
                <w:b/>
                <w:bCs/>
                <w:sz w:val="20"/>
                <w:szCs w:val="20"/>
              </w:rPr>
              <w:t>Environnement</w:t>
            </w:r>
          </w:p>
        </w:tc>
        <w:tc>
          <w:tcPr>
            <w:tcW w:w="2126" w:type="dxa"/>
          </w:tcPr>
          <w:p w14:paraId="6087C7E3" w14:textId="77777777" w:rsidR="007E74F1" w:rsidRPr="00DE1BE2" w:rsidRDefault="007E74F1" w:rsidP="00B62F63">
            <w:pPr>
              <w:pStyle w:val="BodyText"/>
              <w:ind w:right="181"/>
              <w:rPr>
                <w:rFonts w:ascii="Times New Roman" w:hAnsi="Times New Roman" w:cs="Times New Roman"/>
                <w:b/>
                <w:bCs/>
                <w:sz w:val="20"/>
                <w:szCs w:val="20"/>
              </w:rPr>
            </w:pPr>
            <w:r w:rsidRPr="00DE1BE2">
              <w:rPr>
                <w:rFonts w:ascii="Times New Roman" w:hAnsi="Times New Roman" w:cs="Times New Roman"/>
                <w:b/>
                <w:bCs/>
                <w:sz w:val="20"/>
                <w:szCs w:val="20"/>
              </w:rPr>
              <w:t>Composantes</w:t>
            </w:r>
          </w:p>
        </w:tc>
        <w:tc>
          <w:tcPr>
            <w:tcW w:w="4536" w:type="dxa"/>
          </w:tcPr>
          <w:p w14:paraId="540C318C" w14:textId="77777777" w:rsidR="007E74F1" w:rsidRPr="00DE1BE2" w:rsidRDefault="007E74F1" w:rsidP="00B62F63">
            <w:pPr>
              <w:pStyle w:val="BodyText"/>
              <w:ind w:right="451"/>
              <w:rPr>
                <w:rFonts w:ascii="Times New Roman" w:hAnsi="Times New Roman" w:cs="Times New Roman"/>
                <w:b/>
                <w:bCs/>
                <w:sz w:val="20"/>
                <w:szCs w:val="20"/>
              </w:rPr>
            </w:pPr>
            <w:r w:rsidRPr="00DE1BE2">
              <w:rPr>
                <w:rFonts w:ascii="Times New Roman" w:hAnsi="Times New Roman" w:cs="Times New Roman"/>
                <w:b/>
                <w:bCs/>
                <w:sz w:val="20"/>
                <w:szCs w:val="20"/>
              </w:rPr>
              <w:t>Description</w:t>
            </w:r>
          </w:p>
        </w:tc>
      </w:tr>
      <w:tr w:rsidR="007E74F1" w:rsidRPr="00CF63BF" w14:paraId="464F520E" w14:textId="77777777" w:rsidTr="00B62F63">
        <w:tc>
          <w:tcPr>
            <w:tcW w:w="2122" w:type="dxa"/>
            <w:vMerge w:val="restart"/>
          </w:tcPr>
          <w:p w14:paraId="07531118" w14:textId="77777777" w:rsidR="007E74F1" w:rsidRPr="00CF63BF" w:rsidRDefault="007E74F1" w:rsidP="00B62F63">
            <w:pPr>
              <w:pStyle w:val="BodyText"/>
              <w:ind w:right="577"/>
              <w:rPr>
                <w:rFonts w:ascii="Times New Roman" w:hAnsi="Times New Roman" w:cs="Times New Roman"/>
                <w:b/>
                <w:sz w:val="20"/>
                <w:szCs w:val="20"/>
              </w:rPr>
            </w:pPr>
            <w:r w:rsidRPr="00CF63BF">
              <w:rPr>
                <w:rFonts w:ascii="Times New Roman" w:hAnsi="Times New Roman" w:cs="Times New Roman"/>
                <w:sz w:val="20"/>
                <w:szCs w:val="20"/>
              </w:rPr>
              <w:t>Milieu physique</w:t>
            </w:r>
          </w:p>
        </w:tc>
        <w:tc>
          <w:tcPr>
            <w:tcW w:w="2126" w:type="dxa"/>
          </w:tcPr>
          <w:p w14:paraId="18C37081"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Sols</w:t>
            </w:r>
          </w:p>
        </w:tc>
        <w:tc>
          <w:tcPr>
            <w:tcW w:w="4536" w:type="dxa"/>
          </w:tcPr>
          <w:p w14:paraId="1CBFD3D7" w14:textId="77777777" w:rsidR="007E74F1" w:rsidRPr="00CF63BF" w:rsidRDefault="007E74F1" w:rsidP="00B62F63">
            <w:pPr>
              <w:pStyle w:val="BodyText"/>
              <w:ind w:right="451"/>
              <w:rPr>
                <w:rFonts w:ascii="Times New Roman" w:hAnsi="Times New Roman" w:cs="Times New Roman"/>
                <w:sz w:val="20"/>
                <w:szCs w:val="20"/>
              </w:rPr>
            </w:pPr>
            <w:r w:rsidRPr="00CF63BF">
              <w:rPr>
                <w:rFonts w:ascii="Times New Roman" w:hAnsi="Times New Roman" w:cs="Times New Roman"/>
                <w:sz w:val="20"/>
                <w:szCs w:val="20"/>
              </w:rPr>
              <w:t>Caractéristiques des dépôts de surface et vulnérabilité des sols à l’érosion</w:t>
            </w:r>
          </w:p>
          <w:p w14:paraId="062EA3D2"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Profil des sols</w:t>
            </w:r>
          </w:p>
        </w:tc>
      </w:tr>
      <w:tr w:rsidR="007E74F1" w:rsidRPr="00CF63BF" w14:paraId="4C4AF12B" w14:textId="77777777" w:rsidTr="00B62F63">
        <w:tc>
          <w:tcPr>
            <w:tcW w:w="2122" w:type="dxa"/>
            <w:vMerge/>
          </w:tcPr>
          <w:p w14:paraId="6C0BC7B6"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1AF98F26"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Eaux de surface et sédiments</w:t>
            </w:r>
          </w:p>
        </w:tc>
        <w:tc>
          <w:tcPr>
            <w:tcW w:w="4536" w:type="dxa"/>
          </w:tcPr>
          <w:p w14:paraId="72F56C5C"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Caractéristiques physicochimiques de l’eau de surface (y compris les éléments nutritifs) et les sédiments Quantité d’eau prélevée pour les constructions</w:t>
            </w:r>
          </w:p>
        </w:tc>
      </w:tr>
      <w:tr w:rsidR="007E74F1" w:rsidRPr="00CF63BF" w14:paraId="11EFFABD" w14:textId="77777777" w:rsidTr="00B62F63">
        <w:tc>
          <w:tcPr>
            <w:tcW w:w="2122" w:type="dxa"/>
            <w:vMerge/>
          </w:tcPr>
          <w:p w14:paraId="7212E040"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5931EB17"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Eaux souterraines</w:t>
            </w:r>
          </w:p>
        </w:tc>
        <w:tc>
          <w:tcPr>
            <w:tcW w:w="4536" w:type="dxa"/>
          </w:tcPr>
          <w:p w14:paraId="6B14A44C"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Caractéristiques des eaux souterraines</w:t>
            </w:r>
          </w:p>
        </w:tc>
      </w:tr>
      <w:tr w:rsidR="007E74F1" w:rsidRPr="00CF63BF" w14:paraId="06B700A9" w14:textId="77777777" w:rsidTr="00B62F63">
        <w:tc>
          <w:tcPr>
            <w:tcW w:w="2122" w:type="dxa"/>
            <w:vMerge/>
          </w:tcPr>
          <w:p w14:paraId="3E72D357"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562290AA"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Qualité de l’air</w:t>
            </w:r>
          </w:p>
          <w:p w14:paraId="07149E5B"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ambiant</w:t>
            </w:r>
          </w:p>
        </w:tc>
        <w:tc>
          <w:tcPr>
            <w:tcW w:w="4536" w:type="dxa"/>
          </w:tcPr>
          <w:p w14:paraId="3D0BBF4F"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Caractéristiques physicochimiques de l’air, incluant la teneur en poussières</w:t>
            </w:r>
          </w:p>
        </w:tc>
      </w:tr>
      <w:tr w:rsidR="007E74F1" w:rsidRPr="00CF63BF" w14:paraId="14548758" w14:textId="77777777" w:rsidTr="00B62F63">
        <w:tc>
          <w:tcPr>
            <w:tcW w:w="2122" w:type="dxa"/>
            <w:vMerge/>
          </w:tcPr>
          <w:p w14:paraId="35A10765"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7DA589C6"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Ambiance sonore</w:t>
            </w:r>
          </w:p>
          <w:p w14:paraId="52A37A33"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et vibrations</w:t>
            </w:r>
          </w:p>
        </w:tc>
        <w:tc>
          <w:tcPr>
            <w:tcW w:w="4536" w:type="dxa"/>
          </w:tcPr>
          <w:p w14:paraId="6493C760"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Caractéristiques du niveau sonore ambiant et des vibrations</w:t>
            </w:r>
          </w:p>
        </w:tc>
      </w:tr>
      <w:tr w:rsidR="007E74F1" w:rsidRPr="00CF63BF" w14:paraId="152D8742" w14:textId="77777777" w:rsidTr="00B62F63">
        <w:tc>
          <w:tcPr>
            <w:tcW w:w="2122" w:type="dxa"/>
            <w:vMerge w:val="restart"/>
          </w:tcPr>
          <w:p w14:paraId="09D8E9CD" w14:textId="77777777" w:rsidR="007E74F1" w:rsidRPr="00CF63BF" w:rsidRDefault="007E74F1" w:rsidP="00B62F63">
            <w:pPr>
              <w:pStyle w:val="BodyText"/>
              <w:ind w:right="577"/>
              <w:rPr>
                <w:rFonts w:ascii="Times New Roman" w:hAnsi="Times New Roman" w:cs="Times New Roman"/>
                <w:b/>
                <w:sz w:val="20"/>
                <w:szCs w:val="20"/>
              </w:rPr>
            </w:pPr>
            <w:r w:rsidRPr="00CF63BF">
              <w:rPr>
                <w:rFonts w:ascii="Times New Roman" w:hAnsi="Times New Roman" w:cs="Times New Roman"/>
                <w:sz w:val="20"/>
                <w:szCs w:val="20"/>
              </w:rPr>
              <w:t>Milieu biologique</w:t>
            </w:r>
          </w:p>
        </w:tc>
        <w:tc>
          <w:tcPr>
            <w:tcW w:w="2126" w:type="dxa"/>
          </w:tcPr>
          <w:p w14:paraId="618E251A"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Végétation</w:t>
            </w:r>
          </w:p>
        </w:tc>
        <w:tc>
          <w:tcPr>
            <w:tcW w:w="4536" w:type="dxa"/>
          </w:tcPr>
          <w:p w14:paraId="2532492A"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Formations végétales naturelles</w:t>
            </w:r>
          </w:p>
        </w:tc>
      </w:tr>
      <w:tr w:rsidR="007E74F1" w:rsidRPr="00CF63BF" w14:paraId="67850986" w14:textId="77777777" w:rsidTr="00B62F63">
        <w:tc>
          <w:tcPr>
            <w:tcW w:w="2122" w:type="dxa"/>
            <w:vMerge/>
          </w:tcPr>
          <w:p w14:paraId="0EAAAEE5"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45043858"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Faune</w:t>
            </w:r>
          </w:p>
        </w:tc>
        <w:tc>
          <w:tcPr>
            <w:tcW w:w="4536" w:type="dxa"/>
          </w:tcPr>
          <w:p w14:paraId="4DF267CD"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Espèces de mammifères et aviaires terrestres y compris les espèces menacées ou vulnérables prenant également en compte les reptiles, les invertébrés</w:t>
            </w:r>
          </w:p>
        </w:tc>
      </w:tr>
      <w:tr w:rsidR="007E74F1" w:rsidRPr="00CF63BF" w14:paraId="303B6E28" w14:textId="77777777" w:rsidTr="00B62F63">
        <w:tc>
          <w:tcPr>
            <w:tcW w:w="2122" w:type="dxa"/>
            <w:vMerge w:val="restart"/>
          </w:tcPr>
          <w:p w14:paraId="75CB42A7"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11C8ECDE"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 xml:space="preserve">Emploi </w:t>
            </w:r>
          </w:p>
        </w:tc>
        <w:tc>
          <w:tcPr>
            <w:tcW w:w="4536" w:type="dxa"/>
          </w:tcPr>
          <w:p w14:paraId="6433BF36"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Création d’emploi direct et indirect</w:t>
            </w:r>
          </w:p>
        </w:tc>
      </w:tr>
      <w:tr w:rsidR="007E74F1" w:rsidRPr="00CF63BF" w14:paraId="025FE4C9" w14:textId="77777777" w:rsidTr="00B62F63">
        <w:tc>
          <w:tcPr>
            <w:tcW w:w="2122" w:type="dxa"/>
            <w:vMerge/>
          </w:tcPr>
          <w:p w14:paraId="72FDD1D0"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0E671E3D"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Economie locale, régionale et nationale</w:t>
            </w:r>
          </w:p>
        </w:tc>
        <w:tc>
          <w:tcPr>
            <w:tcW w:w="4536" w:type="dxa"/>
          </w:tcPr>
          <w:p w14:paraId="24FFBF70"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Développement économique local et régional ainsi qu’à l’employabilité de la main d’oeuvre</w:t>
            </w:r>
          </w:p>
        </w:tc>
      </w:tr>
      <w:tr w:rsidR="007E74F1" w:rsidRPr="00CF63BF" w14:paraId="44F2FD4E" w14:textId="77777777" w:rsidTr="00B62F63">
        <w:tc>
          <w:tcPr>
            <w:tcW w:w="2122" w:type="dxa"/>
            <w:vMerge/>
          </w:tcPr>
          <w:p w14:paraId="33D8B63B"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1BD3CCA8"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Conditions de vie</w:t>
            </w:r>
          </w:p>
          <w:p w14:paraId="275EFDA2"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des populations</w:t>
            </w:r>
          </w:p>
        </w:tc>
        <w:tc>
          <w:tcPr>
            <w:tcW w:w="4536" w:type="dxa"/>
          </w:tcPr>
          <w:p w14:paraId="0234F6F6"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Amélioration des conditions de vie de la population à travers la création d’activité génératrice de revenu</w:t>
            </w:r>
          </w:p>
        </w:tc>
      </w:tr>
      <w:tr w:rsidR="007E74F1" w:rsidRPr="00CF63BF" w14:paraId="5216523D" w14:textId="77777777" w:rsidTr="00B62F63">
        <w:tc>
          <w:tcPr>
            <w:tcW w:w="2122" w:type="dxa"/>
            <w:vMerge/>
          </w:tcPr>
          <w:p w14:paraId="38EC6D2F"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6125785E"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Organisation</w:t>
            </w:r>
          </w:p>
          <w:p w14:paraId="7587953F" w14:textId="77777777" w:rsidR="007E74F1" w:rsidRPr="00CF63BF" w:rsidRDefault="007E74F1" w:rsidP="00B62F63">
            <w:pPr>
              <w:pStyle w:val="BodyText"/>
              <w:ind w:right="181"/>
              <w:rPr>
                <w:rFonts w:ascii="Times New Roman" w:hAnsi="Times New Roman" w:cs="Times New Roman"/>
                <w:b/>
                <w:sz w:val="20"/>
                <w:szCs w:val="20"/>
              </w:rPr>
            </w:pPr>
            <w:r w:rsidRPr="00CF63BF">
              <w:rPr>
                <w:rFonts w:ascii="Times New Roman" w:hAnsi="Times New Roman" w:cs="Times New Roman"/>
                <w:sz w:val="20"/>
                <w:szCs w:val="20"/>
              </w:rPr>
              <w:t>sociale et conflits</w:t>
            </w:r>
          </w:p>
        </w:tc>
        <w:tc>
          <w:tcPr>
            <w:tcW w:w="4536" w:type="dxa"/>
          </w:tcPr>
          <w:p w14:paraId="6D758FB0" w14:textId="77777777" w:rsidR="007E74F1" w:rsidRPr="00CF63BF" w:rsidRDefault="007E74F1" w:rsidP="00B62F63">
            <w:pPr>
              <w:pStyle w:val="BodyText"/>
              <w:ind w:right="451"/>
              <w:rPr>
                <w:rFonts w:ascii="Times New Roman" w:hAnsi="Times New Roman" w:cs="Times New Roman"/>
                <w:b/>
                <w:sz w:val="20"/>
                <w:szCs w:val="20"/>
              </w:rPr>
            </w:pPr>
            <w:r w:rsidRPr="00CF63BF">
              <w:rPr>
                <w:rFonts w:ascii="Times New Roman" w:hAnsi="Times New Roman" w:cs="Times New Roman"/>
                <w:sz w:val="20"/>
                <w:szCs w:val="20"/>
              </w:rPr>
              <w:t>Répartition des concessions, entraide entre les citoyens, divergences internes, compétitions entre individus</w:t>
            </w:r>
          </w:p>
        </w:tc>
      </w:tr>
      <w:tr w:rsidR="007E74F1" w:rsidRPr="00CF63BF" w14:paraId="38AFA7D1" w14:textId="77777777" w:rsidTr="00B62F63">
        <w:tc>
          <w:tcPr>
            <w:tcW w:w="2122" w:type="dxa"/>
            <w:vMerge/>
          </w:tcPr>
          <w:p w14:paraId="3D5DDF61"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554F5152"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Santé et sécurité</w:t>
            </w:r>
          </w:p>
          <w:p w14:paraId="5EEFA2C2"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des communautés</w:t>
            </w:r>
          </w:p>
          <w:p w14:paraId="2A43E2DD"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et des travailleurs</w:t>
            </w:r>
          </w:p>
        </w:tc>
        <w:tc>
          <w:tcPr>
            <w:tcW w:w="4536" w:type="dxa"/>
          </w:tcPr>
          <w:p w14:paraId="096311D4" w14:textId="77777777" w:rsidR="007E74F1" w:rsidRPr="00CF63BF" w:rsidRDefault="007E74F1" w:rsidP="00B62F63">
            <w:pPr>
              <w:pStyle w:val="BodyText"/>
              <w:ind w:right="451"/>
              <w:rPr>
                <w:rFonts w:ascii="Times New Roman" w:hAnsi="Times New Roman" w:cs="Times New Roman"/>
                <w:sz w:val="20"/>
                <w:szCs w:val="20"/>
              </w:rPr>
            </w:pPr>
            <w:r w:rsidRPr="00CF63BF">
              <w:rPr>
                <w:rFonts w:ascii="Times New Roman" w:hAnsi="Times New Roman" w:cs="Times New Roman"/>
                <w:sz w:val="20"/>
                <w:szCs w:val="20"/>
              </w:rPr>
              <w:t>Bien être de la population en lien avec les éléments suivants : qualité de l’eau et de l’air, ambiance sonore, santé, sécurité physique et économique, perceptions des risques,</w:t>
            </w:r>
          </w:p>
        </w:tc>
      </w:tr>
      <w:tr w:rsidR="007E74F1" w:rsidRPr="00CF63BF" w14:paraId="3569D657" w14:textId="77777777" w:rsidTr="00B62F63">
        <w:tc>
          <w:tcPr>
            <w:tcW w:w="2122" w:type="dxa"/>
            <w:vMerge/>
          </w:tcPr>
          <w:p w14:paraId="45C5C070" w14:textId="77777777" w:rsidR="007E74F1" w:rsidRPr="00CF63BF" w:rsidRDefault="007E74F1" w:rsidP="00B62F63">
            <w:pPr>
              <w:pStyle w:val="BodyText"/>
              <w:ind w:right="577"/>
              <w:rPr>
                <w:rFonts w:ascii="Times New Roman" w:hAnsi="Times New Roman" w:cs="Times New Roman"/>
                <w:b/>
                <w:sz w:val="20"/>
                <w:szCs w:val="20"/>
              </w:rPr>
            </w:pPr>
          </w:p>
        </w:tc>
        <w:tc>
          <w:tcPr>
            <w:tcW w:w="2126" w:type="dxa"/>
          </w:tcPr>
          <w:p w14:paraId="4E74556A"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Cohésion</w:t>
            </w:r>
          </w:p>
          <w:p w14:paraId="5FFD9D58"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communautaire et</w:t>
            </w:r>
          </w:p>
          <w:p w14:paraId="1F8A3102" w14:textId="77777777" w:rsidR="007E74F1" w:rsidRPr="00CF63BF" w:rsidRDefault="007E74F1" w:rsidP="00B62F63">
            <w:pPr>
              <w:pStyle w:val="BodyText"/>
              <w:ind w:right="181"/>
              <w:rPr>
                <w:rFonts w:ascii="Times New Roman" w:hAnsi="Times New Roman" w:cs="Times New Roman"/>
                <w:sz w:val="20"/>
                <w:szCs w:val="20"/>
              </w:rPr>
            </w:pPr>
            <w:r w:rsidRPr="00CF63BF">
              <w:rPr>
                <w:rFonts w:ascii="Times New Roman" w:hAnsi="Times New Roman" w:cs="Times New Roman"/>
                <w:sz w:val="20"/>
                <w:szCs w:val="20"/>
              </w:rPr>
              <w:t>tissu social</w:t>
            </w:r>
          </w:p>
        </w:tc>
        <w:tc>
          <w:tcPr>
            <w:tcW w:w="4536" w:type="dxa"/>
          </w:tcPr>
          <w:p w14:paraId="1386CCC1" w14:textId="77777777" w:rsidR="007E74F1" w:rsidRPr="00CF63BF" w:rsidRDefault="007E74F1" w:rsidP="00B62F63">
            <w:pPr>
              <w:pStyle w:val="BodyText"/>
              <w:ind w:right="451"/>
              <w:rPr>
                <w:rFonts w:ascii="Times New Roman" w:hAnsi="Times New Roman" w:cs="Times New Roman"/>
                <w:sz w:val="20"/>
                <w:szCs w:val="20"/>
              </w:rPr>
            </w:pPr>
            <w:r w:rsidRPr="00CF63BF">
              <w:rPr>
                <w:rFonts w:ascii="Times New Roman" w:hAnsi="Times New Roman" w:cs="Times New Roman"/>
                <w:sz w:val="20"/>
                <w:szCs w:val="20"/>
              </w:rPr>
              <w:t xml:space="preserve">Brassage communautaire, Cohésion sociale, appartenance au milieu, réseaux de soutien sociaux, mécanismes sociaux de prise de </w:t>
            </w:r>
            <w:r w:rsidRPr="00CF63BF">
              <w:rPr>
                <w:rFonts w:ascii="Times New Roman" w:hAnsi="Times New Roman" w:cs="Times New Roman"/>
                <w:sz w:val="20"/>
                <w:szCs w:val="20"/>
              </w:rPr>
              <w:lastRenderedPageBreak/>
              <w:t>décisions et de leadership, tensions et conflits sociaux</w:t>
            </w:r>
          </w:p>
        </w:tc>
      </w:tr>
    </w:tbl>
    <w:p w14:paraId="3850935C" w14:textId="77777777" w:rsidR="007E74F1" w:rsidRPr="00CF63BF" w:rsidRDefault="007E74F1" w:rsidP="007E74F1">
      <w:pPr>
        <w:pStyle w:val="BodyText"/>
        <w:spacing w:line="276" w:lineRule="auto"/>
        <w:ind w:right="577"/>
        <w:rPr>
          <w:rFonts w:ascii="Times New Roman" w:hAnsi="Times New Roman" w:cs="Times New Roman"/>
          <w:b/>
          <w:sz w:val="20"/>
          <w:szCs w:val="20"/>
        </w:rPr>
      </w:pPr>
    </w:p>
    <w:p w14:paraId="0631FC67"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73" w:name="_Toc240208424"/>
      <w:r w:rsidRPr="00CF63BF">
        <w:rPr>
          <w:rFonts w:ascii="Times New Roman" w:eastAsiaTheme="majorEastAsia" w:hAnsi="Times New Roman" w:cs="Times New Roman"/>
          <w:b/>
          <w:bCs/>
          <w:sz w:val="24"/>
          <w:szCs w:val="24"/>
        </w:rPr>
        <w:t>Interrelation entre activités source d’impact et milieu récepteur</w:t>
      </w:r>
      <w:bookmarkEnd w:id="373"/>
    </w:p>
    <w:p w14:paraId="46ACB5F0" w14:textId="77777777" w:rsidR="007E74F1" w:rsidRPr="00CF63BF" w:rsidRDefault="007E74F1" w:rsidP="007E74F1">
      <w:pPr>
        <w:pStyle w:val="BodyText"/>
        <w:spacing w:before="160" w:line="276" w:lineRule="auto"/>
        <w:ind w:right="577"/>
        <w:rPr>
          <w:rFonts w:ascii="Times New Roman" w:hAnsi="Times New Roman" w:cs="Times New Roman"/>
          <w:b/>
        </w:rPr>
      </w:pPr>
      <w:r w:rsidRPr="00CF63BF">
        <w:rPr>
          <w:rFonts w:ascii="Times New Roman" w:hAnsi="Times New Roman" w:cs="Times New Roman"/>
        </w:rPr>
        <w:t>La mise en relation entre les activités et interventions du sous-projet avec les composantes pertinentes du milieu d’insertion a permis d’identifier les impacts du sous-projet.</w:t>
      </w:r>
    </w:p>
    <w:p w14:paraId="6ACC8CB4" w14:textId="77777777" w:rsidR="007E74F1" w:rsidRPr="00CF63BF" w:rsidRDefault="007E74F1" w:rsidP="007E74F1">
      <w:pPr>
        <w:pStyle w:val="BodyText"/>
        <w:spacing w:line="276" w:lineRule="auto"/>
        <w:ind w:right="577"/>
        <w:rPr>
          <w:rFonts w:ascii="Times New Roman" w:hAnsi="Times New Roman" w:cs="Times New Roman"/>
          <w:b/>
          <w:sz w:val="20"/>
          <w:szCs w:val="20"/>
        </w:rPr>
        <w:sectPr w:rsidR="007E74F1" w:rsidRPr="00CF63BF" w:rsidSect="0056223C">
          <w:pgSz w:w="11906" w:h="16838"/>
          <w:pgMar w:top="993" w:right="1080" w:bottom="1440" w:left="1080" w:header="708" w:footer="708" w:gutter="0"/>
          <w:cols w:space="708"/>
          <w:docGrid w:linePitch="360"/>
        </w:sectPr>
      </w:pPr>
    </w:p>
    <w:p w14:paraId="38F40135" w14:textId="6C331CD7" w:rsidR="007E74F1" w:rsidRPr="00CF63BF" w:rsidRDefault="007E74F1" w:rsidP="007E74F1">
      <w:pPr>
        <w:pStyle w:val="Caption"/>
        <w:jc w:val="center"/>
        <w:rPr>
          <w:rFonts w:ascii="Times New Roman" w:hAnsi="Times New Roman"/>
          <w:b w:val="0"/>
          <w:sz w:val="20"/>
          <w:szCs w:val="20"/>
        </w:rPr>
      </w:pPr>
      <w:bookmarkStart w:id="374" w:name="_Toc240200929"/>
      <w:r w:rsidRPr="00CF63BF">
        <w:rPr>
          <w:rFonts w:ascii="Times New Roman" w:hAnsi="Times New Roman"/>
          <w:color w:val="auto"/>
          <w:sz w:val="22"/>
          <w:szCs w:val="22"/>
        </w:rPr>
        <w:lastRenderedPageBreak/>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AE0432" w:rsidRPr="00CF63BF">
        <w:rPr>
          <w:rFonts w:ascii="Times New Roman" w:hAnsi="Times New Roman"/>
          <w:noProof/>
          <w:color w:val="auto"/>
          <w:sz w:val="22"/>
          <w:szCs w:val="22"/>
        </w:rPr>
        <w:t>17</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xml:space="preserve"> : </w:t>
      </w:r>
      <w:proofErr w:type="spellStart"/>
      <w:r w:rsidRPr="00CF63BF">
        <w:rPr>
          <w:rFonts w:ascii="Times New Roman" w:hAnsi="Times New Roman"/>
          <w:b w:val="0"/>
          <w:bCs w:val="0"/>
          <w:color w:val="auto"/>
          <w:sz w:val="22"/>
          <w:szCs w:val="22"/>
        </w:rPr>
        <w:t>Interrélation</w:t>
      </w:r>
      <w:proofErr w:type="spellEnd"/>
      <w:r w:rsidRPr="00CF63BF">
        <w:rPr>
          <w:rFonts w:ascii="Times New Roman" w:hAnsi="Times New Roman"/>
          <w:b w:val="0"/>
          <w:bCs w:val="0"/>
          <w:color w:val="auto"/>
          <w:sz w:val="22"/>
          <w:szCs w:val="22"/>
        </w:rPr>
        <w:t xml:space="preserve"> entre les activités sources d’impact et le </w:t>
      </w:r>
      <w:proofErr w:type="spellStart"/>
      <w:r w:rsidRPr="00CF63BF">
        <w:rPr>
          <w:rFonts w:ascii="Times New Roman" w:hAnsi="Times New Roman"/>
          <w:b w:val="0"/>
          <w:bCs w:val="0"/>
          <w:color w:val="auto"/>
          <w:sz w:val="22"/>
          <w:szCs w:val="22"/>
        </w:rPr>
        <w:t>milieur</w:t>
      </w:r>
      <w:proofErr w:type="spellEnd"/>
      <w:r w:rsidRPr="00CF63BF">
        <w:rPr>
          <w:rFonts w:ascii="Times New Roman" w:hAnsi="Times New Roman"/>
          <w:b w:val="0"/>
          <w:bCs w:val="0"/>
          <w:color w:val="auto"/>
          <w:sz w:val="22"/>
          <w:szCs w:val="22"/>
        </w:rPr>
        <w:t xml:space="preserve"> </w:t>
      </w:r>
      <w:proofErr w:type="spellStart"/>
      <w:r w:rsidRPr="00CF63BF">
        <w:rPr>
          <w:rFonts w:ascii="Times New Roman" w:hAnsi="Times New Roman"/>
          <w:b w:val="0"/>
          <w:bCs w:val="0"/>
          <w:color w:val="auto"/>
          <w:sz w:val="22"/>
          <w:szCs w:val="22"/>
        </w:rPr>
        <w:t>recepteur</w:t>
      </w:r>
      <w:bookmarkEnd w:id="374"/>
      <w:proofErr w:type="spellEnd"/>
    </w:p>
    <w:tbl>
      <w:tblPr>
        <w:tblStyle w:val="TableGrid"/>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567"/>
        <w:gridCol w:w="567"/>
        <w:gridCol w:w="873"/>
        <w:gridCol w:w="567"/>
        <w:gridCol w:w="567"/>
        <w:gridCol w:w="567"/>
        <w:gridCol w:w="569"/>
        <w:gridCol w:w="423"/>
        <w:gridCol w:w="423"/>
      </w:tblGrid>
      <w:tr w:rsidR="007E74F1" w:rsidRPr="007B4CC5" w14:paraId="10A959AF" w14:textId="77777777" w:rsidTr="007B4CC5">
        <w:trPr>
          <w:tblHeader/>
        </w:trPr>
        <w:tc>
          <w:tcPr>
            <w:tcW w:w="1277" w:type="dxa"/>
            <w:vAlign w:val="center"/>
          </w:tcPr>
          <w:p w14:paraId="03DF2F37"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r w:rsidRPr="007B4CC5">
              <w:rPr>
                <w:rFonts w:ascii="Times New Roman" w:hAnsi="Times New Roman" w:cs="Times New Roman"/>
                <w:b/>
                <w:bCs/>
                <w:sz w:val="16"/>
                <w:szCs w:val="16"/>
              </w:rPr>
              <w:t>Phases des sous-projets</w:t>
            </w:r>
          </w:p>
        </w:tc>
        <w:tc>
          <w:tcPr>
            <w:tcW w:w="5245" w:type="dxa"/>
            <w:vAlign w:val="center"/>
          </w:tcPr>
          <w:p w14:paraId="2423061B"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r w:rsidRPr="007B4CC5">
              <w:rPr>
                <w:rFonts w:ascii="Times New Roman" w:hAnsi="Times New Roman" w:cs="Times New Roman"/>
                <w:b/>
                <w:bCs/>
                <w:sz w:val="16"/>
                <w:szCs w:val="16"/>
              </w:rPr>
              <w:t>Activités sources d'impact</w:t>
            </w:r>
          </w:p>
        </w:tc>
        <w:tc>
          <w:tcPr>
            <w:tcW w:w="2835" w:type="dxa"/>
            <w:gridSpan w:val="5"/>
            <w:vAlign w:val="center"/>
          </w:tcPr>
          <w:p w14:paraId="6EAE0B54"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r w:rsidRPr="007B4CC5">
              <w:rPr>
                <w:rFonts w:ascii="Times New Roman" w:hAnsi="Times New Roman" w:cs="Times New Roman"/>
                <w:b/>
                <w:bCs/>
                <w:sz w:val="16"/>
                <w:szCs w:val="16"/>
              </w:rPr>
              <w:t>Milieu physique</w:t>
            </w:r>
          </w:p>
        </w:tc>
        <w:tc>
          <w:tcPr>
            <w:tcW w:w="1134" w:type="dxa"/>
            <w:gridSpan w:val="2"/>
            <w:vAlign w:val="center"/>
          </w:tcPr>
          <w:p w14:paraId="25F58755"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r w:rsidRPr="007B4CC5">
              <w:rPr>
                <w:rFonts w:ascii="Times New Roman" w:hAnsi="Times New Roman" w:cs="Times New Roman"/>
                <w:b/>
                <w:bCs/>
                <w:sz w:val="16"/>
                <w:szCs w:val="16"/>
              </w:rPr>
              <w:t>Milieu</w:t>
            </w:r>
          </w:p>
          <w:p w14:paraId="57559E6C"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r w:rsidRPr="007B4CC5">
              <w:rPr>
                <w:rFonts w:ascii="Times New Roman" w:hAnsi="Times New Roman" w:cs="Times New Roman"/>
                <w:b/>
                <w:bCs/>
                <w:sz w:val="16"/>
                <w:szCs w:val="16"/>
              </w:rPr>
              <w:t>Biologique</w:t>
            </w:r>
          </w:p>
        </w:tc>
        <w:tc>
          <w:tcPr>
            <w:tcW w:w="3710" w:type="dxa"/>
            <w:gridSpan w:val="6"/>
            <w:vAlign w:val="center"/>
          </w:tcPr>
          <w:p w14:paraId="0AAB6736"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r w:rsidRPr="007B4CC5">
              <w:rPr>
                <w:rFonts w:ascii="Times New Roman" w:hAnsi="Times New Roman" w:cs="Times New Roman"/>
                <w:b/>
                <w:bCs/>
                <w:sz w:val="16"/>
                <w:szCs w:val="16"/>
              </w:rPr>
              <w:t>Milieu humain</w:t>
            </w:r>
          </w:p>
        </w:tc>
        <w:tc>
          <w:tcPr>
            <w:tcW w:w="423" w:type="dxa"/>
          </w:tcPr>
          <w:p w14:paraId="6CA32B27"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p>
        </w:tc>
        <w:tc>
          <w:tcPr>
            <w:tcW w:w="423" w:type="dxa"/>
            <w:vAlign w:val="center"/>
          </w:tcPr>
          <w:p w14:paraId="4ABB5B46" w14:textId="77777777" w:rsidR="007E74F1" w:rsidRPr="007B4CC5" w:rsidRDefault="007E74F1" w:rsidP="00D57ABF">
            <w:pPr>
              <w:pStyle w:val="BodyText"/>
              <w:spacing w:line="240" w:lineRule="auto"/>
              <w:ind w:right="173"/>
              <w:jc w:val="center"/>
              <w:rPr>
                <w:rFonts w:ascii="Times New Roman" w:hAnsi="Times New Roman" w:cs="Times New Roman"/>
                <w:b/>
                <w:bCs/>
                <w:sz w:val="16"/>
                <w:szCs w:val="16"/>
              </w:rPr>
            </w:pPr>
          </w:p>
        </w:tc>
      </w:tr>
      <w:tr w:rsidR="007E74F1" w:rsidRPr="00CF63BF" w14:paraId="3B9C23CA" w14:textId="77777777" w:rsidTr="00B62F63">
        <w:trPr>
          <w:cantSplit/>
          <w:trHeight w:val="1771"/>
        </w:trPr>
        <w:tc>
          <w:tcPr>
            <w:tcW w:w="1277" w:type="dxa"/>
          </w:tcPr>
          <w:p w14:paraId="4BE24C77" w14:textId="77777777" w:rsidR="007E74F1" w:rsidRPr="00CF63BF" w:rsidRDefault="007E74F1" w:rsidP="00D57ABF">
            <w:pPr>
              <w:pStyle w:val="BodyText"/>
              <w:spacing w:line="240" w:lineRule="auto"/>
              <w:ind w:right="173"/>
              <w:rPr>
                <w:rFonts w:ascii="Times New Roman" w:hAnsi="Times New Roman" w:cs="Times New Roman"/>
                <w:bCs/>
                <w:sz w:val="16"/>
                <w:szCs w:val="16"/>
              </w:rPr>
            </w:pPr>
          </w:p>
        </w:tc>
        <w:tc>
          <w:tcPr>
            <w:tcW w:w="5245" w:type="dxa"/>
          </w:tcPr>
          <w:p w14:paraId="439C4C6B" w14:textId="77777777" w:rsidR="007E74F1" w:rsidRPr="00CF63BF" w:rsidRDefault="007E74F1" w:rsidP="00D57ABF">
            <w:pPr>
              <w:pStyle w:val="BodyText"/>
              <w:spacing w:line="240" w:lineRule="auto"/>
              <w:ind w:right="183"/>
              <w:rPr>
                <w:rFonts w:ascii="Times New Roman" w:hAnsi="Times New Roman" w:cs="Times New Roman"/>
                <w:b/>
                <w:sz w:val="16"/>
                <w:szCs w:val="16"/>
              </w:rPr>
            </w:pPr>
          </w:p>
        </w:tc>
        <w:tc>
          <w:tcPr>
            <w:tcW w:w="567" w:type="dxa"/>
            <w:textDirection w:val="tbRl"/>
            <w:vAlign w:val="center"/>
          </w:tcPr>
          <w:p w14:paraId="5E2C80E2"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Sols</w:t>
            </w:r>
          </w:p>
        </w:tc>
        <w:tc>
          <w:tcPr>
            <w:tcW w:w="567" w:type="dxa"/>
            <w:textDirection w:val="tbRl"/>
            <w:vAlign w:val="center"/>
          </w:tcPr>
          <w:p w14:paraId="6C593A09"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Eaux de surface et sédiments</w:t>
            </w:r>
          </w:p>
        </w:tc>
        <w:tc>
          <w:tcPr>
            <w:tcW w:w="567" w:type="dxa"/>
            <w:textDirection w:val="tbRl"/>
            <w:vAlign w:val="center"/>
          </w:tcPr>
          <w:p w14:paraId="3614669A"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Eaux souterraines</w:t>
            </w:r>
          </w:p>
        </w:tc>
        <w:tc>
          <w:tcPr>
            <w:tcW w:w="567" w:type="dxa"/>
            <w:textDirection w:val="tbRl"/>
            <w:vAlign w:val="center"/>
          </w:tcPr>
          <w:p w14:paraId="47B0FB2F" w14:textId="77777777" w:rsidR="007E74F1" w:rsidRPr="00CF63BF" w:rsidRDefault="007E74F1" w:rsidP="00D57ABF">
            <w:pPr>
              <w:pStyle w:val="BodyText"/>
              <w:spacing w:line="240" w:lineRule="auto"/>
              <w:ind w:left="113" w:right="181"/>
              <w:rPr>
                <w:rFonts w:ascii="Times New Roman" w:hAnsi="Times New Roman" w:cs="Times New Roman"/>
                <w:b/>
                <w:sz w:val="16"/>
                <w:szCs w:val="16"/>
              </w:rPr>
            </w:pPr>
            <w:r w:rsidRPr="00CF63BF">
              <w:rPr>
                <w:rFonts w:ascii="Times New Roman" w:hAnsi="Times New Roman" w:cs="Times New Roman"/>
                <w:sz w:val="16"/>
                <w:szCs w:val="16"/>
              </w:rPr>
              <w:t>Qualité de l’air ambiant</w:t>
            </w:r>
          </w:p>
        </w:tc>
        <w:tc>
          <w:tcPr>
            <w:tcW w:w="567" w:type="dxa"/>
            <w:textDirection w:val="tbRl"/>
            <w:vAlign w:val="center"/>
          </w:tcPr>
          <w:p w14:paraId="6BA120B9" w14:textId="77777777" w:rsidR="007E74F1" w:rsidRPr="00CF63BF" w:rsidRDefault="007E74F1" w:rsidP="00D57ABF">
            <w:pPr>
              <w:pStyle w:val="BodyText"/>
              <w:spacing w:line="240" w:lineRule="auto"/>
              <w:ind w:left="113" w:right="181"/>
              <w:rPr>
                <w:rFonts w:ascii="Times New Roman" w:hAnsi="Times New Roman" w:cs="Times New Roman"/>
                <w:b/>
                <w:sz w:val="16"/>
                <w:szCs w:val="16"/>
              </w:rPr>
            </w:pPr>
            <w:r w:rsidRPr="00CF63BF">
              <w:rPr>
                <w:rFonts w:ascii="Times New Roman" w:hAnsi="Times New Roman" w:cs="Times New Roman"/>
                <w:sz w:val="16"/>
                <w:szCs w:val="16"/>
              </w:rPr>
              <w:t>Ambiance sonore et vibrations</w:t>
            </w:r>
          </w:p>
        </w:tc>
        <w:tc>
          <w:tcPr>
            <w:tcW w:w="567" w:type="dxa"/>
            <w:textDirection w:val="tbRl"/>
            <w:vAlign w:val="center"/>
          </w:tcPr>
          <w:p w14:paraId="1F715391"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Végétation</w:t>
            </w:r>
          </w:p>
        </w:tc>
        <w:tc>
          <w:tcPr>
            <w:tcW w:w="567" w:type="dxa"/>
            <w:textDirection w:val="tbRl"/>
            <w:vAlign w:val="center"/>
          </w:tcPr>
          <w:p w14:paraId="599FACFA"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Faune</w:t>
            </w:r>
          </w:p>
        </w:tc>
        <w:tc>
          <w:tcPr>
            <w:tcW w:w="567" w:type="dxa"/>
            <w:textDirection w:val="tbRl"/>
            <w:vAlign w:val="center"/>
          </w:tcPr>
          <w:p w14:paraId="5DBBE1B6"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Emploi</w:t>
            </w:r>
          </w:p>
        </w:tc>
        <w:tc>
          <w:tcPr>
            <w:tcW w:w="873" w:type="dxa"/>
            <w:textDirection w:val="tbRl"/>
            <w:vAlign w:val="center"/>
          </w:tcPr>
          <w:p w14:paraId="0BCEFCBB"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Economie locale, régionale et nationale</w:t>
            </w:r>
          </w:p>
        </w:tc>
        <w:tc>
          <w:tcPr>
            <w:tcW w:w="567" w:type="dxa"/>
            <w:textDirection w:val="tbRl"/>
            <w:vAlign w:val="center"/>
          </w:tcPr>
          <w:p w14:paraId="1EC23DD8" w14:textId="77777777" w:rsidR="007E74F1" w:rsidRPr="00CF63BF" w:rsidRDefault="007E74F1" w:rsidP="00D57ABF">
            <w:pPr>
              <w:pStyle w:val="BodyText"/>
              <w:spacing w:line="240" w:lineRule="auto"/>
              <w:ind w:left="113" w:right="181"/>
              <w:rPr>
                <w:rFonts w:ascii="Times New Roman" w:hAnsi="Times New Roman" w:cs="Times New Roman"/>
                <w:b/>
                <w:sz w:val="16"/>
                <w:szCs w:val="16"/>
              </w:rPr>
            </w:pPr>
            <w:r w:rsidRPr="00CF63BF">
              <w:rPr>
                <w:rFonts w:ascii="Times New Roman" w:hAnsi="Times New Roman" w:cs="Times New Roman"/>
                <w:sz w:val="16"/>
                <w:szCs w:val="16"/>
              </w:rPr>
              <w:t>Conditions de vie des populations</w:t>
            </w:r>
          </w:p>
        </w:tc>
        <w:tc>
          <w:tcPr>
            <w:tcW w:w="567" w:type="dxa"/>
            <w:textDirection w:val="tbRl"/>
            <w:vAlign w:val="center"/>
          </w:tcPr>
          <w:p w14:paraId="1CCB4BE1" w14:textId="77777777" w:rsidR="007E74F1" w:rsidRPr="00CF63BF" w:rsidRDefault="007E74F1" w:rsidP="00D57ABF">
            <w:pPr>
              <w:pStyle w:val="BodyText"/>
              <w:spacing w:line="240" w:lineRule="auto"/>
              <w:ind w:left="113" w:right="181"/>
              <w:rPr>
                <w:rFonts w:ascii="Times New Roman" w:hAnsi="Times New Roman" w:cs="Times New Roman"/>
                <w:b/>
                <w:sz w:val="16"/>
                <w:szCs w:val="16"/>
              </w:rPr>
            </w:pPr>
            <w:r w:rsidRPr="00CF63BF">
              <w:rPr>
                <w:rFonts w:ascii="Times New Roman" w:hAnsi="Times New Roman" w:cs="Times New Roman"/>
                <w:sz w:val="16"/>
                <w:szCs w:val="16"/>
              </w:rPr>
              <w:t>Organisation sociale et conflits</w:t>
            </w:r>
          </w:p>
        </w:tc>
        <w:tc>
          <w:tcPr>
            <w:tcW w:w="567" w:type="dxa"/>
            <w:textDirection w:val="tbRl"/>
            <w:vAlign w:val="center"/>
          </w:tcPr>
          <w:p w14:paraId="3E2ACA5C" w14:textId="77777777" w:rsidR="007E74F1" w:rsidRPr="00CF63BF" w:rsidRDefault="007E74F1" w:rsidP="00D57ABF">
            <w:pPr>
              <w:pStyle w:val="BodyText"/>
              <w:spacing w:line="240" w:lineRule="auto"/>
              <w:ind w:left="113" w:right="181"/>
              <w:rPr>
                <w:rFonts w:ascii="Times New Roman" w:hAnsi="Times New Roman" w:cs="Times New Roman"/>
                <w:b/>
                <w:sz w:val="16"/>
                <w:szCs w:val="16"/>
              </w:rPr>
            </w:pPr>
            <w:r w:rsidRPr="00CF63BF">
              <w:rPr>
                <w:rFonts w:ascii="Times New Roman" w:hAnsi="Times New Roman" w:cs="Times New Roman"/>
                <w:sz w:val="16"/>
                <w:szCs w:val="16"/>
              </w:rPr>
              <w:t>Santé et sécurité des communautés</w:t>
            </w:r>
          </w:p>
          <w:p w14:paraId="0AA1FA2D"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et des travailleurs</w:t>
            </w:r>
          </w:p>
        </w:tc>
        <w:tc>
          <w:tcPr>
            <w:tcW w:w="569" w:type="dxa"/>
            <w:textDirection w:val="tbRl"/>
            <w:vAlign w:val="center"/>
          </w:tcPr>
          <w:p w14:paraId="03074028" w14:textId="77777777" w:rsidR="007E74F1" w:rsidRPr="00CF63BF" w:rsidRDefault="007E74F1" w:rsidP="00D57ABF">
            <w:pPr>
              <w:pStyle w:val="BodyText"/>
              <w:spacing w:line="240" w:lineRule="auto"/>
              <w:ind w:left="113" w:right="181"/>
              <w:rPr>
                <w:rFonts w:ascii="Times New Roman" w:hAnsi="Times New Roman" w:cs="Times New Roman"/>
                <w:b/>
                <w:sz w:val="16"/>
                <w:szCs w:val="16"/>
              </w:rPr>
            </w:pPr>
            <w:r w:rsidRPr="00CF63BF">
              <w:rPr>
                <w:rFonts w:ascii="Times New Roman" w:hAnsi="Times New Roman" w:cs="Times New Roman"/>
                <w:sz w:val="16"/>
                <w:szCs w:val="16"/>
              </w:rPr>
              <w:t>Cohésion communautaire et tissu social</w:t>
            </w:r>
          </w:p>
        </w:tc>
        <w:tc>
          <w:tcPr>
            <w:tcW w:w="423" w:type="dxa"/>
            <w:textDirection w:val="tbRl"/>
          </w:tcPr>
          <w:p w14:paraId="4834EDA9"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Patrimoine</w:t>
            </w:r>
          </w:p>
        </w:tc>
        <w:tc>
          <w:tcPr>
            <w:tcW w:w="423" w:type="dxa"/>
            <w:textDirection w:val="tbRl"/>
          </w:tcPr>
          <w:p w14:paraId="318E4FE7" w14:textId="77777777" w:rsidR="007E74F1" w:rsidRPr="00CF63BF" w:rsidRDefault="007E74F1" w:rsidP="00D57ABF">
            <w:pPr>
              <w:pStyle w:val="BodyText"/>
              <w:spacing w:line="240" w:lineRule="auto"/>
              <w:ind w:left="113" w:right="577"/>
              <w:rPr>
                <w:rFonts w:ascii="Times New Roman" w:hAnsi="Times New Roman" w:cs="Times New Roman"/>
                <w:b/>
                <w:sz w:val="16"/>
                <w:szCs w:val="16"/>
              </w:rPr>
            </w:pPr>
            <w:r w:rsidRPr="00CF63BF">
              <w:rPr>
                <w:rFonts w:ascii="Times New Roman" w:hAnsi="Times New Roman" w:cs="Times New Roman"/>
                <w:sz w:val="16"/>
                <w:szCs w:val="16"/>
              </w:rPr>
              <w:t>Paysage</w:t>
            </w:r>
          </w:p>
        </w:tc>
      </w:tr>
      <w:tr w:rsidR="007E74F1" w:rsidRPr="00CF63BF" w14:paraId="29C7A768" w14:textId="77777777" w:rsidTr="00B62F63">
        <w:tc>
          <w:tcPr>
            <w:tcW w:w="1277" w:type="dxa"/>
            <w:vMerge w:val="restart"/>
            <w:vAlign w:val="center"/>
          </w:tcPr>
          <w:p w14:paraId="7015D22C" w14:textId="77777777" w:rsidR="007E74F1" w:rsidRPr="00CF63BF" w:rsidRDefault="007E74F1" w:rsidP="00D57ABF">
            <w:pPr>
              <w:pStyle w:val="BodyText"/>
              <w:spacing w:line="240" w:lineRule="auto"/>
              <w:ind w:right="31"/>
              <w:rPr>
                <w:rFonts w:ascii="Times New Roman" w:hAnsi="Times New Roman" w:cs="Times New Roman"/>
                <w:bCs/>
                <w:sz w:val="16"/>
                <w:szCs w:val="16"/>
              </w:rPr>
            </w:pPr>
            <w:r w:rsidRPr="00CF63BF">
              <w:rPr>
                <w:rFonts w:ascii="Times New Roman" w:hAnsi="Times New Roman" w:cs="Times New Roman"/>
                <w:sz w:val="16"/>
                <w:szCs w:val="16"/>
              </w:rPr>
              <w:t>Préparation / construction</w:t>
            </w:r>
          </w:p>
        </w:tc>
        <w:tc>
          <w:tcPr>
            <w:tcW w:w="5245" w:type="dxa"/>
          </w:tcPr>
          <w:p w14:paraId="102CE15E"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Implantation de la base vie</w:t>
            </w:r>
          </w:p>
        </w:tc>
        <w:tc>
          <w:tcPr>
            <w:tcW w:w="567" w:type="dxa"/>
            <w:vAlign w:val="center"/>
          </w:tcPr>
          <w:p w14:paraId="24CE7E8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20D907C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10BB44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91106D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D3FBB7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107DD4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5C1FD1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E160EB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3F3FCD1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DABA4D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CDF18B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5C39A5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1C05CDF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25BBFB1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vAlign w:val="center"/>
          </w:tcPr>
          <w:p w14:paraId="379D54B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r>
      <w:tr w:rsidR="007E74F1" w:rsidRPr="00CF63BF" w14:paraId="3B181D80" w14:textId="77777777" w:rsidTr="00B62F63">
        <w:tc>
          <w:tcPr>
            <w:tcW w:w="1277" w:type="dxa"/>
            <w:vMerge/>
          </w:tcPr>
          <w:p w14:paraId="6B6DF9B9"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75123034"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Installation de chantier (amené des engins, matériels…) ;</w:t>
            </w:r>
          </w:p>
        </w:tc>
        <w:tc>
          <w:tcPr>
            <w:tcW w:w="567" w:type="dxa"/>
            <w:vAlign w:val="center"/>
          </w:tcPr>
          <w:p w14:paraId="55D040C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1524FA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DC5FA4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F1F5C5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2127758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1D4FE7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3339C3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DFD84B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11D82B1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2CF9819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AEE850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2B73513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01FE75E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19FD119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1C992B2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r>
      <w:tr w:rsidR="007E74F1" w:rsidRPr="00CF63BF" w14:paraId="45A95CC5" w14:textId="77777777" w:rsidTr="00B62F63">
        <w:tc>
          <w:tcPr>
            <w:tcW w:w="1277" w:type="dxa"/>
            <w:vMerge/>
          </w:tcPr>
          <w:p w14:paraId="27309E27"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0F30122A"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Recrutement de la main d’oeuvre/employés ;</w:t>
            </w:r>
          </w:p>
        </w:tc>
        <w:tc>
          <w:tcPr>
            <w:tcW w:w="567" w:type="dxa"/>
            <w:vAlign w:val="center"/>
          </w:tcPr>
          <w:p w14:paraId="4235A07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E5A9CF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544D3D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C7F178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2B7442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BBE746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484139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9EFA07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38EB68D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A22E79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81C392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DC9026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436D171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4B1B644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74E30E5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7ACC4DC8" w14:textId="77777777" w:rsidTr="00B62F63">
        <w:tc>
          <w:tcPr>
            <w:tcW w:w="1277" w:type="dxa"/>
            <w:vMerge/>
          </w:tcPr>
          <w:p w14:paraId="0D58CA82"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225DA802"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Transport et circulation</w:t>
            </w:r>
          </w:p>
        </w:tc>
        <w:tc>
          <w:tcPr>
            <w:tcW w:w="567" w:type="dxa"/>
            <w:vAlign w:val="center"/>
          </w:tcPr>
          <w:p w14:paraId="7E0312D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6F6B23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11F1E2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1D5816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6D2638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041D9D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94FAB4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069D0C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667A446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B9FA19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606630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2E1239F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0C47AA6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tcPr>
          <w:p w14:paraId="3461F9A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2DB4592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697D06CA" w14:textId="77777777" w:rsidTr="00B62F63">
        <w:tc>
          <w:tcPr>
            <w:tcW w:w="1277" w:type="dxa"/>
            <w:vMerge/>
          </w:tcPr>
          <w:p w14:paraId="0AD0E918"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0B8B05E1"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Présence de la main d’oeuvre ;</w:t>
            </w:r>
          </w:p>
        </w:tc>
        <w:tc>
          <w:tcPr>
            <w:tcW w:w="567" w:type="dxa"/>
            <w:vAlign w:val="center"/>
          </w:tcPr>
          <w:p w14:paraId="6F6D392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C3600F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ECF799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879683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4A0845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D02B0F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B4BAAA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0DEA7F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58DEFD7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DAE50F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2364D6F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E96B2D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2657D36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tcPr>
          <w:p w14:paraId="1255BC1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7E1E3FA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696F5E0D" w14:textId="77777777" w:rsidTr="00B62F63">
        <w:tc>
          <w:tcPr>
            <w:tcW w:w="1277" w:type="dxa"/>
            <w:vMerge/>
          </w:tcPr>
          <w:p w14:paraId="7C7A6FD6"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002159A2"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 xml:space="preserve">Travaux de fouilles, de terrassement, d’excavation et de remblais </w:t>
            </w:r>
          </w:p>
        </w:tc>
        <w:tc>
          <w:tcPr>
            <w:tcW w:w="567" w:type="dxa"/>
            <w:vAlign w:val="center"/>
          </w:tcPr>
          <w:p w14:paraId="1A785D1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699036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724041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BBD3CC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5D07AB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A003F6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68E74E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2273A6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25F93B2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55EC23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F4DDEF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970B1C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2360202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39BDD58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vAlign w:val="center"/>
          </w:tcPr>
          <w:p w14:paraId="42B65F3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58964162" w14:textId="77777777" w:rsidTr="00B62F63">
        <w:tc>
          <w:tcPr>
            <w:tcW w:w="1277" w:type="dxa"/>
            <w:vMerge/>
          </w:tcPr>
          <w:p w14:paraId="707804D7"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475EB06E"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Exploitation /prélèvements des eaux</w:t>
            </w:r>
          </w:p>
        </w:tc>
        <w:tc>
          <w:tcPr>
            <w:tcW w:w="567" w:type="dxa"/>
            <w:vAlign w:val="center"/>
          </w:tcPr>
          <w:p w14:paraId="16A33D6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F77A9A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CB3601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879A9E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E778CB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B5EDA4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0E857F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C8382D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5C3F18F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BAEAC9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720721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2C6277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76E5AA5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tcPr>
          <w:p w14:paraId="63C5CEA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3696F73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6C5F0597" w14:textId="77777777" w:rsidTr="00B62F63">
        <w:tc>
          <w:tcPr>
            <w:tcW w:w="1277" w:type="dxa"/>
            <w:vMerge/>
          </w:tcPr>
          <w:p w14:paraId="17572EFC"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06B23FFC"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 xml:space="preserve">Travaux de construction des pistes rurales et des équipements connexes </w:t>
            </w:r>
          </w:p>
        </w:tc>
        <w:tc>
          <w:tcPr>
            <w:tcW w:w="567" w:type="dxa"/>
            <w:vAlign w:val="center"/>
          </w:tcPr>
          <w:p w14:paraId="7F4D502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407FAE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132102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8A312B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310FEA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E06D55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7324D2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FC7C5E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2E01551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4292EB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AF2E00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2893E7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362D3CF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0089516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vAlign w:val="center"/>
          </w:tcPr>
          <w:p w14:paraId="2F04F60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6CCBB377" w14:textId="77777777" w:rsidTr="00B62F63">
        <w:tc>
          <w:tcPr>
            <w:tcW w:w="1277" w:type="dxa"/>
            <w:vMerge/>
          </w:tcPr>
          <w:p w14:paraId="14666D27"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387633A1"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Circulation des véhicules et engins</w:t>
            </w:r>
          </w:p>
        </w:tc>
        <w:tc>
          <w:tcPr>
            <w:tcW w:w="567" w:type="dxa"/>
            <w:vAlign w:val="center"/>
          </w:tcPr>
          <w:p w14:paraId="29A785C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AC2DD8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0BA836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E4EDE3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2AF530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B11CB4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4AF329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0338FC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351EF05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EF67AB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0CF95A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6ACFE3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75A12F9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tcPr>
          <w:p w14:paraId="43AB82C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25C40A4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2314B43F" w14:textId="77777777" w:rsidTr="00B62F63">
        <w:tc>
          <w:tcPr>
            <w:tcW w:w="1277" w:type="dxa"/>
            <w:vMerge/>
          </w:tcPr>
          <w:p w14:paraId="5DB0BC5D"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6037176C"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Rejet des différents déchets solides de chantier et rejet des déchets domestiques ;</w:t>
            </w:r>
          </w:p>
        </w:tc>
        <w:tc>
          <w:tcPr>
            <w:tcW w:w="567" w:type="dxa"/>
            <w:vAlign w:val="center"/>
          </w:tcPr>
          <w:p w14:paraId="3C8A69B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250594E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22D2C9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A14872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092BFE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8D828B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79F496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4D0C87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08A7EBC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2D0DFE8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CE944F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C07E17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056095D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423" w:type="dxa"/>
          </w:tcPr>
          <w:p w14:paraId="656191F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6B291B9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1CE4532A" w14:textId="77777777" w:rsidTr="00B62F63">
        <w:tc>
          <w:tcPr>
            <w:tcW w:w="1277" w:type="dxa"/>
            <w:vMerge/>
          </w:tcPr>
          <w:p w14:paraId="6C538B82"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5C1BE406"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Réalisation</w:t>
            </w:r>
            <w:r w:rsidRPr="00CF63BF">
              <w:rPr>
                <w:rFonts w:ascii="Times New Roman" w:hAnsi="Times New Roman" w:cs="Times New Roman"/>
                <w:spacing w:val="-4"/>
                <w:sz w:val="16"/>
                <w:szCs w:val="16"/>
              </w:rPr>
              <w:t xml:space="preserve"> des ouvrages hydrauliques (Pose de buses, dalots, radiers, creusement de fossés)</w:t>
            </w:r>
          </w:p>
        </w:tc>
        <w:tc>
          <w:tcPr>
            <w:tcW w:w="567" w:type="dxa"/>
            <w:vAlign w:val="center"/>
          </w:tcPr>
          <w:p w14:paraId="3507A64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183B5F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4E7631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2BD2792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47F7B5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9AAAAF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36D309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EEE553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3849086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4D56D2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AC9616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AAAD6B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16FC98D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737FCF2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093A4E8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46FAA228" w14:textId="77777777" w:rsidTr="00B62F63">
        <w:tc>
          <w:tcPr>
            <w:tcW w:w="1277" w:type="dxa"/>
            <w:vMerge/>
          </w:tcPr>
          <w:p w14:paraId="7E5720DC"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6F94975F"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Dépôts de déchets divers</w:t>
            </w:r>
          </w:p>
        </w:tc>
        <w:tc>
          <w:tcPr>
            <w:tcW w:w="567" w:type="dxa"/>
            <w:vAlign w:val="center"/>
          </w:tcPr>
          <w:p w14:paraId="328016A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6F25B0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A9B5BF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523B13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552D52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5C77C1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0F0C9D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07CE3A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2236324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433482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E64A84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698CC5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9" w:type="dxa"/>
            <w:vAlign w:val="center"/>
          </w:tcPr>
          <w:p w14:paraId="6EE4EF7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5FC28BD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457C274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0BFF500F" w14:textId="77777777" w:rsidTr="00B62F63">
        <w:tc>
          <w:tcPr>
            <w:tcW w:w="1277" w:type="dxa"/>
            <w:vMerge/>
          </w:tcPr>
          <w:p w14:paraId="182BC58E"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62469713"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Remise en état des base-vies</w:t>
            </w:r>
          </w:p>
        </w:tc>
        <w:tc>
          <w:tcPr>
            <w:tcW w:w="567" w:type="dxa"/>
            <w:vAlign w:val="center"/>
          </w:tcPr>
          <w:p w14:paraId="491EA07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6FF235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4FC85B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6A2C30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D1FCB3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47C3CC4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D7FBA5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81CAEE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2F6F24E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5E72F8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2116E25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5F652C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55D2DCC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156CD6D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0B7B15C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r>
      <w:tr w:rsidR="007E74F1" w:rsidRPr="00CF63BF" w14:paraId="0B41381B" w14:textId="77777777" w:rsidTr="00B62F63">
        <w:tc>
          <w:tcPr>
            <w:tcW w:w="1277" w:type="dxa"/>
            <w:vMerge/>
          </w:tcPr>
          <w:p w14:paraId="5CAEFDFA"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4052584E"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Réhabilitation des voies d'accès</w:t>
            </w:r>
          </w:p>
        </w:tc>
        <w:tc>
          <w:tcPr>
            <w:tcW w:w="567" w:type="dxa"/>
            <w:vAlign w:val="center"/>
          </w:tcPr>
          <w:p w14:paraId="3212852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B8BC4D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C0B86D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140769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112573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7A7F8E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20554D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193C30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0CAD82A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7798FA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D894E8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796DF9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220DA84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00FDC3F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2253FDE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r>
      <w:tr w:rsidR="007E74F1" w:rsidRPr="00CF63BF" w14:paraId="0A2A659B" w14:textId="77777777" w:rsidTr="00B62F63">
        <w:tc>
          <w:tcPr>
            <w:tcW w:w="1277" w:type="dxa"/>
            <w:vMerge w:val="restart"/>
            <w:vAlign w:val="center"/>
          </w:tcPr>
          <w:p w14:paraId="60121BF7" w14:textId="77777777" w:rsidR="007E74F1" w:rsidRPr="00CF63BF" w:rsidRDefault="007E74F1" w:rsidP="00D57ABF">
            <w:pPr>
              <w:pStyle w:val="BodyText"/>
              <w:spacing w:line="240" w:lineRule="auto"/>
              <w:ind w:right="31"/>
              <w:rPr>
                <w:rFonts w:ascii="Times New Roman" w:hAnsi="Times New Roman" w:cs="Times New Roman"/>
                <w:bCs/>
                <w:sz w:val="16"/>
                <w:szCs w:val="16"/>
              </w:rPr>
            </w:pPr>
            <w:r w:rsidRPr="00CF63BF">
              <w:rPr>
                <w:rFonts w:ascii="Times New Roman" w:hAnsi="Times New Roman" w:cs="Times New Roman"/>
                <w:sz w:val="16"/>
                <w:szCs w:val="16"/>
              </w:rPr>
              <w:t>Exploitation / entretien</w:t>
            </w:r>
          </w:p>
        </w:tc>
        <w:tc>
          <w:tcPr>
            <w:tcW w:w="5245" w:type="dxa"/>
          </w:tcPr>
          <w:p w14:paraId="31C7C51C"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Présence de la trame routière</w:t>
            </w:r>
          </w:p>
        </w:tc>
        <w:tc>
          <w:tcPr>
            <w:tcW w:w="567" w:type="dxa"/>
            <w:vAlign w:val="center"/>
          </w:tcPr>
          <w:p w14:paraId="57E1946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406BCA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17F79C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2709D5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550F3B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DA2768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CAA7BC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35B4D7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10B8D09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D25EC7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2ED8E5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E7B464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5A44BA8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19B3F27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2769353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1CA82B12" w14:textId="77777777" w:rsidTr="00B62F63">
        <w:tc>
          <w:tcPr>
            <w:tcW w:w="1277" w:type="dxa"/>
            <w:vMerge/>
          </w:tcPr>
          <w:p w14:paraId="1788A5C1"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704BAAA9"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Circulations des usagers</w:t>
            </w:r>
          </w:p>
        </w:tc>
        <w:tc>
          <w:tcPr>
            <w:tcW w:w="567" w:type="dxa"/>
            <w:vAlign w:val="center"/>
          </w:tcPr>
          <w:p w14:paraId="21DF158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649808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CD4CCDA"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AC3B32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0BD48A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5898BB7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65D39D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7180FD5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7C83E5C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B12977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4348EB5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F7A783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78620A7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6437DA6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4DC1BE2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r w:rsidR="007E74F1" w:rsidRPr="00CF63BF" w14:paraId="4C130B4E" w14:textId="77777777" w:rsidTr="00B62F63">
        <w:tc>
          <w:tcPr>
            <w:tcW w:w="1277" w:type="dxa"/>
            <w:vMerge/>
          </w:tcPr>
          <w:p w14:paraId="7A8909A8"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7644741B"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Exploitation des tronçons de pistes rurales aménagées ;</w:t>
            </w:r>
          </w:p>
        </w:tc>
        <w:tc>
          <w:tcPr>
            <w:tcW w:w="567" w:type="dxa"/>
            <w:vAlign w:val="center"/>
          </w:tcPr>
          <w:p w14:paraId="3B27163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58CE15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8AD0BB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1A727C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14AE9F6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0A268B57"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3BC365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67C6D42"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873" w:type="dxa"/>
            <w:vAlign w:val="center"/>
          </w:tcPr>
          <w:p w14:paraId="4E7860C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B25B065"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6FED076D"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342E0CC"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67B6EA3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6F4446C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295C115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r>
      <w:tr w:rsidR="007E74F1" w:rsidRPr="00CF63BF" w14:paraId="6CB6706A" w14:textId="77777777" w:rsidTr="00B62F63">
        <w:tc>
          <w:tcPr>
            <w:tcW w:w="1277" w:type="dxa"/>
            <w:vMerge/>
          </w:tcPr>
          <w:p w14:paraId="11A5861B" w14:textId="77777777" w:rsidR="007E74F1" w:rsidRPr="00CF63BF" w:rsidRDefault="007E74F1" w:rsidP="00D57ABF">
            <w:pPr>
              <w:pStyle w:val="BodyText"/>
              <w:spacing w:line="240" w:lineRule="auto"/>
              <w:ind w:right="577"/>
              <w:rPr>
                <w:rFonts w:ascii="Times New Roman" w:hAnsi="Times New Roman" w:cs="Times New Roman"/>
                <w:b/>
                <w:sz w:val="16"/>
                <w:szCs w:val="16"/>
              </w:rPr>
            </w:pPr>
          </w:p>
        </w:tc>
        <w:tc>
          <w:tcPr>
            <w:tcW w:w="5245" w:type="dxa"/>
          </w:tcPr>
          <w:p w14:paraId="16167A53" w14:textId="77777777" w:rsidR="007E74F1" w:rsidRPr="00CF63BF" w:rsidRDefault="007E74F1" w:rsidP="00D57ABF">
            <w:pPr>
              <w:pStyle w:val="BodyText"/>
              <w:spacing w:line="240" w:lineRule="auto"/>
              <w:ind w:right="183"/>
              <w:rPr>
                <w:rFonts w:ascii="Times New Roman" w:hAnsi="Times New Roman" w:cs="Times New Roman"/>
                <w:b/>
                <w:sz w:val="16"/>
                <w:szCs w:val="16"/>
              </w:rPr>
            </w:pPr>
            <w:r w:rsidRPr="00CF63BF">
              <w:rPr>
                <w:rFonts w:ascii="Times New Roman" w:hAnsi="Times New Roman" w:cs="Times New Roman"/>
                <w:sz w:val="16"/>
                <w:szCs w:val="16"/>
              </w:rPr>
              <w:t>Travaux d’entretien courant et périodique des tronçons des pistes aménagées</w:t>
            </w:r>
          </w:p>
        </w:tc>
        <w:tc>
          <w:tcPr>
            <w:tcW w:w="567" w:type="dxa"/>
            <w:vAlign w:val="center"/>
          </w:tcPr>
          <w:p w14:paraId="775F84B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2672392B"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0707E96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591285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3CC6A13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7" w:type="dxa"/>
            <w:vAlign w:val="center"/>
          </w:tcPr>
          <w:p w14:paraId="2B22EF74"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76490B61"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6B468B10"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873" w:type="dxa"/>
            <w:vAlign w:val="center"/>
          </w:tcPr>
          <w:p w14:paraId="0C51C45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37E65496"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1A47D88F"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567" w:type="dxa"/>
            <w:vAlign w:val="center"/>
          </w:tcPr>
          <w:p w14:paraId="514BA629"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r w:rsidRPr="00CF63BF">
              <w:rPr>
                <w:rFonts w:ascii="Times New Roman" w:hAnsi="Times New Roman" w:cs="Times New Roman"/>
                <w:sz w:val="16"/>
                <w:szCs w:val="16"/>
              </w:rPr>
              <w:t>X</w:t>
            </w:r>
          </w:p>
        </w:tc>
        <w:tc>
          <w:tcPr>
            <w:tcW w:w="569" w:type="dxa"/>
            <w:vAlign w:val="center"/>
          </w:tcPr>
          <w:p w14:paraId="5E326648"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tcPr>
          <w:p w14:paraId="4E8ACDDE"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c>
          <w:tcPr>
            <w:tcW w:w="423" w:type="dxa"/>
            <w:vAlign w:val="center"/>
          </w:tcPr>
          <w:p w14:paraId="3E08A533" w14:textId="77777777" w:rsidR="007E74F1" w:rsidRPr="00CF63BF" w:rsidRDefault="007E74F1" w:rsidP="00D57ABF">
            <w:pPr>
              <w:pStyle w:val="BodyText"/>
              <w:spacing w:line="240" w:lineRule="auto"/>
              <w:ind w:right="577"/>
              <w:jc w:val="center"/>
              <w:rPr>
                <w:rFonts w:ascii="Times New Roman" w:hAnsi="Times New Roman" w:cs="Times New Roman"/>
                <w:b/>
                <w:sz w:val="16"/>
                <w:szCs w:val="16"/>
              </w:rPr>
            </w:pPr>
          </w:p>
        </w:tc>
      </w:tr>
    </w:tbl>
    <w:p w14:paraId="2E037903" w14:textId="77777777" w:rsidR="007E74F1" w:rsidRPr="00CF63BF" w:rsidRDefault="007E74F1" w:rsidP="007E74F1">
      <w:pPr>
        <w:pStyle w:val="BodyText"/>
        <w:spacing w:line="276" w:lineRule="auto"/>
        <w:ind w:right="577"/>
        <w:rPr>
          <w:rFonts w:ascii="Times New Roman" w:hAnsi="Times New Roman" w:cs="Times New Roman"/>
          <w:b/>
          <w:sz w:val="20"/>
          <w:szCs w:val="20"/>
        </w:rPr>
      </w:pPr>
      <w:r w:rsidRPr="00CF63BF">
        <w:rPr>
          <w:rFonts w:ascii="Times New Roman" w:hAnsi="Times New Roman" w:cs="Times New Roman"/>
          <w:sz w:val="19"/>
          <w:szCs w:val="19"/>
        </w:rPr>
        <w:t>Source : Léopold 1973</w:t>
      </w:r>
    </w:p>
    <w:p w14:paraId="56462E26" w14:textId="77777777" w:rsidR="007E74F1" w:rsidRPr="00CF63BF" w:rsidRDefault="007E74F1" w:rsidP="007E74F1">
      <w:pPr>
        <w:pStyle w:val="BodyText"/>
        <w:spacing w:line="276" w:lineRule="auto"/>
        <w:ind w:right="577"/>
        <w:rPr>
          <w:rFonts w:ascii="Times New Roman" w:hAnsi="Times New Roman" w:cs="Times New Roman"/>
          <w:b/>
          <w:sz w:val="20"/>
          <w:szCs w:val="20"/>
        </w:rPr>
      </w:pPr>
    </w:p>
    <w:p w14:paraId="5D653B46" w14:textId="77777777" w:rsidR="007E74F1" w:rsidRPr="00CF63BF" w:rsidRDefault="007E74F1" w:rsidP="007E74F1">
      <w:pPr>
        <w:pStyle w:val="BodyText"/>
        <w:spacing w:line="276" w:lineRule="auto"/>
        <w:ind w:right="577"/>
        <w:rPr>
          <w:rFonts w:ascii="Times New Roman" w:hAnsi="Times New Roman" w:cs="Times New Roman"/>
          <w:b/>
          <w:sz w:val="20"/>
          <w:szCs w:val="20"/>
        </w:rPr>
        <w:sectPr w:rsidR="007E74F1" w:rsidRPr="00CF63BF" w:rsidSect="00B62F63">
          <w:pgSz w:w="16838" w:h="11906" w:orient="landscape"/>
          <w:pgMar w:top="1417" w:right="993" w:bottom="1417" w:left="1417" w:header="708" w:footer="708" w:gutter="0"/>
          <w:cols w:space="708"/>
          <w:docGrid w:linePitch="360"/>
        </w:sectPr>
      </w:pPr>
    </w:p>
    <w:p w14:paraId="0F9FD39C" w14:textId="77777777" w:rsidR="007E74F1" w:rsidRPr="00CF63BF" w:rsidRDefault="007E74F1" w:rsidP="007E74F1">
      <w:pPr>
        <w:pStyle w:val="BodyText"/>
        <w:spacing w:line="276" w:lineRule="auto"/>
        <w:ind w:right="577"/>
        <w:rPr>
          <w:rFonts w:ascii="Times New Roman" w:hAnsi="Times New Roman" w:cs="Times New Roman"/>
          <w:b/>
          <w:sz w:val="20"/>
          <w:szCs w:val="20"/>
        </w:rPr>
      </w:pPr>
    </w:p>
    <w:p w14:paraId="0185BFB9" w14:textId="6F133527" w:rsidR="007E74F1"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75" w:name="_Toc240208425"/>
      <w:r w:rsidRPr="00CF63BF">
        <w:rPr>
          <w:rFonts w:ascii="Times New Roman" w:eastAsiaTheme="minorEastAsia" w:hAnsi="Times New Roman" w:cs="Times New Roman"/>
          <w:b/>
          <w:bCs/>
          <w:sz w:val="24"/>
          <w:szCs w:val="24"/>
          <w:lang w:eastAsia="fr-FR"/>
        </w:rPr>
        <w:t>ANALYSE ET EVALUATION DES IMPACTS DES SOUS-PROJETS</w:t>
      </w:r>
      <w:bookmarkEnd w:id="375"/>
      <w:r w:rsidRPr="00CF63BF">
        <w:rPr>
          <w:rFonts w:ascii="Times New Roman" w:eastAsiaTheme="minorEastAsia" w:hAnsi="Times New Roman" w:cs="Times New Roman"/>
          <w:b/>
          <w:bCs/>
          <w:sz w:val="24"/>
          <w:szCs w:val="24"/>
          <w:lang w:eastAsia="fr-FR"/>
        </w:rPr>
        <w:t xml:space="preserve"> </w:t>
      </w:r>
    </w:p>
    <w:p w14:paraId="0318CA97"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76" w:name="_Toc240208426"/>
      <w:r w:rsidRPr="00CF63BF">
        <w:rPr>
          <w:rFonts w:ascii="Times New Roman" w:eastAsiaTheme="majorEastAsia" w:hAnsi="Times New Roman" w:cs="Times New Roman"/>
          <w:b/>
          <w:bCs/>
          <w:sz w:val="24"/>
          <w:szCs w:val="24"/>
        </w:rPr>
        <w:t>Impacts sur le milieu physique</w:t>
      </w:r>
      <w:bookmarkEnd w:id="376"/>
    </w:p>
    <w:p w14:paraId="2980BB36" w14:textId="77777777" w:rsidR="007E74F1" w:rsidRPr="00CF63B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77" w:name="_Toc240208427"/>
      <w:r w:rsidRPr="00CF63BF">
        <w:rPr>
          <w:rFonts w:ascii="Times New Roman" w:hAnsi="Times New Roman" w:cs="Times New Roman"/>
          <w:color w:val="auto"/>
          <w:sz w:val="24"/>
          <w:szCs w:val="24"/>
        </w:rPr>
        <w:t>Impact sur le milieu physique en phase de préparation/construction</w:t>
      </w:r>
      <w:bookmarkEnd w:id="377"/>
    </w:p>
    <w:p w14:paraId="31938655"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78" w:name="_Toc240208428"/>
      <w:r w:rsidRPr="00CF63BF">
        <w:rPr>
          <w:rFonts w:ascii="Times New Roman" w:hAnsi="Times New Roman" w:cs="Times New Roman"/>
          <w:b w:val="0"/>
          <w:color w:val="auto"/>
          <w:sz w:val="24"/>
          <w:szCs w:val="24"/>
          <w:u w:val="single"/>
        </w:rPr>
        <w:t>Impact sur l’air</w:t>
      </w:r>
      <w:bookmarkEnd w:id="378"/>
    </w:p>
    <w:p w14:paraId="03954805" w14:textId="77777777" w:rsidR="007E74F1" w:rsidRPr="00CF63BF"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10F892D4"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 xml:space="preserve">Dégradation temporaire de la qualité de l’air </w:t>
      </w:r>
    </w:p>
    <w:p w14:paraId="01964BEE" w14:textId="77777777" w:rsidR="00F71F89" w:rsidRPr="00CF63BF" w:rsidRDefault="00F71F89" w:rsidP="00F71F89">
      <w:pPr>
        <w:pStyle w:val="NormalWeb"/>
        <w:spacing w:line="276" w:lineRule="auto"/>
        <w:jc w:val="both"/>
      </w:pPr>
      <w:r w:rsidRPr="00CF63BF">
        <w:t xml:space="preserve">Au cours de la phase de préparation et de construction, les opérations prévues — installation de la base vie, organisation du chantier, dégagement de l’emprise, transport des matériaux, circulation des engins, travaux de fouilles, de terrassement, d’excavation, de remblai, ainsi que la réalisation de la plateforme et des ouvrages hydrauliques — sont susceptibles de générer des émissions notables de poussières. Ces particules se combinent aux gaz d’échappement des engins pour produire une pollution atmosphérique </w:t>
      </w:r>
      <w:r w:rsidRPr="00CF63BF">
        <w:rPr>
          <w:b/>
          <w:bCs/>
        </w:rPr>
        <w:t>temporaire et localisée</w:t>
      </w:r>
      <w:r w:rsidRPr="00CF63BF">
        <w:t xml:space="preserve"> dans la zone d’intervention.</w:t>
      </w:r>
    </w:p>
    <w:p w14:paraId="5A8D1C1D" w14:textId="7DFA1D52" w:rsidR="007E74F1" w:rsidRPr="00CF63BF" w:rsidRDefault="00F71F89" w:rsidP="007E74F1">
      <w:pPr>
        <w:pStyle w:val="NormalWeb"/>
        <w:spacing w:line="276" w:lineRule="auto"/>
        <w:jc w:val="both"/>
      </w:pPr>
      <w:r w:rsidRPr="00CF63BF">
        <w:t xml:space="preserve">Compte tenu de l’ampleur limitée des travaux, de leur durée relativement courte et du caractère diffus des émissions, l’impact absolu sur la qualité de l’air demeure </w:t>
      </w:r>
      <w:r w:rsidRPr="00CF63BF">
        <w:rPr>
          <w:b/>
          <w:bCs/>
        </w:rPr>
        <w:t>mineur</w:t>
      </w:r>
      <w:r w:rsidRPr="00CF63BF">
        <w:t xml:space="preserve">. Lorsqu’il est pondéré par la valeur de la composante « qualité de l’air », cet impact présente une </w:t>
      </w:r>
      <w:r w:rsidRPr="00CF63BF">
        <w:rPr>
          <w:b/>
          <w:bCs/>
        </w:rPr>
        <w:t>importance relative faible</w:t>
      </w:r>
      <w:r w:rsidRPr="00CF63BF">
        <w:t>, indiquant que les perturbations attendues resteront modestes et circonscrites à l’emprise immédiate du chantier.</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CF63BF" w14:paraId="3515E7EB" w14:textId="77777777" w:rsidTr="00B62F63">
        <w:tc>
          <w:tcPr>
            <w:tcW w:w="1555" w:type="dxa"/>
          </w:tcPr>
          <w:p w14:paraId="727C752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271" w:type="dxa"/>
            <w:gridSpan w:val="2"/>
          </w:tcPr>
          <w:p w14:paraId="2BA7333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4865452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701B10D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59628F0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37B14B87" w14:textId="77777777" w:rsidTr="00B62F63">
        <w:tc>
          <w:tcPr>
            <w:tcW w:w="1555" w:type="dxa"/>
            <w:vMerge w:val="restart"/>
            <w:shd w:val="clear" w:color="auto" w:fill="C6D9F1" w:themeFill="text2" w:themeFillTint="33"/>
            <w:vAlign w:val="center"/>
          </w:tcPr>
          <w:p w14:paraId="246EFD3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134" w:type="dxa"/>
          </w:tcPr>
          <w:p w14:paraId="50F3D39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3509D1D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54C46B4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0E54E09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838" w:type="dxa"/>
            <w:vMerge w:val="restart"/>
            <w:vAlign w:val="center"/>
          </w:tcPr>
          <w:p w14:paraId="693880C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r>
      <w:tr w:rsidR="007E74F1" w:rsidRPr="00CF63BF" w14:paraId="791160EB" w14:textId="77777777" w:rsidTr="00B62F63">
        <w:tc>
          <w:tcPr>
            <w:tcW w:w="1555" w:type="dxa"/>
            <w:vMerge/>
            <w:shd w:val="clear" w:color="auto" w:fill="C6D9F1" w:themeFill="text2" w:themeFillTint="33"/>
          </w:tcPr>
          <w:p w14:paraId="27AB4FD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72229DC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350AED3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7F3B842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9492A2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76E2E25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7A8C3E7F" w14:textId="77777777" w:rsidTr="00B62F63">
        <w:tc>
          <w:tcPr>
            <w:tcW w:w="1555" w:type="dxa"/>
            <w:vMerge/>
            <w:shd w:val="clear" w:color="auto" w:fill="C6D9F1" w:themeFill="text2" w:themeFillTint="33"/>
          </w:tcPr>
          <w:p w14:paraId="2ABFFE6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228F5F9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71537AE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2A9EAF3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5570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D7A2C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680E4A38" w14:textId="77777777" w:rsidTr="00B62F63">
        <w:tc>
          <w:tcPr>
            <w:tcW w:w="1555" w:type="dxa"/>
          </w:tcPr>
          <w:p w14:paraId="714693A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228" w:type="dxa"/>
            <w:gridSpan w:val="5"/>
          </w:tcPr>
          <w:p w14:paraId="3B9B883F"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Réduire la vitesse de circulation à 30km/h sur les chantiers ;</w:t>
            </w:r>
          </w:p>
          <w:p w14:paraId="58C6A83C"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Règlementer les heures de travaux de 8h à 17h avec 1h de pose ;</w:t>
            </w:r>
          </w:p>
          <w:p w14:paraId="5830ED59"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Couvrir d’une bâche les engins transportant les agrégats.</w:t>
            </w:r>
          </w:p>
        </w:tc>
      </w:tr>
    </w:tbl>
    <w:p w14:paraId="07422CD9" w14:textId="77777777" w:rsidR="007E74F1" w:rsidRPr="00CF63BF" w:rsidRDefault="007E74F1" w:rsidP="007E74F1">
      <w:pPr>
        <w:autoSpaceDE w:val="0"/>
        <w:autoSpaceDN w:val="0"/>
        <w:adjustRightInd w:val="0"/>
        <w:spacing w:after="0" w:line="240" w:lineRule="auto"/>
        <w:jc w:val="both"/>
        <w:rPr>
          <w:rFonts w:ascii="Times New Roman" w:eastAsia="CIDFont+F2" w:hAnsi="Times New Roman" w:cs="Times New Roman"/>
          <w:kern w:val="0"/>
          <w:sz w:val="24"/>
          <w:szCs w:val="24"/>
        </w:rPr>
      </w:pPr>
    </w:p>
    <w:p w14:paraId="10BF46E5" w14:textId="77777777" w:rsidR="007E74F1" w:rsidRPr="00CF63B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79" w:name="_Toc240208429"/>
      <w:r w:rsidRPr="00CF63BF">
        <w:rPr>
          <w:rFonts w:ascii="Times New Roman" w:hAnsi="Times New Roman" w:cs="Times New Roman"/>
          <w:color w:val="auto"/>
          <w:sz w:val="24"/>
          <w:szCs w:val="24"/>
        </w:rPr>
        <w:t>Impact sur Ambiance sonore et vibration</w:t>
      </w:r>
      <w:bookmarkEnd w:id="379"/>
    </w:p>
    <w:p w14:paraId="150F6C4D" w14:textId="77777777" w:rsidR="007E74F1" w:rsidRPr="00CF63BF" w:rsidRDefault="007E74F1" w:rsidP="007E74F1">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0BBA86CA"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Augmentation du niveau sonore et de vibration localement</w:t>
      </w:r>
    </w:p>
    <w:p w14:paraId="4C8D6A71" w14:textId="77777777" w:rsidR="00F71F89" w:rsidRPr="00CF63BF" w:rsidRDefault="00F71F89" w:rsidP="00F71F89">
      <w:pPr>
        <w:pStyle w:val="NormalWeb"/>
        <w:jc w:val="both"/>
      </w:pPr>
      <w:r w:rsidRPr="00CF63BF">
        <w:t>Le fonctionnement des machines et des engins mobilisés durant la phase de construction entraîne une élévation sensible du niveau sonore sur l’emprise du chantier, générant des nuisances pour les travailleurs ainsi que pour les habitants des localités proches. Les directives de l’Organisation Mondiale de la Santé (OMS) recommandent que les niveaux de bruit ne dépassent pas les seuils de référence ni n’entraînent une augmentation supérieure à 3 dB par rapport au niveau ambiant au point de réception le plus proche hors site. Par ailleurs, les opérations de terrassement, d’excavation, de compactage et les travaux de remise en état des bases vie ou des voies d’accès produisent des vibrations ponctuelles susceptibles de perturber les employés et les populations riveraines.</w:t>
      </w:r>
    </w:p>
    <w:p w14:paraId="088C36F1" w14:textId="4AD8A57D" w:rsidR="007E74F1" w:rsidRPr="00CF63BF" w:rsidRDefault="00F71F89" w:rsidP="007E74F1">
      <w:pPr>
        <w:pStyle w:val="NormalWeb"/>
        <w:jc w:val="both"/>
      </w:pPr>
      <w:r w:rsidRPr="00CF63BF">
        <w:lastRenderedPageBreak/>
        <w:t>Compte tenu de la nature des travaux, de leur durée limitée et de l’étendue relativement restreinte de la zone affectée, l’impact absolu du sous</w:t>
      </w:r>
      <w:r w:rsidRPr="00CF63BF">
        <w:noBreakHyphen/>
        <w:t xml:space="preserve">projet sur l’ambiance sonore et vibratoire est jugé </w:t>
      </w:r>
      <w:r w:rsidRPr="00CF63BF">
        <w:rPr>
          <w:b/>
          <w:bCs/>
        </w:rPr>
        <w:t>mineur</w:t>
      </w:r>
      <w:r w:rsidRPr="00CF63BF">
        <w:t xml:space="preserve">. Après pondération avec la valeur de la composante, cet impact présente une </w:t>
      </w:r>
      <w:r w:rsidRPr="00CF63BF">
        <w:rPr>
          <w:b/>
          <w:bCs/>
        </w:rPr>
        <w:t>importance relative moyenne</w:t>
      </w:r>
      <w:r w:rsidRPr="00CF63BF">
        <w:t>, traduisant des nuisances perceptibles mais temporaires et circonscrites à l’environnement immédiat du chantier.</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784D1673" w14:textId="77777777" w:rsidTr="00B62F63">
        <w:tc>
          <w:tcPr>
            <w:tcW w:w="1555" w:type="dxa"/>
          </w:tcPr>
          <w:p w14:paraId="06247A4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40735DD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24E2EFF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311CDD2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3B5CF5C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57FFBDBD" w14:textId="77777777" w:rsidTr="00B62F63">
        <w:tc>
          <w:tcPr>
            <w:tcW w:w="1555" w:type="dxa"/>
            <w:vMerge w:val="restart"/>
            <w:shd w:val="clear" w:color="auto" w:fill="DBE5F1" w:themeFill="accent1" w:themeFillTint="33"/>
            <w:vAlign w:val="center"/>
          </w:tcPr>
          <w:p w14:paraId="4063271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36DFC48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4183055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5A71EC4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5F82F0D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838" w:type="dxa"/>
            <w:vMerge w:val="restart"/>
            <w:vAlign w:val="center"/>
          </w:tcPr>
          <w:p w14:paraId="3D5DF15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21138B97" w14:textId="77777777" w:rsidTr="00B62F63">
        <w:tc>
          <w:tcPr>
            <w:tcW w:w="1555" w:type="dxa"/>
            <w:vMerge/>
            <w:shd w:val="clear" w:color="auto" w:fill="DBE5F1" w:themeFill="accent1" w:themeFillTint="33"/>
          </w:tcPr>
          <w:p w14:paraId="091EEB8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23E7B2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32074A3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5CB782B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071E89B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994EB4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498C8424" w14:textId="77777777" w:rsidTr="00B62F63">
        <w:tc>
          <w:tcPr>
            <w:tcW w:w="1555" w:type="dxa"/>
            <w:vMerge/>
            <w:shd w:val="clear" w:color="auto" w:fill="DBE5F1" w:themeFill="accent1" w:themeFillTint="33"/>
          </w:tcPr>
          <w:p w14:paraId="05DEF68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55A538C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3E7FA43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41CC039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AB1718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45CDCB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7D5F1095" w14:textId="77777777" w:rsidTr="00B62F63">
        <w:tc>
          <w:tcPr>
            <w:tcW w:w="1555" w:type="dxa"/>
          </w:tcPr>
          <w:p w14:paraId="2EB6383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1F9849DD"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Règlementer les heures de travaux (8h à 17h avec 1h de pose) ;</w:t>
            </w:r>
          </w:p>
          <w:p w14:paraId="305664A0"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Eviter les engins bruyants sur les chantiers.</w:t>
            </w:r>
          </w:p>
        </w:tc>
      </w:tr>
    </w:tbl>
    <w:p w14:paraId="430C28C1" w14:textId="77777777" w:rsidR="007E74F1" w:rsidRPr="00CF63BF" w:rsidRDefault="007E74F1" w:rsidP="00B62F63">
      <w:pPr>
        <w:rPr>
          <w:rFonts w:ascii="Times New Roman" w:hAnsi="Times New Roman" w:cs="Times New Roman"/>
        </w:rPr>
      </w:pPr>
    </w:p>
    <w:p w14:paraId="44843B12"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80" w:name="_Toc240208430"/>
      <w:r w:rsidRPr="00CF63BF">
        <w:rPr>
          <w:rFonts w:ascii="Times New Roman" w:hAnsi="Times New Roman" w:cs="Times New Roman"/>
          <w:b w:val="0"/>
          <w:color w:val="auto"/>
          <w:sz w:val="24"/>
          <w:szCs w:val="24"/>
          <w:u w:val="single"/>
        </w:rPr>
        <w:t>Impact sur le Sol</w:t>
      </w:r>
      <w:bookmarkEnd w:id="380"/>
    </w:p>
    <w:p w14:paraId="1FDAFBE8"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Altération des propriétés physico-chimiques du sol</w:t>
      </w:r>
    </w:p>
    <w:p w14:paraId="3A0674B9" w14:textId="77777777" w:rsidR="00341C86" w:rsidRPr="00CF63BF" w:rsidRDefault="00341C86" w:rsidP="00341C86">
      <w:pPr>
        <w:pStyle w:val="NormalWeb"/>
        <w:jc w:val="both"/>
      </w:pPr>
      <w:r w:rsidRPr="00CF63BF">
        <w:t xml:space="preserve">En phase de construction, l’utilisation des équipements et des engins de chantier peut entraîner des </w:t>
      </w:r>
      <w:r w:rsidRPr="00CF63BF">
        <w:rPr>
          <w:b/>
          <w:bCs/>
        </w:rPr>
        <w:t>fuites de produits pétroliers</w:t>
      </w:r>
      <w:r w:rsidRPr="00CF63BF">
        <w:t xml:space="preserve"> ou des </w:t>
      </w:r>
      <w:r w:rsidRPr="00CF63BF">
        <w:rPr>
          <w:b/>
          <w:bCs/>
        </w:rPr>
        <w:t>déversements accidentels</w:t>
      </w:r>
      <w:r w:rsidRPr="00CF63BF">
        <w:t xml:space="preserve">, susceptibles de contaminer les sols. Ces incidents, généralement ponctuels, résultent soit d’un déversement fortuit, soit de fuites répétées liées à un mauvais entretien des machines. L’ampleur de l’impact dépend du </w:t>
      </w:r>
      <w:r w:rsidRPr="00CF63BF">
        <w:rPr>
          <w:b/>
          <w:bCs/>
        </w:rPr>
        <w:t>volume de produit déversé</w:t>
      </w:r>
      <w:r w:rsidRPr="00CF63BF">
        <w:t xml:space="preserve">, de la </w:t>
      </w:r>
      <w:r w:rsidRPr="00CF63BF">
        <w:rPr>
          <w:b/>
          <w:bCs/>
        </w:rPr>
        <w:t>fréquence de l’incident</w:t>
      </w:r>
      <w:r w:rsidRPr="00CF63BF">
        <w:t xml:space="preserve"> (événement isolé ou fuite continue) et de la </w:t>
      </w:r>
      <w:r w:rsidRPr="00CF63BF">
        <w:rPr>
          <w:b/>
          <w:bCs/>
        </w:rPr>
        <w:t>nature des contaminants</w:t>
      </w:r>
      <w:r w:rsidRPr="00CF63BF">
        <w:t xml:space="preserve"> impliqués.</w:t>
      </w:r>
    </w:p>
    <w:p w14:paraId="24B8AECE" w14:textId="77777777" w:rsidR="00341C86" w:rsidRPr="00CF63BF" w:rsidRDefault="00341C86" w:rsidP="00341C86">
      <w:pPr>
        <w:pStyle w:val="NormalWeb"/>
        <w:jc w:val="both"/>
      </w:pPr>
      <w:r w:rsidRPr="00CF63BF">
        <w:t xml:space="preserve">Les travaux de </w:t>
      </w:r>
      <w:r w:rsidRPr="00CF63BF">
        <w:rPr>
          <w:b/>
          <w:bCs/>
        </w:rPr>
        <w:t>nivellement, de terrassement et de gestion des déblais/remblais</w:t>
      </w:r>
      <w:r w:rsidRPr="00CF63BF">
        <w:t xml:space="preserve"> peuvent également accentuer les phénomènes d’érosion. Le déplacement des matériaux expose les sols à un </w:t>
      </w:r>
      <w:r w:rsidRPr="00CF63BF">
        <w:rPr>
          <w:b/>
          <w:bCs/>
        </w:rPr>
        <w:t>lessivage accru</w:t>
      </w:r>
      <w:r w:rsidRPr="00CF63BF">
        <w:t>, modifie leur texture et leur structure, et peut entraîner une dégradation de leurs propriétés physico</w:t>
      </w:r>
      <w:r w:rsidRPr="00CF63BF">
        <w:noBreakHyphen/>
        <w:t>chimiques, notamment dans les zones hydromorphes et les sols alluviaux sensibles de la vallée.</w:t>
      </w:r>
    </w:p>
    <w:p w14:paraId="5DE11DEA" w14:textId="32BCF657" w:rsidR="007E74F1" w:rsidRPr="00CF63BF" w:rsidRDefault="00341C86" w:rsidP="007E74F1">
      <w:pPr>
        <w:pStyle w:val="NormalWeb"/>
        <w:jc w:val="both"/>
      </w:pPr>
      <w:r w:rsidRPr="00CF63BF">
        <w:t>Compte tenu de la nature des activités et de leur durée limitée, l’impact absolu sur les propriétés physico</w:t>
      </w:r>
      <w:r w:rsidRPr="00CF63BF">
        <w:noBreakHyphen/>
        <w:t xml:space="preserve">chimiques du sol est jugé </w:t>
      </w:r>
      <w:r w:rsidRPr="00CF63BF">
        <w:rPr>
          <w:b/>
          <w:bCs/>
        </w:rPr>
        <w:t>mineur</w:t>
      </w:r>
      <w:r w:rsidRPr="00CF63BF">
        <w:t xml:space="preserve">. Toutefois, après pondération avec la valeur de la composante « sols », cet impact présente une </w:t>
      </w:r>
      <w:r w:rsidRPr="00CF63BF">
        <w:rPr>
          <w:b/>
          <w:bCs/>
        </w:rPr>
        <w:t>importance relative moyenne</w:t>
      </w:r>
      <w:r w:rsidRPr="00CF63BF">
        <w:t xml:space="preserve">, en raison de la sensibilité du milieu et de la vulnérabilité des sols traversés par </w:t>
      </w:r>
      <w:proofErr w:type="gramStart"/>
      <w:r w:rsidRPr="00CF63BF">
        <w:t>le sous</w:t>
      </w:r>
      <w:proofErr w:type="gramEnd"/>
      <w:r w:rsidRPr="00CF63BF">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73A08545" w14:textId="77777777" w:rsidTr="00B62F63">
        <w:tc>
          <w:tcPr>
            <w:tcW w:w="1555" w:type="dxa"/>
          </w:tcPr>
          <w:p w14:paraId="2045738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236E9E0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65B10FB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54B3C60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0FC0D46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7E2EDA6C" w14:textId="77777777" w:rsidTr="00B62F63">
        <w:tc>
          <w:tcPr>
            <w:tcW w:w="1555" w:type="dxa"/>
            <w:vMerge w:val="restart"/>
            <w:shd w:val="clear" w:color="auto" w:fill="DBE5F1" w:themeFill="accent1" w:themeFillTint="33"/>
            <w:vAlign w:val="center"/>
          </w:tcPr>
          <w:p w14:paraId="7025A7D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6FA3F19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7F7800A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39BDD59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42B6FFD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018248C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58E70F54" w14:textId="77777777" w:rsidTr="00B62F63">
        <w:tc>
          <w:tcPr>
            <w:tcW w:w="1555" w:type="dxa"/>
            <w:vMerge/>
            <w:shd w:val="clear" w:color="auto" w:fill="DBE5F1" w:themeFill="accent1" w:themeFillTint="33"/>
          </w:tcPr>
          <w:p w14:paraId="667E632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9AEFFE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699CED6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444B8A9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11183D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37FBFB5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33299E3B" w14:textId="77777777" w:rsidTr="00B62F63">
        <w:tc>
          <w:tcPr>
            <w:tcW w:w="1555" w:type="dxa"/>
            <w:vMerge/>
            <w:shd w:val="clear" w:color="auto" w:fill="DBE5F1" w:themeFill="accent1" w:themeFillTint="33"/>
          </w:tcPr>
          <w:p w14:paraId="3343DC9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D73375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5820042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5F4C922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78ED1C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12BEA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6555AA06" w14:textId="77777777" w:rsidTr="00B62F63">
        <w:tc>
          <w:tcPr>
            <w:tcW w:w="1555" w:type="dxa"/>
          </w:tcPr>
          <w:p w14:paraId="5EA81DC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728BBED9"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Mettre en place des procédures de gestion des matières dangereuses et des sols contaminés ;</w:t>
            </w:r>
          </w:p>
          <w:p w14:paraId="76257D52"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Rendre disponibilité les équipements et matériaux d’intervention rapide vers les lieux où des hydrocarbures pétroliers sont entreposés/ manutentionnés ;</w:t>
            </w:r>
          </w:p>
          <w:p w14:paraId="1745A19C"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Réduire le décapage de terrain, la perte du couvert végétal au minimum.</w:t>
            </w:r>
          </w:p>
        </w:tc>
      </w:tr>
    </w:tbl>
    <w:p w14:paraId="2268858B" w14:textId="77777777" w:rsidR="007E74F1" w:rsidRPr="00CF63BF"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1ED7E56A"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Restauration du sol</w:t>
      </w:r>
    </w:p>
    <w:p w14:paraId="71178D6A" w14:textId="77777777" w:rsidR="00341C86" w:rsidRPr="00CF63BF" w:rsidRDefault="00341C86" w:rsidP="00341C86">
      <w:pPr>
        <w:pStyle w:val="NormalWeb"/>
        <w:jc w:val="both"/>
      </w:pPr>
      <w:r w:rsidRPr="00CF63BF">
        <w:lastRenderedPageBreak/>
        <w:t xml:space="preserve">En phase de fermeture, les interventions prévues pour la remise en état des bases vie et la réhabilitation des voies d’accès favorisent une </w:t>
      </w:r>
      <w:r w:rsidRPr="00CF63BF">
        <w:rPr>
          <w:b/>
          <w:bCs/>
        </w:rPr>
        <w:t>reconstitution progressive des propriétés physiques et chimiques du sol</w:t>
      </w:r>
      <w:r w:rsidRPr="00CF63BF">
        <w:t>. L’arrêt des activités de chantier permet au milieu de retrouver son équilibre naturel : les microorganismes du sol réinvestissent les horizons perturbés, relançant les processus biologiques essentiels à la restauration de la texture, de la structure et de la fertilité des sols.</w:t>
      </w:r>
    </w:p>
    <w:p w14:paraId="28ED673B" w14:textId="2EA4B8C1" w:rsidR="007E74F1" w:rsidRPr="00CF63BF" w:rsidRDefault="00341C86" w:rsidP="007E74F1">
      <w:pPr>
        <w:pStyle w:val="NormalWeb"/>
        <w:jc w:val="both"/>
      </w:pPr>
      <w:r w:rsidRPr="00CF63BF">
        <w:t xml:space="preserve">Compte tenu de la sensibilité du milieu et des bénéfices attendus de ces actions de réhabilitation, l’impact relatif associé à cette phase est considéré comme </w:t>
      </w:r>
      <w:r w:rsidRPr="00CF63BF">
        <w:rPr>
          <w:b/>
          <w:bCs/>
        </w:rPr>
        <w:t>fort</w:t>
      </w:r>
      <w:r w:rsidRPr="00CF63BF">
        <w:t>, car il contribue directement à la stabilisation et à la régénération des sols après les perturbations liées aux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54AA5376" w14:textId="77777777" w:rsidTr="00B62F63">
        <w:tc>
          <w:tcPr>
            <w:tcW w:w="1555" w:type="dxa"/>
          </w:tcPr>
          <w:p w14:paraId="369E022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66C4483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131411F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0403223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0743F21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7D6B0C31" w14:textId="77777777" w:rsidTr="00B62F63">
        <w:tc>
          <w:tcPr>
            <w:tcW w:w="1555" w:type="dxa"/>
            <w:vMerge w:val="restart"/>
            <w:shd w:val="clear" w:color="auto" w:fill="FBD4B4" w:themeFill="accent6" w:themeFillTint="66"/>
            <w:vAlign w:val="center"/>
          </w:tcPr>
          <w:p w14:paraId="2550B52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Positif</w:t>
            </w:r>
          </w:p>
        </w:tc>
        <w:tc>
          <w:tcPr>
            <w:tcW w:w="1417" w:type="dxa"/>
          </w:tcPr>
          <w:p w14:paraId="24435AF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4706550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58F7F0F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3AE2FE6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31469FB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r>
      <w:tr w:rsidR="007E74F1" w:rsidRPr="00CF63BF" w14:paraId="78784B5C" w14:textId="77777777" w:rsidTr="00B62F63">
        <w:tc>
          <w:tcPr>
            <w:tcW w:w="1555" w:type="dxa"/>
            <w:vMerge/>
            <w:shd w:val="clear" w:color="auto" w:fill="FBD4B4" w:themeFill="accent6" w:themeFillTint="66"/>
          </w:tcPr>
          <w:p w14:paraId="0EBFC1A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D74849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2A0EC6A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13E6F66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E8817E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608BE4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44DBF15A" w14:textId="77777777" w:rsidTr="00B62F63">
        <w:tc>
          <w:tcPr>
            <w:tcW w:w="1555" w:type="dxa"/>
            <w:vMerge/>
            <w:shd w:val="clear" w:color="auto" w:fill="FBD4B4" w:themeFill="accent6" w:themeFillTint="66"/>
          </w:tcPr>
          <w:p w14:paraId="39EFF0A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4EFDD4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4107F55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Longue</w:t>
            </w:r>
          </w:p>
        </w:tc>
        <w:tc>
          <w:tcPr>
            <w:tcW w:w="1559" w:type="dxa"/>
            <w:vMerge/>
          </w:tcPr>
          <w:p w14:paraId="695C8FB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F02D37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6A67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1AF33EF9" w14:textId="77777777" w:rsidTr="00B62F63">
        <w:tc>
          <w:tcPr>
            <w:tcW w:w="1555" w:type="dxa"/>
          </w:tcPr>
          <w:p w14:paraId="44C6DB4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de bonification</w:t>
            </w:r>
          </w:p>
        </w:tc>
        <w:tc>
          <w:tcPr>
            <w:tcW w:w="7508" w:type="dxa"/>
            <w:gridSpan w:val="5"/>
          </w:tcPr>
          <w:p w14:paraId="1BD79EAB"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Favoriser le reboisement sur les sites à réhabiliter ;</w:t>
            </w:r>
          </w:p>
          <w:p w14:paraId="39EED878"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Suivre le niveau de réhabilitation surtout après la première saison des pluies.</w:t>
            </w:r>
          </w:p>
        </w:tc>
      </w:tr>
    </w:tbl>
    <w:p w14:paraId="00C3A5F6" w14:textId="77777777" w:rsidR="007E74F1" w:rsidRPr="00CF63BF" w:rsidRDefault="007E74F1" w:rsidP="00B62F63">
      <w:pPr>
        <w:rPr>
          <w:rFonts w:ascii="Times New Roman" w:hAnsi="Times New Roman" w:cs="Times New Roman"/>
        </w:rPr>
      </w:pPr>
    </w:p>
    <w:p w14:paraId="6CC27720"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81" w:name="_Toc240208431"/>
      <w:r w:rsidRPr="00CF63BF">
        <w:rPr>
          <w:rFonts w:ascii="Times New Roman" w:hAnsi="Times New Roman" w:cs="Times New Roman"/>
          <w:b w:val="0"/>
          <w:color w:val="auto"/>
          <w:sz w:val="24"/>
          <w:szCs w:val="24"/>
          <w:u w:val="single"/>
        </w:rPr>
        <w:t>Impact sur les eaux de surface et sédiments et des eaux souterraines</w:t>
      </w:r>
      <w:bookmarkEnd w:id="381"/>
    </w:p>
    <w:p w14:paraId="7B60FFA2" w14:textId="77777777" w:rsidR="007E74F1" w:rsidRPr="00CF63BF"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533BDCB7"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Réduction de la quantité des eaux de surface et des eaux souterraines</w:t>
      </w:r>
    </w:p>
    <w:p w14:paraId="3A8F43DA" w14:textId="77777777" w:rsidR="007E74F1" w:rsidRPr="00CF63BF" w:rsidRDefault="007E74F1" w:rsidP="007E74F1">
      <w:pPr>
        <w:pStyle w:val="NormalWeb"/>
        <w:jc w:val="both"/>
      </w:pPr>
      <w:r w:rsidRPr="00CF63BF">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252AE733" w14:textId="77777777" w:rsidR="007E74F1" w:rsidRPr="00CF63BF" w:rsidRDefault="007E74F1" w:rsidP="007E74F1">
      <w:pPr>
        <w:pStyle w:val="NormalWeb"/>
        <w:jc w:val="both"/>
      </w:pPr>
      <w:r w:rsidRPr="00CF63BF">
        <w:t xml:space="preserve">Qu’il s’agisse des eaux de surface ou des eaux souterraines l’importance relative de cet impact est </w:t>
      </w:r>
      <w:r w:rsidRPr="00CF63BF">
        <w:rPr>
          <w:rStyle w:val="Strong"/>
        </w:rPr>
        <w:t>moyenne</w:t>
      </w:r>
      <w:r w:rsidRPr="00CF63BF">
        <w:t>, en raison de la sensibilité de la ressource et de son rôle essentiel pour les usages locaux.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46234C9E" w14:textId="77777777" w:rsidTr="00B62F63">
        <w:tc>
          <w:tcPr>
            <w:tcW w:w="1555" w:type="dxa"/>
          </w:tcPr>
          <w:p w14:paraId="79F463A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2FA096A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3EC03E2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701CAAC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16D00A2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62D8EE80" w14:textId="77777777" w:rsidTr="00B62F63">
        <w:tc>
          <w:tcPr>
            <w:tcW w:w="1555" w:type="dxa"/>
            <w:vMerge w:val="restart"/>
            <w:shd w:val="clear" w:color="auto" w:fill="DBE5F1" w:themeFill="accent1" w:themeFillTint="33"/>
            <w:vAlign w:val="center"/>
          </w:tcPr>
          <w:p w14:paraId="533F354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3AEC6DA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1B37F06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4C0F14A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79985E6C" w14:textId="0AD209E4" w:rsidR="007E74F1" w:rsidRPr="00CF63BF" w:rsidRDefault="00341C86"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656B5CE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59EB7091" w14:textId="77777777" w:rsidTr="00B62F63">
        <w:tc>
          <w:tcPr>
            <w:tcW w:w="1555" w:type="dxa"/>
            <w:vMerge/>
            <w:shd w:val="clear" w:color="auto" w:fill="DBE5F1" w:themeFill="accent1" w:themeFillTint="33"/>
          </w:tcPr>
          <w:p w14:paraId="37428EC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F6B24F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1C75903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652B47B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86AB28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0500C0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69971452" w14:textId="77777777" w:rsidTr="00B62F63">
        <w:tc>
          <w:tcPr>
            <w:tcW w:w="1555" w:type="dxa"/>
            <w:vMerge/>
            <w:shd w:val="clear" w:color="auto" w:fill="DBE5F1" w:themeFill="accent1" w:themeFillTint="33"/>
          </w:tcPr>
          <w:p w14:paraId="384A51B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2D36D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5F9E994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626AD5D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79B6B6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07452B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22D8BCCE" w14:textId="77777777" w:rsidTr="00B62F63">
        <w:tc>
          <w:tcPr>
            <w:tcW w:w="1555" w:type="dxa"/>
          </w:tcPr>
          <w:p w14:paraId="63F36AB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0C5137DC"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Réalisation effective des forages avant les travaux et veiller à leur rétrocession aux populations</w:t>
            </w:r>
          </w:p>
        </w:tc>
      </w:tr>
    </w:tbl>
    <w:p w14:paraId="6FCFE20E" w14:textId="77777777" w:rsidR="007E74F1" w:rsidRPr="00CF63BF" w:rsidRDefault="007E74F1" w:rsidP="007E74F1">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15202E45"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Dégradation de la qualité des eaux de surface et des eaux souterraines</w:t>
      </w:r>
    </w:p>
    <w:p w14:paraId="36EFF89D" w14:textId="77777777" w:rsidR="00341C86" w:rsidRPr="00CF63BF" w:rsidRDefault="00341C86" w:rsidP="00341C86">
      <w:pPr>
        <w:pStyle w:val="NormalWeb"/>
        <w:jc w:val="both"/>
      </w:pPr>
      <w:r w:rsidRPr="00CF63BF">
        <w:t xml:space="preserve">En phase de construction, les activités menées sur les bases vie, les zones d’emprunt et la plateforme de la piste peuvent entraîner des </w:t>
      </w:r>
      <w:r w:rsidRPr="00CF63BF">
        <w:rPr>
          <w:b/>
          <w:bCs/>
        </w:rPr>
        <w:t>rejets d’huiles, d’hydrocarbures ou de détergents</w:t>
      </w:r>
      <w:r w:rsidRPr="00CF63BF">
        <w:t xml:space="preserve">, susceptibles de contaminer les eaux superficielles. La réalisation ou la réhabilitation des dalots peut également modifier la </w:t>
      </w:r>
      <w:r w:rsidRPr="00CF63BF">
        <w:rPr>
          <w:b/>
          <w:bCs/>
        </w:rPr>
        <w:t>circulation hydrique</w:t>
      </w:r>
      <w:r w:rsidRPr="00CF63BF">
        <w:t xml:space="preserve">, créant des perturbations locales dans les écoulements. Compte tenu de la </w:t>
      </w:r>
      <w:r w:rsidRPr="00CF63BF">
        <w:rPr>
          <w:b/>
          <w:bCs/>
        </w:rPr>
        <w:t>perméabilité élevée des sols</w:t>
      </w:r>
      <w:r w:rsidRPr="00CF63BF">
        <w:t xml:space="preserve"> dans la zone d’étude, les contaminants issus de fuites accidentelles de carburants ou de </w:t>
      </w:r>
      <w:r w:rsidRPr="00CF63BF">
        <w:lastRenderedPageBreak/>
        <w:t xml:space="preserve">déversements fortuits peuvent migrer vers la </w:t>
      </w:r>
      <w:r w:rsidRPr="00CF63BF">
        <w:rPr>
          <w:b/>
          <w:bCs/>
        </w:rPr>
        <w:t>nappe superficielle</w:t>
      </w:r>
      <w:r w:rsidRPr="00CF63BF">
        <w:t xml:space="preserve">, augmentant le risque de pollution des eaux souterraines. Le </w:t>
      </w:r>
      <w:r w:rsidRPr="00CF63BF">
        <w:rPr>
          <w:b/>
          <w:bCs/>
        </w:rPr>
        <w:t>prélèvement d’eau</w:t>
      </w:r>
      <w:r w:rsidRPr="00CF63BF">
        <w:t xml:space="preserve"> pour les besoins du chantier constitue par ailleurs une pression supplémentaire sur la ressource hydrique, déjà sollicitée par les activités agricoles.</w:t>
      </w:r>
    </w:p>
    <w:p w14:paraId="4820D3FA" w14:textId="686A8643" w:rsidR="00341C86" w:rsidRPr="00CF63BF" w:rsidRDefault="00341C86" w:rsidP="007E74F1">
      <w:pPr>
        <w:pStyle w:val="NormalWeb"/>
        <w:jc w:val="both"/>
      </w:pPr>
      <w:r w:rsidRPr="00CF63BF">
        <w:t>L’impact absolu du sous</w:t>
      </w:r>
      <w:r w:rsidRPr="00CF63BF">
        <w:noBreakHyphen/>
        <w:t xml:space="preserve">projet sur la qualité des eaux est évalué comme </w:t>
      </w:r>
      <w:r w:rsidRPr="00CF63BF">
        <w:rPr>
          <w:b/>
          <w:bCs/>
        </w:rPr>
        <w:t>moyen</w:t>
      </w:r>
      <w:r w:rsidRPr="00CF63BF">
        <w:t xml:space="preserve">, en raison de la nature des travaux et de la sensibilité des milieux traversés. Après pondération avec la valeur de la composante « ressources en eau », cet impact présente une </w:t>
      </w:r>
      <w:r w:rsidRPr="00CF63BF">
        <w:rPr>
          <w:b/>
          <w:bCs/>
        </w:rPr>
        <w:t>importance relative moyenne</w:t>
      </w:r>
      <w:r w:rsidRPr="00CF63BF">
        <w:t>, traduisant un niveau de vulnérabilité notable mais maîtrisable grâce à des mesures de prévention et de gestion adaptées.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4CFB5182" w14:textId="77777777" w:rsidTr="00B62F63">
        <w:tc>
          <w:tcPr>
            <w:tcW w:w="1555" w:type="dxa"/>
          </w:tcPr>
          <w:p w14:paraId="48E50E7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1668966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455E45C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4CA7E02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5F4DF6A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2A3DE04C" w14:textId="77777777" w:rsidTr="00B62F63">
        <w:tc>
          <w:tcPr>
            <w:tcW w:w="1555" w:type="dxa"/>
            <w:vMerge w:val="restart"/>
            <w:shd w:val="clear" w:color="auto" w:fill="DBE5F1" w:themeFill="accent1" w:themeFillTint="33"/>
            <w:vAlign w:val="center"/>
          </w:tcPr>
          <w:p w14:paraId="6072CBF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2F0746C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453312C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5364A8B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57A8A248" w14:textId="2D521C30" w:rsidR="007E74F1" w:rsidRPr="00CF63BF" w:rsidRDefault="00341C86"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7B669A6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5ADA952E" w14:textId="77777777" w:rsidTr="00B62F63">
        <w:tc>
          <w:tcPr>
            <w:tcW w:w="1555" w:type="dxa"/>
            <w:vMerge/>
            <w:shd w:val="clear" w:color="auto" w:fill="DBE5F1" w:themeFill="accent1" w:themeFillTint="33"/>
          </w:tcPr>
          <w:p w14:paraId="22D281B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00C7864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017807A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74C93BD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708E38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B0E9E4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20079D5C" w14:textId="77777777" w:rsidTr="00B62F63">
        <w:tc>
          <w:tcPr>
            <w:tcW w:w="1555" w:type="dxa"/>
            <w:vMerge/>
            <w:shd w:val="clear" w:color="auto" w:fill="DBE5F1" w:themeFill="accent1" w:themeFillTint="33"/>
          </w:tcPr>
          <w:p w14:paraId="0E99F6E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3A2CD8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57B4397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380D809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90C06E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D73015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30A1B2E8" w14:textId="77777777" w:rsidTr="00B62F63">
        <w:tc>
          <w:tcPr>
            <w:tcW w:w="1555" w:type="dxa"/>
          </w:tcPr>
          <w:p w14:paraId="5F2C86B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4A3938CE"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Prévoir des aires étanches de ravitaillement et des kits anti-pollution ; </w:t>
            </w:r>
          </w:p>
          <w:p w14:paraId="10450943"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Times New Roman" w:hAnsi="Times New Roman" w:cs="Times New Roman"/>
                <w:sz w:val="24"/>
                <w:szCs w:val="24"/>
              </w:rPr>
              <w:t>Sécuriser le stockage des hydrocarbures</w:t>
            </w:r>
            <w:r w:rsidRPr="00CF63BF">
              <w:rPr>
                <w:rFonts w:ascii="Times New Roman" w:eastAsia="CIDFont+F2" w:hAnsi="Times New Roman" w:cs="Times New Roman"/>
                <w:sz w:val="24"/>
                <w:szCs w:val="24"/>
              </w:rPr>
              <w:t xml:space="preserve"> ; </w:t>
            </w:r>
          </w:p>
          <w:p w14:paraId="4380FB53"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Interdire les vidanges au sol ; </w:t>
            </w:r>
          </w:p>
          <w:p w14:paraId="46366A88"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Maintenir la largeur et le fonctionnement des buses/dalots ; </w:t>
            </w:r>
          </w:p>
        </w:tc>
      </w:tr>
    </w:tbl>
    <w:p w14:paraId="46593D68" w14:textId="77777777" w:rsidR="007E74F1" w:rsidRPr="00CF63BF" w:rsidRDefault="007E74F1" w:rsidP="00B62F63">
      <w:pPr>
        <w:rPr>
          <w:rFonts w:ascii="Times New Roman" w:hAnsi="Times New Roman" w:cs="Times New Roman"/>
        </w:rPr>
      </w:pPr>
    </w:p>
    <w:p w14:paraId="6895916D"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82" w:name="_Toc240208432"/>
      <w:r w:rsidRPr="00CF63BF">
        <w:rPr>
          <w:rFonts w:ascii="Times New Roman" w:hAnsi="Times New Roman" w:cs="Times New Roman"/>
          <w:b w:val="0"/>
          <w:color w:val="auto"/>
          <w:sz w:val="24"/>
          <w:szCs w:val="24"/>
          <w:u w:val="single"/>
        </w:rPr>
        <w:t>Impact sur le paysage</w:t>
      </w:r>
      <w:bookmarkEnd w:id="382"/>
    </w:p>
    <w:p w14:paraId="4CF8E9D9"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Amélioration de l’impact visuel du paysage</w:t>
      </w:r>
    </w:p>
    <w:p w14:paraId="04300F37" w14:textId="77777777" w:rsidR="007E74F1" w:rsidRPr="00CF63BF" w:rsidRDefault="007E74F1" w:rsidP="007E74F1">
      <w:pPr>
        <w:pStyle w:val="NormalWeb"/>
        <w:jc w:val="both"/>
      </w:pPr>
      <w:r w:rsidRPr="00CF63BF">
        <w:t>En phase de préparation et de construction, les travaux de remise en état des bases</w:t>
      </w:r>
      <w:r w:rsidRPr="00CF63BF">
        <w:noBreakHyphen/>
        <w:t>vie ainsi que la réhabilitation des voies d’accès favoriseront le retour du couvert végétal. Cette dynamique contribuera à une amélioration notable de l’impact visuel sur le paysage. L’impact absolu du sous</w:t>
      </w:r>
      <w:r w:rsidRPr="00CF63BF">
        <w:noBreakHyphen/>
        <w:t>projet sur le paysage est moyen. Après pondération avec la valeur de la composante paysagère, l’importance relative reste également moyenne.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1DC8FAA9" w14:textId="77777777" w:rsidTr="00B62F63">
        <w:tc>
          <w:tcPr>
            <w:tcW w:w="1555" w:type="dxa"/>
          </w:tcPr>
          <w:p w14:paraId="42C45B3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01ED1E1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00A7ED3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454310F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38EE01D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20AA9C9A" w14:textId="77777777" w:rsidTr="007E5464">
        <w:tc>
          <w:tcPr>
            <w:tcW w:w="1555" w:type="dxa"/>
            <w:vMerge w:val="restart"/>
            <w:shd w:val="clear" w:color="auto" w:fill="FBD4B4" w:themeFill="accent6" w:themeFillTint="66"/>
            <w:vAlign w:val="center"/>
          </w:tcPr>
          <w:p w14:paraId="4244D44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Positif</w:t>
            </w:r>
          </w:p>
        </w:tc>
        <w:tc>
          <w:tcPr>
            <w:tcW w:w="1417" w:type="dxa"/>
          </w:tcPr>
          <w:p w14:paraId="65915C9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14993BA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5591939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4CD7C43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838" w:type="dxa"/>
            <w:vMerge w:val="restart"/>
            <w:vAlign w:val="center"/>
          </w:tcPr>
          <w:p w14:paraId="0C908E2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6F4251C0" w14:textId="77777777" w:rsidTr="007E5464">
        <w:tc>
          <w:tcPr>
            <w:tcW w:w="1555" w:type="dxa"/>
            <w:vMerge/>
            <w:shd w:val="clear" w:color="auto" w:fill="FBD4B4" w:themeFill="accent6" w:themeFillTint="66"/>
          </w:tcPr>
          <w:p w14:paraId="4C46946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4AB78F0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7EF5E88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3AE7B5E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63B283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6831ED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7F01051B" w14:textId="77777777" w:rsidTr="007E5464">
        <w:tc>
          <w:tcPr>
            <w:tcW w:w="1555" w:type="dxa"/>
            <w:vMerge/>
            <w:shd w:val="clear" w:color="auto" w:fill="FBD4B4" w:themeFill="accent6" w:themeFillTint="66"/>
          </w:tcPr>
          <w:p w14:paraId="5E472F6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BF3726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7578419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Longue</w:t>
            </w:r>
          </w:p>
        </w:tc>
        <w:tc>
          <w:tcPr>
            <w:tcW w:w="1559" w:type="dxa"/>
            <w:vMerge/>
          </w:tcPr>
          <w:p w14:paraId="217920F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EF3496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652BBF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28DB8FA1" w14:textId="77777777" w:rsidTr="00B62F63">
        <w:tc>
          <w:tcPr>
            <w:tcW w:w="1555" w:type="dxa"/>
          </w:tcPr>
          <w:p w14:paraId="652DE6F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de bonification</w:t>
            </w:r>
          </w:p>
        </w:tc>
        <w:tc>
          <w:tcPr>
            <w:tcW w:w="7508" w:type="dxa"/>
            <w:gridSpan w:val="5"/>
          </w:tcPr>
          <w:p w14:paraId="2D02DC90"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Favoriser le reboisement sur les sites à réhabilité ;</w:t>
            </w:r>
          </w:p>
          <w:p w14:paraId="61D44EB0"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Times New Roman" w:hAnsi="Times New Roman" w:cs="Times New Roman"/>
                <w:sz w:val="24"/>
                <w:szCs w:val="24"/>
              </w:rPr>
              <w:t>Suivre le niveau de réhabilitation.</w:t>
            </w:r>
          </w:p>
        </w:tc>
      </w:tr>
    </w:tbl>
    <w:p w14:paraId="0A21D73A" w14:textId="77777777" w:rsidR="007E74F1" w:rsidRPr="00CF63BF" w:rsidRDefault="007E74F1" w:rsidP="007E74F1">
      <w:pPr>
        <w:widowControl w:val="0"/>
        <w:autoSpaceDE w:val="0"/>
        <w:autoSpaceDN w:val="0"/>
        <w:ind w:right="-30"/>
        <w:jc w:val="both"/>
        <w:rPr>
          <w:rFonts w:ascii="Times New Roman" w:hAnsi="Times New Roman" w:cs="Times New Roman"/>
          <w:sz w:val="24"/>
          <w:szCs w:val="24"/>
        </w:rPr>
      </w:pPr>
    </w:p>
    <w:p w14:paraId="4F4A8757"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 xml:space="preserve">Défiguration de l’aspect visuel du paysage </w:t>
      </w:r>
    </w:p>
    <w:p w14:paraId="7936E214" w14:textId="77777777" w:rsidR="007E74F1" w:rsidRPr="00CF63BF" w:rsidRDefault="007E74F1" w:rsidP="007E74F1">
      <w:pPr>
        <w:autoSpaceDE w:val="0"/>
        <w:autoSpaceDN w:val="0"/>
        <w:adjustRightInd w:val="0"/>
        <w:spacing w:after="0" w:line="240" w:lineRule="auto"/>
        <w:jc w:val="both"/>
        <w:rPr>
          <w:rFonts w:ascii="Times New Roman" w:hAnsi="Times New Roman" w:cs="Times New Roman"/>
          <w:color w:val="000000"/>
          <w:sz w:val="24"/>
          <w:szCs w:val="24"/>
        </w:rPr>
      </w:pPr>
    </w:p>
    <w:p w14:paraId="498C126D" w14:textId="77777777" w:rsidR="007E74F1" w:rsidRPr="00CF63BF"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Pr="00CF63BF">
        <w:rPr>
          <w:rFonts w:ascii="Times New Roman" w:hAnsi="Times New Roman" w:cs="Times New Roman"/>
          <w:sz w:val="24"/>
          <w:szCs w:val="24"/>
        </w:rPr>
        <w:t>L’importance relative de cet impact est jugée faible.</w:t>
      </w:r>
    </w:p>
    <w:p w14:paraId="1DABAE80" w14:textId="77777777" w:rsidR="007E74F1" w:rsidRPr="00CF63BF"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7D9D8DA1" w14:textId="77777777" w:rsidTr="00B62F63">
        <w:tc>
          <w:tcPr>
            <w:tcW w:w="1555" w:type="dxa"/>
          </w:tcPr>
          <w:p w14:paraId="5E52223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lastRenderedPageBreak/>
              <w:t>Nature de l’impact</w:t>
            </w:r>
          </w:p>
        </w:tc>
        <w:tc>
          <w:tcPr>
            <w:tcW w:w="2551" w:type="dxa"/>
            <w:gridSpan w:val="2"/>
          </w:tcPr>
          <w:p w14:paraId="0FF871C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49319D2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0F67EF4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2152B95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41EF5661" w14:textId="77777777" w:rsidTr="00B62F63">
        <w:tc>
          <w:tcPr>
            <w:tcW w:w="1555" w:type="dxa"/>
            <w:vMerge w:val="restart"/>
            <w:shd w:val="clear" w:color="auto" w:fill="DBE5F1" w:themeFill="accent1" w:themeFillTint="33"/>
            <w:vAlign w:val="center"/>
          </w:tcPr>
          <w:p w14:paraId="204F54D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1E75D58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298D82B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34DBBAA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6C94B09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838" w:type="dxa"/>
            <w:vMerge w:val="restart"/>
            <w:vAlign w:val="center"/>
          </w:tcPr>
          <w:p w14:paraId="1F48ABB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r>
      <w:tr w:rsidR="007E74F1" w:rsidRPr="00CF63BF" w14:paraId="7F824143" w14:textId="77777777" w:rsidTr="00B62F63">
        <w:tc>
          <w:tcPr>
            <w:tcW w:w="1555" w:type="dxa"/>
            <w:vMerge/>
            <w:shd w:val="clear" w:color="auto" w:fill="DBE5F1" w:themeFill="accent1" w:themeFillTint="33"/>
          </w:tcPr>
          <w:p w14:paraId="15D1A01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5F7EF9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33B0690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11B8EE5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E9CEC3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51F5EB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57011597" w14:textId="77777777" w:rsidTr="00B62F63">
        <w:tc>
          <w:tcPr>
            <w:tcW w:w="1555" w:type="dxa"/>
            <w:vMerge/>
            <w:shd w:val="clear" w:color="auto" w:fill="DBE5F1" w:themeFill="accent1" w:themeFillTint="33"/>
          </w:tcPr>
          <w:p w14:paraId="430EA7E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244CB08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2D1CC97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4469AA5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4B8390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A70733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2288096C" w14:textId="77777777" w:rsidTr="00B62F63">
        <w:tc>
          <w:tcPr>
            <w:tcW w:w="1555" w:type="dxa"/>
          </w:tcPr>
          <w:p w14:paraId="5FA6316C" w14:textId="77777777" w:rsidR="007E74F1" w:rsidRPr="00CF63BF" w:rsidRDefault="007E74F1" w:rsidP="00B62F63">
            <w:pPr>
              <w:autoSpaceDE w:val="0"/>
              <w:autoSpaceDN w:val="0"/>
              <w:adjustRightInd w:val="0"/>
              <w:jc w:val="both"/>
              <w:rPr>
                <w:rFonts w:ascii="Times New Roman" w:eastAsia="CIDFont+F2" w:hAnsi="Times New Roman" w:cs="Times New Roman"/>
                <w:i/>
                <w:iCs/>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05C2E7D6" w14:textId="77777777" w:rsidR="007E74F1" w:rsidRPr="00CF63B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Contrôler le stockage des matériaux, le parcage et le mouvement des engins de travaux </w:t>
            </w:r>
          </w:p>
          <w:p w14:paraId="2144A9ED" w14:textId="77777777" w:rsidR="007E74F1" w:rsidRPr="00CF63B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Assurer la collecte, l’évacuation et l’élimination des déchets solides et déblais </w:t>
            </w:r>
          </w:p>
          <w:p w14:paraId="6237B0E1" w14:textId="77777777" w:rsidR="007E74F1" w:rsidRPr="00CF63B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Procéder au nettoiement du site de la base de chantier après les travaux </w:t>
            </w:r>
          </w:p>
          <w:p w14:paraId="0D898208" w14:textId="77777777" w:rsidR="007E74F1" w:rsidRPr="00CF63BF" w:rsidRDefault="007E74F1" w:rsidP="00BF4740">
            <w:pPr>
              <w:widowControl w:val="0"/>
              <w:numPr>
                <w:ilvl w:val="0"/>
                <w:numId w:val="26"/>
              </w:numPr>
              <w:tabs>
                <w:tab w:val="left" w:pos="270"/>
              </w:tabs>
              <w:autoSpaceDE w:val="0"/>
              <w:autoSpaceDN w:val="0"/>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Remettre en état, les bases de chantier ;</w:t>
            </w:r>
          </w:p>
          <w:p w14:paraId="6F4E1BA9" w14:textId="77777777" w:rsidR="007E74F1" w:rsidRPr="00CF63BF" w:rsidRDefault="007E74F1" w:rsidP="00BF4740">
            <w:pPr>
              <w:pStyle w:val="ListParagraph"/>
              <w:numPr>
                <w:ilvl w:val="0"/>
                <w:numId w:val="26"/>
              </w:numPr>
              <w:autoSpaceDE w:val="0"/>
              <w:autoSpaceDN w:val="0"/>
              <w:adjustRightInd w:val="0"/>
              <w:jc w:val="both"/>
              <w:rPr>
                <w:rFonts w:ascii="Times New Roman" w:eastAsia="CIDFont+F2" w:hAnsi="Times New Roman" w:cs="Times New Roman"/>
                <w:sz w:val="24"/>
                <w:szCs w:val="24"/>
              </w:rPr>
            </w:pPr>
            <w:r w:rsidRPr="00CF63BF">
              <w:rPr>
                <w:rFonts w:ascii="Times New Roman" w:eastAsia="Times New Roman" w:hAnsi="Times New Roman" w:cs="Times New Roman"/>
                <w:sz w:val="24"/>
                <w:szCs w:val="24"/>
              </w:rPr>
              <w:t>Remettre en état et valoriser les sites d’emprunts ;</w:t>
            </w:r>
          </w:p>
        </w:tc>
      </w:tr>
    </w:tbl>
    <w:p w14:paraId="57DE44C8" w14:textId="77777777" w:rsidR="007E74F1" w:rsidRPr="00CF63BF" w:rsidRDefault="007E74F1" w:rsidP="007E74F1">
      <w:pPr>
        <w:autoSpaceDE w:val="0"/>
        <w:autoSpaceDN w:val="0"/>
        <w:adjustRightInd w:val="0"/>
        <w:spacing w:after="0" w:line="240" w:lineRule="auto"/>
        <w:jc w:val="both"/>
        <w:rPr>
          <w:rFonts w:ascii="Times New Roman" w:eastAsia="Times New Roman" w:hAnsi="Times New Roman" w:cs="Times New Roman"/>
          <w:sz w:val="24"/>
          <w:szCs w:val="24"/>
        </w:rPr>
      </w:pPr>
    </w:p>
    <w:p w14:paraId="2815965A" w14:textId="77777777" w:rsidR="007E74F1" w:rsidRPr="00CF63B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83" w:name="_Toc240208433"/>
      <w:r w:rsidRPr="00CF63BF">
        <w:rPr>
          <w:rFonts w:ascii="Times New Roman" w:hAnsi="Times New Roman" w:cs="Times New Roman"/>
          <w:color w:val="auto"/>
          <w:sz w:val="24"/>
          <w:szCs w:val="24"/>
        </w:rPr>
        <w:t>Impact sur le milieu physique en phase d’exploitation</w:t>
      </w:r>
      <w:bookmarkEnd w:id="383"/>
    </w:p>
    <w:p w14:paraId="2C335F75"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84" w:name="_Toc240208434"/>
      <w:r w:rsidRPr="00CF63BF">
        <w:rPr>
          <w:rFonts w:ascii="Times New Roman" w:hAnsi="Times New Roman" w:cs="Times New Roman"/>
          <w:b w:val="0"/>
          <w:color w:val="auto"/>
          <w:sz w:val="24"/>
          <w:szCs w:val="24"/>
          <w:u w:val="single"/>
        </w:rPr>
        <w:t>Impact sur l’air</w:t>
      </w:r>
      <w:bookmarkEnd w:id="384"/>
    </w:p>
    <w:p w14:paraId="49E1C832"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Dégradation temporaire de la qualité de l’air</w:t>
      </w:r>
    </w:p>
    <w:p w14:paraId="4EC601C7" w14:textId="77777777" w:rsidR="009243AD" w:rsidRPr="00CF63BF" w:rsidRDefault="009243AD" w:rsidP="009243AD">
      <w:pPr>
        <w:pStyle w:val="NormalWeb"/>
        <w:jc w:val="both"/>
      </w:pPr>
      <w:r w:rsidRPr="00CF63BF">
        <w:t xml:space="preserve">En phase d’exploitation, la circulation des véhicules et des engins sur la bretelle réhabilitée, ainsi que les travaux d’entretien périodique, génèrent des </w:t>
      </w:r>
      <w:r w:rsidRPr="00CF63BF">
        <w:rPr>
          <w:b/>
          <w:bCs/>
        </w:rPr>
        <w:t>émissions atmosphériques</w:t>
      </w:r>
      <w:r w:rsidRPr="00CF63BF">
        <w:t xml:space="preserve">. Les moteurs diesel produisent notamment du SO₂, des NOx et du CO. Toutefois, la concentration de ces polluants devrait demeurer </w:t>
      </w:r>
      <w:r w:rsidRPr="00CF63BF">
        <w:rPr>
          <w:b/>
          <w:bCs/>
        </w:rPr>
        <w:t>faible</w:t>
      </w:r>
      <w:r w:rsidRPr="00CF63BF">
        <w:t>, compte tenu de la puissance modérée des engins utilisés, du régime des vents dans la zone et de la qualité de l’air ambiant, généralement bonne en milieu rural ouvert.</w:t>
      </w:r>
    </w:p>
    <w:p w14:paraId="2363AE92" w14:textId="3C140A64" w:rsidR="009243AD" w:rsidRPr="00CF63BF" w:rsidRDefault="009243AD" w:rsidP="007E74F1">
      <w:pPr>
        <w:pStyle w:val="NormalWeb"/>
        <w:jc w:val="both"/>
      </w:pPr>
      <w:r w:rsidRPr="00CF63BF">
        <w:t>L’impact absolu du sous</w:t>
      </w:r>
      <w:r w:rsidRPr="00CF63BF">
        <w:noBreakHyphen/>
        <w:t xml:space="preserve">projet sur la qualité de l’air en phase d’exploitation est ainsi considéré comme </w:t>
      </w:r>
      <w:r w:rsidRPr="00CF63BF">
        <w:rPr>
          <w:b/>
          <w:bCs/>
        </w:rPr>
        <w:t>moyen</w:t>
      </w:r>
      <w:r w:rsidRPr="00CF63BF">
        <w:t xml:space="preserve">, en raison du niveau limité des émissions liées à la circulation. Après pondération avec la valeur de la composante « qualité de l’air », cet impact présente une </w:t>
      </w:r>
      <w:r w:rsidRPr="00CF63BF">
        <w:rPr>
          <w:b/>
          <w:bCs/>
        </w:rPr>
        <w:t>importance relative moyenne</w:t>
      </w:r>
      <w:r w:rsidRPr="00CF63BF">
        <w:t>, traduisant des effets perceptibles mais contenus, et compatibles avec les caractéristiques environnementales de la zone.</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E74F1" w:rsidRPr="00CF63BF" w14:paraId="5D0D1169" w14:textId="77777777" w:rsidTr="00B62F63">
        <w:tc>
          <w:tcPr>
            <w:tcW w:w="1555" w:type="dxa"/>
          </w:tcPr>
          <w:p w14:paraId="6755977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271" w:type="dxa"/>
            <w:gridSpan w:val="2"/>
          </w:tcPr>
          <w:p w14:paraId="599FB10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5E563CD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2D69F1C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546C628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1A7785D4" w14:textId="77777777" w:rsidTr="00B62F63">
        <w:tc>
          <w:tcPr>
            <w:tcW w:w="1555" w:type="dxa"/>
            <w:vMerge w:val="restart"/>
            <w:shd w:val="clear" w:color="auto" w:fill="C6D9F1" w:themeFill="text2" w:themeFillTint="33"/>
            <w:vAlign w:val="center"/>
          </w:tcPr>
          <w:p w14:paraId="5961DBB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134" w:type="dxa"/>
          </w:tcPr>
          <w:p w14:paraId="1A36A48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3D5330A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3B7E4D6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776D823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838" w:type="dxa"/>
            <w:vMerge w:val="restart"/>
            <w:vAlign w:val="center"/>
          </w:tcPr>
          <w:p w14:paraId="3F28C76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24754C47" w14:textId="77777777" w:rsidTr="00B62F63">
        <w:tc>
          <w:tcPr>
            <w:tcW w:w="1555" w:type="dxa"/>
            <w:vMerge/>
            <w:shd w:val="clear" w:color="auto" w:fill="C6D9F1" w:themeFill="text2" w:themeFillTint="33"/>
          </w:tcPr>
          <w:p w14:paraId="7655D8B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6673E3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51C9BEA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43A5141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F00B25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8C764DD"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3E730FC5" w14:textId="77777777" w:rsidTr="00B62F63">
        <w:tc>
          <w:tcPr>
            <w:tcW w:w="1555" w:type="dxa"/>
            <w:vMerge/>
            <w:shd w:val="clear" w:color="auto" w:fill="C6D9F1" w:themeFill="text2" w:themeFillTint="33"/>
          </w:tcPr>
          <w:p w14:paraId="42FBF90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134" w:type="dxa"/>
          </w:tcPr>
          <w:p w14:paraId="578DC5C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74E958A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Longue</w:t>
            </w:r>
          </w:p>
        </w:tc>
        <w:tc>
          <w:tcPr>
            <w:tcW w:w="1559" w:type="dxa"/>
            <w:vMerge/>
          </w:tcPr>
          <w:p w14:paraId="36FA039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0677485"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BEDD78E"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076316C5" w14:textId="77777777" w:rsidTr="00B62F63">
        <w:tc>
          <w:tcPr>
            <w:tcW w:w="1555" w:type="dxa"/>
          </w:tcPr>
          <w:p w14:paraId="5F30C059"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228" w:type="dxa"/>
            <w:gridSpan w:val="5"/>
          </w:tcPr>
          <w:p w14:paraId="6C4FF09E"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Reduction de la vitesse</w:t>
            </w:r>
          </w:p>
          <w:p w14:paraId="51CED8E1"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Pose de ralentisseurs à la traversée des villages</w:t>
            </w:r>
          </w:p>
        </w:tc>
      </w:tr>
    </w:tbl>
    <w:p w14:paraId="7F6D2DAC" w14:textId="77777777" w:rsidR="007E74F1" w:rsidRPr="00CF63BF" w:rsidRDefault="007E74F1" w:rsidP="00B62F63">
      <w:pPr>
        <w:rPr>
          <w:rFonts w:ascii="Times New Roman" w:hAnsi="Times New Roman" w:cs="Times New Roman"/>
        </w:rPr>
      </w:pPr>
    </w:p>
    <w:p w14:paraId="1A7E22D6"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85" w:name="_Toc240208435"/>
      <w:r w:rsidRPr="00CF63BF">
        <w:rPr>
          <w:rFonts w:ascii="Times New Roman" w:hAnsi="Times New Roman" w:cs="Times New Roman"/>
          <w:b w:val="0"/>
          <w:color w:val="auto"/>
          <w:sz w:val="24"/>
          <w:szCs w:val="24"/>
          <w:u w:val="single"/>
        </w:rPr>
        <w:t>Impact sur Ambiance sonore et vibration</w:t>
      </w:r>
      <w:bookmarkEnd w:id="385"/>
    </w:p>
    <w:p w14:paraId="740B2F40" w14:textId="77777777" w:rsidR="007E74F1" w:rsidRPr="00CF63BF"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6C209D56"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Augmentation du niveau sonore localement</w:t>
      </w:r>
    </w:p>
    <w:p w14:paraId="3A40EC72" w14:textId="77777777" w:rsidR="007E74F1" w:rsidRPr="00CF63BF" w:rsidRDefault="007E74F1" w:rsidP="007E74F1">
      <w:pPr>
        <w:autoSpaceDE w:val="0"/>
        <w:autoSpaceDN w:val="0"/>
        <w:adjustRightInd w:val="0"/>
        <w:spacing w:after="0" w:line="240" w:lineRule="auto"/>
        <w:jc w:val="both"/>
        <w:rPr>
          <w:rFonts w:ascii="Times New Roman" w:hAnsi="Times New Roman" w:cs="Times New Roman"/>
          <w:sz w:val="24"/>
          <w:szCs w:val="24"/>
        </w:rPr>
      </w:pPr>
    </w:p>
    <w:p w14:paraId="67BBA329" w14:textId="039C1694" w:rsidR="007E74F1" w:rsidRPr="00CF63BF" w:rsidRDefault="007E74F1" w:rsidP="007E74F1">
      <w:pPr>
        <w:autoSpaceDE w:val="0"/>
        <w:autoSpaceDN w:val="0"/>
        <w:adjustRightInd w:val="0"/>
        <w:spacing w:after="0" w:line="240" w:lineRule="auto"/>
        <w:jc w:val="both"/>
        <w:rPr>
          <w:rFonts w:ascii="Times New Roman" w:hAnsi="Times New Roman" w:cs="Times New Roman"/>
          <w:sz w:val="24"/>
          <w:szCs w:val="24"/>
        </w:rPr>
      </w:pPr>
      <w:r w:rsidRPr="00CF63BF">
        <w:rPr>
          <w:rFonts w:ascii="Times New Roman" w:hAnsi="Times New Roman" w:cs="Times New Roman"/>
          <w:sz w:val="24"/>
          <w:szCs w:val="24"/>
        </w:rPr>
        <w:t xml:space="preserve">En phase d’exploitation, la circulation routière, l’utilisation </w:t>
      </w:r>
      <w:r w:rsidR="0059114C" w:rsidRPr="00CF63BF">
        <w:rPr>
          <w:rFonts w:ascii="Times New Roman" w:hAnsi="Times New Roman" w:cs="Times New Roman"/>
          <w:sz w:val="24"/>
          <w:szCs w:val="24"/>
        </w:rPr>
        <w:t>de la piste aménagée</w:t>
      </w:r>
      <w:r w:rsidRPr="00CF63BF">
        <w:rPr>
          <w:rFonts w:ascii="Times New Roman" w:hAnsi="Times New Roman" w:cs="Times New Roman"/>
          <w:sz w:val="24"/>
          <w:szCs w:val="24"/>
        </w:rPr>
        <w:t xml:space="preserve"> et les travaux d’entretien peuvent générer des nuisances sonores et des vibrations. L’importance absolue de l’impact du sous</w:t>
      </w:r>
      <w:r w:rsidRPr="00CF63BF">
        <w:rPr>
          <w:rFonts w:ascii="Times New Roman" w:hAnsi="Times New Roman" w:cs="Times New Roman"/>
          <w:sz w:val="24"/>
          <w:szCs w:val="24"/>
        </w:rPr>
        <w:noBreakHyphen/>
        <w:t xml:space="preserve">projet sur l’ambiance sonore et vibratoire est évaluée comme </w:t>
      </w:r>
      <w:r w:rsidRPr="00CF63BF">
        <w:rPr>
          <w:rStyle w:val="Strong"/>
          <w:rFonts w:ascii="Times New Roman" w:hAnsi="Times New Roman" w:cs="Times New Roman"/>
          <w:sz w:val="24"/>
        </w:rPr>
        <w:t>moyenne</w:t>
      </w:r>
      <w:r w:rsidRPr="00CF63BF">
        <w:rPr>
          <w:rFonts w:ascii="Times New Roman" w:hAnsi="Times New Roman" w:cs="Times New Roman"/>
          <w:sz w:val="24"/>
          <w:szCs w:val="24"/>
        </w:rPr>
        <w:t xml:space="preserve">. Après pondération avec la valeur de la composante, l’importance relative demeure </w:t>
      </w:r>
      <w:r w:rsidRPr="00CF63BF">
        <w:rPr>
          <w:rStyle w:val="Strong"/>
          <w:rFonts w:ascii="Times New Roman" w:hAnsi="Times New Roman" w:cs="Times New Roman"/>
          <w:sz w:val="24"/>
        </w:rPr>
        <w:t>moyenne</w:t>
      </w:r>
      <w:r w:rsidRPr="00CF63BF">
        <w:rPr>
          <w:rFonts w:ascii="Times New Roman" w:hAnsi="Times New Roman" w:cs="Times New Roman"/>
          <w:sz w:val="24"/>
          <w:szCs w:val="24"/>
        </w:rPr>
        <w:t>.</w:t>
      </w:r>
    </w:p>
    <w:p w14:paraId="246F3C41" w14:textId="77777777" w:rsidR="007E74F1" w:rsidRPr="00CF63BF" w:rsidRDefault="007E74F1" w:rsidP="007E74F1">
      <w:pPr>
        <w:autoSpaceDE w:val="0"/>
        <w:autoSpaceDN w:val="0"/>
        <w:adjustRightInd w:val="0"/>
        <w:spacing w:after="0" w:line="240" w:lineRule="auto"/>
        <w:jc w:val="both"/>
        <w:rPr>
          <w:rFonts w:ascii="Times New Roman" w:eastAsia="CIDFont+F2"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2511550B" w14:textId="77777777" w:rsidTr="00B62F63">
        <w:tc>
          <w:tcPr>
            <w:tcW w:w="1555" w:type="dxa"/>
          </w:tcPr>
          <w:p w14:paraId="5A6753B7"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lastRenderedPageBreak/>
              <w:t>Nature de l’impact</w:t>
            </w:r>
          </w:p>
        </w:tc>
        <w:tc>
          <w:tcPr>
            <w:tcW w:w="2551" w:type="dxa"/>
            <w:gridSpan w:val="2"/>
          </w:tcPr>
          <w:p w14:paraId="490385F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273769E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13E7024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204F80E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1F083775" w14:textId="77777777" w:rsidTr="00B62F63">
        <w:tc>
          <w:tcPr>
            <w:tcW w:w="1555" w:type="dxa"/>
            <w:vMerge w:val="restart"/>
            <w:shd w:val="clear" w:color="auto" w:fill="DBE5F1" w:themeFill="accent1" w:themeFillTint="33"/>
            <w:vAlign w:val="center"/>
          </w:tcPr>
          <w:p w14:paraId="24F85E2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6740481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2819AED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7C55087A"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65332E1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838" w:type="dxa"/>
            <w:vMerge w:val="restart"/>
            <w:vAlign w:val="center"/>
          </w:tcPr>
          <w:p w14:paraId="777D5A9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603B6CFF" w14:textId="77777777" w:rsidTr="00B62F63">
        <w:tc>
          <w:tcPr>
            <w:tcW w:w="1555" w:type="dxa"/>
            <w:vMerge/>
            <w:shd w:val="clear" w:color="auto" w:fill="DBE5F1" w:themeFill="accent1" w:themeFillTint="33"/>
          </w:tcPr>
          <w:p w14:paraId="194441C6"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6A9BFA3B"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7CDB9733"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0F4483B4"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527D53C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D02D1E8"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46A39CF0" w14:textId="77777777" w:rsidTr="00B62F63">
        <w:tc>
          <w:tcPr>
            <w:tcW w:w="1555" w:type="dxa"/>
            <w:vMerge/>
            <w:shd w:val="clear" w:color="auto" w:fill="DBE5F1" w:themeFill="accent1" w:themeFillTint="33"/>
          </w:tcPr>
          <w:p w14:paraId="62D169E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417" w:type="dxa"/>
          </w:tcPr>
          <w:p w14:paraId="16D9632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2CBE39B2"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Longue</w:t>
            </w:r>
          </w:p>
        </w:tc>
        <w:tc>
          <w:tcPr>
            <w:tcW w:w="1559" w:type="dxa"/>
            <w:vMerge/>
          </w:tcPr>
          <w:p w14:paraId="18B829AC"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C237450"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732102F"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p>
        </w:tc>
      </w:tr>
      <w:tr w:rsidR="007E74F1" w:rsidRPr="00CF63BF" w14:paraId="62F7F1A8" w14:textId="77777777" w:rsidTr="00B62F63">
        <w:tc>
          <w:tcPr>
            <w:tcW w:w="1555" w:type="dxa"/>
          </w:tcPr>
          <w:p w14:paraId="0DC87011" w14:textId="77777777" w:rsidR="007E74F1" w:rsidRPr="00CF63BF" w:rsidRDefault="007E74F1" w:rsidP="00B62F63">
            <w:pPr>
              <w:autoSpaceDE w:val="0"/>
              <w:autoSpaceDN w:val="0"/>
              <w:adjustRightInd w:val="0"/>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5D7FFD96"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Réduire la vitesse à 50km/h à la traversé des agglomérations ;</w:t>
            </w:r>
          </w:p>
          <w:p w14:paraId="1230534A" w14:textId="77777777" w:rsidR="007E74F1" w:rsidRPr="00CF63BF" w:rsidRDefault="007E74F1" w:rsidP="00BF4740">
            <w:pPr>
              <w:pStyle w:val="ListParagraph"/>
              <w:numPr>
                <w:ilvl w:val="0"/>
                <w:numId w:val="26"/>
              </w:numPr>
              <w:autoSpaceDE w:val="0"/>
              <w:autoSpaceDN w:val="0"/>
              <w:adjustRightInd w:val="0"/>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Eviter de klaxonner à l’approche des services sociaux.</w:t>
            </w:r>
          </w:p>
        </w:tc>
      </w:tr>
    </w:tbl>
    <w:p w14:paraId="5CFEA793" w14:textId="77777777" w:rsidR="007E74F1" w:rsidRPr="00CF63BF" w:rsidRDefault="007E74F1" w:rsidP="007E74F1">
      <w:pPr>
        <w:autoSpaceDE w:val="0"/>
        <w:autoSpaceDN w:val="0"/>
        <w:adjustRightInd w:val="0"/>
        <w:spacing w:after="0" w:line="240" w:lineRule="auto"/>
        <w:rPr>
          <w:rFonts w:ascii="Times New Roman" w:eastAsia="CIDFont+F2" w:hAnsi="Times New Roman" w:cs="Times New Roman"/>
          <w:sz w:val="24"/>
          <w:szCs w:val="24"/>
        </w:rPr>
      </w:pPr>
    </w:p>
    <w:p w14:paraId="306FA1AC"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86" w:name="_Toc240208436"/>
      <w:r w:rsidRPr="00CF63BF">
        <w:rPr>
          <w:rFonts w:ascii="Times New Roman" w:eastAsiaTheme="majorEastAsia" w:hAnsi="Times New Roman" w:cs="Times New Roman"/>
          <w:b/>
          <w:bCs/>
          <w:sz w:val="24"/>
          <w:szCs w:val="24"/>
        </w:rPr>
        <w:t>Impacts sur le milieu biologique</w:t>
      </w:r>
      <w:bookmarkEnd w:id="386"/>
    </w:p>
    <w:p w14:paraId="42DFBC49" w14:textId="77777777" w:rsidR="007E74F1" w:rsidRPr="00CF63B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87" w:name="_Toc240208437"/>
      <w:r w:rsidRPr="00CF63BF">
        <w:rPr>
          <w:rFonts w:ascii="Times New Roman" w:hAnsi="Times New Roman" w:cs="Times New Roman"/>
          <w:color w:val="auto"/>
          <w:sz w:val="24"/>
          <w:szCs w:val="24"/>
        </w:rPr>
        <w:t>Impact sur le milieu biologique en phase de préparation/construction</w:t>
      </w:r>
      <w:bookmarkEnd w:id="387"/>
    </w:p>
    <w:p w14:paraId="6B435AD8"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88" w:name="_Toc240208438"/>
      <w:r w:rsidRPr="00CF63BF">
        <w:rPr>
          <w:rFonts w:ascii="Times New Roman" w:hAnsi="Times New Roman" w:cs="Times New Roman"/>
          <w:b w:val="0"/>
          <w:color w:val="auto"/>
          <w:sz w:val="24"/>
          <w:szCs w:val="24"/>
          <w:u w:val="single"/>
        </w:rPr>
        <w:t>Impact sur la végétation</w:t>
      </w:r>
      <w:bookmarkEnd w:id="388"/>
    </w:p>
    <w:p w14:paraId="4E0EC679" w14:textId="0E560272"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Dégradation du couvert végétal</w:t>
      </w:r>
    </w:p>
    <w:p w14:paraId="7E24FC39" w14:textId="39B5B03E" w:rsidR="0043080E" w:rsidRPr="00CF63BF" w:rsidRDefault="000D13F6" w:rsidP="007E74F1">
      <w:pPr>
        <w:pStyle w:val="NormalWeb"/>
        <w:spacing w:line="276" w:lineRule="auto"/>
        <w:jc w:val="both"/>
      </w:pPr>
      <w:r w:rsidRPr="00CF63BF">
        <w:t xml:space="preserve">La réhabilitation des pistes </w:t>
      </w:r>
      <w:r w:rsidR="0043080E" w:rsidRPr="00CF63BF">
        <w:t xml:space="preserve">n’entraînera pas de perturbations significatives sur les formations végétales locales. Les arbres situés dans les villages — notamment les arbres d’ombrage et les fruitiers — se trouvent en dehors de l’emprise du tracé et ne seront donc pas affectés. De même, les zones écologiquement sensibles telles que les oueds et les galeries forestières ne seront pas touchées par les travaux. Le tracé emprunte une </w:t>
      </w:r>
      <w:r w:rsidR="0043080E" w:rsidRPr="00CF63BF">
        <w:rPr>
          <w:rStyle w:val="Strong"/>
        </w:rPr>
        <w:t>ancienne piste déjà existante</w:t>
      </w:r>
      <w:r w:rsidR="0043080E" w:rsidRPr="00CF63BF">
        <w:t>, ce qui limite fortement les interventions sur la végétation. Seuls quelques arbres isolés présents le long de la plateforme seront susceptibles d’être impactés, ce qui réduit considérablement l’ampleur des pertes végétales attendues. Les travaux de construction de la piste induiront une dégradation partielle en périphérie, liée à la circulation des engins et du personnel. La présence du chantier entraînera également une pression accrue sur les ressources ligneuses, notamment par l’augmentation de la demande en bois de feu.</w:t>
      </w:r>
    </w:p>
    <w:p w14:paraId="22930EEB" w14:textId="77777777" w:rsidR="007E74F1" w:rsidRPr="00CF63BF" w:rsidRDefault="007E74F1" w:rsidP="007E74F1">
      <w:pPr>
        <w:pStyle w:val="NormalWeb"/>
        <w:spacing w:line="276" w:lineRule="auto"/>
        <w:jc w:val="both"/>
      </w:pPr>
      <w:r w:rsidRPr="00CF63BF">
        <w:t xml:space="preserve">En phase de préparation et de construction, l’importance absolue de l’impact sur la flore est évaluée comme </w:t>
      </w:r>
      <w:r w:rsidRPr="00CF63BF">
        <w:rPr>
          <w:rStyle w:val="Strong"/>
        </w:rPr>
        <w:t>mineure</w:t>
      </w:r>
      <w:r w:rsidRPr="00CF63BF">
        <w:t xml:space="preserve">, et la pondération avec la valeur de la composante confirme une </w:t>
      </w:r>
      <w:r w:rsidRPr="00CF63BF">
        <w:rPr>
          <w:rStyle w:val="Strong"/>
        </w:rPr>
        <w:t>importance relative faible</w:t>
      </w:r>
      <w:r w:rsidRPr="00CF63BF">
        <w:t>, en raison de la très faible sensibilité floristique du milieu traversé.</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203A8AE0" w14:textId="77777777" w:rsidTr="00B62F63">
        <w:tc>
          <w:tcPr>
            <w:tcW w:w="1555" w:type="dxa"/>
          </w:tcPr>
          <w:p w14:paraId="7EB01A0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44E32B0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59F767A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0350CBB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4DA3CE9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07C86306" w14:textId="77777777" w:rsidTr="00B62F63">
        <w:tc>
          <w:tcPr>
            <w:tcW w:w="1555" w:type="dxa"/>
            <w:vMerge w:val="restart"/>
            <w:shd w:val="clear" w:color="auto" w:fill="DBE5F1" w:themeFill="accent1" w:themeFillTint="33"/>
            <w:vAlign w:val="center"/>
          </w:tcPr>
          <w:p w14:paraId="00EE671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54F52A7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5C6B7DB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22C289E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1C324EFF" w14:textId="342AA7E3" w:rsidR="007E74F1" w:rsidRPr="00CF63BF"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838" w:type="dxa"/>
            <w:vMerge w:val="restart"/>
            <w:vAlign w:val="center"/>
          </w:tcPr>
          <w:p w14:paraId="510D56D1" w14:textId="202D981C" w:rsidR="007E74F1" w:rsidRPr="00CF63BF" w:rsidRDefault="00170AE4"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r>
      <w:tr w:rsidR="007E74F1" w:rsidRPr="00CF63BF" w14:paraId="38818B7B" w14:textId="77777777" w:rsidTr="00B62F63">
        <w:tc>
          <w:tcPr>
            <w:tcW w:w="1555" w:type="dxa"/>
            <w:vMerge/>
            <w:shd w:val="clear" w:color="auto" w:fill="DBE5F1" w:themeFill="accent1" w:themeFillTint="33"/>
          </w:tcPr>
          <w:p w14:paraId="2D8BA18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0C0119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43703A2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4374CC8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2D649E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DD0E7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7CBEDC05" w14:textId="77777777" w:rsidTr="00B62F63">
        <w:tc>
          <w:tcPr>
            <w:tcW w:w="1555" w:type="dxa"/>
            <w:vMerge/>
            <w:shd w:val="clear" w:color="auto" w:fill="DBE5F1" w:themeFill="accent1" w:themeFillTint="33"/>
          </w:tcPr>
          <w:p w14:paraId="5CD0BEC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F32E07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6DDABDE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7BB3297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34BAF0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9855FF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24831208" w14:textId="77777777" w:rsidTr="00B62F63">
        <w:tc>
          <w:tcPr>
            <w:tcW w:w="1555" w:type="dxa"/>
          </w:tcPr>
          <w:p w14:paraId="410B977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74BF70FF"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Limiter l’emprise des travaux ;</w:t>
            </w:r>
          </w:p>
          <w:p w14:paraId="6F5ED7A0"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Stabiliser les zones sensibles des dunes.</w:t>
            </w:r>
          </w:p>
        </w:tc>
      </w:tr>
    </w:tbl>
    <w:p w14:paraId="53578EF4" w14:textId="77777777" w:rsidR="007E74F1" w:rsidRPr="00CF63BF" w:rsidRDefault="007E74F1" w:rsidP="007E74F1">
      <w:pPr>
        <w:autoSpaceDE w:val="0"/>
        <w:autoSpaceDN w:val="0"/>
        <w:adjustRightInd w:val="0"/>
        <w:spacing w:after="0"/>
        <w:jc w:val="both"/>
        <w:rPr>
          <w:rFonts w:ascii="Times New Roman" w:eastAsia="CIDFont+F8" w:hAnsi="Times New Roman" w:cs="Times New Roman"/>
          <w:kern w:val="0"/>
          <w:sz w:val="24"/>
          <w:szCs w:val="24"/>
          <w:u w:val="single"/>
        </w:rPr>
      </w:pPr>
    </w:p>
    <w:p w14:paraId="6113FC82"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89" w:name="_Toc240208439"/>
      <w:r w:rsidRPr="00CF63BF">
        <w:rPr>
          <w:rFonts w:ascii="Times New Roman" w:hAnsi="Times New Roman" w:cs="Times New Roman"/>
          <w:b w:val="0"/>
          <w:color w:val="auto"/>
          <w:sz w:val="24"/>
          <w:szCs w:val="24"/>
          <w:u w:val="single"/>
        </w:rPr>
        <w:t>Impact sur la faune</w:t>
      </w:r>
      <w:bookmarkEnd w:id="389"/>
    </w:p>
    <w:p w14:paraId="4114D03E" w14:textId="2E7B510F"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 xml:space="preserve">Perturbation de </w:t>
      </w:r>
      <w:r w:rsidR="000D06C2" w:rsidRPr="00CF63BF">
        <w:rPr>
          <w:rFonts w:ascii="Times New Roman" w:eastAsia="CIDFont+F2" w:hAnsi="Times New Roman" w:cs="Times New Roman"/>
          <w:sz w:val="24"/>
          <w:szCs w:val="24"/>
          <w:u w:val="single"/>
        </w:rPr>
        <w:t>la faune</w:t>
      </w:r>
    </w:p>
    <w:p w14:paraId="1AD8956D" w14:textId="151DFF90" w:rsidR="000D06C2" w:rsidRPr="00CF63BF" w:rsidRDefault="000D06C2" w:rsidP="000D06C2">
      <w:pPr>
        <w:pStyle w:val="NormalWeb"/>
        <w:spacing w:line="276" w:lineRule="auto"/>
        <w:jc w:val="both"/>
      </w:pPr>
      <w:r w:rsidRPr="00CF63BF">
        <w:t xml:space="preserve">La zone traversée </w:t>
      </w:r>
      <w:r w:rsidR="000D13F6" w:rsidRPr="00CF63BF">
        <w:t>par les pistes</w:t>
      </w:r>
      <w:r w:rsidRPr="00CF63BF">
        <w:rPr>
          <w:highlight w:val="yellow"/>
        </w:rPr>
        <w:t xml:space="preserve"> présente</w:t>
      </w:r>
      <w:r w:rsidRPr="00CF63BF">
        <w:t xml:space="preserve"> une </w:t>
      </w:r>
      <w:r w:rsidRPr="00CF63BF">
        <w:rPr>
          <w:b/>
          <w:bCs/>
        </w:rPr>
        <w:t>faune limitée</w:t>
      </w:r>
      <w:r w:rsidRPr="00CF63BF">
        <w:t xml:space="preserve">, conséquence directe de la forte anthropisation du milieu, de l’intensité des activités agricoles et de la fréquentation régulière des pistes rurales. Les espèces observées sont principalement des éléments de la </w:t>
      </w:r>
      <w:r w:rsidRPr="00CF63BF">
        <w:rPr>
          <w:b/>
          <w:bCs/>
        </w:rPr>
        <w:t>petite faune opportuniste</w:t>
      </w:r>
      <w:r w:rsidRPr="00CF63BF">
        <w:t xml:space="preserve">, bien adaptées aux milieux ouverts et perturbés : lièvre, gerboise, fennec, chacal, </w:t>
      </w:r>
      <w:r w:rsidRPr="00CF63BF">
        <w:lastRenderedPageBreak/>
        <w:t xml:space="preserve">quelques micromammifères, ainsi qu’une avifaune commune des zones cultivées et des espaces dégradés. </w:t>
      </w:r>
    </w:p>
    <w:p w14:paraId="01E92D13" w14:textId="77777777" w:rsidR="000D06C2" w:rsidRPr="00CF63BF" w:rsidRDefault="000D06C2" w:rsidP="000D06C2">
      <w:pPr>
        <w:pStyle w:val="NormalWeb"/>
        <w:spacing w:line="276" w:lineRule="auto"/>
        <w:jc w:val="both"/>
      </w:pPr>
      <w:r w:rsidRPr="00CF63BF">
        <w:t xml:space="preserve">La réhabilitation de la bretelle peut entraîner des </w:t>
      </w:r>
      <w:r w:rsidRPr="00CF63BF">
        <w:rPr>
          <w:b/>
          <w:bCs/>
        </w:rPr>
        <w:t>perturbations ponctuelles</w:t>
      </w:r>
      <w:r w:rsidRPr="00CF63BF">
        <w:t xml:space="preserve"> pour cette faune, notamment par l’effet de la circulation des engins, du bruit, du décapage localisé ou du passage répété sur la plateforme. Ces perturbations peuvent provoquer l’effarouchement temporaire des animaux ou l’écrasement accidentel de quelques individus, mais elles ne devraient pas entraîner de </w:t>
      </w:r>
      <w:r w:rsidRPr="00CF63BF">
        <w:rPr>
          <w:b/>
          <w:bCs/>
        </w:rPr>
        <w:t>perte significative de biodiversité</w:t>
      </w:r>
      <w:r w:rsidRPr="00CF63BF">
        <w:t>, compte tenu de la faible densité faunistique, de l’absence d’habitats sensibles et de la grande capacité de déplacement des espèces présentes.</w:t>
      </w:r>
    </w:p>
    <w:p w14:paraId="7EA8E0D5" w14:textId="64C10115" w:rsidR="007E74F1" w:rsidRPr="00CF63BF" w:rsidRDefault="000D06C2" w:rsidP="007E74F1">
      <w:pPr>
        <w:pStyle w:val="NormalWeb"/>
        <w:spacing w:line="276" w:lineRule="auto"/>
        <w:jc w:val="both"/>
      </w:pPr>
      <w:r w:rsidRPr="00CF63BF">
        <w:t xml:space="preserve">En phase de préparation et de construction, l’impact absolu sur la faune est donc considéré comme </w:t>
      </w:r>
      <w:r w:rsidRPr="00CF63BF">
        <w:rPr>
          <w:b/>
          <w:bCs/>
        </w:rPr>
        <w:t>mineur</w:t>
      </w:r>
      <w:r w:rsidRPr="00CF63BF">
        <w:t xml:space="preserve">. Après pondération l’importance relative demeure </w:t>
      </w:r>
      <w:r w:rsidRPr="00CF63BF">
        <w:rPr>
          <w:b/>
          <w:bCs/>
        </w:rPr>
        <w:t>faible</w:t>
      </w:r>
      <w:r w:rsidRPr="00CF63BF">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61074050" w14:textId="77777777" w:rsidTr="00B62F63">
        <w:tc>
          <w:tcPr>
            <w:tcW w:w="1555" w:type="dxa"/>
          </w:tcPr>
          <w:p w14:paraId="2FC63C1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62FB5F9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608E467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4D33438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42B2D0F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364D6267" w14:textId="77777777" w:rsidTr="00B62F63">
        <w:tc>
          <w:tcPr>
            <w:tcW w:w="1555" w:type="dxa"/>
            <w:vMerge w:val="restart"/>
            <w:shd w:val="clear" w:color="auto" w:fill="DBE5F1" w:themeFill="accent1" w:themeFillTint="33"/>
            <w:vAlign w:val="center"/>
          </w:tcPr>
          <w:p w14:paraId="6E3B19D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6C5A888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6835350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5C413DF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4DF30B7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838" w:type="dxa"/>
            <w:vMerge w:val="restart"/>
            <w:vAlign w:val="center"/>
          </w:tcPr>
          <w:p w14:paraId="000AB84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r>
      <w:tr w:rsidR="007E74F1" w:rsidRPr="00CF63BF" w14:paraId="54F7B5D6" w14:textId="77777777" w:rsidTr="00B62F63">
        <w:tc>
          <w:tcPr>
            <w:tcW w:w="1555" w:type="dxa"/>
            <w:vMerge/>
            <w:shd w:val="clear" w:color="auto" w:fill="DBE5F1" w:themeFill="accent1" w:themeFillTint="33"/>
          </w:tcPr>
          <w:p w14:paraId="51C4C9A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578268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6D6A678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26135EA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022B24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E1E8C4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451DEBCB" w14:textId="77777777" w:rsidTr="00B62F63">
        <w:tc>
          <w:tcPr>
            <w:tcW w:w="1555" w:type="dxa"/>
            <w:vMerge/>
            <w:shd w:val="clear" w:color="auto" w:fill="DBE5F1" w:themeFill="accent1" w:themeFillTint="33"/>
          </w:tcPr>
          <w:p w14:paraId="3E07C83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B99521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53EEB08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06F69D5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DFE968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AE0976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19AE6EA0" w14:textId="77777777" w:rsidTr="00B62F63">
        <w:tc>
          <w:tcPr>
            <w:tcW w:w="1555" w:type="dxa"/>
          </w:tcPr>
          <w:p w14:paraId="27EB916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2D7EFA9C" w14:textId="77777777" w:rsidR="000D06C2"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Eviter les travaux durant les périodes sensibles </w:t>
            </w:r>
          </w:p>
          <w:p w14:paraId="19DBA0A4" w14:textId="4D1804DA"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Limiter les nuisances sonores et les perturbations </w:t>
            </w:r>
          </w:p>
        </w:tc>
      </w:tr>
    </w:tbl>
    <w:p w14:paraId="53D6A8B2" w14:textId="77777777" w:rsidR="007E74F1" w:rsidRPr="00CF63BF" w:rsidRDefault="007E74F1" w:rsidP="007E74F1">
      <w:pPr>
        <w:autoSpaceDE w:val="0"/>
        <w:autoSpaceDN w:val="0"/>
        <w:adjustRightInd w:val="0"/>
        <w:spacing w:after="0" w:line="240" w:lineRule="auto"/>
        <w:rPr>
          <w:rFonts w:ascii="Times New Roman" w:eastAsia="CIDFont+F3" w:hAnsi="Times New Roman" w:cs="Times New Roman"/>
          <w:kern w:val="0"/>
          <w:sz w:val="24"/>
          <w:szCs w:val="24"/>
        </w:rPr>
      </w:pPr>
    </w:p>
    <w:p w14:paraId="6D1293D2" w14:textId="77777777" w:rsidR="007E74F1" w:rsidRPr="00CF63BF" w:rsidRDefault="007E74F1"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390" w:name="_Toc240208440"/>
      <w:r w:rsidRPr="00CF63BF">
        <w:rPr>
          <w:rFonts w:ascii="Times New Roman" w:eastAsiaTheme="majorEastAsia" w:hAnsi="Times New Roman" w:cs="Times New Roman"/>
          <w:b/>
          <w:bCs/>
          <w:sz w:val="24"/>
          <w:szCs w:val="24"/>
        </w:rPr>
        <w:t>Impacts sur le milieu humain</w:t>
      </w:r>
      <w:bookmarkEnd w:id="390"/>
    </w:p>
    <w:p w14:paraId="19620B79" w14:textId="77777777" w:rsidR="007E74F1" w:rsidRPr="00CF63B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91" w:name="_Toc240208441"/>
      <w:r w:rsidRPr="00CF63BF">
        <w:rPr>
          <w:rFonts w:ascii="Times New Roman" w:hAnsi="Times New Roman" w:cs="Times New Roman"/>
          <w:color w:val="auto"/>
          <w:sz w:val="24"/>
          <w:szCs w:val="24"/>
        </w:rPr>
        <w:t>Impact sur le milieu humain en phase de préparation/construction</w:t>
      </w:r>
      <w:bookmarkEnd w:id="391"/>
    </w:p>
    <w:p w14:paraId="115591FA" w14:textId="77777777" w:rsidR="007E74F1" w:rsidRPr="00CF63BF" w:rsidRDefault="007E74F1" w:rsidP="008E280C">
      <w:pPr>
        <w:pStyle w:val="Heading3"/>
        <w:numPr>
          <w:ilvl w:val="4"/>
          <w:numId w:val="13"/>
        </w:numPr>
        <w:rPr>
          <w:rFonts w:ascii="Times New Roman" w:hAnsi="Times New Roman" w:cs="Times New Roman"/>
          <w:b w:val="0"/>
          <w:color w:val="auto"/>
          <w:sz w:val="24"/>
          <w:szCs w:val="24"/>
          <w:u w:val="single"/>
        </w:rPr>
      </w:pPr>
      <w:bookmarkStart w:id="392" w:name="_Toc240208442"/>
      <w:r w:rsidRPr="00CF63BF">
        <w:rPr>
          <w:rFonts w:ascii="Times New Roman" w:hAnsi="Times New Roman" w:cs="Times New Roman"/>
          <w:b w:val="0"/>
          <w:color w:val="auto"/>
          <w:sz w:val="24"/>
          <w:szCs w:val="24"/>
          <w:u w:val="single"/>
        </w:rPr>
        <w:t>Impact sur l’emploi</w:t>
      </w:r>
      <w:bookmarkEnd w:id="392"/>
    </w:p>
    <w:p w14:paraId="1ACDE6E2" w14:textId="77777777" w:rsidR="007E74F1" w:rsidRPr="00CF63BF" w:rsidRDefault="007E74F1" w:rsidP="007E74F1">
      <w:pPr>
        <w:rPr>
          <w:rFonts w:ascii="Times New Roman" w:hAnsi="Times New Roman" w:cs="Times New Roman"/>
        </w:rPr>
      </w:pPr>
    </w:p>
    <w:p w14:paraId="681F3561"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Création d’emplois temporaires et contribution à la réduction du chômage</w:t>
      </w:r>
    </w:p>
    <w:p w14:paraId="104FBCCF" w14:textId="77777777" w:rsidR="007E74F1" w:rsidRPr="00CF63BF" w:rsidRDefault="007E74F1" w:rsidP="007E74F1">
      <w:pPr>
        <w:autoSpaceDE w:val="0"/>
        <w:autoSpaceDN w:val="0"/>
        <w:adjustRightInd w:val="0"/>
        <w:spacing w:after="0"/>
        <w:jc w:val="both"/>
        <w:rPr>
          <w:rFonts w:ascii="Times New Roman" w:hAnsi="Times New Roman" w:cs="Times New Roman"/>
          <w:sz w:val="24"/>
          <w:szCs w:val="24"/>
        </w:rPr>
      </w:pPr>
    </w:p>
    <w:p w14:paraId="54FEB110" w14:textId="40494C97" w:rsidR="000D06C2" w:rsidRPr="00CF63BF" w:rsidRDefault="000D06C2" w:rsidP="000D06C2">
      <w:pPr>
        <w:autoSpaceDE w:val="0"/>
        <w:autoSpaceDN w:val="0"/>
        <w:adjustRightInd w:val="0"/>
        <w:spacing w:after="0"/>
        <w:jc w:val="both"/>
        <w:rPr>
          <w:rFonts w:ascii="Times New Roman" w:hAnsi="Times New Roman" w:cs="Times New Roman"/>
          <w:sz w:val="24"/>
          <w:szCs w:val="24"/>
        </w:rPr>
      </w:pPr>
      <w:r w:rsidRPr="00CF63BF">
        <w:rPr>
          <w:rFonts w:ascii="Times New Roman" w:hAnsi="Times New Roman" w:cs="Times New Roman"/>
          <w:sz w:val="24"/>
          <w:szCs w:val="24"/>
        </w:rPr>
        <w:t>En phase de construction, la mobilisation de la main</w:t>
      </w:r>
      <w:r w:rsidRPr="00CF63BF">
        <w:rPr>
          <w:rFonts w:ascii="Times New Roman" w:hAnsi="Times New Roman" w:cs="Times New Roman"/>
          <w:sz w:val="24"/>
          <w:szCs w:val="24"/>
        </w:rPr>
        <w:noBreakHyphen/>
        <w:t xml:space="preserve">d’œuvre par l’entreprise générera des emplois temporaires au bénéfice des populations des </w:t>
      </w:r>
      <w:r w:rsidRPr="00CF63BF">
        <w:rPr>
          <w:rFonts w:ascii="Times New Roman" w:hAnsi="Times New Roman" w:cs="Times New Roman"/>
          <w:sz w:val="24"/>
          <w:szCs w:val="24"/>
          <w:highlight w:val="yellow"/>
        </w:rPr>
        <w:t xml:space="preserve">villages </w:t>
      </w:r>
      <w:r w:rsidR="000D13F6" w:rsidRPr="00CF63BF">
        <w:rPr>
          <w:rFonts w:ascii="Times New Roman" w:hAnsi="Times New Roman" w:cs="Times New Roman"/>
          <w:sz w:val="24"/>
          <w:szCs w:val="24"/>
        </w:rPr>
        <w:t>desservis</w:t>
      </w:r>
      <w:r w:rsidRPr="00CF63BF">
        <w:rPr>
          <w:rFonts w:ascii="Times New Roman" w:hAnsi="Times New Roman" w:cs="Times New Roman"/>
          <w:sz w:val="24"/>
          <w:szCs w:val="24"/>
        </w:rPr>
        <w:t xml:space="preserve"> voir </w:t>
      </w:r>
      <w:proofErr w:type="spellStart"/>
      <w:r w:rsidR="000D13F6" w:rsidRPr="00CF63BF">
        <w:rPr>
          <w:rFonts w:ascii="Times New Roman" w:hAnsi="Times New Roman" w:cs="Times New Roman"/>
          <w:sz w:val="24"/>
          <w:szCs w:val="24"/>
        </w:rPr>
        <w:t>Tékane</w:t>
      </w:r>
      <w:proofErr w:type="spellEnd"/>
      <w:r w:rsidRPr="00CF63BF">
        <w:rPr>
          <w:rFonts w:ascii="Times New Roman" w:hAnsi="Times New Roman" w:cs="Times New Roman"/>
          <w:sz w:val="24"/>
          <w:szCs w:val="24"/>
        </w:rPr>
        <w:t>. Cette dynamique contribuera à stimuler le petit commerce local, notamment la vente de nourriture, de boissons et de biens de consommation courante, renforçant ainsi le pouvoir d’achat des ménages et améliorant leurs conditions de vie. Le sous</w:t>
      </w:r>
      <w:r w:rsidRPr="00CF63BF">
        <w:rPr>
          <w:rFonts w:ascii="Times New Roman" w:hAnsi="Times New Roman" w:cs="Times New Roman"/>
          <w:sz w:val="24"/>
          <w:szCs w:val="24"/>
        </w:rPr>
        <w:noBreakHyphen/>
        <w:t>projet participera de ce fait à une réduction ponctuelle du chômage dans la zone d’intervention, en particulier pour les jeunes et les travailleurs non qualifiés.</w:t>
      </w:r>
    </w:p>
    <w:p w14:paraId="27ABCF7F" w14:textId="77777777" w:rsidR="000D06C2" w:rsidRPr="00CF63BF" w:rsidRDefault="000D06C2" w:rsidP="000D06C2">
      <w:pPr>
        <w:autoSpaceDE w:val="0"/>
        <w:autoSpaceDN w:val="0"/>
        <w:adjustRightInd w:val="0"/>
        <w:spacing w:after="0"/>
        <w:jc w:val="both"/>
        <w:rPr>
          <w:rFonts w:ascii="Times New Roman" w:hAnsi="Times New Roman" w:cs="Times New Roman"/>
          <w:sz w:val="24"/>
          <w:szCs w:val="24"/>
        </w:rPr>
      </w:pPr>
    </w:p>
    <w:p w14:paraId="49DBA707" w14:textId="2D68C720" w:rsidR="000D06C2" w:rsidRPr="00CF63BF" w:rsidRDefault="000D06C2" w:rsidP="000D06C2">
      <w:pPr>
        <w:autoSpaceDE w:val="0"/>
        <w:autoSpaceDN w:val="0"/>
        <w:adjustRightInd w:val="0"/>
        <w:spacing w:after="0"/>
        <w:jc w:val="both"/>
        <w:rPr>
          <w:rFonts w:ascii="Times New Roman" w:hAnsi="Times New Roman" w:cs="Times New Roman"/>
          <w:sz w:val="24"/>
          <w:szCs w:val="24"/>
        </w:rPr>
      </w:pPr>
      <w:r w:rsidRPr="00CF63BF">
        <w:rPr>
          <w:rFonts w:ascii="Times New Roman" w:hAnsi="Times New Roman" w:cs="Times New Roman"/>
          <w:sz w:val="24"/>
          <w:szCs w:val="24"/>
        </w:rPr>
        <w:t>Compte tenu du volume de main</w:t>
      </w:r>
      <w:r w:rsidRPr="00CF63BF">
        <w:rPr>
          <w:rFonts w:ascii="Times New Roman" w:hAnsi="Times New Roman" w:cs="Times New Roman"/>
          <w:sz w:val="24"/>
          <w:szCs w:val="24"/>
        </w:rPr>
        <w:noBreakHyphen/>
        <w:t>d’œuvre requis et de la durée limitée des travaux, l’impact absolu du sous</w:t>
      </w:r>
      <w:r w:rsidRPr="00CF63BF">
        <w:rPr>
          <w:rFonts w:ascii="Times New Roman" w:hAnsi="Times New Roman" w:cs="Times New Roman"/>
          <w:sz w:val="24"/>
          <w:szCs w:val="24"/>
        </w:rPr>
        <w:noBreakHyphen/>
        <w:t>projet sur l’emploi en phase de construction est considéré comme mineur. Après pondération avec la valeur de la composante « emploi », l’importance relative est évaluée comme moyenne, traduisant un effet positif réel mais circonscrit dans le temps.</w:t>
      </w:r>
    </w:p>
    <w:p w14:paraId="7432EECB" w14:textId="77777777" w:rsidR="007E74F1" w:rsidRPr="00CF63BF" w:rsidRDefault="007E74F1" w:rsidP="007E74F1">
      <w:pPr>
        <w:autoSpaceDE w:val="0"/>
        <w:autoSpaceDN w:val="0"/>
        <w:adjustRightInd w:val="0"/>
        <w:spacing w:after="0"/>
        <w:jc w:val="both"/>
        <w:rPr>
          <w:rFonts w:ascii="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661D4F10" w14:textId="77777777" w:rsidTr="00B62F63">
        <w:tc>
          <w:tcPr>
            <w:tcW w:w="1555" w:type="dxa"/>
          </w:tcPr>
          <w:p w14:paraId="60FFCAA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500E012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444FB7A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41460E4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379EE75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73FEF97B" w14:textId="77777777" w:rsidTr="00B62F63">
        <w:tc>
          <w:tcPr>
            <w:tcW w:w="1555" w:type="dxa"/>
            <w:vMerge w:val="restart"/>
            <w:shd w:val="clear" w:color="auto" w:fill="FDE9D9" w:themeFill="accent6" w:themeFillTint="33"/>
            <w:vAlign w:val="center"/>
          </w:tcPr>
          <w:p w14:paraId="0D6F18F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Positif</w:t>
            </w:r>
          </w:p>
        </w:tc>
        <w:tc>
          <w:tcPr>
            <w:tcW w:w="1417" w:type="dxa"/>
          </w:tcPr>
          <w:p w14:paraId="7A1CA04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373CBB2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2FE3887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46F77F9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838" w:type="dxa"/>
            <w:vMerge w:val="restart"/>
            <w:vAlign w:val="center"/>
          </w:tcPr>
          <w:p w14:paraId="1FE6CAC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06DEC693" w14:textId="77777777" w:rsidTr="00B62F63">
        <w:tc>
          <w:tcPr>
            <w:tcW w:w="1555" w:type="dxa"/>
            <w:vMerge/>
            <w:shd w:val="clear" w:color="auto" w:fill="FDE9D9" w:themeFill="accent6" w:themeFillTint="33"/>
          </w:tcPr>
          <w:p w14:paraId="17B5C9D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40BFA3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4A8AFF0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51666A5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0B3BD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702861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4F3FB97D" w14:textId="77777777" w:rsidTr="00B62F63">
        <w:tc>
          <w:tcPr>
            <w:tcW w:w="1555" w:type="dxa"/>
            <w:vMerge/>
            <w:shd w:val="clear" w:color="auto" w:fill="FDE9D9" w:themeFill="accent6" w:themeFillTint="33"/>
          </w:tcPr>
          <w:p w14:paraId="2B749AF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3368E97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5AD152D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2B650A4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E483AC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402ECB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24C64C20" w14:textId="77777777" w:rsidTr="00B62F63">
        <w:tc>
          <w:tcPr>
            <w:tcW w:w="1555" w:type="dxa"/>
          </w:tcPr>
          <w:p w14:paraId="5ABBD32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de bonification</w:t>
            </w:r>
          </w:p>
        </w:tc>
        <w:tc>
          <w:tcPr>
            <w:tcW w:w="7508" w:type="dxa"/>
            <w:gridSpan w:val="5"/>
          </w:tcPr>
          <w:p w14:paraId="72A0DB87"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Adopter et mettre en </w:t>
            </w:r>
            <w:proofErr w:type="spellStart"/>
            <w:r w:rsidRPr="00CF63BF">
              <w:rPr>
                <w:rFonts w:ascii="Times New Roman" w:eastAsia="Times New Roman" w:hAnsi="Times New Roman" w:cs="Times New Roman"/>
                <w:sz w:val="24"/>
                <w:szCs w:val="24"/>
              </w:rPr>
              <w:t>oeuvre</w:t>
            </w:r>
            <w:proofErr w:type="spellEnd"/>
            <w:r w:rsidRPr="00CF63BF">
              <w:rPr>
                <w:rFonts w:ascii="Times New Roman" w:eastAsia="Times New Roman" w:hAnsi="Times New Roman" w:cs="Times New Roman"/>
                <w:sz w:val="24"/>
                <w:szCs w:val="24"/>
              </w:rPr>
              <w:t xml:space="preserve"> une politique d’embauche, de formation et d’intégration de la </w:t>
            </w:r>
            <w:proofErr w:type="spellStart"/>
            <w:r w:rsidRPr="00CF63BF">
              <w:rPr>
                <w:rFonts w:ascii="Times New Roman" w:eastAsia="Times New Roman" w:hAnsi="Times New Roman" w:cs="Times New Roman"/>
                <w:sz w:val="24"/>
                <w:szCs w:val="24"/>
              </w:rPr>
              <w:t>main-d’oeuvre</w:t>
            </w:r>
            <w:proofErr w:type="spellEnd"/>
            <w:r w:rsidRPr="00CF63BF">
              <w:rPr>
                <w:rFonts w:ascii="Times New Roman" w:eastAsia="Times New Roman" w:hAnsi="Times New Roman" w:cs="Times New Roman"/>
                <w:sz w:val="24"/>
                <w:szCs w:val="24"/>
              </w:rPr>
              <w:t xml:space="preserve"> locale pour les emplois non qualifiés ;</w:t>
            </w:r>
          </w:p>
          <w:p w14:paraId="2012D21D"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Respecter la règlementation en matière de traitement des employés ;</w:t>
            </w:r>
          </w:p>
          <w:p w14:paraId="0D1376FC"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Privilégier l’emploi de la main d’</w:t>
            </w:r>
            <w:proofErr w:type="spellStart"/>
            <w:r w:rsidRPr="00CF63BF">
              <w:rPr>
                <w:rFonts w:ascii="Times New Roman" w:eastAsia="Times New Roman" w:hAnsi="Times New Roman" w:cs="Times New Roman"/>
                <w:sz w:val="24"/>
                <w:szCs w:val="24"/>
              </w:rPr>
              <w:t>oeuvre</w:t>
            </w:r>
            <w:proofErr w:type="spellEnd"/>
            <w:r w:rsidRPr="00CF63BF">
              <w:rPr>
                <w:rFonts w:ascii="Times New Roman" w:eastAsia="Times New Roman" w:hAnsi="Times New Roman" w:cs="Times New Roman"/>
                <w:sz w:val="24"/>
                <w:szCs w:val="24"/>
              </w:rPr>
              <w:t xml:space="preserve"> locale pour ce qui concerne les tâches ne nécessitant pas de qualifications particulières ;</w:t>
            </w:r>
          </w:p>
          <w:p w14:paraId="3EC849DC"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Former les jeunes aux métiers porteurs.</w:t>
            </w:r>
          </w:p>
        </w:tc>
      </w:tr>
    </w:tbl>
    <w:p w14:paraId="66631AE0" w14:textId="77777777" w:rsidR="007E74F1" w:rsidRPr="00CF63BF" w:rsidRDefault="007E74F1" w:rsidP="007E74F1">
      <w:pPr>
        <w:autoSpaceDE w:val="0"/>
        <w:autoSpaceDN w:val="0"/>
        <w:adjustRightInd w:val="0"/>
        <w:spacing w:after="0"/>
        <w:jc w:val="both"/>
        <w:rPr>
          <w:rFonts w:ascii="Times New Roman" w:eastAsia="CIDFont+F2" w:hAnsi="Times New Roman" w:cs="Times New Roman"/>
          <w:sz w:val="24"/>
          <w:szCs w:val="24"/>
        </w:rPr>
      </w:pPr>
    </w:p>
    <w:p w14:paraId="030AE682"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93" w:name="_Toc240208443"/>
      <w:r w:rsidRPr="00CF63BF">
        <w:rPr>
          <w:rFonts w:ascii="Times New Roman" w:hAnsi="Times New Roman" w:cs="Times New Roman"/>
          <w:b w:val="0"/>
          <w:color w:val="auto"/>
          <w:sz w:val="24"/>
          <w:szCs w:val="24"/>
          <w:u w:val="single"/>
        </w:rPr>
        <w:t>Impact sur l’économie locale, régionale et nationale</w:t>
      </w:r>
      <w:bookmarkEnd w:id="393"/>
    </w:p>
    <w:p w14:paraId="47D22280"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Redynamisation de l’économie locale</w:t>
      </w:r>
    </w:p>
    <w:p w14:paraId="638275D2" w14:textId="77777777" w:rsidR="007E74F1" w:rsidRPr="00CF63BF" w:rsidRDefault="007E74F1" w:rsidP="007E74F1">
      <w:pPr>
        <w:pStyle w:val="NormalWeb"/>
        <w:spacing w:line="276" w:lineRule="auto"/>
        <w:jc w:val="both"/>
      </w:pPr>
      <w:r w:rsidRPr="00CF63BF">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1EEED3A8" w14:textId="77777777" w:rsidR="007E74F1" w:rsidRPr="00CF63BF" w:rsidRDefault="007E74F1" w:rsidP="007E74F1">
      <w:pPr>
        <w:pStyle w:val="NormalWeb"/>
        <w:spacing w:line="276" w:lineRule="auto"/>
        <w:jc w:val="both"/>
      </w:pPr>
      <w:r w:rsidRPr="00CF63BF">
        <w:t>L’importance absolue de l’impact du sous</w:t>
      </w:r>
      <w:r w:rsidRPr="00CF63BF">
        <w:noBreakHyphen/>
        <w:t xml:space="preserve">projet sur l’économie locale, régionale et nationale est évaluée comme </w:t>
      </w:r>
      <w:r w:rsidRPr="00CF63BF">
        <w:rPr>
          <w:rStyle w:val="Strong"/>
        </w:rPr>
        <w:t>moyenne</w:t>
      </w:r>
      <w:r w:rsidRPr="00CF63BF">
        <w:t xml:space="preserve">. Après pondération avec la valeur de la composante, l’importance relative est jugée </w:t>
      </w:r>
      <w:r w:rsidRPr="00CF63BF">
        <w:rPr>
          <w:rStyle w:val="Strong"/>
        </w:rPr>
        <w:t>forte</w:t>
      </w:r>
      <w:r w:rsidRPr="00CF63BF">
        <w:t>, en raison des retombées économiques directes et indirectes générées par les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1666B78D" w14:textId="77777777" w:rsidTr="00B62F63">
        <w:tc>
          <w:tcPr>
            <w:tcW w:w="1555" w:type="dxa"/>
          </w:tcPr>
          <w:p w14:paraId="4B3A89C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1FC3940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2D1254A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3346D73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3FBB7AE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2C4E72F3" w14:textId="77777777" w:rsidTr="00B62F63">
        <w:tc>
          <w:tcPr>
            <w:tcW w:w="1555" w:type="dxa"/>
            <w:vMerge w:val="restart"/>
            <w:shd w:val="clear" w:color="auto" w:fill="FDE9D9" w:themeFill="accent6" w:themeFillTint="33"/>
            <w:vAlign w:val="center"/>
          </w:tcPr>
          <w:p w14:paraId="7D9C689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Positif</w:t>
            </w:r>
          </w:p>
        </w:tc>
        <w:tc>
          <w:tcPr>
            <w:tcW w:w="1417" w:type="dxa"/>
          </w:tcPr>
          <w:p w14:paraId="7464ACC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55449B4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4405653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1E0966F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838" w:type="dxa"/>
            <w:vMerge w:val="restart"/>
            <w:vAlign w:val="center"/>
          </w:tcPr>
          <w:p w14:paraId="69C100F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41A632CE" w14:textId="77777777" w:rsidTr="00B62F63">
        <w:tc>
          <w:tcPr>
            <w:tcW w:w="1555" w:type="dxa"/>
            <w:vMerge/>
            <w:shd w:val="clear" w:color="auto" w:fill="FDE9D9" w:themeFill="accent6" w:themeFillTint="33"/>
          </w:tcPr>
          <w:p w14:paraId="589C93B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9DCB41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72F5CEE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5B0FCAD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7E4654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00F2FB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15F3068D" w14:textId="77777777" w:rsidTr="00B62F63">
        <w:tc>
          <w:tcPr>
            <w:tcW w:w="1555" w:type="dxa"/>
            <w:vMerge/>
            <w:shd w:val="clear" w:color="auto" w:fill="FDE9D9" w:themeFill="accent6" w:themeFillTint="33"/>
          </w:tcPr>
          <w:p w14:paraId="1FF7F2F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062F9C7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6B9201F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5B62CCF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85E881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D9771B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3CCCAD48" w14:textId="77777777" w:rsidTr="00B62F63">
        <w:tc>
          <w:tcPr>
            <w:tcW w:w="1555" w:type="dxa"/>
          </w:tcPr>
          <w:p w14:paraId="274F0D1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de bonification</w:t>
            </w:r>
          </w:p>
        </w:tc>
        <w:tc>
          <w:tcPr>
            <w:tcW w:w="7508" w:type="dxa"/>
            <w:gridSpan w:val="5"/>
          </w:tcPr>
          <w:p w14:paraId="1EB6ECBA"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Prioriser les prestataires locaux dans l’acquisition des biens et services connexes ;</w:t>
            </w:r>
          </w:p>
          <w:p w14:paraId="6AA45137"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Recruter prioritairement la main d’</w:t>
            </w:r>
            <w:proofErr w:type="spellStart"/>
            <w:r w:rsidRPr="00CF63BF">
              <w:rPr>
                <w:rFonts w:ascii="Times New Roman" w:eastAsia="Times New Roman" w:hAnsi="Times New Roman" w:cs="Times New Roman"/>
                <w:sz w:val="24"/>
                <w:szCs w:val="24"/>
              </w:rPr>
              <w:t>oeuvre</w:t>
            </w:r>
            <w:proofErr w:type="spellEnd"/>
            <w:r w:rsidRPr="00CF63BF">
              <w:rPr>
                <w:rFonts w:ascii="Times New Roman" w:eastAsia="Times New Roman" w:hAnsi="Times New Roman" w:cs="Times New Roman"/>
                <w:sz w:val="24"/>
                <w:szCs w:val="24"/>
              </w:rPr>
              <w:t xml:space="preserve"> locale pour les tâches ne nécessitant pas de qualifications particulières</w:t>
            </w:r>
          </w:p>
        </w:tc>
      </w:tr>
    </w:tbl>
    <w:p w14:paraId="13207821" w14:textId="77777777" w:rsidR="007E74F1" w:rsidRPr="00CF63BF" w:rsidRDefault="007E74F1" w:rsidP="007E74F1">
      <w:pPr>
        <w:autoSpaceDE w:val="0"/>
        <w:autoSpaceDN w:val="0"/>
        <w:adjustRightInd w:val="0"/>
        <w:spacing w:after="0"/>
        <w:jc w:val="both"/>
        <w:rPr>
          <w:rFonts w:ascii="Times New Roman" w:eastAsia="CIDFont+F2" w:hAnsi="Times New Roman" w:cs="Times New Roman"/>
          <w:sz w:val="24"/>
          <w:szCs w:val="24"/>
        </w:rPr>
      </w:pPr>
    </w:p>
    <w:p w14:paraId="5FAD3CB7"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94" w:name="_Toc240208444"/>
      <w:r w:rsidRPr="00CF63BF">
        <w:rPr>
          <w:rFonts w:ascii="Times New Roman" w:hAnsi="Times New Roman" w:cs="Times New Roman"/>
          <w:b w:val="0"/>
          <w:color w:val="auto"/>
          <w:sz w:val="24"/>
          <w:szCs w:val="24"/>
          <w:u w:val="single"/>
        </w:rPr>
        <w:t>Santé et sécurité des communautés et des travailleurs</w:t>
      </w:r>
      <w:bookmarkEnd w:id="394"/>
    </w:p>
    <w:p w14:paraId="3B438767"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Nuisances pour la population locale associées au bruit et à la poussière.</w:t>
      </w:r>
    </w:p>
    <w:p w14:paraId="28AE44E6" w14:textId="77777777" w:rsidR="007E74F1" w:rsidRPr="00CF63BF" w:rsidRDefault="007E74F1" w:rsidP="007E74F1">
      <w:pPr>
        <w:autoSpaceDE w:val="0"/>
        <w:autoSpaceDN w:val="0"/>
        <w:adjustRightInd w:val="0"/>
        <w:spacing w:after="0"/>
        <w:jc w:val="both"/>
        <w:rPr>
          <w:rFonts w:ascii="Times New Roman" w:hAnsi="Times New Roman" w:cs="Times New Roman"/>
          <w:kern w:val="0"/>
          <w:sz w:val="24"/>
          <w:szCs w:val="24"/>
        </w:rPr>
      </w:pPr>
    </w:p>
    <w:p w14:paraId="462A8EDB" w14:textId="77777777" w:rsidR="000D06C2" w:rsidRPr="00CF63BF" w:rsidRDefault="000D06C2" w:rsidP="000D06C2">
      <w:pPr>
        <w:pStyle w:val="NormalWeb"/>
        <w:spacing w:line="276" w:lineRule="auto"/>
        <w:jc w:val="both"/>
      </w:pPr>
      <w:r w:rsidRPr="00CF63BF">
        <w:t xml:space="preserve">En phase de préparation, d’installation du chantier et de construction, les différentes activités prévues — décapage ponctuel, terrassement, réalisation de la plateforme, gestion des déblais et des déchets, circulation des engins — génèrent des </w:t>
      </w:r>
      <w:r w:rsidRPr="00CF63BF">
        <w:rPr>
          <w:b/>
          <w:bCs/>
        </w:rPr>
        <w:t>émissions de poussières</w:t>
      </w:r>
      <w:r w:rsidRPr="00CF63BF">
        <w:t xml:space="preserve"> susceptibles d’affecter la santé des travailleurs et des personnes se trouvant à proximité immédiate du site. La mise en place du chantier et le mouvement régulier des véhicules constituent également des </w:t>
      </w:r>
      <w:r w:rsidRPr="00CF63BF">
        <w:rPr>
          <w:b/>
          <w:bCs/>
        </w:rPr>
        <w:lastRenderedPageBreak/>
        <w:t>sources de risques</w:t>
      </w:r>
      <w:r w:rsidRPr="00CF63BF">
        <w:t xml:space="preserve"> pour les ouvriers et pour les riverains qui empruntent quotidiennement la bretelle.</w:t>
      </w:r>
    </w:p>
    <w:p w14:paraId="53C4A31B" w14:textId="21C712A8" w:rsidR="007E74F1" w:rsidRPr="00CF63BF" w:rsidRDefault="000D06C2" w:rsidP="007E74F1">
      <w:pPr>
        <w:pStyle w:val="NormalWeb"/>
        <w:spacing w:line="276" w:lineRule="auto"/>
        <w:jc w:val="both"/>
      </w:pPr>
      <w:r w:rsidRPr="00CF63BF">
        <w:t xml:space="preserve">Les opérations de remise en état des bases vie et de réhabilitation des voies d’accès peuvent, en l’absence de mesures de protection adéquates (port des EPI, organisation des horaires, balisage des zones de travail), </w:t>
      </w:r>
      <w:r w:rsidRPr="00CF63BF">
        <w:rPr>
          <w:b/>
          <w:bCs/>
        </w:rPr>
        <w:t>exposer les travailleurs et les populations à des nuisances</w:t>
      </w:r>
      <w:r w:rsidRPr="00CF63BF">
        <w:t xml:space="preserve"> supplémentaires, notamment le bruit, les poussières et les risques d’accident. Ces interventions peuvent également générer des perturbations ponctuelles pour les riverains, en particulier dans les zones où la piste est fréquemment utilisée pour accéder aux exploitations agricoles.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61536D60" w14:textId="77777777" w:rsidTr="00B62F63">
        <w:tc>
          <w:tcPr>
            <w:tcW w:w="1555" w:type="dxa"/>
          </w:tcPr>
          <w:bookmarkEnd w:id="352"/>
          <w:bookmarkEnd w:id="353"/>
          <w:bookmarkEnd w:id="354"/>
          <w:p w14:paraId="39B2375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05012FF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1998DA4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17FB030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13AFFB9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566D17B1" w14:textId="77777777" w:rsidTr="00B62F63">
        <w:tc>
          <w:tcPr>
            <w:tcW w:w="1555" w:type="dxa"/>
            <w:vMerge w:val="restart"/>
            <w:shd w:val="clear" w:color="auto" w:fill="DBE5F1" w:themeFill="accent1" w:themeFillTint="33"/>
            <w:vAlign w:val="center"/>
          </w:tcPr>
          <w:p w14:paraId="5897EB7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573039A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702068D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26633AF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47DA634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201EBE0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587CA6E3" w14:textId="77777777" w:rsidTr="00B62F63">
        <w:tc>
          <w:tcPr>
            <w:tcW w:w="1555" w:type="dxa"/>
            <w:vMerge/>
            <w:shd w:val="clear" w:color="auto" w:fill="DBE5F1" w:themeFill="accent1" w:themeFillTint="33"/>
          </w:tcPr>
          <w:p w14:paraId="3232B28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DF7949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7E0D7EB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66C2FBF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149D3B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84C76F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58272F9B" w14:textId="77777777" w:rsidTr="00B62F63">
        <w:tc>
          <w:tcPr>
            <w:tcW w:w="1555" w:type="dxa"/>
            <w:vMerge/>
            <w:shd w:val="clear" w:color="auto" w:fill="DBE5F1" w:themeFill="accent1" w:themeFillTint="33"/>
          </w:tcPr>
          <w:p w14:paraId="411B456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E4272A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66367D7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5378FD0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6390B0F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E2CEE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0665C36B" w14:textId="77777777" w:rsidTr="00B62F63">
        <w:tc>
          <w:tcPr>
            <w:tcW w:w="1555" w:type="dxa"/>
          </w:tcPr>
          <w:p w14:paraId="725A2B0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083227C1"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Rendre obligatoire le port des équipements individuels de protection (les entreprises sur le site en assureront la dotation) ;</w:t>
            </w:r>
          </w:p>
          <w:p w14:paraId="072BDA2E"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Affichage de consignes de sécurité pour la circulation ;</w:t>
            </w:r>
          </w:p>
          <w:p w14:paraId="385DB9A1"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Mise en place de panneaux de circulation pour orienter les usagers ;</w:t>
            </w:r>
          </w:p>
          <w:p w14:paraId="7EA721B0"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CF63BF">
              <w:rPr>
                <w:rFonts w:ascii="Times New Roman" w:eastAsia="CIDFont+F2" w:hAnsi="Times New Roman" w:cs="Times New Roman"/>
                <w:sz w:val="24"/>
                <w:szCs w:val="24"/>
              </w:rPr>
              <w:t>balisage</w:t>
            </w:r>
            <w:proofErr w:type="gramEnd"/>
            <w:r w:rsidRPr="00CF63BF">
              <w:rPr>
                <w:rFonts w:ascii="Times New Roman" w:eastAsia="CIDFont+F2" w:hAnsi="Times New Roman" w:cs="Times New Roman"/>
                <w:sz w:val="24"/>
                <w:szCs w:val="24"/>
              </w:rPr>
              <w:t xml:space="preserve"> au niveau du chantier en le délimitant ;</w:t>
            </w:r>
          </w:p>
          <w:p w14:paraId="6CC452B9"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 Adopter et mettre en </w:t>
            </w:r>
            <w:proofErr w:type="spellStart"/>
            <w:r w:rsidRPr="00CF63BF">
              <w:rPr>
                <w:rFonts w:ascii="Times New Roman" w:eastAsia="CIDFont+F2" w:hAnsi="Times New Roman" w:cs="Times New Roman"/>
                <w:sz w:val="24"/>
                <w:szCs w:val="24"/>
              </w:rPr>
              <w:t>oeuvre</w:t>
            </w:r>
            <w:proofErr w:type="spellEnd"/>
            <w:r w:rsidRPr="00CF63BF">
              <w:rPr>
                <w:rFonts w:ascii="Times New Roman" w:eastAsia="CIDFont+F2" w:hAnsi="Times New Roman" w:cs="Times New Roman"/>
                <w:sz w:val="24"/>
                <w:szCs w:val="24"/>
              </w:rPr>
              <w:t xml:space="preserve"> un plan de sécurité routière ;</w:t>
            </w:r>
          </w:p>
          <w:p w14:paraId="42A671BA"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Utiliser d'abat-poussière sur les sections traversant des concessions pour éviter les problèmes de poussière.</w:t>
            </w:r>
          </w:p>
        </w:tc>
      </w:tr>
    </w:tbl>
    <w:p w14:paraId="69CA9B8A"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Développement de VBG, EAS/HS</w:t>
      </w:r>
    </w:p>
    <w:p w14:paraId="305B8CA6" w14:textId="77777777" w:rsidR="000053C9" w:rsidRPr="00CF63BF" w:rsidRDefault="000053C9" w:rsidP="000053C9">
      <w:pPr>
        <w:pStyle w:val="NormalWeb"/>
        <w:spacing w:line="276" w:lineRule="auto"/>
        <w:jc w:val="both"/>
      </w:pPr>
      <w:r w:rsidRPr="00CF63BF">
        <w:t xml:space="preserve">En phase de construction, la présence prolongée de travailleurs sur un chantier situé en zone rurale peut accroître les </w:t>
      </w:r>
      <w:r w:rsidRPr="00CF63BF">
        <w:rPr>
          <w:b/>
          <w:bCs/>
        </w:rPr>
        <w:t>risques d’interactions négatives avec les populations riveraines</w:t>
      </w:r>
      <w:r w:rsidRPr="00CF63BF">
        <w:t xml:space="preserve">, en particulier les groupes vulnérables. Ce contexte peut favoriser l’apparition de </w:t>
      </w:r>
      <w:r w:rsidRPr="00CF63BF">
        <w:rPr>
          <w:b/>
          <w:bCs/>
        </w:rPr>
        <w:t>tensions sociales</w:t>
      </w:r>
      <w:r w:rsidRPr="00CF63BF">
        <w:t>, d’</w:t>
      </w:r>
      <w:r w:rsidRPr="00CF63BF">
        <w:rPr>
          <w:b/>
          <w:bCs/>
        </w:rPr>
        <w:t>agressions physiques ou sexuelles</w:t>
      </w:r>
      <w:r w:rsidRPr="00CF63BF">
        <w:t xml:space="preserve">, ainsi que de </w:t>
      </w:r>
      <w:r w:rsidRPr="00CF63BF">
        <w:rPr>
          <w:b/>
          <w:bCs/>
        </w:rPr>
        <w:t>relations sexuelles non protégées</w:t>
      </w:r>
      <w:r w:rsidRPr="00CF63BF">
        <w:t xml:space="preserve">, augmentant les risques de transmission du VIH/Sida et d’autres IST. La fréquentation accrue de la piste par des femmes (vendeuses, passantes, jeunes filles) et par des enfants expose également à des </w:t>
      </w:r>
      <w:r w:rsidRPr="00CF63BF">
        <w:rPr>
          <w:b/>
          <w:bCs/>
        </w:rPr>
        <w:t>violences basées sur le genre</w:t>
      </w:r>
      <w:r w:rsidRPr="00CF63BF">
        <w:t>, incluant l’exploitation, les abus et le harcèlement.</w:t>
      </w:r>
    </w:p>
    <w:p w14:paraId="432F8728" w14:textId="77777777" w:rsidR="000053C9" w:rsidRPr="00CF63BF" w:rsidRDefault="000053C9" w:rsidP="000053C9">
      <w:pPr>
        <w:pStyle w:val="NormalWeb"/>
        <w:spacing w:line="276" w:lineRule="auto"/>
        <w:jc w:val="both"/>
      </w:pPr>
      <w:r w:rsidRPr="00CF63BF">
        <w:t xml:space="preserve">Pour prévenir ces comportements et réduire les risques sociaux, il est indispensable de mettre en œuvre des mesures strictes : </w:t>
      </w:r>
      <w:r w:rsidRPr="00CF63BF">
        <w:rPr>
          <w:b/>
          <w:bCs/>
        </w:rPr>
        <w:t>vulgarisation et signature obligatoire d’un code de conduite</w:t>
      </w:r>
      <w:r w:rsidRPr="00CF63BF">
        <w:t xml:space="preserve">, sensibilisation régulière des travailleurs et des communautés, contrôle renforcé par l’entreprise et les autorités locales, ainsi que l’application de </w:t>
      </w:r>
      <w:r w:rsidRPr="00CF63BF">
        <w:rPr>
          <w:b/>
          <w:bCs/>
        </w:rPr>
        <w:t>sanctions adaptées</w:t>
      </w:r>
      <w:r w:rsidRPr="00CF63BF">
        <w:t xml:space="preserve"> en cas de manquement. Ces actions constituent un levier essentiel pour garantir un environnement de travail sûr et respectueux tout au long de la mise en œuvre du sous</w:t>
      </w:r>
      <w:r w:rsidRPr="00CF63BF">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24580345" w14:textId="77777777" w:rsidTr="00B62F63">
        <w:tc>
          <w:tcPr>
            <w:tcW w:w="1555" w:type="dxa"/>
          </w:tcPr>
          <w:p w14:paraId="0247B25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1390D61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36723C8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5789B1E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587BE6F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2426C980" w14:textId="77777777" w:rsidTr="00B62F63">
        <w:tc>
          <w:tcPr>
            <w:tcW w:w="1555" w:type="dxa"/>
            <w:vMerge w:val="restart"/>
            <w:shd w:val="clear" w:color="auto" w:fill="DBE5F1" w:themeFill="accent1" w:themeFillTint="33"/>
            <w:vAlign w:val="center"/>
          </w:tcPr>
          <w:p w14:paraId="5F8245B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23BA04B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32534B3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4078CD4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7566F56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09E1528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53EF69FC" w14:textId="77777777" w:rsidTr="00B62F63">
        <w:tc>
          <w:tcPr>
            <w:tcW w:w="1555" w:type="dxa"/>
            <w:vMerge/>
            <w:shd w:val="clear" w:color="auto" w:fill="DBE5F1" w:themeFill="accent1" w:themeFillTint="33"/>
          </w:tcPr>
          <w:p w14:paraId="7F0CF48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F0E1F1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4BCB577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52E6A30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50A267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7300B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6F69C787" w14:textId="77777777" w:rsidTr="00B62F63">
        <w:tc>
          <w:tcPr>
            <w:tcW w:w="1555" w:type="dxa"/>
            <w:vMerge/>
            <w:shd w:val="clear" w:color="auto" w:fill="DBE5F1" w:themeFill="accent1" w:themeFillTint="33"/>
          </w:tcPr>
          <w:p w14:paraId="22C1CBE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7FB8313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5844CBB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6248294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564AE6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0282CFC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17794832" w14:textId="77777777" w:rsidTr="00B62F63">
        <w:tc>
          <w:tcPr>
            <w:tcW w:w="1555" w:type="dxa"/>
          </w:tcPr>
          <w:p w14:paraId="481875C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6D6AA403"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Informer/sensibiliser le personnel du chantier sur les VBG et AES</w:t>
            </w:r>
          </w:p>
          <w:p w14:paraId="2F22EFB1"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Sanctionner toutes formes de VBG et d’AES</w:t>
            </w:r>
          </w:p>
          <w:p w14:paraId="6A5222A7"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Mettre en place un MGP de chantier</w:t>
            </w:r>
          </w:p>
          <w:p w14:paraId="6C085A33" w14:textId="77777777" w:rsidR="007E74F1" w:rsidRPr="00CF63BF" w:rsidRDefault="007E74F1" w:rsidP="00BF4740">
            <w:pPr>
              <w:pStyle w:val="ListParagraph"/>
              <w:numPr>
                <w:ilvl w:val="0"/>
                <w:numId w:val="26"/>
              </w:numPr>
              <w:autoSpaceDE w:val="0"/>
              <w:autoSpaceDN w:val="0"/>
              <w:adjustRightInd w:val="0"/>
              <w:spacing w:line="276" w:lineRule="auto"/>
              <w:jc w:val="both"/>
              <w:rPr>
                <w:rFonts w:ascii="Times New Roman" w:eastAsia="CIDFont+F2" w:hAnsi="Times New Roman" w:cs="Times New Roman"/>
                <w:sz w:val="24"/>
                <w:szCs w:val="24"/>
              </w:rPr>
            </w:pPr>
            <w:r w:rsidRPr="00CF63BF">
              <w:rPr>
                <w:rFonts w:ascii="Times New Roman" w:eastAsia="Times New Roman" w:hAnsi="Times New Roman" w:cs="Times New Roman"/>
                <w:sz w:val="24"/>
                <w:szCs w:val="24"/>
              </w:rPr>
              <w:t xml:space="preserve">Vulgariser et faire signer un code de conduite aux travailleurs </w:t>
            </w:r>
          </w:p>
        </w:tc>
      </w:tr>
    </w:tbl>
    <w:p w14:paraId="22D36EC6" w14:textId="77777777" w:rsidR="007E74F1" w:rsidRPr="00CF63BF"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244D55C8"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 xml:space="preserve">Accidents et dommages divers </w:t>
      </w:r>
    </w:p>
    <w:p w14:paraId="6DC7060A" w14:textId="77777777" w:rsidR="000053C9" w:rsidRPr="00CF63BF" w:rsidRDefault="000053C9" w:rsidP="000053C9">
      <w:pPr>
        <w:pStyle w:val="NormalWeb"/>
        <w:spacing w:line="276" w:lineRule="auto"/>
        <w:jc w:val="both"/>
      </w:pPr>
      <w:r w:rsidRPr="00CF63BF">
        <w:t>En phase de construction, la circulation des engins et des véhicules de chantier augmente le risque d’accidents pour les usagers de la bretelle en travaux, ainsi que l’exposition des ouvriers à des maladies professionnelles liées aux efforts physiques, aux chocs, aux gestes répétitifs et aux postures contraignantes. Les blessures peuvent survenir lors de la manutention manuelle ou mécanique (chute d’objets, renversement de charges) ou être causées par la mobilité des engins (collision, dérapage, perte de contrôle).</w:t>
      </w:r>
    </w:p>
    <w:p w14:paraId="073F9E67" w14:textId="77777777" w:rsidR="000053C9" w:rsidRPr="00CF63BF" w:rsidRDefault="000053C9" w:rsidP="000053C9">
      <w:pPr>
        <w:pStyle w:val="NormalWeb"/>
        <w:spacing w:line="276" w:lineRule="auto"/>
        <w:jc w:val="both"/>
      </w:pPr>
      <w:r w:rsidRPr="00CF63BF">
        <w:t>Les excavations non sécurisées dans les zones d’emprunt constituent également un danger pour les populations, en particulier pour les enfants, lorsque ces sites se trouvent à proximité des habitations, des zones de passage ou des lieux publics. Ces risques sont généralement liés au non</w:t>
      </w:r>
      <w:r w:rsidRPr="00CF63BF">
        <w:noBreakHyphen/>
        <w:t>respect des mesures de sécurité, notamment une signalisation insuffisante, une vitesse excessive des engins, l’absence de balisage ou le non</w:t>
      </w:r>
      <w:r w:rsidRPr="00CF63BF">
        <w:noBreakHyphen/>
        <w:t>port des équipements de protection individuelle.</w:t>
      </w:r>
    </w:p>
    <w:p w14:paraId="2EAC9722" w14:textId="77777777" w:rsidR="000053C9" w:rsidRPr="00CF63BF" w:rsidRDefault="000053C9" w:rsidP="000053C9">
      <w:pPr>
        <w:pStyle w:val="NormalWeb"/>
        <w:spacing w:line="276" w:lineRule="auto"/>
        <w:jc w:val="both"/>
      </w:pPr>
      <w:r w:rsidRPr="00CF63BF">
        <w:t>Pour réduire ces dangers, le Plan de Gestion Environnementale et Sociale doit intégrer des mesures de prévention strictes, incluant une signalisation adaptée, la limitation de la vitesse des engins, la sécurisation des zones d’emprunt, la formation des ouvriers aux bonnes pratiques de sécurité, ainsi qu’un contrôle rigoureux du port des EPI. Ces actions sont essentielles pour garantir la sécurité des travailleurs et des riverains tout au long de la mise en œuvre du sous</w:t>
      </w:r>
      <w:r w:rsidRPr="00CF63BF">
        <w:noBreakHyphen/>
        <w:t>projet.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45B5B7D2" w14:textId="77777777" w:rsidTr="00B62F63">
        <w:tc>
          <w:tcPr>
            <w:tcW w:w="1555" w:type="dxa"/>
          </w:tcPr>
          <w:p w14:paraId="4B9EB7A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22F8157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225BB4D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3334A02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04F1A78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38E523B3" w14:textId="77777777" w:rsidTr="00B62F63">
        <w:tc>
          <w:tcPr>
            <w:tcW w:w="1555" w:type="dxa"/>
            <w:vMerge w:val="restart"/>
            <w:shd w:val="clear" w:color="auto" w:fill="DBE5F1" w:themeFill="accent1" w:themeFillTint="33"/>
            <w:vAlign w:val="center"/>
          </w:tcPr>
          <w:p w14:paraId="6759C6D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7A2DC78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494C39F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559" w:type="dxa"/>
            <w:vMerge w:val="restart"/>
            <w:vAlign w:val="center"/>
          </w:tcPr>
          <w:p w14:paraId="0C58B44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4209428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78498E4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r>
      <w:tr w:rsidR="007E74F1" w:rsidRPr="00CF63BF" w14:paraId="4333F3F1" w14:textId="77777777" w:rsidTr="00B62F63">
        <w:tc>
          <w:tcPr>
            <w:tcW w:w="1555" w:type="dxa"/>
            <w:vMerge/>
            <w:shd w:val="clear" w:color="auto" w:fill="DBE5F1" w:themeFill="accent1" w:themeFillTint="33"/>
          </w:tcPr>
          <w:p w14:paraId="49974A1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C0239C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0C7091C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5595D92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0B9C20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15489B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2ADF1304" w14:textId="77777777" w:rsidTr="00B62F63">
        <w:tc>
          <w:tcPr>
            <w:tcW w:w="1555" w:type="dxa"/>
            <w:vMerge/>
            <w:shd w:val="clear" w:color="auto" w:fill="DBE5F1" w:themeFill="accent1" w:themeFillTint="33"/>
          </w:tcPr>
          <w:p w14:paraId="3B2242D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C69EC5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769DC4F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1D990F8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3F51D3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D6D72E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0A3D3763" w14:textId="77777777" w:rsidTr="00B62F63">
        <w:tc>
          <w:tcPr>
            <w:tcW w:w="1555" w:type="dxa"/>
          </w:tcPr>
          <w:p w14:paraId="4AE9524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74062EC1"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Afficher les consignes de sécurité sur le chantier</w:t>
            </w:r>
          </w:p>
          <w:p w14:paraId="2C3C8E76"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Limiter les vitesses des engins </w:t>
            </w:r>
          </w:p>
          <w:p w14:paraId="2A321185"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Entretenir régulièrement les engins</w:t>
            </w:r>
          </w:p>
          <w:p w14:paraId="5DD6EE30"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Respecter le plan de circulation pour les véhicules de chantier </w:t>
            </w:r>
          </w:p>
          <w:p w14:paraId="197C7D3C"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Porter des EPI (gants, chaussures de sécurité, casques, gilets) adaptés </w:t>
            </w:r>
          </w:p>
          <w:p w14:paraId="57DD1973"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Éviter les chargements hors gabarits lors du transport de matériaux </w:t>
            </w:r>
          </w:p>
          <w:p w14:paraId="58262286"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Disposer du matériel de premier secours dans l’infirmerie </w:t>
            </w:r>
          </w:p>
          <w:p w14:paraId="4A074F0A"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Sensibiliser les conducteurs des véhicules de chantiers </w:t>
            </w:r>
          </w:p>
          <w:p w14:paraId="156FFCBD"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Former les opérateurs/conducteurs à la conduite en sécurité</w:t>
            </w:r>
          </w:p>
          <w:p w14:paraId="043FAACB" w14:textId="77777777" w:rsidR="007E74F1" w:rsidRPr="00CF63BF" w:rsidRDefault="007E74F1" w:rsidP="00BF4740">
            <w:pPr>
              <w:widowControl w:val="0"/>
              <w:numPr>
                <w:ilvl w:val="0"/>
                <w:numId w:val="26"/>
              </w:numPr>
              <w:tabs>
                <w:tab w:val="left" w:pos="270"/>
              </w:tabs>
              <w:autoSpaceDE w:val="0"/>
              <w:autoSpaceDN w:val="0"/>
              <w:spacing w:line="276" w:lineRule="auto"/>
              <w:ind w:right="51"/>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Organiser des réunions de sensibilisation des ouvriers sur les risques et mesures en matière d’hygiène, santé et sécurité ;</w:t>
            </w:r>
          </w:p>
          <w:p w14:paraId="1987CFD7" w14:textId="77777777" w:rsidR="007E74F1" w:rsidRPr="00CF63BF" w:rsidRDefault="007E74F1" w:rsidP="00BF4740">
            <w:pPr>
              <w:pStyle w:val="ListParagraph"/>
              <w:numPr>
                <w:ilvl w:val="0"/>
                <w:numId w:val="26"/>
              </w:numPr>
              <w:autoSpaceDE w:val="0"/>
              <w:autoSpaceDN w:val="0"/>
              <w:adjustRightInd w:val="0"/>
              <w:spacing w:line="276" w:lineRule="auto"/>
              <w:jc w:val="both"/>
              <w:rPr>
                <w:rFonts w:ascii="Times New Roman" w:eastAsia="CIDFont+F2" w:hAnsi="Times New Roman" w:cs="Times New Roman"/>
                <w:sz w:val="24"/>
                <w:szCs w:val="24"/>
              </w:rPr>
            </w:pPr>
            <w:r w:rsidRPr="00CF63BF">
              <w:rPr>
                <w:rFonts w:ascii="Times New Roman" w:eastAsia="Times New Roman" w:hAnsi="Times New Roman" w:cs="Times New Roman"/>
                <w:sz w:val="24"/>
                <w:szCs w:val="24"/>
              </w:rPr>
              <w:lastRenderedPageBreak/>
              <w:t>Organiser des briefings de sécurité pour les visiteurs et les ouvriers nouvellement arrivés sur les questions de sécurité</w:t>
            </w:r>
          </w:p>
        </w:tc>
      </w:tr>
    </w:tbl>
    <w:p w14:paraId="698280FE" w14:textId="77777777" w:rsidR="007E74F1" w:rsidRPr="00CF63BF"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p w14:paraId="3DBDEFA0"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r w:rsidRPr="00CF63BF">
        <w:rPr>
          <w:rFonts w:ascii="Times New Roman" w:hAnsi="Times New Roman" w:cs="Times New Roman"/>
          <w:b w:val="0"/>
          <w:color w:val="auto"/>
          <w:sz w:val="24"/>
          <w:szCs w:val="24"/>
          <w:u w:val="single"/>
        </w:rPr>
        <w:t xml:space="preserve"> </w:t>
      </w:r>
      <w:bookmarkStart w:id="395" w:name="_Toc240208445"/>
      <w:r w:rsidRPr="00CF63BF">
        <w:rPr>
          <w:rFonts w:ascii="Times New Roman" w:hAnsi="Times New Roman" w:cs="Times New Roman"/>
          <w:b w:val="0"/>
          <w:color w:val="auto"/>
          <w:sz w:val="24"/>
          <w:szCs w:val="24"/>
          <w:u w:val="single"/>
        </w:rPr>
        <w:t>Impact sur le patrimoine culturel</w:t>
      </w:r>
      <w:bookmarkEnd w:id="395"/>
    </w:p>
    <w:p w14:paraId="57A32CD2" w14:textId="43D7304A" w:rsidR="000053C9" w:rsidRPr="00CF63BF" w:rsidRDefault="000053C9" w:rsidP="000053C9">
      <w:pPr>
        <w:pStyle w:val="NormalWeb"/>
        <w:spacing w:line="276" w:lineRule="auto"/>
        <w:jc w:val="both"/>
      </w:pPr>
      <w:r w:rsidRPr="00CF63BF">
        <w:t xml:space="preserve">Les investigations de terrain menées sur le tracé </w:t>
      </w:r>
      <w:r w:rsidR="000D13F6" w:rsidRPr="00CF63BF">
        <w:t>des pistes</w:t>
      </w:r>
      <w:r w:rsidRPr="00CF63BF">
        <w:t>, ainsi que la revue documentaire disponible, n’ont révélé aucun site archéologique, historique ou cultuel dans l’emprise du sous</w:t>
      </w:r>
      <w:r w:rsidRPr="00CF63BF">
        <w:noBreakHyphen/>
        <w:t>projet. Le secteur étant déjà anthropisé et utilisé comme piste de circulation, la probabilité d’impacter un élément patrimonial connu demeure faible.</w:t>
      </w:r>
    </w:p>
    <w:p w14:paraId="29FB6655" w14:textId="77777777" w:rsidR="000053C9" w:rsidRPr="00CF63BF" w:rsidRDefault="000053C9" w:rsidP="000053C9">
      <w:pPr>
        <w:pStyle w:val="NormalWeb"/>
        <w:spacing w:line="276" w:lineRule="auto"/>
        <w:jc w:val="both"/>
      </w:pPr>
      <w:r w:rsidRPr="00CF63BF">
        <w:t>Cependant, la possibilité de découvertes fortuites lors des travaux de fouilles ou de terrassement ne peut être totalement exclue. Dans ce cas, un protocole de gestion du patrimoine culturel doit être immédiatement appliqué :</w:t>
      </w:r>
    </w:p>
    <w:p w14:paraId="2C918FE4" w14:textId="77777777" w:rsidR="000053C9" w:rsidRPr="00CF63BF" w:rsidRDefault="000053C9" w:rsidP="00BF4740">
      <w:pPr>
        <w:pStyle w:val="NormalWeb"/>
        <w:numPr>
          <w:ilvl w:val="0"/>
          <w:numId w:val="45"/>
        </w:numPr>
        <w:spacing w:line="276" w:lineRule="auto"/>
        <w:jc w:val="both"/>
      </w:pPr>
      <w:proofErr w:type="gramStart"/>
      <w:r w:rsidRPr="00CF63BF">
        <w:t>arrêt</w:t>
      </w:r>
      <w:proofErr w:type="gramEnd"/>
      <w:r w:rsidRPr="00CF63BF">
        <w:t xml:space="preserve"> total et immédiat des travaux dans la zone concernée ;</w:t>
      </w:r>
    </w:p>
    <w:p w14:paraId="6749DC77" w14:textId="77777777" w:rsidR="000053C9" w:rsidRPr="00CF63BF" w:rsidRDefault="000053C9" w:rsidP="00BF4740">
      <w:pPr>
        <w:pStyle w:val="NormalWeb"/>
        <w:numPr>
          <w:ilvl w:val="0"/>
          <w:numId w:val="45"/>
        </w:numPr>
        <w:spacing w:line="276" w:lineRule="auto"/>
        <w:jc w:val="both"/>
      </w:pPr>
      <w:proofErr w:type="gramStart"/>
      <w:r w:rsidRPr="00CF63BF">
        <w:t>délimitation</w:t>
      </w:r>
      <w:proofErr w:type="gramEnd"/>
      <w:r w:rsidRPr="00CF63BF">
        <w:t>, balisage et protection de l’espace où les vestiges ont été identifiés ;</w:t>
      </w:r>
    </w:p>
    <w:p w14:paraId="179BBBBE" w14:textId="77777777" w:rsidR="000053C9" w:rsidRPr="00CF63BF" w:rsidRDefault="000053C9" w:rsidP="00BF4740">
      <w:pPr>
        <w:pStyle w:val="NormalWeb"/>
        <w:numPr>
          <w:ilvl w:val="0"/>
          <w:numId w:val="45"/>
        </w:numPr>
        <w:spacing w:line="276" w:lineRule="auto"/>
        <w:jc w:val="both"/>
      </w:pPr>
      <w:proofErr w:type="gramStart"/>
      <w:r w:rsidRPr="00CF63BF">
        <w:t>notification</w:t>
      </w:r>
      <w:proofErr w:type="gramEnd"/>
      <w:r w:rsidRPr="00CF63BF">
        <w:t xml:space="preserve"> rapide aux autorités compétentes pour évaluation et instruction des mesures à prendre.</w:t>
      </w:r>
    </w:p>
    <w:p w14:paraId="4C7E1AD3" w14:textId="77777777" w:rsidR="000053C9" w:rsidRPr="00CF63BF" w:rsidRDefault="000053C9" w:rsidP="000053C9">
      <w:pPr>
        <w:pStyle w:val="NormalWeb"/>
        <w:spacing w:line="276" w:lineRule="auto"/>
        <w:jc w:val="both"/>
      </w:pPr>
      <w:r w:rsidRPr="00CF63BF">
        <w:t>Ces dispositions doivent être intégrées au Plan de Gestion Environnementale et Sociale, afin de garantir la préservation du patrimoine matériel et immatériel et d’assurer la conformité du sous</w:t>
      </w:r>
      <w:r w:rsidRPr="00CF63BF">
        <w:noBreakHyphen/>
        <w:t>projet aux bonnes pratiques de sauvegarde culturelle.</w:t>
      </w:r>
    </w:p>
    <w:p w14:paraId="74E532FA" w14:textId="77777777" w:rsidR="007E74F1" w:rsidRPr="00CF63BF" w:rsidRDefault="007E74F1" w:rsidP="007E74F1">
      <w:pPr>
        <w:widowControl w:val="0"/>
        <w:autoSpaceDE w:val="0"/>
        <w:autoSpaceDN w:val="0"/>
        <w:spacing w:after="0"/>
        <w:ind w:right="-30"/>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65C0E1E6" w14:textId="77777777" w:rsidTr="00B62F63">
        <w:tc>
          <w:tcPr>
            <w:tcW w:w="1555" w:type="dxa"/>
          </w:tcPr>
          <w:p w14:paraId="17E187E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4228402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1D32D73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42771CC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6E9859F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43AFA18B" w14:textId="77777777" w:rsidTr="00B62F63">
        <w:tc>
          <w:tcPr>
            <w:tcW w:w="1555" w:type="dxa"/>
            <w:vMerge w:val="restart"/>
            <w:shd w:val="clear" w:color="auto" w:fill="DBE5F1" w:themeFill="accent1" w:themeFillTint="33"/>
            <w:vAlign w:val="center"/>
          </w:tcPr>
          <w:p w14:paraId="33A72E2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2FA2D38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1499CCD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6B53418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7406669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838" w:type="dxa"/>
            <w:vMerge w:val="restart"/>
            <w:vAlign w:val="center"/>
          </w:tcPr>
          <w:p w14:paraId="349B44E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r>
      <w:tr w:rsidR="007E74F1" w:rsidRPr="00CF63BF" w14:paraId="4357E754" w14:textId="77777777" w:rsidTr="00B62F63">
        <w:tc>
          <w:tcPr>
            <w:tcW w:w="1555" w:type="dxa"/>
            <w:vMerge/>
            <w:shd w:val="clear" w:color="auto" w:fill="DBE5F1" w:themeFill="accent1" w:themeFillTint="33"/>
          </w:tcPr>
          <w:p w14:paraId="43D537D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5CC5E5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6C4B252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19DC962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E78C89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AB4C0D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5A87B596" w14:textId="77777777" w:rsidTr="00B62F63">
        <w:tc>
          <w:tcPr>
            <w:tcW w:w="1555" w:type="dxa"/>
            <w:vMerge/>
            <w:shd w:val="clear" w:color="auto" w:fill="DBE5F1" w:themeFill="accent1" w:themeFillTint="33"/>
          </w:tcPr>
          <w:p w14:paraId="1E5263D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9CC551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0EEA33F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49D8834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23191B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2AEE4A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1D873D5B" w14:textId="77777777" w:rsidTr="00B62F63">
        <w:tc>
          <w:tcPr>
            <w:tcW w:w="1555" w:type="dxa"/>
          </w:tcPr>
          <w:p w14:paraId="234E152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058F6FD0"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Arrêt immédiat des travaux, </w:t>
            </w:r>
          </w:p>
          <w:p w14:paraId="6AC139D4"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CF63BF">
              <w:rPr>
                <w:rFonts w:ascii="Times New Roman" w:eastAsia="CIDFont+F2" w:hAnsi="Times New Roman" w:cs="Times New Roman"/>
                <w:sz w:val="24"/>
                <w:szCs w:val="24"/>
              </w:rPr>
              <w:t>délimitation</w:t>
            </w:r>
            <w:proofErr w:type="gramEnd"/>
            <w:r w:rsidRPr="00CF63BF">
              <w:rPr>
                <w:rFonts w:ascii="Times New Roman" w:eastAsia="CIDFont+F2" w:hAnsi="Times New Roman" w:cs="Times New Roman"/>
                <w:sz w:val="24"/>
                <w:szCs w:val="24"/>
              </w:rPr>
              <w:t xml:space="preserve"> et protection de la zone concernée, </w:t>
            </w:r>
          </w:p>
          <w:p w14:paraId="11D46DDC"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proofErr w:type="gramStart"/>
            <w:r w:rsidRPr="00CF63BF">
              <w:rPr>
                <w:rFonts w:ascii="Times New Roman" w:eastAsia="CIDFont+F2" w:hAnsi="Times New Roman" w:cs="Times New Roman"/>
                <w:sz w:val="24"/>
                <w:szCs w:val="24"/>
              </w:rPr>
              <w:t>notification</w:t>
            </w:r>
            <w:proofErr w:type="gramEnd"/>
            <w:r w:rsidRPr="00CF63BF">
              <w:rPr>
                <w:rFonts w:ascii="Times New Roman" w:eastAsia="CIDFont+F2" w:hAnsi="Times New Roman" w:cs="Times New Roman"/>
                <w:sz w:val="24"/>
                <w:szCs w:val="24"/>
              </w:rPr>
              <w:t xml:space="preserve"> rapide aux services compétents pour instruction des mesures à prendre</w:t>
            </w:r>
          </w:p>
        </w:tc>
      </w:tr>
    </w:tbl>
    <w:p w14:paraId="6AC7AD3C"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96" w:name="_Toc240208446"/>
      <w:r w:rsidRPr="00CF63BF">
        <w:rPr>
          <w:rFonts w:ascii="Times New Roman" w:hAnsi="Times New Roman" w:cs="Times New Roman"/>
          <w:b w:val="0"/>
          <w:color w:val="auto"/>
          <w:sz w:val="24"/>
          <w:szCs w:val="24"/>
          <w:u w:val="single"/>
        </w:rPr>
        <w:t>Impact sur l’organisation sociale et conflits</w:t>
      </w:r>
      <w:bookmarkEnd w:id="396"/>
    </w:p>
    <w:p w14:paraId="08F91B70"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Perturbation des interrelations existant entre divers groupes</w:t>
      </w:r>
    </w:p>
    <w:p w14:paraId="579E5DF8" w14:textId="77777777" w:rsidR="007E74F1" w:rsidRPr="00CF63BF" w:rsidRDefault="007E74F1" w:rsidP="007E74F1">
      <w:pPr>
        <w:pStyle w:val="NormalWeb"/>
        <w:spacing w:line="276" w:lineRule="auto"/>
        <w:jc w:val="both"/>
      </w:pPr>
      <w:r w:rsidRPr="00CF63BF">
        <w:t>En phase de construction, le recrutement de la main</w:t>
      </w:r>
      <w:r w:rsidRPr="00CF63BF">
        <w:noBreakHyphen/>
        <w:t>d’œuvre, la présence des travailleurs sur les sites, la circulation des engins, l’approvisionnement en eau pour l’arrosage, ainsi que la gestion des déchets peuvent générer des tensions entre les populations locales et l’entreprise. Le prélèvement d’eau, en particulier, peut créer des conflits d’usage avec les maraîchers.</w:t>
      </w:r>
    </w:p>
    <w:p w14:paraId="7187DB77" w14:textId="77777777" w:rsidR="007E74F1" w:rsidRPr="00CF63BF" w:rsidRDefault="007E74F1" w:rsidP="007E74F1">
      <w:pPr>
        <w:pStyle w:val="NormalWeb"/>
        <w:spacing w:line="276" w:lineRule="auto"/>
        <w:jc w:val="both"/>
      </w:pPr>
      <w:r w:rsidRPr="00CF63BF">
        <w:t>L’importance absolue de l’impact du sous</w:t>
      </w:r>
      <w:r w:rsidRPr="00CF63BF">
        <w:noBreakHyphen/>
        <w:t xml:space="preserve">projet sur la perturbation des interrelations entre groupes est évaluée comme </w:t>
      </w:r>
      <w:r w:rsidRPr="00CF63BF">
        <w:rPr>
          <w:rStyle w:val="Strong"/>
        </w:rPr>
        <w:t>mineure</w:t>
      </w:r>
      <w:r w:rsidRPr="00CF63BF">
        <w:t xml:space="preserve">. Après pondération avec la valeur de la composante, l’importance relative est jugée </w:t>
      </w:r>
      <w:r w:rsidRPr="00CF63BF">
        <w:rPr>
          <w:rStyle w:val="Strong"/>
        </w:rPr>
        <w:t>moyenne</w:t>
      </w:r>
      <w:r w:rsidRPr="00CF63BF">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4A7CD98D" w14:textId="77777777" w:rsidTr="00B62F63">
        <w:tc>
          <w:tcPr>
            <w:tcW w:w="1555" w:type="dxa"/>
          </w:tcPr>
          <w:p w14:paraId="03FB656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lastRenderedPageBreak/>
              <w:t>Nature de l’impact</w:t>
            </w:r>
          </w:p>
        </w:tc>
        <w:tc>
          <w:tcPr>
            <w:tcW w:w="2551" w:type="dxa"/>
            <w:gridSpan w:val="2"/>
          </w:tcPr>
          <w:p w14:paraId="5E6E265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42C0BB9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76E9FC6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0984E61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0A1C8B72" w14:textId="77777777" w:rsidTr="00B62F63">
        <w:tc>
          <w:tcPr>
            <w:tcW w:w="1555" w:type="dxa"/>
            <w:vMerge w:val="restart"/>
            <w:shd w:val="clear" w:color="auto" w:fill="DBE5F1" w:themeFill="accent1" w:themeFillTint="33"/>
            <w:vAlign w:val="center"/>
          </w:tcPr>
          <w:p w14:paraId="32B2C91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0FD9738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2431419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10AEA90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Mineure</w:t>
            </w:r>
          </w:p>
        </w:tc>
        <w:tc>
          <w:tcPr>
            <w:tcW w:w="1560" w:type="dxa"/>
            <w:vMerge w:val="restart"/>
            <w:vAlign w:val="center"/>
          </w:tcPr>
          <w:p w14:paraId="17985E7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4B6C058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555778C2" w14:textId="77777777" w:rsidTr="00B62F63">
        <w:tc>
          <w:tcPr>
            <w:tcW w:w="1555" w:type="dxa"/>
            <w:vMerge/>
            <w:shd w:val="clear" w:color="auto" w:fill="DBE5F1" w:themeFill="accent1" w:themeFillTint="33"/>
          </w:tcPr>
          <w:p w14:paraId="041E5CE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BDDA34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20CE244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1F527BD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A654B2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5B0120E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4C8F9F7F" w14:textId="77777777" w:rsidTr="00B62F63">
        <w:tc>
          <w:tcPr>
            <w:tcW w:w="1555" w:type="dxa"/>
            <w:vMerge/>
            <w:shd w:val="clear" w:color="auto" w:fill="DBE5F1" w:themeFill="accent1" w:themeFillTint="33"/>
          </w:tcPr>
          <w:p w14:paraId="17C0919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519DB23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29CA741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Courte</w:t>
            </w:r>
          </w:p>
        </w:tc>
        <w:tc>
          <w:tcPr>
            <w:tcW w:w="1559" w:type="dxa"/>
            <w:vMerge/>
          </w:tcPr>
          <w:p w14:paraId="56D58D1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5991D42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A84326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69CAFD38" w14:textId="77777777" w:rsidTr="00B62F63">
        <w:tc>
          <w:tcPr>
            <w:tcW w:w="1555" w:type="dxa"/>
          </w:tcPr>
          <w:p w14:paraId="3CE6967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75263594"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Mettre en </w:t>
            </w:r>
            <w:proofErr w:type="spellStart"/>
            <w:r w:rsidRPr="00CF63BF">
              <w:rPr>
                <w:rFonts w:ascii="Times New Roman" w:eastAsia="CIDFont+F2" w:hAnsi="Times New Roman" w:cs="Times New Roman"/>
                <w:sz w:val="24"/>
                <w:szCs w:val="24"/>
              </w:rPr>
              <w:t>oeuvre</w:t>
            </w:r>
            <w:proofErr w:type="spellEnd"/>
            <w:r w:rsidRPr="00CF63BF">
              <w:rPr>
                <w:rFonts w:ascii="Times New Roman" w:eastAsia="CIDFont+F2" w:hAnsi="Times New Roman" w:cs="Times New Roman"/>
                <w:sz w:val="24"/>
                <w:szCs w:val="24"/>
              </w:rPr>
              <w:t xml:space="preserve"> une stratégie de sensibilisation des travailleurs sur les thèmes en rapport avec les réalités culturelles de la zone ;</w:t>
            </w:r>
          </w:p>
          <w:p w14:paraId="55E26860" w14:textId="77777777" w:rsidR="007E74F1" w:rsidRPr="00CF63BF"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Veiller au respecter le code de la route par les conducteurs des engins et véhicules de ’ entreprise.</w:t>
            </w:r>
          </w:p>
        </w:tc>
      </w:tr>
    </w:tbl>
    <w:p w14:paraId="4CBDFE7E" w14:textId="77777777" w:rsidR="007E74F1" w:rsidRPr="00CF63BF" w:rsidRDefault="007E74F1" w:rsidP="000773B9">
      <w:pPr>
        <w:pStyle w:val="Heading3"/>
        <w:numPr>
          <w:ilvl w:val="3"/>
          <w:numId w:val="13"/>
        </w:numPr>
        <w:tabs>
          <w:tab w:val="num" w:pos="360"/>
        </w:tabs>
        <w:ind w:left="0" w:firstLine="0"/>
        <w:rPr>
          <w:rFonts w:ascii="Times New Roman" w:hAnsi="Times New Roman" w:cs="Times New Roman"/>
          <w:color w:val="auto"/>
          <w:sz w:val="24"/>
          <w:szCs w:val="24"/>
        </w:rPr>
      </w:pPr>
      <w:bookmarkStart w:id="397" w:name="_Toc240208447"/>
      <w:r w:rsidRPr="00CF63BF">
        <w:rPr>
          <w:rFonts w:ascii="Times New Roman" w:hAnsi="Times New Roman" w:cs="Times New Roman"/>
          <w:color w:val="auto"/>
          <w:sz w:val="24"/>
          <w:szCs w:val="24"/>
        </w:rPr>
        <w:t>Impact sur le milieu humain en phase d’exploitation</w:t>
      </w:r>
      <w:bookmarkEnd w:id="397"/>
    </w:p>
    <w:p w14:paraId="3184A834"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98" w:name="_Toc240208448"/>
      <w:r w:rsidRPr="00CF63BF">
        <w:rPr>
          <w:rFonts w:ascii="Times New Roman" w:hAnsi="Times New Roman" w:cs="Times New Roman"/>
          <w:b w:val="0"/>
          <w:color w:val="auto"/>
          <w:sz w:val="24"/>
          <w:szCs w:val="24"/>
          <w:u w:val="single"/>
        </w:rPr>
        <w:t>Impact sur l’économie locale, régionale et nationale</w:t>
      </w:r>
      <w:bookmarkEnd w:id="398"/>
    </w:p>
    <w:p w14:paraId="27731EAC"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Contribution à la stimulation de l’économie</w:t>
      </w:r>
    </w:p>
    <w:p w14:paraId="08C98914" w14:textId="77777777" w:rsidR="000053C9" w:rsidRPr="00CF63BF" w:rsidRDefault="000053C9" w:rsidP="000053C9">
      <w:pPr>
        <w:pStyle w:val="NormalWeb"/>
        <w:spacing w:line="276" w:lineRule="auto"/>
        <w:jc w:val="both"/>
      </w:pPr>
      <w:r w:rsidRPr="00CF63BF">
        <w:t xml:space="preserve">En phase d’exploitation, l’utilisation régulière de la bretelle réhabilitée améliorera les </w:t>
      </w:r>
      <w:r w:rsidRPr="00CF63BF">
        <w:rPr>
          <w:b/>
          <w:bCs/>
        </w:rPr>
        <w:t>interconnexions entre les villages situés sur la dune côtière</w:t>
      </w:r>
      <w:r w:rsidRPr="00CF63BF">
        <w:t xml:space="preserve">, facilitant les déplacements des personnes, l’accès aux exploitations agricoles et la circulation des biens. Cette meilleure accessibilité contribuera à </w:t>
      </w:r>
      <w:r w:rsidRPr="00CF63BF">
        <w:rPr>
          <w:b/>
          <w:bCs/>
        </w:rPr>
        <w:t>dynamiser les activités commerciales locales</w:t>
      </w:r>
      <w:r w:rsidRPr="00CF63BF">
        <w:t>, en particulier dans les villages traversés, où l’augmentation du trafic favorisera les échanges, la vente de produits agricoles et le petit commerce.</w:t>
      </w:r>
    </w:p>
    <w:p w14:paraId="0B085FBC" w14:textId="21F6F221" w:rsidR="007E74F1" w:rsidRPr="00CF63BF" w:rsidRDefault="000053C9" w:rsidP="007E74F1">
      <w:pPr>
        <w:pStyle w:val="NormalWeb"/>
        <w:spacing w:line="276" w:lineRule="auto"/>
        <w:jc w:val="both"/>
      </w:pPr>
      <w:r w:rsidRPr="00CF63BF">
        <w:t xml:space="preserve">L’importance relative de cet impact est considérée comme </w:t>
      </w:r>
      <w:r w:rsidRPr="00CF63BF">
        <w:rPr>
          <w:b/>
          <w:bCs/>
        </w:rPr>
        <w:t>moyenne</w:t>
      </w:r>
      <w:r w:rsidRPr="00CF63BF">
        <w:t>, reflétant les retombées économiques positives attendues de la mise en service de la bretelle, sans toutefois constituer une transformation majeure de l’économie locale.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4242B9AC" w14:textId="77777777" w:rsidTr="00B62F63">
        <w:tc>
          <w:tcPr>
            <w:tcW w:w="1555" w:type="dxa"/>
          </w:tcPr>
          <w:p w14:paraId="5B4D6A7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43FB2A4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1591E31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18C11E5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43B6435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12611E31" w14:textId="77777777" w:rsidTr="00B62F63">
        <w:tc>
          <w:tcPr>
            <w:tcW w:w="1555" w:type="dxa"/>
            <w:vMerge w:val="restart"/>
            <w:shd w:val="clear" w:color="auto" w:fill="FDE9D9" w:themeFill="accent6" w:themeFillTint="33"/>
            <w:vAlign w:val="center"/>
          </w:tcPr>
          <w:p w14:paraId="14D9DD7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Positif</w:t>
            </w:r>
          </w:p>
        </w:tc>
        <w:tc>
          <w:tcPr>
            <w:tcW w:w="1417" w:type="dxa"/>
          </w:tcPr>
          <w:p w14:paraId="0512F4B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4343682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59" w:type="dxa"/>
            <w:vMerge w:val="restart"/>
            <w:vAlign w:val="center"/>
          </w:tcPr>
          <w:p w14:paraId="0BFE645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395B8FA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838" w:type="dxa"/>
            <w:vMerge w:val="restart"/>
            <w:vAlign w:val="center"/>
          </w:tcPr>
          <w:p w14:paraId="08A3E3A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r>
      <w:tr w:rsidR="007E74F1" w:rsidRPr="00CF63BF" w14:paraId="2E620B1A" w14:textId="77777777" w:rsidTr="00B62F63">
        <w:tc>
          <w:tcPr>
            <w:tcW w:w="1555" w:type="dxa"/>
            <w:vMerge/>
            <w:shd w:val="clear" w:color="auto" w:fill="FDE9D9" w:themeFill="accent6" w:themeFillTint="33"/>
          </w:tcPr>
          <w:p w14:paraId="32CFEAD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D70CD9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1B8BD60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5E9E789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08660C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3E3C67A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7248716B" w14:textId="77777777" w:rsidTr="00B62F63">
        <w:tc>
          <w:tcPr>
            <w:tcW w:w="1555" w:type="dxa"/>
            <w:vMerge/>
            <w:shd w:val="clear" w:color="auto" w:fill="FDE9D9" w:themeFill="accent6" w:themeFillTint="33"/>
          </w:tcPr>
          <w:p w14:paraId="0250ACA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FD469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6E89A4E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Longue</w:t>
            </w:r>
          </w:p>
        </w:tc>
        <w:tc>
          <w:tcPr>
            <w:tcW w:w="1559" w:type="dxa"/>
            <w:vMerge/>
          </w:tcPr>
          <w:p w14:paraId="3187727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343EABD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635295C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49138D96" w14:textId="77777777" w:rsidTr="00B62F63">
        <w:tc>
          <w:tcPr>
            <w:tcW w:w="1555" w:type="dxa"/>
          </w:tcPr>
          <w:p w14:paraId="6034015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de bonification</w:t>
            </w:r>
          </w:p>
        </w:tc>
        <w:tc>
          <w:tcPr>
            <w:tcW w:w="7508" w:type="dxa"/>
            <w:gridSpan w:val="5"/>
          </w:tcPr>
          <w:p w14:paraId="46236C8C"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Faciliter le trafic entre les villages bénéficiaires</w:t>
            </w:r>
          </w:p>
          <w:p w14:paraId="580814D1"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Favoriser les échanges inter villages et intercommunales pour faciliter l’écoulement des produits.</w:t>
            </w:r>
          </w:p>
        </w:tc>
      </w:tr>
    </w:tbl>
    <w:p w14:paraId="384FA240" w14:textId="77777777" w:rsidR="007E74F1" w:rsidRPr="00CF63BF" w:rsidRDefault="007E74F1" w:rsidP="000773B9">
      <w:pPr>
        <w:pStyle w:val="Heading3"/>
        <w:numPr>
          <w:ilvl w:val="4"/>
          <w:numId w:val="13"/>
        </w:numPr>
        <w:rPr>
          <w:rFonts w:ascii="Times New Roman" w:hAnsi="Times New Roman" w:cs="Times New Roman"/>
          <w:b w:val="0"/>
          <w:color w:val="auto"/>
          <w:sz w:val="24"/>
          <w:szCs w:val="24"/>
          <w:u w:val="single"/>
        </w:rPr>
      </w:pPr>
      <w:bookmarkStart w:id="399" w:name="_Toc240208449"/>
      <w:r w:rsidRPr="00CF63BF">
        <w:rPr>
          <w:rFonts w:ascii="Times New Roman" w:hAnsi="Times New Roman" w:cs="Times New Roman"/>
          <w:b w:val="0"/>
          <w:color w:val="auto"/>
          <w:sz w:val="24"/>
          <w:szCs w:val="24"/>
          <w:u w:val="single"/>
        </w:rPr>
        <w:t>Impact sur la santé sécurité des communautés</w:t>
      </w:r>
      <w:bookmarkEnd w:id="399"/>
    </w:p>
    <w:p w14:paraId="23B93E93"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Nuisances pour la population locale associées au bruit et vibration</w:t>
      </w:r>
    </w:p>
    <w:p w14:paraId="0826B00F" w14:textId="77777777" w:rsidR="00547465" w:rsidRPr="00CF63BF" w:rsidRDefault="00547465" w:rsidP="00547465">
      <w:pPr>
        <w:pStyle w:val="NormalWeb"/>
        <w:spacing w:line="276" w:lineRule="auto"/>
        <w:jc w:val="both"/>
      </w:pPr>
      <w:r w:rsidRPr="00CF63BF">
        <w:t xml:space="preserve">En phase d’exploitation, la présence de la trame routière, la circulation régulière des véhicules et les interventions d’entretien périodique généreront des </w:t>
      </w:r>
      <w:r w:rsidRPr="00CF63BF">
        <w:rPr>
          <w:b/>
          <w:bCs/>
        </w:rPr>
        <w:t>nuisances sonores et vibratoires</w:t>
      </w:r>
      <w:r w:rsidRPr="00CF63BF">
        <w:t xml:space="preserve"> susceptibles de perturber le quotidien des populations vivant à proximité de la bretelle. Ces bruits peuvent affecter le </w:t>
      </w:r>
      <w:r w:rsidRPr="00CF63BF">
        <w:rPr>
          <w:b/>
          <w:bCs/>
        </w:rPr>
        <w:t>confort</w:t>
      </w:r>
      <w:r w:rsidRPr="00CF63BF">
        <w:t xml:space="preserve"> et, dans certains cas, la </w:t>
      </w:r>
      <w:r w:rsidRPr="00CF63BF">
        <w:rPr>
          <w:b/>
          <w:bCs/>
        </w:rPr>
        <w:t>santé</w:t>
      </w:r>
      <w:r w:rsidRPr="00CF63BF">
        <w:t xml:space="preserve"> des communautés riveraines, en particulier dans les zones où les habitations se trouvent proches de la plateforme de circulation.</w:t>
      </w:r>
    </w:p>
    <w:p w14:paraId="14A26239" w14:textId="2A1FE81B" w:rsidR="007E74F1" w:rsidRPr="00CF63BF" w:rsidRDefault="00547465" w:rsidP="007E74F1">
      <w:pPr>
        <w:pStyle w:val="NormalWeb"/>
        <w:spacing w:line="276" w:lineRule="auto"/>
        <w:jc w:val="both"/>
      </w:pPr>
      <w:r w:rsidRPr="00CF63BF">
        <w:lastRenderedPageBreak/>
        <w:t xml:space="preserve">Compte tenu de la proximité des villages et de la fréquence d’utilisation de la piste, l’importance relative de cet impact est considérée comme </w:t>
      </w:r>
      <w:r w:rsidRPr="00CF63BF">
        <w:rPr>
          <w:b/>
          <w:bCs/>
        </w:rPr>
        <w:t>forte</w:t>
      </w:r>
      <w:r w:rsidRPr="00CF63BF">
        <w:t>, reflétant la sensibilité des populations locales aux nuisances sonores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78593306" w14:textId="77777777" w:rsidTr="00B62F63">
        <w:tc>
          <w:tcPr>
            <w:tcW w:w="1555" w:type="dxa"/>
          </w:tcPr>
          <w:p w14:paraId="349EEFD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5064ABE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4122B23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6B1C2C9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32E78EA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4DE6764D" w14:textId="77777777" w:rsidTr="00B62F63">
        <w:tc>
          <w:tcPr>
            <w:tcW w:w="1555" w:type="dxa"/>
            <w:vMerge w:val="restart"/>
            <w:shd w:val="clear" w:color="auto" w:fill="DBE5F1" w:themeFill="accent1" w:themeFillTint="33"/>
            <w:vAlign w:val="center"/>
          </w:tcPr>
          <w:p w14:paraId="1107658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63CE480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7BAD1A0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3ACCDD0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6047547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2B7F4E2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r>
      <w:tr w:rsidR="007E74F1" w:rsidRPr="00CF63BF" w14:paraId="2769C261" w14:textId="77777777" w:rsidTr="00B62F63">
        <w:tc>
          <w:tcPr>
            <w:tcW w:w="1555" w:type="dxa"/>
            <w:vMerge/>
            <w:shd w:val="clear" w:color="auto" w:fill="DBE5F1" w:themeFill="accent1" w:themeFillTint="33"/>
          </w:tcPr>
          <w:p w14:paraId="1D55480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6BB92F7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3A601E1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1470057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288F8D24"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262653C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2834CCD1" w14:textId="77777777" w:rsidTr="00B62F63">
        <w:tc>
          <w:tcPr>
            <w:tcW w:w="1555" w:type="dxa"/>
            <w:vMerge/>
            <w:shd w:val="clear" w:color="auto" w:fill="DBE5F1" w:themeFill="accent1" w:themeFillTint="33"/>
          </w:tcPr>
          <w:p w14:paraId="1F52D417"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479F297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400642B3"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Longue</w:t>
            </w:r>
          </w:p>
        </w:tc>
        <w:tc>
          <w:tcPr>
            <w:tcW w:w="1559" w:type="dxa"/>
            <w:vMerge/>
          </w:tcPr>
          <w:p w14:paraId="4B3994A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7B08E3BE"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F15F3C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1A89EA0B" w14:textId="77777777" w:rsidTr="00B62F63">
        <w:tc>
          <w:tcPr>
            <w:tcW w:w="1555" w:type="dxa"/>
          </w:tcPr>
          <w:p w14:paraId="0CA22D0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44A5CA0B"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Adopter et mettre en </w:t>
            </w:r>
            <w:proofErr w:type="spellStart"/>
            <w:r w:rsidRPr="00CF63BF">
              <w:rPr>
                <w:rFonts w:ascii="Times New Roman" w:eastAsia="CIDFont+F2" w:hAnsi="Times New Roman" w:cs="Times New Roman"/>
                <w:sz w:val="24"/>
                <w:szCs w:val="24"/>
              </w:rPr>
              <w:t>oeuvre</w:t>
            </w:r>
            <w:proofErr w:type="spellEnd"/>
            <w:r w:rsidRPr="00CF63BF">
              <w:rPr>
                <w:rFonts w:ascii="Times New Roman" w:eastAsia="CIDFont+F2" w:hAnsi="Times New Roman" w:cs="Times New Roman"/>
                <w:sz w:val="24"/>
                <w:szCs w:val="24"/>
              </w:rPr>
              <w:t xml:space="preserve"> un plan de sécurité routière notamment la réduction de la vitesse ;</w:t>
            </w:r>
          </w:p>
          <w:p w14:paraId="2744EECD" w14:textId="77777777" w:rsidR="007E74F1" w:rsidRPr="00CF63BF"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Utiliser des abat-poussière sur les sections traversant des concessions pour éviter les problèmes de poussière.</w:t>
            </w:r>
          </w:p>
        </w:tc>
      </w:tr>
    </w:tbl>
    <w:p w14:paraId="37E46AFC" w14:textId="77777777" w:rsidR="007E74F1" w:rsidRPr="00CF63BF" w:rsidRDefault="007E74F1" w:rsidP="007E74F1">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50E907DC" w14:textId="77777777" w:rsidR="007E74F1" w:rsidRPr="00CF63BF" w:rsidRDefault="007E74F1" w:rsidP="00BF4740">
      <w:pPr>
        <w:pStyle w:val="ListParagraph"/>
        <w:numPr>
          <w:ilvl w:val="0"/>
          <w:numId w:val="25"/>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CF63BF">
        <w:rPr>
          <w:rFonts w:ascii="Times New Roman" w:eastAsia="CIDFont+F2" w:hAnsi="Times New Roman" w:cs="Times New Roman"/>
          <w:sz w:val="24"/>
          <w:szCs w:val="24"/>
          <w:u w:val="single"/>
        </w:rPr>
        <w:t>Perturbation de la circulation et de la sécurité routière à cause de l’intensification du trafic</w:t>
      </w:r>
    </w:p>
    <w:p w14:paraId="255D3194" w14:textId="77777777" w:rsidR="00547465" w:rsidRPr="00CF63BF" w:rsidRDefault="00547465" w:rsidP="00547465">
      <w:pPr>
        <w:pStyle w:val="NormalWeb"/>
        <w:spacing w:line="276" w:lineRule="auto"/>
        <w:jc w:val="both"/>
      </w:pPr>
      <w:r w:rsidRPr="00CF63BF">
        <w:t xml:space="preserve">En phase d’exploitation, la sécurité routière dépend principalement des </w:t>
      </w:r>
      <w:r w:rsidRPr="00CF63BF">
        <w:rPr>
          <w:b/>
          <w:bCs/>
        </w:rPr>
        <w:t>usagers</w:t>
      </w:r>
      <w:r w:rsidRPr="00CF63BF">
        <w:t>, de l’</w:t>
      </w:r>
      <w:r w:rsidRPr="00CF63BF">
        <w:rPr>
          <w:b/>
          <w:bCs/>
        </w:rPr>
        <w:t>état des véhicules</w:t>
      </w:r>
      <w:r w:rsidRPr="00CF63BF">
        <w:t xml:space="preserve"> et de la </w:t>
      </w:r>
      <w:r w:rsidRPr="00CF63BF">
        <w:rPr>
          <w:b/>
          <w:bCs/>
        </w:rPr>
        <w:t>qualité des infrastructures</w:t>
      </w:r>
      <w:r w:rsidRPr="00CF63BF">
        <w:t xml:space="preserve">. Le facteur humain — comportements, vigilance, respect du code de la route — demeure la principale source d’insécurité sur les pistes rurales. L’augmentation du trafic liée à la mise en service de la bretelle peut accroître les </w:t>
      </w:r>
      <w:r w:rsidRPr="00CF63BF">
        <w:rPr>
          <w:b/>
          <w:bCs/>
        </w:rPr>
        <w:t>risques d’accidents</w:t>
      </w:r>
      <w:r w:rsidRPr="00CF63BF">
        <w:t>, notamment en cas d’excès de vitesse, de stationnement en bordure de piste, d’occupation anarchique des abords par des commerces informels ou de traversée d’animaux domestiques.</w:t>
      </w:r>
    </w:p>
    <w:p w14:paraId="16DF533F" w14:textId="66FAD6BE" w:rsidR="007E74F1" w:rsidRPr="00CF63BF" w:rsidRDefault="00547465" w:rsidP="007E74F1">
      <w:pPr>
        <w:pStyle w:val="NormalWeb"/>
        <w:spacing w:line="276" w:lineRule="auto"/>
        <w:jc w:val="both"/>
      </w:pPr>
      <w:r w:rsidRPr="00CF63BF">
        <w:t xml:space="preserve">Compte tenu de ces éléments et de la fréquentation régulière de la bretelle par les populations locales, l’importance relative de cet impact est considérée comme </w:t>
      </w:r>
      <w:r w:rsidRPr="00CF63BF">
        <w:rPr>
          <w:b/>
          <w:bCs/>
        </w:rPr>
        <w:t>forte</w:t>
      </w:r>
      <w:r w:rsidRPr="00CF63BF">
        <w:t>, reflétant la sensibilité du milieu aux risques routiers en phase d’exploitation.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E74F1" w:rsidRPr="00CF63BF" w14:paraId="6C77ABF8" w14:textId="77777777" w:rsidTr="00B62F63">
        <w:tc>
          <w:tcPr>
            <w:tcW w:w="1555" w:type="dxa"/>
          </w:tcPr>
          <w:p w14:paraId="108966F0"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Nature de l’impact</w:t>
            </w:r>
          </w:p>
        </w:tc>
        <w:tc>
          <w:tcPr>
            <w:tcW w:w="2551" w:type="dxa"/>
            <w:gridSpan w:val="2"/>
          </w:tcPr>
          <w:p w14:paraId="023ED0D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Critères d’évaluation</w:t>
            </w:r>
          </w:p>
        </w:tc>
        <w:tc>
          <w:tcPr>
            <w:tcW w:w="1559" w:type="dxa"/>
          </w:tcPr>
          <w:p w14:paraId="3EDF99A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absolue</w:t>
            </w:r>
          </w:p>
        </w:tc>
        <w:tc>
          <w:tcPr>
            <w:tcW w:w="1560" w:type="dxa"/>
          </w:tcPr>
          <w:p w14:paraId="2316A70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Valeur de la composante</w:t>
            </w:r>
          </w:p>
        </w:tc>
        <w:tc>
          <w:tcPr>
            <w:tcW w:w="1838" w:type="dxa"/>
          </w:tcPr>
          <w:p w14:paraId="3712EF6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Importance relative</w:t>
            </w:r>
          </w:p>
        </w:tc>
      </w:tr>
      <w:tr w:rsidR="007E74F1" w:rsidRPr="00CF63BF" w14:paraId="52506BC4" w14:textId="77777777" w:rsidTr="00B62F63">
        <w:tc>
          <w:tcPr>
            <w:tcW w:w="1555" w:type="dxa"/>
            <w:vMerge w:val="restart"/>
            <w:shd w:val="clear" w:color="auto" w:fill="DBE5F1" w:themeFill="accent1" w:themeFillTint="33"/>
            <w:vAlign w:val="center"/>
          </w:tcPr>
          <w:p w14:paraId="460D299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Négatif</w:t>
            </w:r>
          </w:p>
        </w:tc>
        <w:tc>
          <w:tcPr>
            <w:tcW w:w="1417" w:type="dxa"/>
          </w:tcPr>
          <w:p w14:paraId="0201D0F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Intensité</w:t>
            </w:r>
          </w:p>
        </w:tc>
        <w:tc>
          <w:tcPr>
            <w:tcW w:w="1134" w:type="dxa"/>
          </w:tcPr>
          <w:p w14:paraId="1ABB3DC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Faible</w:t>
            </w:r>
          </w:p>
        </w:tc>
        <w:tc>
          <w:tcPr>
            <w:tcW w:w="1559" w:type="dxa"/>
            <w:vMerge w:val="restart"/>
            <w:vAlign w:val="center"/>
          </w:tcPr>
          <w:p w14:paraId="1C3E8452"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Moyenne</w:t>
            </w:r>
          </w:p>
        </w:tc>
        <w:tc>
          <w:tcPr>
            <w:tcW w:w="1560" w:type="dxa"/>
            <w:vMerge w:val="restart"/>
            <w:vAlign w:val="center"/>
          </w:tcPr>
          <w:p w14:paraId="2566F3AA"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c>
          <w:tcPr>
            <w:tcW w:w="1838" w:type="dxa"/>
            <w:vMerge w:val="restart"/>
            <w:vAlign w:val="center"/>
          </w:tcPr>
          <w:p w14:paraId="799E8B3C"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Forte</w:t>
            </w:r>
          </w:p>
        </w:tc>
      </w:tr>
      <w:tr w:rsidR="007E74F1" w:rsidRPr="00CF63BF" w14:paraId="7C1CD23E" w14:textId="77777777" w:rsidTr="00B62F63">
        <w:tc>
          <w:tcPr>
            <w:tcW w:w="1555" w:type="dxa"/>
            <w:vMerge/>
            <w:shd w:val="clear" w:color="auto" w:fill="DBE5F1" w:themeFill="accent1" w:themeFillTint="33"/>
          </w:tcPr>
          <w:p w14:paraId="7243187D"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130F6EE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Etendue</w:t>
            </w:r>
          </w:p>
        </w:tc>
        <w:tc>
          <w:tcPr>
            <w:tcW w:w="1134" w:type="dxa"/>
          </w:tcPr>
          <w:p w14:paraId="521E07DB"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Locale</w:t>
            </w:r>
          </w:p>
        </w:tc>
        <w:tc>
          <w:tcPr>
            <w:tcW w:w="1559" w:type="dxa"/>
            <w:vMerge/>
          </w:tcPr>
          <w:p w14:paraId="65202D0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1E6C68E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4000DCA1"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14675417" w14:textId="77777777" w:rsidTr="00B62F63">
        <w:tc>
          <w:tcPr>
            <w:tcW w:w="1555" w:type="dxa"/>
            <w:vMerge/>
            <w:shd w:val="clear" w:color="auto" w:fill="DBE5F1" w:themeFill="accent1" w:themeFillTint="33"/>
          </w:tcPr>
          <w:p w14:paraId="78BA98D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417" w:type="dxa"/>
          </w:tcPr>
          <w:p w14:paraId="29868E4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Durée</w:t>
            </w:r>
          </w:p>
        </w:tc>
        <w:tc>
          <w:tcPr>
            <w:tcW w:w="1134" w:type="dxa"/>
          </w:tcPr>
          <w:p w14:paraId="2A0D24B8"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Longue</w:t>
            </w:r>
          </w:p>
        </w:tc>
        <w:tc>
          <w:tcPr>
            <w:tcW w:w="1559" w:type="dxa"/>
            <w:vMerge/>
          </w:tcPr>
          <w:p w14:paraId="55466209"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560" w:type="dxa"/>
            <w:vMerge/>
          </w:tcPr>
          <w:p w14:paraId="082BE025"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c>
          <w:tcPr>
            <w:tcW w:w="1838" w:type="dxa"/>
            <w:vMerge/>
          </w:tcPr>
          <w:p w14:paraId="16429BFF"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p>
        </w:tc>
      </w:tr>
      <w:tr w:rsidR="007E74F1" w:rsidRPr="00CF63BF" w14:paraId="0CE37737" w14:textId="77777777" w:rsidTr="00B62F63">
        <w:tc>
          <w:tcPr>
            <w:tcW w:w="1555" w:type="dxa"/>
          </w:tcPr>
          <w:p w14:paraId="5B11B0A6" w14:textId="77777777" w:rsidR="007E74F1" w:rsidRPr="00CF63BF" w:rsidRDefault="007E74F1" w:rsidP="00B62F63">
            <w:pPr>
              <w:autoSpaceDE w:val="0"/>
              <w:autoSpaceDN w:val="0"/>
              <w:adjustRightInd w:val="0"/>
              <w:spacing w:line="276" w:lineRule="auto"/>
              <w:jc w:val="both"/>
              <w:rPr>
                <w:rFonts w:ascii="Times New Roman" w:eastAsia="CIDFont+F2" w:hAnsi="Times New Roman" w:cs="Times New Roman"/>
                <w:kern w:val="0"/>
                <w:sz w:val="24"/>
                <w:szCs w:val="24"/>
              </w:rPr>
            </w:pPr>
            <w:r w:rsidRPr="00CF63BF">
              <w:rPr>
                <w:rFonts w:ascii="Times New Roman" w:eastAsia="CIDFont+F2" w:hAnsi="Times New Roman" w:cs="Times New Roman"/>
                <w:kern w:val="0"/>
                <w:sz w:val="24"/>
                <w:szCs w:val="24"/>
              </w:rPr>
              <w:t>Mesures d’atténuation</w:t>
            </w:r>
          </w:p>
        </w:tc>
        <w:tc>
          <w:tcPr>
            <w:tcW w:w="7508" w:type="dxa"/>
            <w:gridSpan w:val="5"/>
          </w:tcPr>
          <w:p w14:paraId="50B2B648" w14:textId="77777777" w:rsidR="007E74F1" w:rsidRPr="00CF63BF" w:rsidRDefault="007E74F1" w:rsidP="00BF4740">
            <w:pPr>
              <w:pStyle w:val="ListParagraph"/>
              <w:numPr>
                <w:ilvl w:val="0"/>
                <w:numId w:val="26"/>
              </w:numPr>
              <w:autoSpaceDE w:val="0"/>
              <w:autoSpaceDN w:val="0"/>
              <w:adjustRightInd w:val="0"/>
              <w:spacing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 xml:space="preserve">Adopter et mettre en </w:t>
            </w:r>
            <w:proofErr w:type="spellStart"/>
            <w:r w:rsidRPr="00CF63BF">
              <w:rPr>
                <w:rFonts w:ascii="Times New Roman" w:eastAsia="CIDFont+F2" w:hAnsi="Times New Roman" w:cs="Times New Roman"/>
                <w:sz w:val="24"/>
                <w:szCs w:val="24"/>
              </w:rPr>
              <w:t>oeuvre</w:t>
            </w:r>
            <w:proofErr w:type="spellEnd"/>
            <w:r w:rsidRPr="00CF63BF">
              <w:rPr>
                <w:rFonts w:ascii="Times New Roman" w:eastAsia="CIDFont+F2" w:hAnsi="Times New Roman" w:cs="Times New Roman"/>
                <w:sz w:val="24"/>
                <w:szCs w:val="24"/>
              </w:rPr>
              <w:t xml:space="preserve"> un plan de sécurité routière notamment la réduction de la vitesse ;</w:t>
            </w:r>
          </w:p>
          <w:p w14:paraId="7307CA29" w14:textId="77777777" w:rsidR="007E74F1" w:rsidRPr="00CF63BF" w:rsidRDefault="007E74F1" w:rsidP="00BF4740">
            <w:pPr>
              <w:pStyle w:val="ListParagraph"/>
              <w:widowControl w:val="0"/>
              <w:numPr>
                <w:ilvl w:val="0"/>
                <w:numId w:val="26"/>
              </w:numPr>
              <w:autoSpaceDE w:val="0"/>
              <w:autoSpaceDN w:val="0"/>
              <w:adjustRightInd w:val="0"/>
              <w:spacing w:before="120" w:line="276" w:lineRule="auto"/>
              <w:ind w:left="457"/>
              <w:jc w:val="both"/>
              <w:rPr>
                <w:rFonts w:ascii="Times New Roman" w:eastAsia="CIDFont+F2" w:hAnsi="Times New Roman" w:cs="Times New Roman"/>
                <w:sz w:val="24"/>
                <w:szCs w:val="24"/>
              </w:rPr>
            </w:pPr>
            <w:r w:rsidRPr="00CF63BF">
              <w:rPr>
                <w:rFonts w:ascii="Times New Roman" w:eastAsia="CIDFont+F2" w:hAnsi="Times New Roman" w:cs="Times New Roman"/>
                <w:sz w:val="24"/>
                <w:szCs w:val="24"/>
              </w:rPr>
              <w:t>Implanter des panneaux de signalisation.</w:t>
            </w:r>
          </w:p>
        </w:tc>
      </w:tr>
    </w:tbl>
    <w:p w14:paraId="0D613740" w14:textId="77777777" w:rsidR="007E74F1" w:rsidRPr="00CF63BF" w:rsidRDefault="007E74F1" w:rsidP="007E74F1">
      <w:pPr>
        <w:autoSpaceDE w:val="0"/>
        <w:autoSpaceDN w:val="0"/>
        <w:adjustRightInd w:val="0"/>
        <w:spacing w:after="0"/>
        <w:jc w:val="both"/>
        <w:rPr>
          <w:rFonts w:ascii="Times New Roman" w:eastAsia="CIDFont+F3" w:hAnsi="Times New Roman" w:cs="Times New Roman"/>
          <w:kern w:val="0"/>
          <w:sz w:val="24"/>
          <w:szCs w:val="24"/>
        </w:rPr>
      </w:pPr>
    </w:p>
    <w:p w14:paraId="6591438D" w14:textId="77777777" w:rsidR="007E74F1" w:rsidRPr="00CF63BF" w:rsidRDefault="007E74F1" w:rsidP="000773B9">
      <w:pPr>
        <w:pStyle w:val="ListParagraph"/>
        <w:numPr>
          <w:ilvl w:val="2"/>
          <w:numId w:val="13"/>
        </w:numPr>
        <w:tabs>
          <w:tab w:val="left" w:pos="3402"/>
        </w:tabs>
        <w:spacing w:before="120" w:after="120"/>
        <w:outlineLvl w:val="0"/>
        <w:rPr>
          <w:rFonts w:ascii="Times New Roman" w:eastAsiaTheme="minorEastAsia" w:hAnsi="Times New Roman" w:cs="Times New Roman"/>
          <w:b/>
          <w:bCs/>
          <w:sz w:val="24"/>
          <w:szCs w:val="24"/>
          <w:lang w:eastAsia="fr-FR"/>
        </w:rPr>
      </w:pPr>
      <w:bookmarkStart w:id="400" w:name="_Toc240208450"/>
      <w:r w:rsidRPr="00CF63BF">
        <w:rPr>
          <w:rFonts w:ascii="Times New Roman" w:eastAsiaTheme="minorEastAsia" w:hAnsi="Times New Roman" w:cs="Times New Roman"/>
          <w:b/>
          <w:bCs/>
          <w:sz w:val="24"/>
          <w:szCs w:val="24"/>
          <w:lang w:eastAsia="fr-FR"/>
        </w:rPr>
        <w:t>Synthèse de l’évaluation des impacts</w:t>
      </w:r>
      <w:bookmarkEnd w:id="400"/>
    </w:p>
    <w:p w14:paraId="7F2A9F15" w14:textId="77777777" w:rsidR="007E74F1" w:rsidRPr="00CF63BF" w:rsidRDefault="007E74F1" w:rsidP="007E74F1">
      <w:pPr>
        <w:jc w:val="both"/>
        <w:rPr>
          <w:rFonts w:ascii="Times New Roman" w:hAnsi="Times New Roman" w:cs="Times New Roman"/>
          <w:sz w:val="24"/>
          <w:szCs w:val="24"/>
          <w:lang w:eastAsia="de-DE"/>
        </w:rPr>
      </w:pPr>
      <w:r w:rsidRPr="00CF63BF">
        <w:rPr>
          <w:rFonts w:ascii="Times New Roman" w:hAnsi="Times New Roman" w:cs="Times New Roman"/>
          <w:sz w:val="24"/>
          <w:szCs w:val="24"/>
          <w:lang w:eastAsia="de-DE"/>
        </w:rPr>
        <w:t>Le tableau présente la synthèse des impacts négatifs sur les milieux physique, biologique et humain au cours des différentes phases du sous</w:t>
      </w:r>
      <w:r w:rsidRPr="00CF63BF">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CF63BF">
        <w:rPr>
          <w:rFonts w:ascii="Times New Roman" w:hAnsi="Times New Roman" w:cs="Times New Roman"/>
          <w:sz w:val="24"/>
          <w:szCs w:val="24"/>
          <w:lang w:eastAsia="de-DE"/>
        </w:rPr>
        <w:noBreakHyphen/>
        <w:t>projet génèrent un impact positif ou n’entraînent aucun impact significatif.</w:t>
      </w:r>
    </w:p>
    <w:p w14:paraId="2125D25B" w14:textId="196CC095" w:rsidR="007E74F1" w:rsidRPr="00CF63BF" w:rsidRDefault="007E74F1" w:rsidP="007E74F1">
      <w:pPr>
        <w:pStyle w:val="Caption"/>
        <w:jc w:val="center"/>
        <w:rPr>
          <w:rFonts w:ascii="Times New Roman" w:hAnsi="Times New Roman"/>
          <w:sz w:val="24"/>
          <w:szCs w:val="24"/>
          <w:lang w:eastAsia="de-DE"/>
        </w:rPr>
      </w:pPr>
      <w:bookmarkStart w:id="401" w:name="_Toc240200930"/>
      <w:r w:rsidRPr="00CF63BF">
        <w:rPr>
          <w:rFonts w:ascii="Times New Roman" w:hAnsi="Times New Roman"/>
          <w:color w:val="auto"/>
          <w:sz w:val="22"/>
          <w:szCs w:val="22"/>
        </w:rPr>
        <w:lastRenderedPageBreak/>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AE0432" w:rsidRPr="00CF63BF">
        <w:rPr>
          <w:rFonts w:ascii="Times New Roman" w:hAnsi="Times New Roman"/>
          <w:noProof/>
          <w:color w:val="auto"/>
          <w:sz w:val="22"/>
          <w:szCs w:val="22"/>
        </w:rPr>
        <w:t>18</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Synthèses de l’évaluation des impacts</w:t>
      </w:r>
      <w:bookmarkEnd w:id="401"/>
    </w:p>
    <w:tbl>
      <w:tblPr>
        <w:tblStyle w:val="TableGrid"/>
        <w:tblW w:w="8408" w:type="dxa"/>
        <w:tblLook w:val="04A0" w:firstRow="1" w:lastRow="0" w:firstColumn="1" w:lastColumn="0" w:noHBand="0" w:noVBand="1"/>
      </w:tblPr>
      <w:tblGrid>
        <w:gridCol w:w="2318"/>
        <w:gridCol w:w="2898"/>
        <w:gridCol w:w="1597"/>
        <w:gridCol w:w="1595"/>
      </w:tblGrid>
      <w:tr w:rsidR="007E74F1" w:rsidRPr="00CF63BF" w14:paraId="2CE5052C" w14:textId="77777777" w:rsidTr="00B62F63">
        <w:trPr>
          <w:tblHeader/>
        </w:trPr>
        <w:tc>
          <w:tcPr>
            <w:tcW w:w="2265" w:type="dxa"/>
            <w:vMerge w:val="restart"/>
            <w:shd w:val="clear" w:color="auto" w:fill="B8CCE4" w:themeFill="accent1" w:themeFillTint="66"/>
            <w:vAlign w:val="center"/>
          </w:tcPr>
          <w:p w14:paraId="4303ABEC" w14:textId="77777777" w:rsidR="007E74F1" w:rsidRPr="00CF63BF" w:rsidRDefault="007E74F1" w:rsidP="00B62F63">
            <w:pPr>
              <w:spacing w:line="276" w:lineRule="auto"/>
              <w:jc w:val="both"/>
              <w:rPr>
                <w:rFonts w:ascii="Times New Roman" w:hAnsi="Times New Roman" w:cs="Times New Roman"/>
                <w:b/>
                <w:bCs/>
                <w:sz w:val="20"/>
                <w:szCs w:val="20"/>
              </w:rPr>
            </w:pPr>
            <w:bookmarkStart w:id="402" w:name="_Hlk237183338"/>
            <w:r w:rsidRPr="00CF63BF">
              <w:rPr>
                <w:rFonts w:ascii="Times New Roman" w:hAnsi="Times New Roman" w:cs="Times New Roman"/>
                <w:b/>
                <w:bCs/>
                <w:sz w:val="20"/>
                <w:szCs w:val="20"/>
              </w:rPr>
              <w:t>Récepteur d’Impact</w:t>
            </w:r>
          </w:p>
        </w:tc>
        <w:tc>
          <w:tcPr>
            <w:tcW w:w="2833" w:type="dxa"/>
            <w:vMerge w:val="restart"/>
            <w:shd w:val="clear" w:color="auto" w:fill="B8CCE4" w:themeFill="accent1" w:themeFillTint="66"/>
            <w:vAlign w:val="center"/>
          </w:tcPr>
          <w:p w14:paraId="7EE765C8" w14:textId="77777777" w:rsidR="007E74F1" w:rsidRPr="00CF63BF" w:rsidRDefault="007E74F1" w:rsidP="00B62F63">
            <w:pPr>
              <w:spacing w:line="276" w:lineRule="auto"/>
              <w:jc w:val="both"/>
              <w:rPr>
                <w:rFonts w:ascii="Times New Roman" w:hAnsi="Times New Roman" w:cs="Times New Roman"/>
                <w:b/>
                <w:bCs/>
                <w:sz w:val="20"/>
                <w:szCs w:val="20"/>
              </w:rPr>
            </w:pPr>
            <w:r w:rsidRPr="00CF63BF">
              <w:rPr>
                <w:rFonts w:ascii="Times New Roman" w:hAnsi="Times New Roman" w:cs="Times New Roman"/>
                <w:b/>
                <w:bCs/>
                <w:sz w:val="20"/>
                <w:szCs w:val="20"/>
              </w:rPr>
              <w:t>Impacts environnementaux et sociaux</w:t>
            </w:r>
          </w:p>
        </w:tc>
        <w:tc>
          <w:tcPr>
            <w:tcW w:w="3120" w:type="dxa"/>
            <w:gridSpan w:val="2"/>
            <w:shd w:val="clear" w:color="auto" w:fill="B8CCE4" w:themeFill="accent1" w:themeFillTint="66"/>
            <w:vAlign w:val="center"/>
          </w:tcPr>
          <w:p w14:paraId="0E389CD3" w14:textId="77777777" w:rsidR="007E74F1" w:rsidRPr="00CF63BF" w:rsidRDefault="007E74F1" w:rsidP="00B62F63">
            <w:pPr>
              <w:spacing w:line="276" w:lineRule="auto"/>
              <w:jc w:val="both"/>
              <w:rPr>
                <w:rFonts w:ascii="Times New Roman" w:hAnsi="Times New Roman" w:cs="Times New Roman"/>
                <w:b/>
                <w:bCs/>
                <w:sz w:val="20"/>
                <w:szCs w:val="20"/>
              </w:rPr>
            </w:pPr>
            <w:r w:rsidRPr="00CF63BF">
              <w:rPr>
                <w:rFonts w:ascii="Times New Roman" w:hAnsi="Times New Roman" w:cs="Times New Roman"/>
                <w:b/>
                <w:bCs/>
                <w:sz w:val="20"/>
                <w:szCs w:val="20"/>
              </w:rPr>
              <w:t>Importance de l’impact</w:t>
            </w:r>
          </w:p>
        </w:tc>
      </w:tr>
      <w:tr w:rsidR="007E74F1" w:rsidRPr="00CF63BF" w14:paraId="48F606C3" w14:textId="77777777" w:rsidTr="00B62F63">
        <w:trPr>
          <w:tblHeader/>
        </w:trPr>
        <w:tc>
          <w:tcPr>
            <w:tcW w:w="2265" w:type="dxa"/>
            <w:vMerge/>
            <w:shd w:val="clear" w:color="auto" w:fill="B8CCE4" w:themeFill="accent1" w:themeFillTint="66"/>
            <w:vAlign w:val="center"/>
          </w:tcPr>
          <w:p w14:paraId="69043D80" w14:textId="77777777" w:rsidR="007E74F1" w:rsidRPr="00CF63BF" w:rsidRDefault="007E74F1" w:rsidP="00B62F63">
            <w:pPr>
              <w:spacing w:line="276" w:lineRule="auto"/>
              <w:jc w:val="both"/>
              <w:rPr>
                <w:rFonts w:ascii="Times New Roman" w:hAnsi="Times New Roman" w:cs="Times New Roman"/>
                <w:b/>
                <w:bCs/>
                <w:sz w:val="20"/>
                <w:szCs w:val="20"/>
              </w:rPr>
            </w:pPr>
          </w:p>
        </w:tc>
        <w:tc>
          <w:tcPr>
            <w:tcW w:w="2833" w:type="dxa"/>
            <w:vMerge/>
            <w:shd w:val="clear" w:color="auto" w:fill="B8CCE4" w:themeFill="accent1" w:themeFillTint="66"/>
            <w:vAlign w:val="center"/>
          </w:tcPr>
          <w:p w14:paraId="62B85381" w14:textId="77777777" w:rsidR="007E74F1" w:rsidRPr="00CF63BF" w:rsidRDefault="007E74F1" w:rsidP="00B62F63">
            <w:pPr>
              <w:spacing w:line="276" w:lineRule="auto"/>
              <w:jc w:val="both"/>
              <w:rPr>
                <w:rFonts w:ascii="Times New Roman" w:hAnsi="Times New Roman" w:cs="Times New Roman"/>
                <w:b/>
                <w:bCs/>
                <w:sz w:val="20"/>
                <w:szCs w:val="20"/>
              </w:rPr>
            </w:pPr>
          </w:p>
        </w:tc>
        <w:tc>
          <w:tcPr>
            <w:tcW w:w="1561" w:type="dxa"/>
            <w:shd w:val="clear" w:color="auto" w:fill="B8CCE4" w:themeFill="accent1" w:themeFillTint="66"/>
            <w:vAlign w:val="center"/>
          </w:tcPr>
          <w:p w14:paraId="54686D4E" w14:textId="77777777" w:rsidR="007E74F1" w:rsidRPr="00CF63BF" w:rsidRDefault="007E74F1" w:rsidP="00B62F63">
            <w:pPr>
              <w:spacing w:line="276" w:lineRule="auto"/>
              <w:jc w:val="both"/>
              <w:rPr>
                <w:rFonts w:ascii="Times New Roman" w:hAnsi="Times New Roman" w:cs="Times New Roman"/>
                <w:b/>
                <w:bCs/>
                <w:sz w:val="20"/>
                <w:szCs w:val="20"/>
              </w:rPr>
            </w:pPr>
            <w:r w:rsidRPr="00CF63BF">
              <w:rPr>
                <w:rFonts w:ascii="Times New Roman" w:hAnsi="Times New Roman" w:cs="Times New Roman"/>
                <w:b/>
                <w:bCs/>
                <w:sz w:val="20"/>
                <w:szCs w:val="20"/>
              </w:rPr>
              <w:t>Phase Préparation / construction</w:t>
            </w:r>
          </w:p>
        </w:tc>
        <w:tc>
          <w:tcPr>
            <w:tcW w:w="1559" w:type="dxa"/>
            <w:shd w:val="clear" w:color="auto" w:fill="B8CCE4" w:themeFill="accent1" w:themeFillTint="66"/>
            <w:vAlign w:val="center"/>
          </w:tcPr>
          <w:p w14:paraId="45362353" w14:textId="77777777" w:rsidR="007E74F1" w:rsidRPr="00CF63BF" w:rsidRDefault="007E74F1" w:rsidP="00B62F63">
            <w:pPr>
              <w:spacing w:line="276" w:lineRule="auto"/>
              <w:jc w:val="both"/>
              <w:rPr>
                <w:rFonts w:ascii="Times New Roman" w:hAnsi="Times New Roman" w:cs="Times New Roman"/>
                <w:b/>
                <w:bCs/>
                <w:sz w:val="20"/>
                <w:szCs w:val="20"/>
              </w:rPr>
            </w:pPr>
            <w:r w:rsidRPr="00CF63BF">
              <w:rPr>
                <w:rFonts w:ascii="Times New Roman" w:hAnsi="Times New Roman" w:cs="Times New Roman"/>
                <w:b/>
                <w:bCs/>
                <w:sz w:val="20"/>
                <w:szCs w:val="20"/>
              </w:rPr>
              <w:t>Phase exploitation</w:t>
            </w:r>
          </w:p>
        </w:tc>
      </w:tr>
      <w:tr w:rsidR="007E74F1" w:rsidRPr="00CF63BF" w14:paraId="1C66B3E3" w14:textId="77777777" w:rsidTr="00B62F63">
        <w:tc>
          <w:tcPr>
            <w:tcW w:w="8218" w:type="dxa"/>
            <w:gridSpan w:val="4"/>
            <w:shd w:val="clear" w:color="auto" w:fill="DBE5F1" w:themeFill="accent1" w:themeFillTint="33"/>
            <w:vAlign w:val="center"/>
          </w:tcPr>
          <w:p w14:paraId="216E37FD" w14:textId="77777777" w:rsidR="007E74F1" w:rsidRPr="00CF63BF" w:rsidRDefault="007E74F1" w:rsidP="00B62F63">
            <w:pPr>
              <w:spacing w:line="276" w:lineRule="auto"/>
              <w:jc w:val="center"/>
              <w:rPr>
                <w:rFonts w:ascii="Times New Roman" w:hAnsi="Times New Roman" w:cs="Times New Roman"/>
                <w:b/>
                <w:bCs/>
                <w:sz w:val="20"/>
                <w:szCs w:val="20"/>
              </w:rPr>
            </w:pPr>
            <w:r w:rsidRPr="00CF63BF">
              <w:rPr>
                <w:rFonts w:ascii="Times New Roman" w:hAnsi="Times New Roman" w:cs="Times New Roman"/>
                <w:b/>
                <w:bCs/>
                <w:sz w:val="20"/>
                <w:szCs w:val="20"/>
              </w:rPr>
              <w:t>Milieu Physique</w:t>
            </w:r>
          </w:p>
        </w:tc>
      </w:tr>
      <w:tr w:rsidR="007E74F1" w:rsidRPr="00CF63BF" w14:paraId="0123A754" w14:textId="77777777" w:rsidTr="00B62F63">
        <w:tc>
          <w:tcPr>
            <w:tcW w:w="2265" w:type="dxa"/>
          </w:tcPr>
          <w:p w14:paraId="2B0FD02D"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Qualité de l’air ambiant</w:t>
            </w:r>
          </w:p>
        </w:tc>
        <w:tc>
          <w:tcPr>
            <w:tcW w:w="2833" w:type="dxa"/>
          </w:tcPr>
          <w:p w14:paraId="18B2177B" w14:textId="77777777" w:rsidR="007E74F1" w:rsidRPr="00CF63BF" w:rsidRDefault="007E74F1" w:rsidP="00B62F63">
            <w:pPr>
              <w:autoSpaceDE w:val="0"/>
              <w:autoSpaceDN w:val="0"/>
              <w:adjustRightInd w:val="0"/>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Dégradation temporaire de la qualité de l’air</w:t>
            </w:r>
          </w:p>
        </w:tc>
        <w:tc>
          <w:tcPr>
            <w:tcW w:w="1561" w:type="dxa"/>
            <w:shd w:val="clear" w:color="auto" w:fill="95B3D7" w:themeFill="accent1" w:themeFillTint="99"/>
          </w:tcPr>
          <w:p w14:paraId="033B87F4"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Faible</w:t>
            </w:r>
          </w:p>
        </w:tc>
        <w:tc>
          <w:tcPr>
            <w:tcW w:w="1559" w:type="dxa"/>
            <w:shd w:val="clear" w:color="auto" w:fill="FABF8F" w:themeFill="accent6" w:themeFillTint="99"/>
          </w:tcPr>
          <w:p w14:paraId="1DDB4CF2"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r>
      <w:tr w:rsidR="007E74F1" w:rsidRPr="00CF63BF" w14:paraId="6F14F176" w14:textId="77777777" w:rsidTr="00B62F63">
        <w:tc>
          <w:tcPr>
            <w:tcW w:w="2265" w:type="dxa"/>
          </w:tcPr>
          <w:p w14:paraId="4FD6E99A"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Ambiance sonore et vibration</w:t>
            </w:r>
          </w:p>
          <w:p w14:paraId="02CC999C" w14:textId="77777777" w:rsidR="007E74F1" w:rsidRPr="00CF63BF" w:rsidRDefault="007E74F1" w:rsidP="00B62F63">
            <w:pPr>
              <w:spacing w:line="276" w:lineRule="auto"/>
              <w:jc w:val="both"/>
              <w:rPr>
                <w:rFonts w:ascii="Times New Roman" w:hAnsi="Times New Roman" w:cs="Times New Roman"/>
                <w:sz w:val="20"/>
                <w:szCs w:val="20"/>
              </w:rPr>
            </w:pPr>
          </w:p>
        </w:tc>
        <w:tc>
          <w:tcPr>
            <w:tcW w:w="2833" w:type="dxa"/>
          </w:tcPr>
          <w:p w14:paraId="7E2D9A62" w14:textId="77777777" w:rsidR="007E74F1" w:rsidRPr="00CF63BF" w:rsidRDefault="007E74F1" w:rsidP="00B62F63">
            <w:pPr>
              <w:autoSpaceDE w:val="0"/>
              <w:autoSpaceDN w:val="0"/>
              <w:adjustRightInd w:val="0"/>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Augmentation du niveau sonore et de vibration localement</w:t>
            </w:r>
          </w:p>
          <w:p w14:paraId="3688A1F5" w14:textId="77777777" w:rsidR="007E74F1" w:rsidRPr="00CF63BF" w:rsidRDefault="007E74F1" w:rsidP="00B62F63">
            <w:pPr>
              <w:autoSpaceDE w:val="0"/>
              <w:autoSpaceDN w:val="0"/>
              <w:adjustRightInd w:val="0"/>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32BA0441"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shd w:val="clear" w:color="auto" w:fill="FABF8F" w:themeFill="accent6" w:themeFillTint="99"/>
          </w:tcPr>
          <w:p w14:paraId="2541F9B2"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r>
      <w:tr w:rsidR="007E74F1" w:rsidRPr="00CF63BF" w14:paraId="69A841B5" w14:textId="77777777" w:rsidTr="00B62F63">
        <w:tc>
          <w:tcPr>
            <w:tcW w:w="2265" w:type="dxa"/>
          </w:tcPr>
          <w:p w14:paraId="118026DE"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Sols</w:t>
            </w:r>
          </w:p>
        </w:tc>
        <w:tc>
          <w:tcPr>
            <w:tcW w:w="2833" w:type="dxa"/>
          </w:tcPr>
          <w:p w14:paraId="7C5FD4CF" w14:textId="77777777" w:rsidR="007E74F1" w:rsidRPr="00CF63BF" w:rsidRDefault="007E74F1" w:rsidP="00B62F63">
            <w:pPr>
              <w:autoSpaceDE w:val="0"/>
              <w:autoSpaceDN w:val="0"/>
              <w:adjustRightInd w:val="0"/>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Altération des propriétés physico-chimiques du sol</w:t>
            </w:r>
          </w:p>
        </w:tc>
        <w:tc>
          <w:tcPr>
            <w:tcW w:w="1561" w:type="dxa"/>
            <w:shd w:val="clear" w:color="auto" w:fill="FABF8F" w:themeFill="accent6" w:themeFillTint="99"/>
          </w:tcPr>
          <w:p w14:paraId="0373F1F4"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tcPr>
          <w:p w14:paraId="1215CEB9"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w:t>
            </w:r>
          </w:p>
        </w:tc>
      </w:tr>
      <w:tr w:rsidR="007E74F1" w:rsidRPr="00CF63BF" w14:paraId="0C4CF955" w14:textId="77777777" w:rsidTr="00B62F63">
        <w:tc>
          <w:tcPr>
            <w:tcW w:w="2265" w:type="dxa"/>
            <w:vMerge w:val="restart"/>
          </w:tcPr>
          <w:p w14:paraId="76EDA6ED"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Eaux de surface et sédiments Eaux souterraines</w:t>
            </w:r>
          </w:p>
        </w:tc>
        <w:tc>
          <w:tcPr>
            <w:tcW w:w="2833" w:type="dxa"/>
          </w:tcPr>
          <w:p w14:paraId="59EC2E62" w14:textId="20439B94"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Réduction de la quantité des eaux de surface et des eaux souterraines</w:t>
            </w:r>
          </w:p>
        </w:tc>
        <w:tc>
          <w:tcPr>
            <w:tcW w:w="1561" w:type="dxa"/>
            <w:shd w:val="clear" w:color="auto" w:fill="FABF8F" w:themeFill="accent6" w:themeFillTint="99"/>
          </w:tcPr>
          <w:p w14:paraId="54BC38C5"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tcPr>
          <w:p w14:paraId="53DACF3B"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w:t>
            </w:r>
          </w:p>
        </w:tc>
      </w:tr>
      <w:tr w:rsidR="007E74F1" w:rsidRPr="00CF63BF" w14:paraId="03D5A443" w14:textId="77777777" w:rsidTr="00B62F63">
        <w:tc>
          <w:tcPr>
            <w:tcW w:w="2265" w:type="dxa"/>
            <w:vMerge/>
          </w:tcPr>
          <w:p w14:paraId="0005DEC4" w14:textId="77777777" w:rsidR="007E74F1" w:rsidRPr="00CF63BF" w:rsidRDefault="007E74F1" w:rsidP="00B62F63">
            <w:pPr>
              <w:spacing w:line="276" w:lineRule="auto"/>
              <w:jc w:val="both"/>
              <w:rPr>
                <w:rFonts w:ascii="Times New Roman" w:hAnsi="Times New Roman" w:cs="Times New Roman"/>
                <w:sz w:val="20"/>
                <w:szCs w:val="20"/>
              </w:rPr>
            </w:pPr>
          </w:p>
        </w:tc>
        <w:tc>
          <w:tcPr>
            <w:tcW w:w="2833" w:type="dxa"/>
          </w:tcPr>
          <w:p w14:paraId="327A69F2" w14:textId="161AE158"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Dégradation de la qualité des eaux de surface et des eaux souterraines</w:t>
            </w:r>
          </w:p>
        </w:tc>
        <w:tc>
          <w:tcPr>
            <w:tcW w:w="1561" w:type="dxa"/>
            <w:shd w:val="clear" w:color="auto" w:fill="FABF8F" w:themeFill="accent6" w:themeFillTint="99"/>
          </w:tcPr>
          <w:p w14:paraId="1D3F4A66"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tcPr>
          <w:p w14:paraId="2015EA99"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w:t>
            </w:r>
          </w:p>
        </w:tc>
      </w:tr>
      <w:tr w:rsidR="007E74F1" w:rsidRPr="00CF63BF" w14:paraId="77791C64" w14:textId="77777777" w:rsidTr="00B62F63">
        <w:tc>
          <w:tcPr>
            <w:tcW w:w="2265" w:type="dxa"/>
          </w:tcPr>
          <w:p w14:paraId="360B460E"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Paysage</w:t>
            </w:r>
          </w:p>
        </w:tc>
        <w:tc>
          <w:tcPr>
            <w:tcW w:w="2833" w:type="dxa"/>
          </w:tcPr>
          <w:p w14:paraId="698B44E6"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Défiguration de l’aspect visuel du paysage</w:t>
            </w:r>
          </w:p>
        </w:tc>
        <w:tc>
          <w:tcPr>
            <w:tcW w:w="1561" w:type="dxa"/>
            <w:shd w:val="clear" w:color="auto" w:fill="95B3D7" w:themeFill="accent1" w:themeFillTint="99"/>
          </w:tcPr>
          <w:p w14:paraId="1EDF2624"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Faible</w:t>
            </w:r>
          </w:p>
        </w:tc>
        <w:tc>
          <w:tcPr>
            <w:tcW w:w="1559" w:type="dxa"/>
            <w:shd w:val="clear" w:color="auto" w:fill="FABF8F" w:themeFill="accent6" w:themeFillTint="99"/>
          </w:tcPr>
          <w:p w14:paraId="71C6ECD8"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r>
      <w:tr w:rsidR="007E74F1" w:rsidRPr="00CF63BF" w14:paraId="34FC6212" w14:textId="77777777" w:rsidTr="00B62F63">
        <w:tc>
          <w:tcPr>
            <w:tcW w:w="2265" w:type="dxa"/>
          </w:tcPr>
          <w:p w14:paraId="7C432754" w14:textId="77777777" w:rsidR="007E74F1" w:rsidRPr="00CF63BF" w:rsidRDefault="007E74F1" w:rsidP="00B62F63">
            <w:pPr>
              <w:spacing w:line="276" w:lineRule="auto"/>
              <w:jc w:val="both"/>
              <w:rPr>
                <w:rFonts w:ascii="Times New Roman" w:hAnsi="Times New Roman" w:cs="Times New Roman"/>
                <w:sz w:val="20"/>
                <w:szCs w:val="20"/>
              </w:rPr>
            </w:pPr>
          </w:p>
        </w:tc>
        <w:tc>
          <w:tcPr>
            <w:tcW w:w="2833" w:type="dxa"/>
          </w:tcPr>
          <w:p w14:paraId="3748BD39" w14:textId="77777777" w:rsidR="007E74F1" w:rsidRPr="00CF63BF" w:rsidRDefault="007E74F1" w:rsidP="00B62F63">
            <w:pPr>
              <w:spacing w:line="276" w:lineRule="auto"/>
              <w:jc w:val="both"/>
              <w:rPr>
                <w:rFonts w:ascii="Times New Roman" w:hAnsi="Times New Roman" w:cs="Times New Roman"/>
                <w:sz w:val="20"/>
                <w:szCs w:val="20"/>
              </w:rPr>
            </w:pPr>
          </w:p>
        </w:tc>
        <w:tc>
          <w:tcPr>
            <w:tcW w:w="1561" w:type="dxa"/>
          </w:tcPr>
          <w:p w14:paraId="7C900959" w14:textId="77777777" w:rsidR="007E74F1" w:rsidRPr="00CF63BF" w:rsidRDefault="007E74F1" w:rsidP="00B62F63">
            <w:pPr>
              <w:spacing w:line="276" w:lineRule="auto"/>
              <w:jc w:val="both"/>
              <w:rPr>
                <w:rFonts w:ascii="Times New Roman" w:hAnsi="Times New Roman" w:cs="Times New Roman"/>
                <w:sz w:val="20"/>
                <w:szCs w:val="20"/>
              </w:rPr>
            </w:pPr>
          </w:p>
        </w:tc>
        <w:tc>
          <w:tcPr>
            <w:tcW w:w="1559" w:type="dxa"/>
          </w:tcPr>
          <w:p w14:paraId="3CC38CC6" w14:textId="77777777" w:rsidR="007E74F1" w:rsidRPr="00CF63BF" w:rsidRDefault="007E74F1" w:rsidP="00B62F63">
            <w:pPr>
              <w:spacing w:line="276" w:lineRule="auto"/>
              <w:jc w:val="both"/>
              <w:rPr>
                <w:rFonts w:ascii="Times New Roman" w:hAnsi="Times New Roman" w:cs="Times New Roman"/>
                <w:sz w:val="20"/>
                <w:szCs w:val="20"/>
              </w:rPr>
            </w:pPr>
          </w:p>
        </w:tc>
      </w:tr>
      <w:tr w:rsidR="007E74F1" w:rsidRPr="00CF63BF" w14:paraId="4840691D" w14:textId="77777777" w:rsidTr="00B62F63">
        <w:tc>
          <w:tcPr>
            <w:tcW w:w="8218" w:type="dxa"/>
            <w:gridSpan w:val="4"/>
            <w:shd w:val="clear" w:color="auto" w:fill="DBE5F1" w:themeFill="accent1" w:themeFillTint="33"/>
            <w:vAlign w:val="center"/>
          </w:tcPr>
          <w:p w14:paraId="514B13B8" w14:textId="77777777" w:rsidR="007E74F1" w:rsidRPr="00CF63BF" w:rsidRDefault="007E74F1" w:rsidP="00B62F63">
            <w:pPr>
              <w:spacing w:line="276" w:lineRule="auto"/>
              <w:jc w:val="center"/>
              <w:rPr>
                <w:rFonts w:ascii="Times New Roman" w:hAnsi="Times New Roman" w:cs="Times New Roman"/>
                <w:b/>
                <w:bCs/>
                <w:sz w:val="20"/>
                <w:szCs w:val="20"/>
              </w:rPr>
            </w:pPr>
            <w:r w:rsidRPr="00CF63BF">
              <w:rPr>
                <w:rFonts w:ascii="Times New Roman" w:hAnsi="Times New Roman" w:cs="Times New Roman"/>
                <w:b/>
                <w:bCs/>
                <w:sz w:val="20"/>
                <w:szCs w:val="20"/>
              </w:rPr>
              <w:t>Milieu Biologique</w:t>
            </w:r>
          </w:p>
        </w:tc>
      </w:tr>
      <w:tr w:rsidR="007E74F1" w:rsidRPr="00CF63BF" w14:paraId="308EB142" w14:textId="77777777" w:rsidTr="00B62F63">
        <w:tc>
          <w:tcPr>
            <w:tcW w:w="2265" w:type="dxa"/>
          </w:tcPr>
          <w:p w14:paraId="6A0D4D42"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Végétation</w:t>
            </w:r>
          </w:p>
        </w:tc>
        <w:tc>
          <w:tcPr>
            <w:tcW w:w="2833" w:type="dxa"/>
          </w:tcPr>
          <w:p w14:paraId="1B59C102"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Dégradation du couvert végétal</w:t>
            </w:r>
          </w:p>
        </w:tc>
        <w:tc>
          <w:tcPr>
            <w:tcW w:w="1561" w:type="dxa"/>
            <w:shd w:val="clear" w:color="auto" w:fill="95B3D7" w:themeFill="accent1" w:themeFillTint="99"/>
          </w:tcPr>
          <w:p w14:paraId="5D4E3002"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Faible</w:t>
            </w:r>
          </w:p>
        </w:tc>
        <w:tc>
          <w:tcPr>
            <w:tcW w:w="1559" w:type="dxa"/>
          </w:tcPr>
          <w:p w14:paraId="1B94A51B"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w:t>
            </w:r>
          </w:p>
        </w:tc>
      </w:tr>
      <w:tr w:rsidR="007E74F1" w:rsidRPr="00CF63BF" w14:paraId="7F46FE26" w14:textId="77777777" w:rsidTr="007E5464">
        <w:tc>
          <w:tcPr>
            <w:tcW w:w="2265" w:type="dxa"/>
          </w:tcPr>
          <w:p w14:paraId="6D331082"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Faune</w:t>
            </w:r>
          </w:p>
        </w:tc>
        <w:tc>
          <w:tcPr>
            <w:tcW w:w="2833" w:type="dxa"/>
          </w:tcPr>
          <w:p w14:paraId="5B0D3BC4" w14:textId="0B30CE10"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 xml:space="preserve">Perturbation de </w:t>
            </w:r>
            <w:r w:rsidR="007E5464" w:rsidRPr="00CF63BF">
              <w:rPr>
                <w:rFonts w:ascii="Times New Roman" w:hAnsi="Times New Roman" w:cs="Times New Roman"/>
                <w:sz w:val="20"/>
                <w:szCs w:val="20"/>
              </w:rPr>
              <w:t>la faune</w:t>
            </w:r>
            <w:r w:rsidRPr="00CF63BF">
              <w:rPr>
                <w:rFonts w:ascii="Times New Roman" w:hAnsi="Times New Roman" w:cs="Times New Roman"/>
                <w:sz w:val="20"/>
                <w:szCs w:val="20"/>
              </w:rPr>
              <w:t xml:space="preserve"> </w:t>
            </w:r>
          </w:p>
        </w:tc>
        <w:tc>
          <w:tcPr>
            <w:tcW w:w="1561" w:type="dxa"/>
            <w:shd w:val="clear" w:color="auto" w:fill="95B3D7" w:themeFill="accent1" w:themeFillTint="99"/>
          </w:tcPr>
          <w:p w14:paraId="25BAC7D0"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Faible</w:t>
            </w:r>
          </w:p>
        </w:tc>
        <w:tc>
          <w:tcPr>
            <w:tcW w:w="1559" w:type="dxa"/>
            <w:shd w:val="clear" w:color="auto" w:fill="FFFFFF" w:themeFill="background1"/>
          </w:tcPr>
          <w:p w14:paraId="099048D6" w14:textId="180CA738" w:rsidR="007E74F1" w:rsidRPr="00CF63BF" w:rsidRDefault="007E5464"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w:t>
            </w:r>
          </w:p>
        </w:tc>
      </w:tr>
      <w:tr w:rsidR="007E74F1" w:rsidRPr="00CF63BF" w14:paraId="1098A123" w14:textId="77777777" w:rsidTr="00B62F63">
        <w:tc>
          <w:tcPr>
            <w:tcW w:w="8218" w:type="dxa"/>
            <w:gridSpan w:val="4"/>
            <w:shd w:val="clear" w:color="auto" w:fill="DBE5F1" w:themeFill="accent1" w:themeFillTint="33"/>
          </w:tcPr>
          <w:p w14:paraId="6190F1C9" w14:textId="77777777" w:rsidR="007E74F1" w:rsidRPr="00CF63BF" w:rsidRDefault="007E74F1" w:rsidP="00B62F63">
            <w:pPr>
              <w:spacing w:line="276" w:lineRule="auto"/>
              <w:jc w:val="center"/>
              <w:rPr>
                <w:rFonts w:ascii="Times New Roman" w:hAnsi="Times New Roman" w:cs="Times New Roman"/>
                <w:b/>
                <w:bCs/>
                <w:sz w:val="20"/>
                <w:szCs w:val="20"/>
              </w:rPr>
            </w:pPr>
            <w:r w:rsidRPr="00CF63BF">
              <w:rPr>
                <w:rFonts w:ascii="Times New Roman" w:hAnsi="Times New Roman" w:cs="Times New Roman"/>
                <w:b/>
                <w:bCs/>
                <w:sz w:val="20"/>
                <w:szCs w:val="20"/>
              </w:rPr>
              <w:t>Milieu humain</w:t>
            </w:r>
          </w:p>
        </w:tc>
      </w:tr>
      <w:tr w:rsidR="007E74F1" w:rsidRPr="00CF63BF" w14:paraId="144812F5" w14:textId="77777777" w:rsidTr="00B62F63">
        <w:tc>
          <w:tcPr>
            <w:tcW w:w="2265" w:type="dxa"/>
            <w:vMerge w:val="restart"/>
          </w:tcPr>
          <w:p w14:paraId="4A6A6B85"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Santé et sécurité des communautés et des travailleurs</w:t>
            </w:r>
          </w:p>
          <w:p w14:paraId="6FABA2CF" w14:textId="77777777" w:rsidR="007E74F1" w:rsidRPr="00CF63BF" w:rsidRDefault="007E74F1" w:rsidP="00B62F63">
            <w:pPr>
              <w:spacing w:line="276" w:lineRule="auto"/>
              <w:jc w:val="both"/>
              <w:rPr>
                <w:rFonts w:ascii="Times New Roman" w:hAnsi="Times New Roman" w:cs="Times New Roman"/>
                <w:sz w:val="20"/>
                <w:szCs w:val="20"/>
              </w:rPr>
            </w:pPr>
          </w:p>
        </w:tc>
        <w:tc>
          <w:tcPr>
            <w:tcW w:w="2833" w:type="dxa"/>
          </w:tcPr>
          <w:p w14:paraId="2691C2B5"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Nuisances pour la population locale associées au bruit et à la poussière</w:t>
            </w:r>
          </w:p>
        </w:tc>
        <w:tc>
          <w:tcPr>
            <w:tcW w:w="1561" w:type="dxa"/>
            <w:shd w:val="clear" w:color="auto" w:fill="FABF8F" w:themeFill="accent6" w:themeFillTint="99"/>
          </w:tcPr>
          <w:p w14:paraId="40E7559F"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shd w:val="clear" w:color="auto" w:fill="FF0000"/>
          </w:tcPr>
          <w:p w14:paraId="05CC93A0"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Forte</w:t>
            </w:r>
          </w:p>
        </w:tc>
      </w:tr>
      <w:tr w:rsidR="007E74F1" w:rsidRPr="00CF63BF" w14:paraId="751A5FB5" w14:textId="77777777" w:rsidTr="00B62F63">
        <w:tc>
          <w:tcPr>
            <w:tcW w:w="2265" w:type="dxa"/>
            <w:vMerge/>
          </w:tcPr>
          <w:p w14:paraId="2C0BEC77" w14:textId="77777777" w:rsidR="007E74F1" w:rsidRPr="00CF63BF" w:rsidRDefault="007E74F1" w:rsidP="00B62F63">
            <w:pPr>
              <w:spacing w:line="276" w:lineRule="auto"/>
              <w:jc w:val="both"/>
              <w:rPr>
                <w:rFonts w:ascii="Times New Roman" w:hAnsi="Times New Roman" w:cs="Times New Roman"/>
                <w:sz w:val="20"/>
                <w:szCs w:val="20"/>
              </w:rPr>
            </w:pPr>
          </w:p>
        </w:tc>
        <w:tc>
          <w:tcPr>
            <w:tcW w:w="2833" w:type="dxa"/>
          </w:tcPr>
          <w:p w14:paraId="607B5231"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Développement de VBG/EAS/HS</w:t>
            </w:r>
          </w:p>
        </w:tc>
        <w:tc>
          <w:tcPr>
            <w:tcW w:w="1561" w:type="dxa"/>
            <w:shd w:val="clear" w:color="auto" w:fill="FABF8F" w:themeFill="accent6" w:themeFillTint="99"/>
          </w:tcPr>
          <w:p w14:paraId="760D0E25"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tcPr>
          <w:p w14:paraId="6DE4944E"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w:t>
            </w:r>
          </w:p>
        </w:tc>
      </w:tr>
      <w:tr w:rsidR="007E74F1" w:rsidRPr="00CF63BF" w14:paraId="4448F90F" w14:textId="77777777" w:rsidTr="00B62F63">
        <w:tc>
          <w:tcPr>
            <w:tcW w:w="2265" w:type="dxa"/>
            <w:vMerge/>
          </w:tcPr>
          <w:p w14:paraId="0FD687D6" w14:textId="77777777" w:rsidR="007E74F1" w:rsidRPr="00CF63BF" w:rsidRDefault="007E74F1" w:rsidP="00B62F63">
            <w:pPr>
              <w:spacing w:line="276" w:lineRule="auto"/>
              <w:jc w:val="both"/>
              <w:rPr>
                <w:rFonts w:ascii="Times New Roman" w:hAnsi="Times New Roman" w:cs="Times New Roman"/>
                <w:sz w:val="20"/>
                <w:szCs w:val="20"/>
              </w:rPr>
            </w:pPr>
          </w:p>
        </w:tc>
        <w:tc>
          <w:tcPr>
            <w:tcW w:w="2833" w:type="dxa"/>
          </w:tcPr>
          <w:p w14:paraId="3425D191"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Perturbation de la circulation et de la sécurité routière à cause de l’intensification du trafic</w:t>
            </w:r>
          </w:p>
          <w:p w14:paraId="29E583B0" w14:textId="77777777" w:rsidR="007E74F1" w:rsidRPr="00CF63BF" w:rsidRDefault="007E74F1" w:rsidP="00B62F63">
            <w:pPr>
              <w:spacing w:line="276" w:lineRule="auto"/>
              <w:jc w:val="both"/>
              <w:rPr>
                <w:rFonts w:ascii="Times New Roman" w:hAnsi="Times New Roman" w:cs="Times New Roman"/>
                <w:sz w:val="20"/>
                <w:szCs w:val="20"/>
              </w:rPr>
            </w:pPr>
          </w:p>
        </w:tc>
        <w:tc>
          <w:tcPr>
            <w:tcW w:w="1561" w:type="dxa"/>
            <w:shd w:val="clear" w:color="auto" w:fill="FABF8F" w:themeFill="accent6" w:themeFillTint="99"/>
          </w:tcPr>
          <w:p w14:paraId="64F9D2DF"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shd w:val="clear" w:color="auto" w:fill="FF0000"/>
          </w:tcPr>
          <w:p w14:paraId="5F1BB058"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Forte</w:t>
            </w:r>
          </w:p>
        </w:tc>
      </w:tr>
      <w:tr w:rsidR="007E74F1" w:rsidRPr="00CF63BF" w14:paraId="32186052" w14:textId="77777777" w:rsidTr="00B62F63">
        <w:tc>
          <w:tcPr>
            <w:tcW w:w="2265" w:type="dxa"/>
          </w:tcPr>
          <w:p w14:paraId="3E878D2A"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Patrimoine culturel</w:t>
            </w:r>
          </w:p>
        </w:tc>
        <w:tc>
          <w:tcPr>
            <w:tcW w:w="2833" w:type="dxa"/>
          </w:tcPr>
          <w:p w14:paraId="713F607E"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 xml:space="preserve">Perturbation potentielle des biens culturels </w:t>
            </w:r>
          </w:p>
        </w:tc>
        <w:tc>
          <w:tcPr>
            <w:tcW w:w="1561" w:type="dxa"/>
            <w:shd w:val="clear" w:color="auto" w:fill="95B3D7" w:themeFill="accent1" w:themeFillTint="99"/>
          </w:tcPr>
          <w:p w14:paraId="2765B29E"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Faible</w:t>
            </w:r>
          </w:p>
        </w:tc>
        <w:tc>
          <w:tcPr>
            <w:tcW w:w="1559" w:type="dxa"/>
          </w:tcPr>
          <w:p w14:paraId="03822028"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w:t>
            </w:r>
          </w:p>
        </w:tc>
      </w:tr>
      <w:tr w:rsidR="007E74F1" w:rsidRPr="00CF63BF" w14:paraId="5DC14422" w14:textId="77777777" w:rsidTr="00B62F63">
        <w:tc>
          <w:tcPr>
            <w:tcW w:w="2265" w:type="dxa"/>
          </w:tcPr>
          <w:p w14:paraId="6C33EFB2"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Organisation sociale et conflits</w:t>
            </w:r>
          </w:p>
        </w:tc>
        <w:tc>
          <w:tcPr>
            <w:tcW w:w="2833" w:type="dxa"/>
          </w:tcPr>
          <w:p w14:paraId="1F7F6B90"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Perturbation des interrelations existant entre divers groupes</w:t>
            </w:r>
          </w:p>
        </w:tc>
        <w:tc>
          <w:tcPr>
            <w:tcW w:w="1561" w:type="dxa"/>
            <w:shd w:val="clear" w:color="auto" w:fill="FABF8F" w:themeFill="accent6" w:themeFillTint="99"/>
          </w:tcPr>
          <w:p w14:paraId="764E3C5D" w14:textId="77777777" w:rsidR="007E74F1" w:rsidRPr="00CF63BF" w:rsidRDefault="007E74F1" w:rsidP="00B62F63">
            <w:pPr>
              <w:spacing w:line="276" w:lineRule="auto"/>
              <w:jc w:val="both"/>
              <w:rPr>
                <w:rFonts w:ascii="Times New Roman" w:hAnsi="Times New Roman" w:cs="Times New Roman"/>
                <w:sz w:val="20"/>
                <w:szCs w:val="20"/>
              </w:rPr>
            </w:pPr>
            <w:r w:rsidRPr="00CF63BF">
              <w:rPr>
                <w:rFonts w:ascii="Times New Roman" w:hAnsi="Times New Roman" w:cs="Times New Roman"/>
                <w:sz w:val="20"/>
                <w:szCs w:val="20"/>
              </w:rPr>
              <w:t>Moyenne</w:t>
            </w:r>
          </w:p>
        </w:tc>
        <w:tc>
          <w:tcPr>
            <w:tcW w:w="1559" w:type="dxa"/>
          </w:tcPr>
          <w:p w14:paraId="326EBFCF" w14:textId="77777777" w:rsidR="007E74F1" w:rsidRPr="00CF63BF" w:rsidRDefault="007E74F1" w:rsidP="00B62F63">
            <w:pPr>
              <w:spacing w:line="276" w:lineRule="auto"/>
              <w:jc w:val="both"/>
              <w:rPr>
                <w:rFonts w:ascii="Times New Roman" w:hAnsi="Times New Roman" w:cs="Times New Roman"/>
                <w:sz w:val="20"/>
                <w:szCs w:val="20"/>
              </w:rPr>
            </w:pPr>
          </w:p>
        </w:tc>
      </w:tr>
      <w:bookmarkEnd w:id="402"/>
    </w:tbl>
    <w:p w14:paraId="5A5FC7AF" w14:textId="77777777" w:rsidR="007E74F1" w:rsidRPr="00CF63BF" w:rsidRDefault="007E74F1" w:rsidP="007E74F1">
      <w:pPr>
        <w:jc w:val="both"/>
        <w:rPr>
          <w:rFonts w:ascii="Times New Roman" w:hAnsi="Times New Roman" w:cs="Times New Roman"/>
          <w:sz w:val="24"/>
          <w:szCs w:val="24"/>
        </w:rPr>
      </w:pPr>
    </w:p>
    <w:p w14:paraId="277C5DAA" w14:textId="77777777" w:rsidR="007E74F1" w:rsidRPr="00CF63BF" w:rsidRDefault="007E74F1" w:rsidP="00B62F63">
      <w:pPr>
        <w:rPr>
          <w:rFonts w:ascii="Times New Roman" w:hAnsi="Times New Roman" w:cs="Times New Roman"/>
        </w:rPr>
      </w:pPr>
    </w:p>
    <w:p w14:paraId="69221B79" w14:textId="77777777" w:rsidR="007E74F1" w:rsidRPr="00CF63BF" w:rsidRDefault="007E74F1" w:rsidP="007E74F1">
      <w:pPr>
        <w:rPr>
          <w:rFonts w:ascii="Times New Roman" w:hAnsi="Times New Roman" w:cs="Times New Roman"/>
          <w:sz w:val="24"/>
          <w:szCs w:val="24"/>
        </w:rPr>
        <w:sectPr w:rsidR="007E74F1" w:rsidRPr="00CF63BF" w:rsidSect="00B62F63">
          <w:pgSz w:w="11906" w:h="16838"/>
          <w:pgMar w:top="993" w:right="1417" w:bottom="1417" w:left="1417" w:header="708" w:footer="708" w:gutter="0"/>
          <w:cols w:space="708"/>
          <w:docGrid w:linePitch="360"/>
        </w:sectPr>
      </w:pPr>
    </w:p>
    <w:p w14:paraId="7507F922" w14:textId="77777777" w:rsidR="007E5464" w:rsidRPr="00CF63BF" w:rsidRDefault="007E5464"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403" w:name="_Toc216651499"/>
      <w:bookmarkStart w:id="404" w:name="_Toc240208451"/>
      <w:bookmarkStart w:id="405" w:name="_Toc2512455"/>
      <w:bookmarkStart w:id="406" w:name="_Toc212795945"/>
      <w:bookmarkStart w:id="407" w:name="_Toc223881978"/>
      <w:bookmarkStart w:id="408" w:name="_Toc223882276"/>
      <w:r w:rsidRPr="00CF63BF">
        <w:rPr>
          <w:rFonts w:ascii="Times New Roman" w:eastAsia="Times New Roman" w:hAnsi="Times New Roman" w:cs="Times New Roman"/>
          <w:b/>
          <w:bCs/>
          <w:noProof/>
          <w:sz w:val="28"/>
          <w:szCs w:val="28"/>
          <w:lang w:eastAsia="fr-FR"/>
        </w:rPr>
        <w:lastRenderedPageBreak/>
        <w:t>PLAN DE GESTION ENVIRONNEMENTALE ET SOCIALE</w:t>
      </w:r>
      <w:bookmarkEnd w:id="403"/>
      <w:bookmarkEnd w:id="404"/>
    </w:p>
    <w:p w14:paraId="36038E4D" w14:textId="77777777" w:rsidR="00602E74" w:rsidRPr="00CF63BF" w:rsidRDefault="00602E74" w:rsidP="007E5464">
      <w:pPr>
        <w:widowControl w:val="0"/>
        <w:autoSpaceDE w:val="0"/>
        <w:autoSpaceDN w:val="0"/>
        <w:ind w:right="-30"/>
        <w:jc w:val="both"/>
        <w:rPr>
          <w:rFonts w:ascii="Times New Roman" w:hAnsi="Times New Roman" w:cs="Times New Roman"/>
          <w:sz w:val="24"/>
          <w:szCs w:val="24"/>
        </w:rPr>
      </w:pPr>
      <w:r w:rsidRPr="00CF63BF">
        <w:rPr>
          <w:rFonts w:ascii="Times New Roman" w:hAnsi="Times New Roman" w:cs="Times New Roman"/>
          <w:sz w:val="24"/>
          <w:szCs w:val="24"/>
        </w:rPr>
        <w:t xml:space="preserve">Le présent Plan de Gestion Environnementale et Sociale (PGES) constitue le cadre opérationnel de prévention, d’atténuation, de compensation, de surveillance et de suivi des impacts environnementaux et sociaux associés à la réalisation des sous-projets de la commune de </w:t>
      </w:r>
      <w:proofErr w:type="spellStart"/>
      <w:r w:rsidRPr="00CF63BF">
        <w:rPr>
          <w:rFonts w:ascii="Times New Roman" w:hAnsi="Times New Roman" w:cs="Times New Roman"/>
          <w:sz w:val="24"/>
          <w:szCs w:val="24"/>
        </w:rPr>
        <w:t>Tekane</w:t>
      </w:r>
      <w:proofErr w:type="spellEnd"/>
      <w:r w:rsidRPr="00CF63BF">
        <w:rPr>
          <w:rFonts w:ascii="Times New Roman" w:hAnsi="Times New Roman" w:cs="Times New Roman"/>
          <w:sz w:val="24"/>
          <w:szCs w:val="24"/>
        </w:rPr>
        <w:t>. Il consolide le PGES initial en intégrant une matrice opérationnelle détaillée, un dispositif de suivi de mise en œuvre, des responsabilités institutionnelles, un mécanisme de gestion des plaintes, un plan d’action VBG/EAS/HS et un budget.</w:t>
      </w:r>
    </w:p>
    <w:p w14:paraId="2EB26305" w14:textId="408B2B29" w:rsidR="007E5464" w:rsidRPr="00CF63BF" w:rsidRDefault="007E5464" w:rsidP="007E5464">
      <w:pPr>
        <w:widowControl w:val="0"/>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0C8D801A" w14:textId="77777777" w:rsidR="007E5464" w:rsidRPr="00CF63BF" w:rsidRDefault="007E5464" w:rsidP="007E5464">
      <w:pPr>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2B780B49" w14:textId="77777777" w:rsidR="007E5464" w:rsidRPr="00CF63BF" w:rsidRDefault="007E5464" w:rsidP="007E5464">
      <w:pPr>
        <w:jc w:val="both"/>
        <w:rPr>
          <w:rFonts w:ascii="Times New Roman" w:hAnsi="Times New Roman" w:cs="Times New Roman"/>
          <w:sz w:val="24"/>
          <w:szCs w:val="24"/>
        </w:rPr>
      </w:pPr>
      <w:r w:rsidRPr="00CF63BF">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3755BEF2" w14:textId="74205503"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09" w:name="_Toc240208452"/>
      <w:r w:rsidRPr="00CF63BF">
        <w:rPr>
          <w:rFonts w:ascii="Times New Roman" w:eastAsiaTheme="minorEastAsia" w:hAnsi="Times New Roman" w:cs="Times New Roman"/>
          <w:b/>
          <w:bCs/>
          <w:sz w:val="24"/>
          <w:szCs w:val="24"/>
          <w:lang w:eastAsia="fr-FR"/>
        </w:rPr>
        <w:t>OBJECTIFS ET PORTEE DU PGES</w:t>
      </w:r>
      <w:bookmarkEnd w:id="409"/>
    </w:p>
    <w:p w14:paraId="6F8B1211" w14:textId="77777777" w:rsidR="007E5464" w:rsidRPr="00CF63BF" w:rsidRDefault="007E5464" w:rsidP="007E5464">
      <w:pPr>
        <w:pStyle w:val="ListBullet"/>
        <w:spacing w:line="276" w:lineRule="auto"/>
        <w:jc w:val="both"/>
        <w:rPr>
          <w:rFonts w:ascii="Times New Roman" w:hAnsi="Times New Roman" w:cs="Times New Roman"/>
          <w:sz w:val="24"/>
          <w:szCs w:val="24"/>
          <w:lang w:val="fr-FR"/>
        </w:rPr>
      </w:pPr>
      <w:r w:rsidRPr="00CF63BF">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4541134E" w14:textId="77777777" w:rsidR="007E5464" w:rsidRPr="00CF63BF" w:rsidRDefault="007E5464" w:rsidP="007E5464">
      <w:pPr>
        <w:pStyle w:val="ListBullet"/>
        <w:spacing w:line="276" w:lineRule="auto"/>
        <w:jc w:val="both"/>
        <w:rPr>
          <w:rFonts w:ascii="Times New Roman" w:hAnsi="Times New Roman" w:cs="Times New Roman"/>
          <w:sz w:val="24"/>
          <w:szCs w:val="24"/>
          <w:lang w:val="fr-FR"/>
        </w:rPr>
      </w:pPr>
      <w:r w:rsidRPr="00CF63BF">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6C8E7E5C" w14:textId="77777777" w:rsidR="007E5464" w:rsidRPr="00CF63BF" w:rsidRDefault="007E5464" w:rsidP="007E5464">
      <w:pPr>
        <w:pStyle w:val="ListBullet"/>
        <w:spacing w:line="276" w:lineRule="auto"/>
        <w:jc w:val="both"/>
        <w:rPr>
          <w:rFonts w:ascii="Times New Roman" w:hAnsi="Times New Roman" w:cs="Times New Roman"/>
          <w:sz w:val="24"/>
          <w:szCs w:val="24"/>
          <w:lang w:val="fr-FR"/>
        </w:rPr>
      </w:pPr>
      <w:r w:rsidRPr="00CF63BF">
        <w:rPr>
          <w:rFonts w:ascii="Times New Roman" w:hAnsi="Times New Roman" w:cs="Times New Roman"/>
          <w:sz w:val="24"/>
          <w:szCs w:val="24"/>
          <w:lang w:val="fr-FR"/>
        </w:rPr>
        <w:t>Définir les mesures opérationnelles à intégrer aux DAO, au PGES-Chantier de l’entreprise et aux plans spécifiques de chantier.</w:t>
      </w:r>
    </w:p>
    <w:p w14:paraId="31928642" w14:textId="77777777" w:rsidR="007E5464" w:rsidRPr="00CF63BF" w:rsidRDefault="007E5464" w:rsidP="007E5464">
      <w:pPr>
        <w:pStyle w:val="ListBullet"/>
        <w:spacing w:line="276" w:lineRule="auto"/>
        <w:jc w:val="both"/>
        <w:rPr>
          <w:rFonts w:ascii="Times New Roman" w:hAnsi="Times New Roman" w:cs="Times New Roman"/>
          <w:sz w:val="24"/>
          <w:szCs w:val="24"/>
          <w:lang w:val="fr-FR"/>
        </w:rPr>
      </w:pPr>
      <w:r w:rsidRPr="00CF63BF">
        <w:rPr>
          <w:rFonts w:ascii="Times New Roman" w:hAnsi="Times New Roman" w:cs="Times New Roman"/>
          <w:sz w:val="24"/>
          <w:szCs w:val="24"/>
          <w:lang w:val="fr-FR"/>
        </w:rPr>
        <w:t>Clarifier les rôles de l’UGP, de l’entreprise, de la mission de contrôle, de la DECE, de la commune et des communautés.</w:t>
      </w:r>
    </w:p>
    <w:p w14:paraId="5D356F1C" w14:textId="77777777" w:rsidR="007E5464" w:rsidRPr="00CF63BF" w:rsidRDefault="007E5464" w:rsidP="007E5464">
      <w:pPr>
        <w:pStyle w:val="ListBullet"/>
        <w:spacing w:line="276" w:lineRule="auto"/>
        <w:jc w:val="both"/>
        <w:rPr>
          <w:rFonts w:ascii="Times New Roman" w:hAnsi="Times New Roman" w:cs="Times New Roman"/>
          <w:sz w:val="24"/>
          <w:szCs w:val="24"/>
          <w:lang w:val="fr-FR"/>
        </w:rPr>
      </w:pPr>
      <w:r w:rsidRPr="00CF63BF">
        <w:rPr>
          <w:rFonts w:ascii="Times New Roman" w:hAnsi="Times New Roman" w:cs="Times New Roman"/>
          <w:sz w:val="24"/>
          <w:szCs w:val="24"/>
          <w:lang w:val="fr-FR"/>
        </w:rPr>
        <w:t>Mettre en place un système de suivi mesurable avec indicateurs, responsabilités, fréquence et moyens de vérification.</w:t>
      </w:r>
    </w:p>
    <w:p w14:paraId="65F47CE8" w14:textId="77777777" w:rsidR="007E5464" w:rsidRPr="00CF63BF" w:rsidRDefault="007E5464" w:rsidP="007E5464">
      <w:pPr>
        <w:pStyle w:val="ListBullet"/>
        <w:spacing w:line="276" w:lineRule="auto"/>
        <w:jc w:val="both"/>
        <w:rPr>
          <w:rFonts w:ascii="Times New Roman" w:hAnsi="Times New Roman" w:cs="Times New Roman"/>
          <w:sz w:val="24"/>
          <w:szCs w:val="24"/>
          <w:lang w:val="fr-FR"/>
        </w:rPr>
      </w:pPr>
      <w:r w:rsidRPr="00CF63BF">
        <w:rPr>
          <w:rFonts w:ascii="Times New Roman" w:hAnsi="Times New Roman" w:cs="Times New Roman"/>
          <w:sz w:val="24"/>
          <w:szCs w:val="24"/>
          <w:lang w:val="fr-FR"/>
        </w:rPr>
        <w:t>Assurer la prise en compte des risques SST, santé-sécurité communautaire, VBG/EAS/HS, pollution, biodiversité, patrimoine culturel et gestion des plaintes.</w:t>
      </w:r>
    </w:p>
    <w:p w14:paraId="6F68B428" w14:textId="77777777" w:rsidR="007E5464" w:rsidRPr="00CF63BF" w:rsidRDefault="007E5464" w:rsidP="007E5464">
      <w:pPr>
        <w:pStyle w:val="ListBullet"/>
        <w:numPr>
          <w:ilvl w:val="0"/>
          <w:numId w:val="0"/>
        </w:numPr>
        <w:ind w:left="360"/>
        <w:rPr>
          <w:rFonts w:ascii="Times New Roman" w:hAnsi="Times New Roman" w:cs="Times New Roman"/>
          <w:sz w:val="24"/>
          <w:szCs w:val="24"/>
          <w:lang w:val="fr-FR"/>
        </w:rPr>
      </w:pPr>
    </w:p>
    <w:p w14:paraId="43C93D2B" w14:textId="4F7CF464"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0" w:name="_Toc240208453"/>
      <w:r w:rsidRPr="00CF63BF">
        <w:rPr>
          <w:rFonts w:ascii="Times New Roman" w:eastAsiaTheme="minorEastAsia" w:hAnsi="Times New Roman" w:cs="Times New Roman"/>
          <w:b/>
          <w:bCs/>
          <w:sz w:val="24"/>
          <w:szCs w:val="24"/>
          <w:lang w:eastAsia="fr-FR"/>
        </w:rPr>
        <w:t>DESCRIPTION SYNTHETIQUE DU SOUS-PROJET</w:t>
      </w:r>
      <w:bookmarkEnd w:id="410"/>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3394"/>
        <w:gridCol w:w="6379"/>
      </w:tblGrid>
      <w:tr w:rsidR="007E5464" w:rsidRPr="00CF63BF" w14:paraId="74CF32D4" w14:textId="77777777" w:rsidTr="00B62F63">
        <w:trPr>
          <w:tblHeader/>
          <w:jc w:val="center"/>
        </w:trPr>
        <w:tc>
          <w:tcPr>
            <w:tcW w:w="3394" w:type="dxa"/>
            <w:shd w:val="clear" w:color="auto" w:fill="1F4E79"/>
            <w:vAlign w:val="center"/>
          </w:tcPr>
          <w:p w14:paraId="1A3C69F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lastRenderedPageBreak/>
              <w:t>Elément</w:t>
            </w:r>
          </w:p>
        </w:tc>
        <w:tc>
          <w:tcPr>
            <w:tcW w:w="6379" w:type="dxa"/>
            <w:shd w:val="clear" w:color="auto" w:fill="1F4E79"/>
            <w:vAlign w:val="center"/>
          </w:tcPr>
          <w:p w14:paraId="1ABA36A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Description à retenir dans le PGES</w:t>
            </w:r>
          </w:p>
        </w:tc>
      </w:tr>
      <w:tr w:rsidR="007E5464" w:rsidRPr="00CF63BF" w14:paraId="1321D759" w14:textId="77777777" w:rsidTr="00B62F63">
        <w:trPr>
          <w:jc w:val="center"/>
        </w:trPr>
        <w:tc>
          <w:tcPr>
            <w:tcW w:w="3394" w:type="dxa"/>
            <w:vAlign w:val="center"/>
          </w:tcPr>
          <w:p w14:paraId="4BDDD58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Nature des travaux</w:t>
            </w:r>
          </w:p>
        </w:tc>
        <w:tc>
          <w:tcPr>
            <w:tcW w:w="6379" w:type="dxa"/>
            <w:vAlign w:val="center"/>
          </w:tcPr>
          <w:p w14:paraId="18551561" w14:textId="3AEB876D" w:rsidR="007E5464" w:rsidRPr="00CF63BF" w:rsidRDefault="00602E7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 xml:space="preserve">Réalisation/réhabilitation des pistes rurales entre </w:t>
            </w:r>
            <w:proofErr w:type="spellStart"/>
            <w:r w:rsidRPr="00CF63BF">
              <w:rPr>
                <w:rFonts w:ascii="Times New Roman" w:hAnsi="Times New Roman" w:cs="Times New Roman"/>
                <w:sz w:val="24"/>
                <w:szCs w:val="24"/>
              </w:rPr>
              <w:t>Tekane</w:t>
            </w:r>
            <w:proofErr w:type="spellEnd"/>
            <w:r w:rsidRPr="00CF63BF">
              <w:rPr>
                <w:rFonts w:ascii="Times New Roman" w:hAnsi="Times New Roman" w:cs="Times New Roman"/>
                <w:sz w:val="24"/>
                <w:szCs w:val="24"/>
              </w:rPr>
              <w:t xml:space="preserve">-Dar Salam ; </w:t>
            </w:r>
            <w:proofErr w:type="spellStart"/>
            <w:r w:rsidRPr="00CF63BF">
              <w:rPr>
                <w:rFonts w:ascii="Times New Roman" w:hAnsi="Times New Roman" w:cs="Times New Roman"/>
                <w:sz w:val="24"/>
                <w:szCs w:val="24"/>
              </w:rPr>
              <w:t>tekane</w:t>
            </w:r>
            <w:proofErr w:type="spellEnd"/>
            <w:r w:rsidRPr="00CF63BF">
              <w:rPr>
                <w:rFonts w:ascii="Times New Roman" w:hAnsi="Times New Roman" w:cs="Times New Roman"/>
                <w:sz w:val="24"/>
                <w:szCs w:val="24"/>
              </w:rPr>
              <w:t>-Welli Noté et la digue de protection de Ehl Youssef, incluant terrassements, remblais compactés, couche de fondation, stabilisation de talus, ouvrages de drainage et signalisation.</w:t>
            </w:r>
          </w:p>
        </w:tc>
      </w:tr>
      <w:tr w:rsidR="007E5464" w:rsidRPr="00CF63BF" w14:paraId="648BE6F0" w14:textId="77777777" w:rsidTr="00B62F63">
        <w:trPr>
          <w:jc w:val="center"/>
        </w:trPr>
        <w:tc>
          <w:tcPr>
            <w:tcW w:w="3394" w:type="dxa"/>
            <w:vAlign w:val="center"/>
          </w:tcPr>
          <w:p w14:paraId="144F322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Objectif fonctionnel</w:t>
            </w:r>
          </w:p>
        </w:tc>
        <w:tc>
          <w:tcPr>
            <w:tcW w:w="6379" w:type="dxa"/>
            <w:vAlign w:val="center"/>
          </w:tcPr>
          <w:p w14:paraId="3D4393D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Améliorer l’accessibilité des populations rurales, faciliter la mobilité des biens et personnes, renforcer l’accès aux services sociaux et soutenir les activités agricoles et commerciales.</w:t>
            </w:r>
          </w:p>
        </w:tc>
      </w:tr>
      <w:tr w:rsidR="007E5464" w:rsidRPr="00CF63BF" w14:paraId="347591FD" w14:textId="77777777" w:rsidTr="00B62F63">
        <w:trPr>
          <w:jc w:val="center"/>
        </w:trPr>
        <w:tc>
          <w:tcPr>
            <w:tcW w:w="3394" w:type="dxa"/>
            <w:vAlign w:val="center"/>
          </w:tcPr>
          <w:p w14:paraId="66276FB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Zone d’influence directe</w:t>
            </w:r>
          </w:p>
        </w:tc>
        <w:tc>
          <w:tcPr>
            <w:tcW w:w="6379" w:type="dxa"/>
            <w:vAlign w:val="center"/>
          </w:tcPr>
          <w:p w14:paraId="11F6646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Emprise de la piste, zones de chantier, itinéraires d’accès, bases temporaires éventuelles, sites d’emprunt, carrières, zones de stockage et ouvrages hydrauliques.</w:t>
            </w:r>
          </w:p>
        </w:tc>
      </w:tr>
      <w:tr w:rsidR="007E5464" w:rsidRPr="00CF63BF" w14:paraId="486E5A9F" w14:textId="77777777" w:rsidTr="00B62F63">
        <w:trPr>
          <w:jc w:val="center"/>
        </w:trPr>
        <w:tc>
          <w:tcPr>
            <w:tcW w:w="3394" w:type="dxa"/>
            <w:vAlign w:val="center"/>
          </w:tcPr>
          <w:p w14:paraId="1D6E6BF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Zone d’influence indirecte</w:t>
            </w:r>
          </w:p>
        </w:tc>
        <w:tc>
          <w:tcPr>
            <w:tcW w:w="6379" w:type="dxa"/>
            <w:vAlign w:val="center"/>
          </w:tcPr>
          <w:p w14:paraId="30304FB3" w14:textId="6B6DBD5D"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Villages bénéficiaires, zones de transhumance, marchés locaux, accès aux services sociaux de Rosso et milieux naturels proches.</w:t>
            </w:r>
          </w:p>
        </w:tc>
      </w:tr>
      <w:tr w:rsidR="007E5464" w:rsidRPr="00CF63BF" w14:paraId="00569CBF" w14:textId="77777777" w:rsidTr="00B62F63">
        <w:trPr>
          <w:jc w:val="center"/>
        </w:trPr>
        <w:tc>
          <w:tcPr>
            <w:tcW w:w="3394" w:type="dxa"/>
            <w:vAlign w:val="center"/>
          </w:tcPr>
          <w:p w14:paraId="4C97625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Sensibilités E&amp;S</w:t>
            </w:r>
          </w:p>
        </w:tc>
        <w:tc>
          <w:tcPr>
            <w:tcW w:w="6379" w:type="dxa"/>
            <w:vAlign w:val="center"/>
          </w:tcPr>
          <w:p w14:paraId="66A5C3D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Proximité de réseaux hydrauliques et zones humides, risque de contamination des eaux, ensablement et stabilisation dunaire, sécurité des travailleurs et des riverains, biodiversité, enjeux fonciers et consultations communautaires.</w:t>
            </w:r>
          </w:p>
        </w:tc>
      </w:tr>
    </w:tbl>
    <w:p w14:paraId="34DF7214" w14:textId="45915C13"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1" w:name="_Toc240208454"/>
      <w:r w:rsidRPr="00CF63BF">
        <w:rPr>
          <w:rFonts w:ascii="Times New Roman" w:eastAsiaTheme="minorEastAsia" w:hAnsi="Times New Roman" w:cs="Times New Roman"/>
          <w:b/>
          <w:bCs/>
          <w:sz w:val="24"/>
          <w:szCs w:val="24"/>
          <w:lang w:eastAsia="fr-FR"/>
        </w:rPr>
        <w:t>EXIGENCES APPLICABLES ET PRINCIPES DE GESTION E&amp;S</w:t>
      </w:r>
      <w:bookmarkEnd w:id="411"/>
    </w:p>
    <w:p w14:paraId="7B28487A"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12" w:name="_Toc240208455"/>
      <w:r w:rsidRPr="00CF63BF">
        <w:rPr>
          <w:rFonts w:ascii="Times New Roman" w:eastAsiaTheme="majorEastAsia" w:hAnsi="Times New Roman" w:cs="Times New Roman"/>
          <w:b/>
          <w:bCs/>
          <w:sz w:val="24"/>
          <w:szCs w:val="24"/>
        </w:rPr>
        <w:t>Exigences nationales et Banque mondiale</w:t>
      </w:r>
      <w:bookmarkEnd w:id="412"/>
    </w:p>
    <w:p w14:paraId="53717338" w14:textId="77777777" w:rsidR="007E5464" w:rsidRPr="00CF63BF" w:rsidRDefault="007E5464" w:rsidP="007E5464">
      <w:pPr>
        <w:rPr>
          <w:rFonts w:ascii="Times New Roman" w:hAnsi="Times New Roman" w:cs="Times New Roman"/>
          <w:sz w:val="24"/>
          <w:szCs w:val="24"/>
        </w:rPr>
      </w:pPr>
      <w:r w:rsidRPr="00CF63BF">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93"/>
        <w:gridCol w:w="3284"/>
        <w:gridCol w:w="4229"/>
      </w:tblGrid>
      <w:tr w:rsidR="007E5464" w:rsidRPr="00CF63BF" w14:paraId="39E1AF95" w14:textId="77777777" w:rsidTr="00B62F63">
        <w:trPr>
          <w:tblHeader/>
          <w:jc w:val="center"/>
        </w:trPr>
        <w:tc>
          <w:tcPr>
            <w:tcW w:w="1693" w:type="dxa"/>
            <w:shd w:val="clear" w:color="auto" w:fill="1F4E79"/>
            <w:vAlign w:val="center"/>
          </w:tcPr>
          <w:p w14:paraId="425E11C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Norme / exigence</w:t>
            </w:r>
          </w:p>
        </w:tc>
        <w:tc>
          <w:tcPr>
            <w:tcW w:w="3284" w:type="dxa"/>
            <w:shd w:val="clear" w:color="auto" w:fill="1F4E79"/>
            <w:vAlign w:val="center"/>
          </w:tcPr>
          <w:p w14:paraId="2DDC980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Pertinence pour le PGES</w:t>
            </w:r>
          </w:p>
        </w:tc>
        <w:tc>
          <w:tcPr>
            <w:tcW w:w="4229" w:type="dxa"/>
            <w:shd w:val="clear" w:color="auto" w:fill="1F4E79"/>
            <w:vAlign w:val="center"/>
          </w:tcPr>
          <w:p w14:paraId="02C0CF6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Traduction opérationnelle</w:t>
            </w:r>
          </w:p>
        </w:tc>
      </w:tr>
      <w:tr w:rsidR="007E5464" w:rsidRPr="00CF63BF" w14:paraId="6E7A92C6" w14:textId="77777777" w:rsidTr="00B62F63">
        <w:trPr>
          <w:jc w:val="center"/>
        </w:trPr>
        <w:tc>
          <w:tcPr>
            <w:tcW w:w="1693" w:type="dxa"/>
            <w:vAlign w:val="center"/>
          </w:tcPr>
          <w:p w14:paraId="2219C91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NES 1</w:t>
            </w:r>
          </w:p>
        </w:tc>
        <w:tc>
          <w:tcPr>
            <w:tcW w:w="3284" w:type="dxa"/>
            <w:vAlign w:val="center"/>
          </w:tcPr>
          <w:p w14:paraId="524344CD"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Gestion intégrée des risques et impacts E&amp;S.</w:t>
            </w:r>
          </w:p>
        </w:tc>
        <w:tc>
          <w:tcPr>
            <w:tcW w:w="4229" w:type="dxa"/>
            <w:vAlign w:val="center"/>
          </w:tcPr>
          <w:p w14:paraId="79B34C1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PGES, PGES-Chantier, suivi, rapportage, mesures correctives.</w:t>
            </w:r>
          </w:p>
        </w:tc>
      </w:tr>
      <w:tr w:rsidR="007E5464" w:rsidRPr="00CF63BF" w14:paraId="02AE86E8" w14:textId="77777777" w:rsidTr="00B62F63">
        <w:trPr>
          <w:jc w:val="center"/>
        </w:trPr>
        <w:tc>
          <w:tcPr>
            <w:tcW w:w="1693" w:type="dxa"/>
            <w:vAlign w:val="center"/>
          </w:tcPr>
          <w:p w14:paraId="6F5DAB5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NES 2</w:t>
            </w:r>
          </w:p>
        </w:tc>
        <w:tc>
          <w:tcPr>
            <w:tcW w:w="3284" w:type="dxa"/>
            <w:vAlign w:val="center"/>
          </w:tcPr>
          <w:p w14:paraId="77831AB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Travail et conditions de travail.</w:t>
            </w:r>
          </w:p>
        </w:tc>
        <w:tc>
          <w:tcPr>
            <w:tcW w:w="4229" w:type="dxa"/>
            <w:vAlign w:val="center"/>
          </w:tcPr>
          <w:p w14:paraId="7BA4F74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Contrats, Code de conduite, SST, EPI, interdiction du travail des enfants, MGP travailleurs.</w:t>
            </w:r>
          </w:p>
        </w:tc>
      </w:tr>
      <w:tr w:rsidR="007E5464" w:rsidRPr="00CF63BF" w14:paraId="02E0DA26" w14:textId="77777777" w:rsidTr="00B62F63">
        <w:trPr>
          <w:jc w:val="center"/>
        </w:trPr>
        <w:tc>
          <w:tcPr>
            <w:tcW w:w="1693" w:type="dxa"/>
            <w:vAlign w:val="center"/>
          </w:tcPr>
          <w:p w14:paraId="7C7A235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NES 3</w:t>
            </w:r>
          </w:p>
        </w:tc>
        <w:tc>
          <w:tcPr>
            <w:tcW w:w="3284" w:type="dxa"/>
            <w:vAlign w:val="center"/>
          </w:tcPr>
          <w:p w14:paraId="74AB594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Efficacité des ressources et prévention de la pollution.</w:t>
            </w:r>
          </w:p>
        </w:tc>
        <w:tc>
          <w:tcPr>
            <w:tcW w:w="4229" w:type="dxa"/>
            <w:vAlign w:val="center"/>
          </w:tcPr>
          <w:p w14:paraId="6C8D46C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Gestion eau, poussières, déchets, hydrocarbures, émissions et sites d’emprunt.</w:t>
            </w:r>
          </w:p>
        </w:tc>
      </w:tr>
      <w:tr w:rsidR="007E5464" w:rsidRPr="00CF63BF" w14:paraId="7B0E49DB" w14:textId="77777777" w:rsidTr="00B62F63">
        <w:trPr>
          <w:jc w:val="center"/>
        </w:trPr>
        <w:tc>
          <w:tcPr>
            <w:tcW w:w="1693" w:type="dxa"/>
            <w:vAlign w:val="center"/>
          </w:tcPr>
          <w:p w14:paraId="071D8A8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NES 4</w:t>
            </w:r>
          </w:p>
        </w:tc>
        <w:tc>
          <w:tcPr>
            <w:tcW w:w="3284" w:type="dxa"/>
            <w:vAlign w:val="center"/>
          </w:tcPr>
          <w:p w14:paraId="1358CCD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Santé et sécurité des communautés.</w:t>
            </w:r>
          </w:p>
        </w:tc>
        <w:tc>
          <w:tcPr>
            <w:tcW w:w="4229" w:type="dxa"/>
            <w:vAlign w:val="center"/>
          </w:tcPr>
          <w:p w14:paraId="50B641F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de circulation, limitation vitesse, balisage, sensibilisation, gestion des risques liés aux engins.</w:t>
            </w:r>
          </w:p>
        </w:tc>
      </w:tr>
      <w:tr w:rsidR="007E5464" w:rsidRPr="00CF63BF" w14:paraId="09F713C6" w14:textId="77777777" w:rsidTr="00B62F63">
        <w:trPr>
          <w:jc w:val="center"/>
        </w:trPr>
        <w:tc>
          <w:tcPr>
            <w:tcW w:w="1693" w:type="dxa"/>
            <w:vAlign w:val="center"/>
          </w:tcPr>
          <w:p w14:paraId="6E344EE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NES 5</w:t>
            </w:r>
          </w:p>
        </w:tc>
        <w:tc>
          <w:tcPr>
            <w:tcW w:w="3284" w:type="dxa"/>
            <w:vAlign w:val="center"/>
          </w:tcPr>
          <w:p w14:paraId="67C3763D"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Acquisition de terres et restriction d’usage si applicable.</w:t>
            </w:r>
          </w:p>
        </w:tc>
        <w:tc>
          <w:tcPr>
            <w:tcW w:w="4229" w:type="dxa"/>
            <w:vAlign w:val="center"/>
          </w:tcPr>
          <w:p w14:paraId="509BF44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Vérification emprise, évitement des occupations, mesures sociales avant travaux le cas échéant.</w:t>
            </w:r>
          </w:p>
        </w:tc>
      </w:tr>
      <w:tr w:rsidR="007E5464" w:rsidRPr="00CF63BF" w14:paraId="1CA34EB2" w14:textId="77777777" w:rsidTr="00B62F63">
        <w:trPr>
          <w:jc w:val="center"/>
        </w:trPr>
        <w:tc>
          <w:tcPr>
            <w:tcW w:w="1693" w:type="dxa"/>
            <w:vAlign w:val="center"/>
          </w:tcPr>
          <w:p w14:paraId="66BE4D7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NES 6</w:t>
            </w:r>
          </w:p>
        </w:tc>
        <w:tc>
          <w:tcPr>
            <w:tcW w:w="3284" w:type="dxa"/>
            <w:vAlign w:val="center"/>
          </w:tcPr>
          <w:p w14:paraId="2DAE094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Biodiversité et habitats naturels.</w:t>
            </w:r>
          </w:p>
        </w:tc>
        <w:tc>
          <w:tcPr>
            <w:tcW w:w="4229" w:type="dxa"/>
            <w:vAlign w:val="center"/>
          </w:tcPr>
          <w:p w14:paraId="08A77E4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Limitation emprise, interdiction braconnage, suivi faune/flore, restauration des sites.</w:t>
            </w:r>
          </w:p>
        </w:tc>
      </w:tr>
      <w:tr w:rsidR="007E5464" w:rsidRPr="00CF63BF" w14:paraId="6B078AB5" w14:textId="77777777" w:rsidTr="00B62F63">
        <w:trPr>
          <w:jc w:val="center"/>
        </w:trPr>
        <w:tc>
          <w:tcPr>
            <w:tcW w:w="1693" w:type="dxa"/>
            <w:vAlign w:val="center"/>
          </w:tcPr>
          <w:p w14:paraId="400EB64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NES 8</w:t>
            </w:r>
          </w:p>
        </w:tc>
        <w:tc>
          <w:tcPr>
            <w:tcW w:w="3284" w:type="dxa"/>
            <w:vAlign w:val="center"/>
          </w:tcPr>
          <w:p w14:paraId="0F74147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Patrimoine culturel.</w:t>
            </w:r>
          </w:p>
        </w:tc>
        <w:tc>
          <w:tcPr>
            <w:tcW w:w="4229" w:type="dxa"/>
            <w:vAlign w:val="center"/>
          </w:tcPr>
          <w:p w14:paraId="7342F6E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Procédure de découvertes fortuites.</w:t>
            </w:r>
          </w:p>
        </w:tc>
      </w:tr>
      <w:tr w:rsidR="007E5464" w:rsidRPr="00CF63BF" w14:paraId="06589EA8" w14:textId="77777777" w:rsidTr="00B62F63">
        <w:trPr>
          <w:jc w:val="center"/>
        </w:trPr>
        <w:tc>
          <w:tcPr>
            <w:tcW w:w="1693" w:type="dxa"/>
            <w:vAlign w:val="center"/>
          </w:tcPr>
          <w:p w14:paraId="1B612CF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lastRenderedPageBreak/>
              <w:t>NES 10</w:t>
            </w:r>
          </w:p>
        </w:tc>
        <w:tc>
          <w:tcPr>
            <w:tcW w:w="3284" w:type="dxa"/>
            <w:vAlign w:val="center"/>
          </w:tcPr>
          <w:p w14:paraId="7A0749F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Mobilisation des parties prenantes.</w:t>
            </w:r>
          </w:p>
        </w:tc>
        <w:tc>
          <w:tcPr>
            <w:tcW w:w="4229" w:type="dxa"/>
            <w:vAlign w:val="center"/>
          </w:tcPr>
          <w:p w14:paraId="04AD45B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Consultations, information, MGP, divulgation et suivi des engagements.</w:t>
            </w:r>
          </w:p>
        </w:tc>
      </w:tr>
    </w:tbl>
    <w:p w14:paraId="5FB06E2B"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13" w:name="_Toc240208456"/>
      <w:r w:rsidRPr="00CF63BF">
        <w:rPr>
          <w:rFonts w:ascii="Times New Roman" w:eastAsiaTheme="majorEastAsia" w:hAnsi="Times New Roman" w:cs="Times New Roman"/>
          <w:b/>
          <w:bCs/>
          <w:sz w:val="24"/>
          <w:szCs w:val="24"/>
        </w:rPr>
        <w:t>Documents à préparer avant le démarrage des travaux</w:t>
      </w:r>
      <w:bookmarkEnd w:id="413"/>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387"/>
        <w:gridCol w:w="1750"/>
        <w:gridCol w:w="2378"/>
        <w:gridCol w:w="3258"/>
      </w:tblGrid>
      <w:tr w:rsidR="007E5464" w:rsidRPr="00CF63BF" w14:paraId="0F6CB3EE" w14:textId="77777777" w:rsidTr="00B62F63">
        <w:trPr>
          <w:tblHeader/>
          <w:jc w:val="center"/>
        </w:trPr>
        <w:tc>
          <w:tcPr>
            <w:tcW w:w="2463" w:type="dxa"/>
            <w:shd w:val="clear" w:color="auto" w:fill="1F4E79"/>
            <w:vAlign w:val="center"/>
          </w:tcPr>
          <w:p w14:paraId="0E7F413D"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Document / plan spécifique</w:t>
            </w:r>
          </w:p>
        </w:tc>
        <w:tc>
          <w:tcPr>
            <w:tcW w:w="1498" w:type="dxa"/>
            <w:shd w:val="clear" w:color="auto" w:fill="1F4E79"/>
            <w:vAlign w:val="center"/>
          </w:tcPr>
          <w:p w14:paraId="42F67DED" w14:textId="77777777" w:rsidR="007E5464" w:rsidRPr="00CF63BF" w:rsidRDefault="007E5464" w:rsidP="00B62F63">
            <w:pPr>
              <w:spacing w:after="40" w:line="240" w:lineRule="auto"/>
              <w:rPr>
                <w:rFonts w:ascii="Times New Roman" w:hAnsi="Times New Roman" w:cs="Times New Roman"/>
                <w:sz w:val="24"/>
                <w:szCs w:val="24"/>
              </w:rPr>
            </w:pPr>
            <w:proofErr w:type="spellStart"/>
            <w:r w:rsidRPr="00CF63BF">
              <w:rPr>
                <w:rFonts w:ascii="Times New Roman" w:hAnsi="Times New Roman" w:cs="Times New Roman"/>
                <w:b/>
                <w:color w:val="FFFFFF"/>
                <w:sz w:val="24"/>
                <w:szCs w:val="24"/>
              </w:rPr>
              <w:t>Responsible</w:t>
            </w:r>
            <w:proofErr w:type="spellEnd"/>
          </w:p>
        </w:tc>
        <w:tc>
          <w:tcPr>
            <w:tcW w:w="2462" w:type="dxa"/>
            <w:shd w:val="clear" w:color="auto" w:fill="1F4E79"/>
            <w:vAlign w:val="center"/>
          </w:tcPr>
          <w:p w14:paraId="0549D2D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Moment de validation</w:t>
            </w:r>
          </w:p>
        </w:tc>
        <w:tc>
          <w:tcPr>
            <w:tcW w:w="3350" w:type="dxa"/>
            <w:shd w:val="clear" w:color="auto" w:fill="1F4E79"/>
            <w:vAlign w:val="center"/>
          </w:tcPr>
          <w:p w14:paraId="7C2AC24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Contenu minimal attendu</w:t>
            </w:r>
          </w:p>
        </w:tc>
      </w:tr>
      <w:tr w:rsidR="007E5464" w:rsidRPr="00CF63BF" w14:paraId="141DF5DF" w14:textId="77777777" w:rsidTr="00B62F63">
        <w:trPr>
          <w:jc w:val="center"/>
        </w:trPr>
        <w:tc>
          <w:tcPr>
            <w:tcW w:w="2463" w:type="dxa"/>
            <w:vAlign w:val="center"/>
          </w:tcPr>
          <w:p w14:paraId="583F6E8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PGES-Chantier</w:t>
            </w:r>
          </w:p>
        </w:tc>
        <w:tc>
          <w:tcPr>
            <w:tcW w:w="1498" w:type="dxa"/>
            <w:vAlign w:val="center"/>
          </w:tcPr>
          <w:p w14:paraId="14800C4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c>
          <w:tcPr>
            <w:tcW w:w="2462" w:type="dxa"/>
            <w:vAlign w:val="center"/>
          </w:tcPr>
          <w:p w14:paraId="0F64EF5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ordre de service</w:t>
            </w:r>
          </w:p>
        </w:tc>
        <w:tc>
          <w:tcPr>
            <w:tcW w:w="3350" w:type="dxa"/>
            <w:vAlign w:val="center"/>
          </w:tcPr>
          <w:p w14:paraId="2E3DCE3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Organisation E&amp;S, mesures par activité, responsabilités, rapports, ressources.</w:t>
            </w:r>
          </w:p>
        </w:tc>
      </w:tr>
      <w:tr w:rsidR="007E5464" w:rsidRPr="00CF63BF" w14:paraId="51375AB7" w14:textId="77777777" w:rsidTr="00B62F63">
        <w:trPr>
          <w:jc w:val="center"/>
        </w:trPr>
        <w:tc>
          <w:tcPr>
            <w:tcW w:w="2463" w:type="dxa"/>
            <w:vAlign w:val="center"/>
          </w:tcPr>
          <w:p w14:paraId="5C6E1B3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Santé-Sécurité au Travail</w:t>
            </w:r>
          </w:p>
        </w:tc>
        <w:tc>
          <w:tcPr>
            <w:tcW w:w="1498" w:type="dxa"/>
            <w:vAlign w:val="center"/>
          </w:tcPr>
          <w:p w14:paraId="0716F77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c>
          <w:tcPr>
            <w:tcW w:w="2462" w:type="dxa"/>
            <w:vAlign w:val="center"/>
          </w:tcPr>
          <w:p w14:paraId="171FFB4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installation chantier</w:t>
            </w:r>
          </w:p>
        </w:tc>
        <w:tc>
          <w:tcPr>
            <w:tcW w:w="3350" w:type="dxa"/>
            <w:vAlign w:val="center"/>
          </w:tcPr>
          <w:p w14:paraId="40F6A57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Analyse des risques, EPI, procédures d’urgence, premiers secours, formation.</w:t>
            </w:r>
          </w:p>
        </w:tc>
      </w:tr>
      <w:tr w:rsidR="007E5464" w:rsidRPr="00CF63BF" w14:paraId="03C465C4" w14:textId="77777777" w:rsidTr="00B62F63">
        <w:trPr>
          <w:jc w:val="center"/>
        </w:trPr>
        <w:tc>
          <w:tcPr>
            <w:tcW w:w="2463" w:type="dxa"/>
            <w:vAlign w:val="center"/>
          </w:tcPr>
          <w:p w14:paraId="53A0020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de circulation et sécurité routière</w:t>
            </w:r>
          </w:p>
        </w:tc>
        <w:tc>
          <w:tcPr>
            <w:tcW w:w="1498" w:type="dxa"/>
            <w:vAlign w:val="center"/>
          </w:tcPr>
          <w:p w14:paraId="3C7BE2A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c>
          <w:tcPr>
            <w:tcW w:w="2462" w:type="dxa"/>
            <w:vAlign w:val="center"/>
          </w:tcPr>
          <w:p w14:paraId="77B2D50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mobilisation engins</w:t>
            </w:r>
          </w:p>
        </w:tc>
        <w:tc>
          <w:tcPr>
            <w:tcW w:w="3350" w:type="dxa"/>
            <w:vAlign w:val="center"/>
          </w:tcPr>
          <w:p w14:paraId="22A3DF9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Itinéraires, limitation vitesse, signalisation, gestion traversées villages.</w:t>
            </w:r>
          </w:p>
        </w:tc>
      </w:tr>
      <w:tr w:rsidR="007E5464" w:rsidRPr="00CF63BF" w14:paraId="701BA055" w14:textId="77777777" w:rsidTr="00B62F63">
        <w:trPr>
          <w:jc w:val="center"/>
        </w:trPr>
        <w:tc>
          <w:tcPr>
            <w:tcW w:w="2463" w:type="dxa"/>
            <w:vAlign w:val="center"/>
          </w:tcPr>
          <w:p w14:paraId="2080CA8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de gestion des déchets</w:t>
            </w:r>
          </w:p>
        </w:tc>
        <w:tc>
          <w:tcPr>
            <w:tcW w:w="1498" w:type="dxa"/>
            <w:vAlign w:val="center"/>
          </w:tcPr>
          <w:p w14:paraId="07E5501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c>
          <w:tcPr>
            <w:tcW w:w="2462" w:type="dxa"/>
            <w:vAlign w:val="center"/>
          </w:tcPr>
          <w:p w14:paraId="033F4A8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travaux</w:t>
            </w:r>
          </w:p>
        </w:tc>
        <w:tc>
          <w:tcPr>
            <w:tcW w:w="3350" w:type="dxa"/>
            <w:vAlign w:val="center"/>
          </w:tcPr>
          <w:p w14:paraId="2E1B807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Tri, stockage, évacuation, interdiction brûlage, registre déchets.</w:t>
            </w:r>
          </w:p>
        </w:tc>
      </w:tr>
      <w:tr w:rsidR="007E5464" w:rsidRPr="00CF63BF" w14:paraId="0A719013" w14:textId="77777777" w:rsidTr="00B62F63">
        <w:trPr>
          <w:jc w:val="center"/>
        </w:trPr>
        <w:tc>
          <w:tcPr>
            <w:tcW w:w="2463" w:type="dxa"/>
            <w:vAlign w:val="center"/>
          </w:tcPr>
          <w:p w14:paraId="6EE2C49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de gestion des hydrocarbures et substances dangereuses</w:t>
            </w:r>
          </w:p>
        </w:tc>
        <w:tc>
          <w:tcPr>
            <w:tcW w:w="1498" w:type="dxa"/>
            <w:vAlign w:val="center"/>
          </w:tcPr>
          <w:p w14:paraId="0C9C4A9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c>
          <w:tcPr>
            <w:tcW w:w="2462" w:type="dxa"/>
            <w:vAlign w:val="center"/>
          </w:tcPr>
          <w:p w14:paraId="62E6613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stockage carburants</w:t>
            </w:r>
          </w:p>
        </w:tc>
        <w:tc>
          <w:tcPr>
            <w:tcW w:w="3350" w:type="dxa"/>
            <w:vAlign w:val="center"/>
          </w:tcPr>
          <w:p w14:paraId="3B2B629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Aires étanches, kits anti-pollution, procédures déversement, formation.</w:t>
            </w:r>
          </w:p>
        </w:tc>
      </w:tr>
      <w:tr w:rsidR="007E5464" w:rsidRPr="00CF63BF" w14:paraId="001D3D66" w14:textId="77777777" w:rsidTr="00B62F63">
        <w:trPr>
          <w:jc w:val="center"/>
        </w:trPr>
        <w:tc>
          <w:tcPr>
            <w:tcW w:w="2463" w:type="dxa"/>
            <w:vAlign w:val="center"/>
          </w:tcPr>
          <w:p w14:paraId="41B0E73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de gestion de l’eau</w:t>
            </w:r>
          </w:p>
        </w:tc>
        <w:tc>
          <w:tcPr>
            <w:tcW w:w="1498" w:type="dxa"/>
            <w:vAlign w:val="center"/>
          </w:tcPr>
          <w:p w14:paraId="3AA4142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c>
          <w:tcPr>
            <w:tcW w:w="2462" w:type="dxa"/>
            <w:vAlign w:val="center"/>
          </w:tcPr>
          <w:p w14:paraId="43A62C2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travaux hydrauliques</w:t>
            </w:r>
          </w:p>
        </w:tc>
        <w:tc>
          <w:tcPr>
            <w:tcW w:w="3350" w:type="dxa"/>
            <w:vAlign w:val="center"/>
          </w:tcPr>
          <w:p w14:paraId="58F9BEE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Sources d’approvisionnement, volumes, mesures d’économie, prévention contamination.</w:t>
            </w:r>
          </w:p>
        </w:tc>
      </w:tr>
      <w:tr w:rsidR="007E5464" w:rsidRPr="00CF63BF" w14:paraId="228CC3FC" w14:textId="77777777" w:rsidTr="00B62F63">
        <w:trPr>
          <w:jc w:val="center"/>
        </w:trPr>
        <w:tc>
          <w:tcPr>
            <w:tcW w:w="2463" w:type="dxa"/>
            <w:vAlign w:val="center"/>
          </w:tcPr>
          <w:p w14:paraId="7CC91C3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de réhabilitation des carrières/sites d’emprunt</w:t>
            </w:r>
          </w:p>
        </w:tc>
        <w:tc>
          <w:tcPr>
            <w:tcW w:w="1498" w:type="dxa"/>
            <w:vAlign w:val="center"/>
          </w:tcPr>
          <w:p w14:paraId="4A4D341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c>
          <w:tcPr>
            <w:tcW w:w="2462" w:type="dxa"/>
            <w:vAlign w:val="center"/>
          </w:tcPr>
          <w:p w14:paraId="0ED5309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exploitation des sites</w:t>
            </w:r>
          </w:p>
        </w:tc>
        <w:tc>
          <w:tcPr>
            <w:tcW w:w="3350" w:type="dxa"/>
            <w:vAlign w:val="center"/>
          </w:tcPr>
          <w:p w14:paraId="23B6454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Autorisation, état initial, exploitation, remise en état, photos avant/après.</w:t>
            </w:r>
          </w:p>
        </w:tc>
      </w:tr>
      <w:tr w:rsidR="007E5464" w:rsidRPr="00CF63BF" w14:paraId="02C10E5F" w14:textId="77777777" w:rsidTr="00B62F63">
        <w:trPr>
          <w:jc w:val="center"/>
        </w:trPr>
        <w:tc>
          <w:tcPr>
            <w:tcW w:w="2463" w:type="dxa"/>
            <w:vAlign w:val="center"/>
          </w:tcPr>
          <w:p w14:paraId="0D47527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Plan VBG/EAS/HS et Code de conduite</w:t>
            </w:r>
          </w:p>
        </w:tc>
        <w:tc>
          <w:tcPr>
            <w:tcW w:w="1498" w:type="dxa"/>
            <w:vAlign w:val="center"/>
          </w:tcPr>
          <w:p w14:paraId="0432A63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Entreprise/UGP</w:t>
            </w:r>
          </w:p>
        </w:tc>
        <w:tc>
          <w:tcPr>
            <w:tcW w:w="2462" w:type="dxa"/>
            <w:vAlign w:val="center"/>
          </w:tcPr>
          <w:p w14:paraId="261FA52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recrutement</w:t>
            </w:r>
          </w:p>
        </w:tc>
        <w:tc>
          <w:tcPr>
            <w:tcW w:w="3350" w:type="dxa"/>
            <w:vAlign w:val="center"/>
          </w:tcPr>
          <w:p w14:paraId="270EEDA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Sensibilisation, signature, canaux confidentiels, référencement, sanctions.</w:t>
            </w:r>
          </w:p>
        </w:tc>
      </w:tr>
      <w:tr w:rsidR="007E5464" w:rsidRPr="00CF63BF" w14:paraId="371E1A17" w14:textId="77777777" w:rsidTr="00B62F63">
        <w:trPr>
          <w:jc w:val="center"/>
        </w:trPr>
        <w:tc>
          <w:tcPr>
            <w:tcW w:w="2463" w:type="dxa"/>
            <w:vAlign w:val="center"/>
          </w:tcPr>
          <w:p w14:paraId="4351040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Procédure découverte fortuite</w:t>
            </w:r>
          </w:p>
        </w:tc>
        <w:tc>
          <w:tcPr>
            <w:tcW w:w="1498" w:type="dxa"/>
            <w:vAlign w:val="center"/>
          </w:tcPr>
          <w:p w14:paraId="1614CFF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Entreprise/UGP</w:t>
            </w:r>
          </w:p>
        </w:tc>
        <w:tc>
          <w:tcPr>
            <w:tcW w:w="2462" w:type="dxa"/>
            <w:vAlign w:val="center"/>
          </w:tcPr>
          <w:p w14:paraId="377A5F5D"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terrassements</w:t>
            </w:r>
          </w:p>
        </w:tc>
        <w:tc>
          <w:tcPr>
            <w:tcW w:w="3350" w:type="dxa"/>
            <w:vAlign w:val="center"/>
          </w:tcPr>
          <w:p w14:paraId="6CA9549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Arrêt travaux, sécurisation, notification, reprise après autorisation.</w:t>
            </w:r>
          </w:p>
        </w:tc>
      </w:tr>
    </w:tbl>
    <w:p w14:paraId="518A31DD" w14:textId="77777777" w:rsidR="00D840AB" w:rsidRPr="00CF63BF" w:rsidRDefault="00D840AB" w:rsidP="00D840AB">
      <w:pPr>
        <w:rPr>
          <w:rFonts w:ascii="Times New Roman" w:hAnsi="Times New Roman" w:cs="Times New Roman"/>
        </w:rPr>
      </w:pPr>
    </w:p>
    <w:p w14:paraId="3ED1F038" w14:textId="4EEA2FF1"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4" w:name="_Toc240208457"/>
      <w:r w:rsidRPr="00CF63BF">
        <w:rPr>
          <w:rFonts w:ascii="Times New Roman" w:eastAsiaTheme="minorEastAsia" w:hAnsi="Times New Roman" w:cs="Times New Roman"/>
          <w:b/>
          <w:bCs/>
          <w:sz w:val="24"/>
          <w:szCs w:val="24"/>
          <w:lang w:eastAsia="fr-FR"/>
        </w:rPr>
        <w:t>SOURCES D’IMPACTS ET ENJEUX PRIORITAIRES</w:t>
      </w:r>
      <w:bookmarkEnd w:id="414"/>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25"/>
        <w:gridCol w:w="2297"/>
        <w:gridCol w:w="2266"/>
        <w:gridCol w:w="2268"/>
      </w:tblGrid>
      <w:tr w:rsidR="007E5464" w:rsidRPr="00CF63BF" w14:paraId="3744FB7E" w14:textId="77777777" w:rsidTr="00B62F63">
        <w:trPr>
          <w:tblHeader/>
          <w:jc w:val="center"/>
        </w:trPr>
        <w:tc>
          <w:tcPr>
            <w:tcW w:w="2466" w:type="dxa"/>
            <w:shd w:val="clear" w:color="auto" w:fill="1F4E79"/>
            <w:vAlign w:val="center"/>
          </w:tcPr>
          <w:p w14:paraId="16F96A70"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b/>
                <w:color w:val="FFFFFF"/>
              </w:rPr>
              <w:t>Phase</w:t>
            </w:r>
          </w:p>
        </w:tc>
        <w:tc>
          <w:tcPr>
            <w:tcW w:w="2466" w:type="dxa"/>
            <w:shd w:val="clear" w:color="auto" w:fill="1F4E79"/>
            <w:vAlign w:val="center"/>
          </w:tcPr>
          <w:p w14:paraId="79751936"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b/>
                <w:color w:val="FFFFFF"/>
              </w:rPr>
              <w:t>Activités sources d’impacts</w:t>
            </w:r>
          </w:p>
        </w:tc>
        <w:tc>
          <w:tcPr>
            <w:tcW w:w="2466" w:type="dxa"/>
            <w:shd w:val="clear" w:color="auto" w:fill="1F4E79"/>
            <w:vAlign w:val="center"/>
          </w:tcPr>
          <w:p w14:paraId="1C55143F"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b/>
                <w:color w:val="FFFFFF"/>
              </w:rPr>
              <w:t>Récepteurs sensibles</w:t>
            </w:r>
          </w:p>
        </w:tc>
        <w:tc>
          <w:tcPr>
            <w:tcW w:w="2466" w:type="dxa"/>
            <w:shd w:val="clear" w:color="auto" w:fill="1F4E79"/>
            <w:vAlign w:val="center"/>
          </w:tcPr>
          <w:p w14:paraId="06F67075"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b/>
                <w:color w:val="FFFFFF"/>
              </w:rPr>
              <w:t>Niveau d’attention PGES</w:t>
            </w:r>
          </w:p>
        </w:tc>
      </w:tr>
      <w:tr w:rsidR="007E5464" w:rsidRPr="00CF63BF" w14:paraId="4FC0DA02" w14:textId="77777777" w:rsidTr="00B62F63">
        <w:trPr>
          <w:jc w:val="center"/>
        </w:trPr>
        <w:tc>
          <w:tcPr>
            <w:tcW w:w="2466" w:type="dxa"/>
            <w:vAlign w:val="center"/>
          </w:tcPr>
          <w:p w14:paraId="6C70D315"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Préparation</w:t>
            </w:r>
          </w:p>
        </w:tc>
        <w:tc>
          <w:tcPr>
            <w:tcW w:w="2466" w:type="dxa"/>
            <w:vAlign w:val="center"/>
          </w:tcPr>
          <w:p w14:paraId="3F5EC351"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Validation tracé, mobilisation, choix sites d’emprunt, installation chantier.</w:t>
            </w:r>
          </w:p>
        </w:tc>
        <w:tc>
          <w:tcPr>
            <w:tcW w:w="2466" w:type="dxa"/>
            <w:vAlign w:val="center"/>
          </w:tcPr>
          <w:p w14:paraId="3177C97A"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Communautés, terrains privés, zones d’emprunt, réseaux hydrauliques.</w:t>
            </w:r>
          </w:p>
        </w:tc>
        <w:tc>
          <w:tcPr>
            <w:tcW w:w="2466" w:type="dxa"/>
            <w:vAlign w:val="center"/>
          </w:tcPr>
          <w:p w14:paraId="5B7918FF"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Très élevé : éviter conflits fonciers, sécuriser autorisations et informer les riverains.</w:t>
            </w:r>
          </w:p>
        </w:tc>
      </w:tr>
      <w:tr w:rsidR="007E5464" w:rsidRPr="00CF63BF" w14:paraId="30744E22" w14:textId="77777777" w:rsidTr="00B62F63">
        <w:trPr>
          <w:jc w:val="center"/>
        </w:trPr>
        <w:tc>
          <w:tcPr>
            <w:tcW w:w="2466" w:type="dxa"/>
            <w:vAlign w:val="center"/>
          </w:tcPr>
          <w:p w14:paraId="347863BB"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Construction</w:t>
            </w:r>
          </w:p>
        </w:tc>
        <w:tc>
          <w:tcPr>
            <w:tcW w:w="2466" w:type="dxa"/>
            <w:vAlign w:val="center"/>
          </w:tcPr>
          <w:p w14:paraId="0996D115"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 xml:space="preserve">Débroussaillage, terrassement, circulation engins, </w:t>
            </w:r>
            <w:r w:rsidRPr="00CF63BF">
              <w:rPr>
                <w:rFonts w:ascii="Times New Roman" w:hAnsi="Times New Roman" w:cs="Times New Roman"/>
              </w:rPr>
              <w:lastRenderedPageBreak/>
              <w:t>remblais, emprunts, drainage, stockage carburant, présence main-d’œuvre.</w:t>
            </w:r>
          </w:p>
        </w:tc>
        <w:tc>
          <w:tcPr>
            <w:tcW w:w="2466" w:type="dxa"/>
            <w:vAlign w:val="center"/>
          </w:tcPr>
          <w:p w14:paraId="79DFC56D"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lastRenderedPageBreak/>
              <w:t xml:space="preserve">Air, eau, sols, faune/flore, travailleurs, riverains, </w:t>
            </w:r>
            <w:r w:rsidRPr="00CF63BF">
              <w:rPr>
                <w:rFonts w:ascii="Times New Roman" w:hAnsi="Times New Roman" w:cs="Times New Roman"/>
              </w:rPr>
              <w:lastRenderedPageBreak/>
              <w:t>usagers, patrimoine culturel.</w:t>
            </w:r>
          </w:p>
        </w:tc>
        <w:tc>
          <w:tcPr>
            <w:tcW w:w="2466" w:type="dxa"/>
            <w:vAlign w:val="center"/>
          </w:tcPr>
          <w:p w14:paraId="18A5ECA6"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lastRenderedPageBreak/>
              <w:t xml:space="preserve">Très élevé : pollution, SST, accidents, VBG/EAS/HS, </w:t>
            </w:r>
            <w:r w:rsidRPr="00CF63BF">
              <w:rPr>
                <w:rFonts w:ascii="Times New Roman" w:hAnsi="Times New Roman" w:cs="Times New Roman"/>
              </w:rPr>
              <w:lastRenderedPageBreak/>
              <w:t>poussières, eaux et déchets.</w:t>
            </w:r>
          </w:p>
        </w:tc>
      </w:tr>
      <w:tr w:rsidR="007E5464" w:rsidRPr="00CF63BF" w14:paraId="5B0D5B1C" w14:textId="77777777" w:rsidTr="00B62F63">
        <w:trPr>
          <w:jc w:val="center"/>
        </w:trPr>
        <w:tc>
          <w:tcPr>
            <w:tcW w:w="2466" w:type="dxa"/>
            <w:vAlign w:val="center"/>
          </w:tcPr>
          <w:p w14:paraId="78E6402C"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Exploitation</w:t>
            </w:r>
          </w:p>
        </w:tc>
        <w:tc>
          <w:tcPr>
            <w:tcW w:w="2466" w:type="dxa"/>
            <w:vAlign w:val="center"/>
          </w:tcPr>
          <w:p w14:paraId="3438BF50"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Circulation, entretien insuffisant, ensablement, obstruction ouvrages, occupation emprise.</w:t>
            </w:r>
          </w:p>
        </w:tc>
        <w:tc>
          <w:tcPr>
            <w:tcW w:w="2466" w:type="dxa"/>
            <w:vAlign w:val="center"/>
          </w:tcPr>
          <w:p w14:paraId="00102620"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Usagers, communes, ouvrages hydrauliques, périmètres agricoles, zones dunaires.</w:t>
            </w:r>
          </w:p>
        </w:tc>
        <w:tc>
          <w:tcPr>
            <w:tcW w:w="2466" w:type="dxa"/>
            <w:vAlign w:val="center"/>
          </w:tcPr>
          <w:p w14:paraId="069346BC" w14:textId="77777777" w:rsidR="007E5464" w:rsidRPr="00CF63BF" w:rsidRDefault="007E5464" w:rsidP="00B62F63">
            <w:pPr>
              <w:spacing w:after="40" w:line="240" w:lineRule="auto"/>
              <w:rPr>
                <w:rFonts w:ascii="Times New Roman" w:hAnsi="Times New Roman" w:cs="Times New Roman"/>
              </w:rPr>
            </w:pPr>
            <w:r w:rsidRPr="00CF63BF">
              <w:rPr>
                <w:rFonts w:ascii="Times New Roman" w:hAnsi="Times New Roman" w:cs="Times New Roman"/>
              </w:rPr>
              <w:t>Elevé : besoin d’entretien, curage, signalisation et gestion communale de l’emprise.</w:t>
            </w:r>
          </w:p>
        </w:tc>
      </w:tr>
    </w:tbl>
    <w:p w14:paraId="396D4C49" w14:textId="55A53722"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5" w:name="_Toc240208458"/>
      <w:r w:rsidRPr="00CF63BF">
        <w:rPr>
          <w:rFonts w:ascii="Times New Roman" w:eastAsiaTheme="minorEastAsia" w:hAnsi="Times New Roman" w:cs="Times New Roman"/>
          <w:b/>
          <w:bCs/>
          <w:sz w:val="24"/>
          <w:szCs w:val="24"/>
          <w:lang w:eastAsia="fr-FR"/>
        </w:rPr>
        <w:t>MESURES D’ATTENUATION ET DE BONIFICATION</w:t>
      </w:r>
      <w:bookmarkEnd w:id="415"/>
    </w:p>
    <w:p w14:paraId="31145F2B"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16" w:name="_Toc240208459"/>
      <w:r w:rsidRPr="00CF63BF">
        <w:rPr>
          <w:rFonts w:ascii="Times New Roman" w:eastAsiaTheme="majorEastAsia" w:hAnsi="Times New Roman" w:cs="Times New Roman"/>
          <w:b/>
          <w:bCs/>
          <w:sz w:val="24"/>
          <w:szCs w:val="24"/>
        </w:rPr>
        <w:t>Matrice détaillée des mesures en phase de préparation</w:t>
      </w:r>
      <w:bookmarkEnd w:id="416"/>
    </w:p>
    <w:tbl>
      <w:tblPr>
        <w:tblW w:w="9957"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1"/>
        <w:gridCol w:w="2841"/>
        <w:gridCol w:w="1842"/>
        <w:gridCol w:w="1715"/>
        <w:gridCol w:w="1588"/>
      </w:tblGrid>
      <w:tr w:rsidR="007E5464" w:rsidRPr="00CF63BF" w14:paraId="634C089A" w14:textId="77777777" w:rsidTr="00D840AB">
        <w:trPr>
          <w:tblHeader/>
          <w:jc w:val="center"/>
        </w:trPr>
        <w:tc>
          <w:tcPr>
            <w:tcW w:w="1971" w:type="dxa"/>
            <w:shd w:val="clear" w:color="auto" w:fill="1F4E79"/>
            <w:vAlign w:val="center"/>
          </w:tcPr>
          <w:p w14:paraId="7593B58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Risque/impact</w:t>
            </w:r>
          </w:p>
        </w:tc>
        <w:tc>
          <w:tcPr>
            <w:tcW w:w="2841" w:type="dxa"/>
            <w:shd w:val="clear" w:color="auto" w:fill="1F4E79"/>
            <w:vAlign w:val="center"/>
          </w:tcPr>
          <w:p w14:paraId="3EA7219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Mesures renforcées</w:t>
            </w:r>
          </w:p>
        </w:tc>
        <w:tc>
          <w:tcPr>
            <w:tcW w:w="1842" w:type="dxa"/>
            <w:shd w:val="clear" w:color="auto" w:fill="1F4E79"/>
            <w:vAlign w:val="center"/>
          </w:tcPr>
          <w:p w14:paraId="2CC1080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Indicateurs</w:t>
            </w:r>
          </w:p>
        </w:tc>
        <w:tc>
          <w:tcPr>
            <w:tcW w:w="1715" w:type="dxa"/>
            <w:shd w:val="clear" w:color="auto" w:fill="1F4E79"/>
            <w:vAlign w:val="center"/>
          </w:tcPr>
          <w:p w14:paraId="045D004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Responsable</w:t>
            </w:r>
          </w:p>
        </w:tc>
        <w:tc>
          <w:tcPr>
            <w:tcW w:w="1588" w:type="dxa"/>
            <w:shd w:val="clear" w:color="auto" w:fill="1F4E79"/>
            <w:vAlign w:val="center"/>
          </w:tcPr>
          <w:p w14:paraId="7EDF9B0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Moment</w:t>
            </w:r>
          </w:p>
        </w:tc>
      </w:tr>
      <w:tr w:rsidR="007E5464" w:rsidRPr="00CF63BF" w14:paraId="3A59F873" w14:textId="77777777" w:rsidTr="00D840AB">
        <w:trPr>
          <w:jc w:val="center"/>
        </w:trPr>
        <w:tc>
          <w:tcPr>
            <w:tcW w:w="1971" w:type="dxa"/>
            <w:vAlign w:val="center"/>
          </w:tcPr>
          <w:p w14:paraId="76F2F5D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Incohérences techniques dans le rapport</w:t>
            </w:r>
          </w:p>
        </w:tc>
        <w:tc>
          <w:tcPr>
            <w:tcW w:w="2841" w:type="dxa"/>
            <w:vAlign w:val="center"/>
          </w:tcPr>
          <w:p w14:paraId="61CE9A5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Harmoniser longueur, tracé, cartes, coordonnées, profils, volumes de remblais, besoins en eau, sites d’emprunt et base-vie avant validation finale.</w:t>
            </w:r>
          </w:p>
        </w:tc>
        <w:tc>
          <w:tcPr>
            <w:tcW w:w="1842" w:type="dxa"/>
            <w:vAlign w:val="center"/>
          </w:tcPr>
          <w:p w14:paraId="4E03D60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Données harmonisées dans NIES, DAO et plans.</w:t>
            </w:r>
          </w:p>
        </w:tc>
        <w:tc>
          <w:tcPr>
            <w:tcW w:w="1715" w:type="dxa"/>
            <w:vAlign w:val="center"/>
          </w:tcPr>
          <w:p w14:paraId="0437470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Consultant / Mission de contrôle</w:t>
            </w:r>
          </w:p>
        </w:tc>
        <w:tc>
          <w:tcPr>
            <w:tcW w:w="1588" w:type="dxa"/>
            <w:vAlign w:val="center"/>
          </w:tcPr>
          <w:p w14:paraId="57AD9C8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validation NIES/DAO</w:t>
            </w:r>
          </w:p>
        </w:tc>
      </w:tr>
      <w:tr w:rsidR="007E5464" w:rsidRPr="00CF63BF" w14:paraId="4EFDA124" w14:textId="77777777" w:rsidTr="00D840AB">
        <w:trPr>
          <w:jc w:val="center"/>
        </w:trPr>
        <w:tc>
          <w:tcPr>
            <w:tcW w:w="1971" w:type="dxa"/>
            <w:vAlign w:val="center"/>
          </w:tcPr>
          <w:p w14:paraId="289D29B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Conflits fonciers ou emprise non validée</w:t>
            </w:r>
          </w:p>
        </w:tc>
        <w:tc>
          <w:tcPr>
            <w:tcW w:w="2841" w:type="dxa"/>
            <w:vAlign w:val="center"/>
          </w:tcPr>
          <w:p w14:paraId="30565EC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Organiser une validation participative du tracé avec commune, autorités, représentants des villages et personnes potentiellement affectées ; documenter PV et cartes.</w:t>
            </w:r>
          </w:p>
        </w:tc>
        <w:tc>
          <w:tcPr>
            <w:tcW w:w="1842" w:type="dxa"/>
            <w:vAlign w:val="center"/>
          </w:tcPr>
          <w:p w14:paraId="7C7F819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PV de validation ; registre des préoccupations.</w:t>
            </w:r>
          </w:p>
        </w:tc>
        <w:tc>
          <w:tcPr>
            <w:tcW w:w="1715" w:type="dxa"/>
            <w:vAlign w:val="center"/>
          </w:tcPr>
          <w:p w14:paraId="429C452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Commune / Autorités locales</w:t>
            </w:r>
          </w:p>
        </w:tc>
        <w:tc>
          <w:tcPr>
            <w:tcW w:w="1588" w:type="dxa"/>
            <w:vAlign w:val="center"/>
          </w:tcPr>
          <w:p w14:paraId="00155F8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travaux</w:t>
            </w:r>
          </w:p>
        </w:tc>
      </w:tr>
      <w:tr w:rsidR="007E5464" w:rsidRPr="00CF63BF" w14:paraId="41877E40" w14:textId="77777777" w:rsidTr="00D840AB">
        <w:trPr>
          <w:jc w:val="center"/>
        </w:trPr>
        <w:tc>
          <w:tcPr>
            <w:tcW w:w="1971" w:type="dxa"/>
            <w:vAlign w:val="center"/>
          </w:tcPr>
          <w:p w14:paraId="731BD4A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Méconnaissance du calendrier et des risques</w:t>
            </w:r>
          </w:p>
        </w:tc>
        <w:tc>
          <w:tcPr>
            <w:tcW w:w="2841" w:type="dxa"/>
            <w:vAlign w:val="center"/>
          </w:tcPr>
          <w:p w14:paraId="0DB99B0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Tenir des réunions d’information dans les villages concernés ; communiquer activités, risques, emploi local, MGP et consignes de sécurité.</w:t>
            </w:r>
          </w:p>
        </w:tc>
        <w:tc>
          <w:tcPr>
            <w:tcW w:w="1842" w:type="dxa"/>
            <w:vAlign w:val="center"/>
          </w:tcPr>
          <w:p w14:paraId="247C3FE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de réunions ; listes de présence.</w:t>
            </w:r>
          </w:p>
        </w:tc>
        <w:tc>
          <w:tcPr>
            <w:tcW w:w="1715" w:type="dxa"/>
            <w:vAlign w:val="center"/>
          </w:tcPr>
          <w:p w14:paraId="4DACE9F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Entreprise</w:t>
            </w:r>
          </w:p>
        </w:tc>
        <w:tc>
          <w:tcPr>
            <w:tcW w:w="1588" w:type="dxa"/>
            <w:vAlign w:val="center"/>
          </w:tcPr>
          <w:p w14:paraId="7D97BF0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mobilisation</w:t>
            </w:r>
          </w:p>
        </w:tc>
      </w:tr>
      <w:tr w:rsidR="007E5464" w:rsidRPr="00CF63BF" w14:paraId="1CECF016" w14:textId="77777777" w:rsidTr="00D840AB">
        <w:trPr>
          <w:jc w:val="center"/>
        </w:trPr>
        <w:tc>
          <w:tcPr>
            <w:tcW w:w="1971" w:type="dxa"/>
            <w:vAlign w:val="center"/>
          </w:tcPr>
          <w:p w14:paraId="060344E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Sites d’emprunt non maîtrisés</w:t>
            </w:r>
          </w:p>
        </w:tc>
        <w:tc>
          <w:tcPr>
            <w:tcW w:w="2841" w:type="dxa"/>
            <w:vAlign w:val="center"/>
          </w:tcPr>
          <w:p w14:paraId="4676273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Identifier, cartographier et autoriser les sites ; réaliser état initial photo ; interdire les prélèvements non autorisés.</w:t>
            </w:r>
          </w:p>
        </w:tc>
        <w:tc>
          <w:tcPr>
            <w:tcW w:w="1842" w:type="dxa"/>
            <w:vAlign w:val="center"/>
          </w:tcPr>
          <w:p w14:paraId="3DCBE4D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Autorisations ; fiches état initial.</w:t>
            </w:r>
          </w:p>
        </w:tc>
        <w:tc>
          <w:tcPr>
            <w:tcW w:w="1715" w:type="dxa"/>
            <w:vAlign w:val="center"/>
          </w:tcPr>
          <w:p w14:paraId="5215EC5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UGP / DECE</w:t>
            </w:r>
          </w:p>
        </w:tc>
        <w:tc>
          <w:tcPr>
            <w:tcW w:w="1588" w:type="dxa"/>
            <w:vAlign w:val="center"/>
          </w:tcPr>
          <w:p w14:paraId="2E19555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exploitation</w:t>
            </w:r>
          </w:p>
        </w:tc>
      </w:tr>
      <w:tr w:rsidR="007E5464" w:rsidRPr="00CF63BF" w14:paraId="1ED5810E" w14:textId="77777777" w:rsidTr="00D840AB">
        <w:trPr>
          <w:jc w:val="center"/>
        </w:trPr>
        <w:tc>
          <w:tcPr>
            <w:tcW w:w="1971" w:type="dxa"/>
            <w:vAlign w:val="center"/>
          </w:tcPr>
          <w:p w14:paraId="48C335E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Clauses E&amp;S insuffisantes dans DAO</w:t>
            </w:r>
          </w:p>
        </w:tc>
        <w:tc>
          <w:tcPr>
            <w:tcW w:w="2841" w:type="dxa"/>
            <w:vAlign w:val="center"/>
          </w:tcPr>
          <w:p w14:paraId="03F8152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Insérer clauses E&amp;S, SST, VBG/EAS/HS, déchets, eau, biodiversité, patrimoine culturel, MGP et </w:t>
            </w:r>
            <w:proofErr w:type="spellStart"/>
            <w:r w:rsidRPr="00CF63BF">
              <w:rPr>
                <w:rFonts w:ascii="Times New Roman" w:hAnsi="Times New Roman" w:cs="Times New Roman"/>
                <w:sz w:val="20"/>
                <w:szCs w:val="20"/>
              </w:rPr>
              <w:t>reporting</w:t>
            </w:r>
            <w:proofErr w:type="spellEnd"/>
            <w:r w:rsidRPr="00CF63BF">
              <w:rPr>
                <w:rFonts w:ascii="Times New Roman" w:hAnsi="Times New Roman" w:cs="Times New Roman"/>
                <w:sz w:val="20"/>
                <w:szCs w:val="20"/>
              </w:rPr>
              <w:t xml:space="preserve"> dans DAO et contrat.</w:t>
            </w:r>
          </w:p>
        </w:tc>
        <w:tc>
          <w:tcPr>
            <w:tcW w:w="1842" w:type="dxa"/>
            <w:vAlign w:val="center"/>
          </w:tcPr>
          <w:p w14:paraId="5F4FFCB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DAO incluant clauses ; obligations contractuelles.</w:t>
            </w:r>
          </w:p>
        </w:tc>
        <w:tc>
          <w:tcPr>
            <w:tcW w:w="1715" w:type="dxa"/>
            <w:vAlign w:val="center"/>
          </w:tcPr>
          <w:p w14:paraId="1A9DDA6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Passation marchés</w:t>
            </w:r>
          </w:p>
        </w:tc>
        <w:tc>
          <w:tcPr>
            <w:tcW w:w="1588" w:type="dxa"/>
            <w:vAlign w:val="center"/>
          </w:tcPr>
          <w:p w14:paraId="34CFB16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lancement DAO</w:t>
            </w:r>
          </w:p>
        </w:tc>
      </w:tr>
    </w:tbl>
    <w:p w14:paraId="7FC4B83E" w14:textId="77777777" w:rsidR="007E5464" w:rsidRPr="00CF63BF" w:rsidRDefault="007E5464" w:rsidP="007E5464">
      <w:pPr>
        <w:pStyle w:val="Heading2"/>
        <w:rPr>
          <w:rFonts w:ascii="Times New Roman" w:eastAsia="Aptos" w:hAnsi="Times New Roman" w:cs="Times New Roman"/>
          <w:sz w:val="24"/>
          <w:szCs w:val="24"/>
        </w:rPr>
        <w:sectPr w:rsidR="007E5464" w:rsidRPr="00CF63BF" w:rsidSect="00B62F63">
          <w:pgSz w:w="11906" w:h="16838"/>
          <w:pgMar w:top="993" w:right="1417" w:bottom="1417" w:left="1417" w:header="708" w:footer="708" w:gutter="0"/>
          <w:cols w:space="708"/>
          <w:docGrid w:linePitch="360"/>
        </w:sectPr>
      </w:pPr>
    </w:p>
    <w:p w14:paraId="38DD31A3"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17" w:name="_Toc240208460"/>
      <w:r w:rsidRPr="00CF63BF">
        <w:rPr>
          <w:rFonts w:ascii="Times New Roman" w:eastAsiaTheme="majorEastAsia" w:hAnsi="Times New Roman" w:cs="Times New Roman"/>
          <w:b/>
          <w:bCs/>
          <w:sz w:val="24"/>
          <w:szCs w:val="24"/>
        </w:rPr>
        <w:lastRenderedPageBreak/>
        <w:t>Matrice détaillée des mesures en phase de construction</w:t>
      </w:r>
      <w:bookmarkEnd w:id="417"/>
    </w:p>
    <w:tbl>
      <w:tblPr>
        <w:tblW w:w="148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38"/>
        <w:gridCol w:w="2049"/>
        <w:gridCol w:w="5526"/>
        <w:gridCol w:w="2386"/>
        <w:gridCol w:w="1631"/>
        <w:gridCol w:w="1634"/>
      </w:tblGrid>
      <w:tr w:rsidR="007E5464" w:rsidRPr="00CF63BF" w14:paraId="0E800BD6" w14:textId="77777777" w:rsidTr="00B62F63">
        <w:trPr>
          <w:tblHeader/>
          <w:jc w:val="center"/>
        </w:trPr>
        <w:tc>
          <w:tcPr>
            <w:tcW w:w="1642" w:type="dxa"/>
            <w:shd w:val="clear" w:color="auto" w:fill="1F4E79"/>
            <w:vAlign w:val="center"/>
          </w:tcPr>
          <w:p w14:paraId="18C611A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Composante</w:t>
            </w:r>
          </w:p>
        </w:tc>
        <w:tc>
          <w:tcPr>
            <w:tcW w:w="1894" w:type="dxa"/>
            <w:shd w:val="clear" w:color="auto" w:fill="1F4E79"/>
            <w:vAlign w:val="center"/>
          </w:tcPr>
          <w:p w14:paraId="01A032E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Risque/impact</w:t>
            </w:r>
          </w:p>
        </w:tc>
        <w:tc>
          <w:tcPr>
            <w:tcW w:w="5638" w:type="dxa"/>
            <w:shd w:val="clear" w:color="auto" w:fill="1F4E79"/>
            <w:vAlign w:val="center"/>
          </w:tcPr>
          <w:p w14:paraId="79CD655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Mesures d’atténuation / bonification</w:t>
            </w:r>
          </w:p>
        </w:tc>
        <w:tc>
          <w:tcPr>
            <w:tcW w:w="2409" w:type="dxa"/>
            <w:shd w:val="clear" w:color="auto" w:fill="1F4E79"/>
            <w:vAlign w:val="center"/>
          </w:tcPr>
          <w:p w14:paraId="57B6896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Indicateurs</w:t>
            </w:r>
          </w:p>
        </w:tc>
        <w:tc>
          <w:tcPr>
            <w:tcW w:w="1640" w:type="dxa"/>
            <w:shd w:val="clear" w:color="auto" w:fill="1F4E79"/>
            <w:vAlign w:val="center"/>
          </w:tcPr>
          <w:p w14:paraId="10C16FD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Responsable</w:t>
            </w:r>
          </w:p>
        </w:tc>
        <w:tc>
          <w:tcPr>
            <w:tcW w:w="1641" w:type="dxa"/>
            <w:shd w:val="clear" w:color="auto" w:fill="1F4E79"/>
            <w:vAlign w:val="center"/>
          </w:tcPr>
          <w:p w14:paraId="67ED1D0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Fréquence</w:t>
            </w:r>
          </w:p>
        </w:tc>
      </w:tr>
      <w:tr w:rsidR="007E5464" w:rsidRPr="00CF63BF" w14:paraId="66E45FEC" w14:textId="77777777" w:rsidTr="00B62F63">
        <w:trPr>
          <w:jc w:val="center"/>
        </w:trPr>
        <w:tc>
          <w:tcPr>
            <w:tcW w:w="1642" w:type="dxa"/>
            <w:vAlign w:val="center"/>
          </w:tcPr>
          <w:p w14:paraId="6152C63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Air / poussières</w:t>
            </w:r>
          </w:p>
        </w:tc>
        <w:tc>
          <w:tcPr>
            <w:tcW w:w="1894" w:type="dxa"/>
            <w:vAlign w:val="center"/>
          </w:tcPr>
          <w:p w14:paraId="3F8C068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Emission de poussières et gaz d’échappement</w:t>
            </w:r>
          </w:p>
        </w:tc>
        <w:tc>
          <w:tcPr>
            <w:tcW w:w="5638" w:type="dxa"/>
            <w:vAlign w:val="center"/>
          </w:tcPr>
          <w:p w14:paraId="79E31FE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Arrosage régulier des voies et fronts de travaux ; bâchage des camions ; limitation vitesse ; entretien engins ; </w:t>
            </w:r>
            <w:proofErr w:type="gramStart"/>
            <w:r w:rsidRPr="00CF63BF">
              <w:rPr>
                <w:rFonts w:ascii="Times New Roman" w:hAnsi="Times New Roman" w:cs="Times New Roman"/>
                <w:sz w:val="20"/>
                <w:szCs w:val="20"/>
              </w:rPr>
              <w:t>arrêt moteurs</w:t>
            </w:r>
            <w:proofErr w:type="gramEnd"/>
            <w:r w:rsidRPr="00CF63BF">
              <w:rPr>
                <w:rFonts w:ascii="Times New Roman" w:hAnsi="Times New Roman" w:cs="Times New Roman"/>
                <w:sz w:val="20"/>
                <w:szCs w:val="20"/>
              </w:rPr>
              <w:t xml:space="preserve"> à l’arrêt ; interdiction brûlage déchets, réglementation des heures de travaux</w:t>
            </w:r>
          </w:p>
        </w:tc>
        <w:tc>
          <w:tcPr>
            <w:tcW w:w="2409" w:type="dxa"/>
            <w:vAlign w:val="center"/>
          </w:tcPr>
          <w:p w14:paraId="194B462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arrosages/jour ; % camions bâchés ; registre entretien ; absence plaintes poussières.</w:t>
            </w:r>
          </w:p>
        </w:tc>
        <w:tc>
          <w:tcPr>
            <w:tcW w:w="1640" w:type="dxa"/>
            <w:vAlign w:val="center"/>
          </w:tcPr>
          <w:p w14:paraId="77CFBF7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contrôle par Mission de contrôle/UGP</w:t>
            </w:r>
          </w:p>
        </w:tc>
        <w:tc>
          <w:tcPr>
            <w:tcW w:w="1641" w:type="dxa"/>
            <w:vAlign w:val="center"/>
          </w:tcPr>
          <w:p w14:paraId="77F0AB3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Quotidien / hebdomadaire</w:t>
            </w:r>
          </w:p>
        </w:tc>
      </w:tr>
      <w:tr w:rsidR="007E5464" w:rsidRPr="00CF63BF" w14:paraId="12B2AD6C" w14:textId="77777777" w:rsidTr="00B62F63">
        <w:trPr>
          <w:jc w:val="center"/>
        </w:trPr>
        <w:tc>
          <w:tcPr>
            <w:tcW w:w="1642" w:type="dxa"/>
            <w:vAlign w:val="center"/>
          </w:tcPr>
          <w:p w14:paraId="6240DAF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Bruit et vibrations</w:t>
            </w:r>
          </w:p>
        </w:tc>
        <w:tc>
          <w:tcPr>
            <w:tcW w:w="1894" w:type="dxa"/>
            <w:vAlign w:val="center"/>
          </w:tcPr>
          <w:p w14:paraId="6D1C333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Nuisances sonores pour riverains et travailleurs</w:t>
            </w:r>
          </w:p>
        </w:tc>
        <w:tc>
          <w:tcPr>
            <w:tcW w:w="5638" w:type="dxa"/>
            <w:vAlign w:val="center"/>
          </w:tcPr>
          <w:p w14:paraId="6DE5420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2409" w:type="dxa"/>
            <w:vAlign w:val="center"/>
          </w:tcPr>
          <w:p w14:paraId="0F24102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Horaires respectés ; plaintes bruit ; EPI disponibles.</w:t>
            </w:r>
          </w:p>
        </w:tc>
        <w:tc>
          <w:tcPr>
            <w:tcW w:w="1640" w:type="dxa"/>
            <w:vAlign w:val="center"/>
          </w:tcPr>
          <w:p w14:paraId="758C150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Mission de contrôle</w:t>
            </w:r>
          </w:p>
        </w:tc>
        <w:tc>
          <w:tcPr>
            <w:tcW w:w="1641" w:type="dxa"/>
            <w:vAlign w:val="center"/>
          </w:tcPr>
          <w:p w14:paraId="1A10D47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Hebdomadaire</w:t>
            </w:r>
          </w:p>
        </w:tc>
      </w:tr>
      <w:tr w:rsidR="007E5464" w:rsidRPr="00CF63BF" w14:paraId="6A0ACBFA" w14:textId="77777777" w:rsidTr="00B62F63">
        <w:trPr>
          <w:jc w:val="center"/>
        </w:trPr>
        <w:tc>
          <w:tcPr>
            <w:tcW w:w="1642" w:type="dxa"/>
            <w:vAlign w:val="center"/>
          </w:tcPr>
          <w:p w14:paraId="6BB3CED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Eaux superficielles et souterraines</w:t>
            </w:r>
          </w:p>
        </w:tc>
        <w:tc>
          <w:tcPr>
            <w:tcW w:w="1894" w:type="dxa"/>
            <w:vAlign w:val="center"/>
          </w:tcPr>
          <w:p w14:paraId="6C1205C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Risque de contamination par hydrocarbures, laitance, déchets ; perturbation écoulements</w:t>
            </w:r>
          </w:p>
        </w:tc>
        <w:tc>
          <w:tcPr>
            <w:tcW w:w="5638" w:type="dxa"/>
            <w:vAlign w:val="center"/>
          </w:tcPr>
          <w:p w14:paraId="0A75C6F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2409" w:type="dxa"/>
            <w:vAlign w:val="center"/>
          </w:tcPr>
          <w:p w14:paraId="635ED9C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déversements ; kits disponibles ; ouvrages non obstrués ; rapports inspection.</w:t>
            </w:r>
          </w:p>
        </w:tc>
        <w:tc>
          <w:tcPr>
            <w:tcW w:w="1640" w:type="dxa"/>
            <w:vAlign w:val="center"/>
          </w:tcPr>
          <w:p w14:paraId="48D6992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Mission de contrôle / DECE</w:t>
            </w:r>
          </w:p>
        </w:tc>
        <w:tc>
          <w:tcPr>
            <w:tcW w:w="1641" w:type="dxa"/>
            <w:vAlign w:val="center"/>
          </w:tcPr>
          <w:p w14:paraId="6BBDC3B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Quotidien / mensuel</w:t>
            </w:r>
          </w:p>
        </w:tc>
      </w:tr>
      <w:tr w:rsidR="007E5464" w:rsidRPr="00CF63BF" w14:paraId="64B5EF58" w14:textId="77777777" w:rsidTr="00B62F63">
        <w:trPr>
          <w:jc w:val="center"/>
        </w:trPr>
        <w:tc>
          <w:tcPr>
            <w:tcW w:w="1642" w:type="dxa"/>
            <w:vAlign w:val="center"/>
          </w:tcPr>
          <w:p w14:paraId="3B40172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Gestion de l’eau de chantier</w:t>
            </w:r>
          </w:p>
        </w:tc>
        <w:tc>
          <w:tcPr>
            <w:tcW w:w="1894" w:type="dxa"/>
            <w:vAlign w:val="center"/>
          </w:tcPr>
          <w:p w14:paraId="24C50B2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Consommation excessive ou conflit d’usage</w:t>
            </w:r>
          </w:p>
        </w:tc>
        <w:tc>
          <w:tcPr>
            <w:tcW w:w="5638" w:type="dxa"/>
            <w:vAlign w:val="center"/>
          </w:tcPr>
          <w:p w14:paraId="3648FAA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Identifier source autorisée ; tenir registre consommation ; éviter prélèvement non autorisé ; sensibiliser travailleurs aux économies d’eau.</w:t>
            </w:r>
          </w:p>
        </w:tc>
        <w:tc>
          <w:tcPr>
            <w:tcW w:w="2409" w:type="dxa"/>
            <w:vAlign w:val="center"/>
          </w:tcPr>
          <w:p w14:paraId="28C3E62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eau ; absence conflit d’usage.</w:t>
            </w:r>
          </w:p>
        </w:tc>
        <w:tc>
          <w:tcPr>
            <w:tcW w:w="1640" w:type="dxa"/>
            <w:vAlign w:val="center"/>
          </w:tcPr>
          <w:p w14:paraId="7E62379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UGP</w:t>
            </w:r>
          </w:p>
        </w:tc>
        <w:tc>
          <w:tcPr>
            <w:tcW w:w="1641" w:type="dxa"/>
            <w:vAlign w:val="center"/>
          </w:tcPr>
          <w:p w14:paraId="18FAB31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w:t>
            </w:r>
          </w:p>
        </w:tc>
      </w:tr>
      <w:tr w:rsidR="007E5464" w:rsidRPr="00CF63BF" w14:paraId="381DE1FF" w14:textId="77777777" w:rsidTr="00B62F63">
        <w:trPr>
          <w:jc w:val="center"/>
        </w:trPr>
        <w:tc>
          <w:tcPr>
            <w:tcW w:w="1642" w:type="dxa"/>
            <w:vAlign w:val="center"/>
          </w:tcPr>
          <w:p w14:paraId="32ABE95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Sols et érosion</w:t>
            </w:r>
          </w:p>
        </w:tc>
        <w:tc>
          <w:tcPr>
            <w:tcW w:w="1894" w:type="dxa"/>
            <w:vAlign w:val="center"/>
          </w:tcPr>
          <w:p w14:paraId="0822CD4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Erosion, compaction, pollution, instabilité talus</w:t>
            </w:r>
          </w:p>
        </w:tc>
        <w:tc>
          <w:tcPr>
            <w:tcW w:w="5638" w:type="dxa"/>
            <w:vAlign w:val="center"/>
          </w:tcPr>
          <w:p w14:paraId="3A29D22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Limiter emprise ; stabiliser talus ; gérer eaux de ruissellement ; décaper et stocker terre végétale si applicable ; traiter sols contaminés, </w:t>
            </w:r>
            <w:proofErr w:type="spellStart"/>
            <w:r w:rsidRPr="00CF63BF">
              <w:rPr>
                <w:rFonts w:ascii="Times New Roman" w:hAnsi="Times New Roman" w:cs="Times New Roman"/>
                <w:sz w:val="20"/>
                <w:szCs w:val="20"/>
              </w:rPr>
              <w:t>reduire</w:t>
            </w:r>
            <w:proofErr w:type="spellEnd"/>
            <w:r w:rsidRPr="00CF63BF">
              <w:rPr>
                <w:rFonts w:ascii="Times New Roman" w:hAnsi="Times New Roman" w:cs="Times New Roman"/>
                <w:sz w:val="20"/>
                <w:szCs w:val="20"/>
              </w:rPr>
              <w:t xml:space="preserve"> décapage de terrain</w:t>
            </w:r>
          </w:p>
        </w:tc>
        <w:tc>
          <w:tcPr>
            <w:tcW w:w="2409" w:type="dxa"/>
            <w:vAlign w:val="center"/>
          </w:tcPr>
          <w:p w14:paraId="716F958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Talus stabilisés ; absence zones contaminées ; photos de suivi.</w:t>
            </w:r>
          </w:p>
        </w:tc>
        <w:tc>
          <w:tcPr>
            <w:tcW w:w="1640" w:type="dxa"/>
            <w:vAlign w:val="center"/>
          </w:tcPr>
          <w:p w14:paraId="60C75B5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Mission de contrôle</w:t>
            </w:r>
          </w:p>
        </w:tc>
        <w:tc>
          <w:tcPr>
            <w:tcW w:w="1641" w:type="dxa"/>
            <w:vAlign w:val="center"/>
          </w:tcPr>
          <w:p w14:paraId="5B070A2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Hebdomadaire</w:t>
            </w:r>
          </w:p>
        </w:tc>
      </w:tr>
      <w:tr w:rsidR="007E5464" w:rsidRPr="00CF63BF" w14:paraId="755098B8" w14:textId="77777777" w:rsidTr="00B62F63">
        <w:trPr>
          <w:jc w:val="center"/>
        </w:trPr>
        <w:tc>
          <w:tcPr>
            <w:tcW w:w="1642" w:type="dxa"/>
            <w:vAlign w:val="center"/>
          </w:tcPr>
          <w:p w14:paraId="6D73CD5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Déchets solides/liquides</w:t>
            </w:r>
          </w:p>
        </w:tc>
        <w:tc>
          <w:tcPr>
            <w:tcW w:w="1894" w:type="dxa"/>
            <w:vAlign w:val="center"/>
          </w:tcPr>
          <w:p w14:paraId="0E98D34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Déchets de chantier, huiles, pneus, batteries, déchets ménagers</w:t>
            </w:r>
          </w:p>
        </w:tc>
        <w:tc>
          <w:tcPr>
            <w:tcW w:w="5638" w:type="dxa"/>
            <w:vAlign w:val="center"/>
          </w:tcPr>
          <w:p w14:paraId="17ED1FE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2409" w:type="dxa"/>
            <w:vAlign w:val="center"/>
          </w:tcPr>
          <w:p w14:paraId="7EECEE9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déchets ; zones propres ; bordereaux évacuation.</w:t>
            </w:r>
          </w:p>
        </w:tc>
        <w:tc>
          <w:tcPr>
            <w:tcW w:w="1640" w:type="dxa"/>
            <w:vAlign w:val="center"/>
          </w:tcPr>
          <w:p w14:paraId="6289768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w:t>
            </w:r>
          </w:p>
        </w:tc>
        <w:tc>
          <w:tcPr>
            <w:tcW w:w="1641" w:type="dxa"/>
            <w:vAlign w:val="center"/>
          </w:tcPr>
          <w:p w14:paraId="4E96413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Hebdomadaire / mensuel</w:t>
            </w:r>
          </w:p>
        </w:tc>
      </w:tr>
      <w:tr w:rsidR="007E5464" w:rsidRPr="00CF63BF" w14:paraId="28E10EA6" w14:textId="77777777" w:rsidTr="00B62F63">
        <w:trPr>
          <w:jc w:val="center"/>
        </w:trPr>
        <w:tc>
          <w:tcPr>
            <w:tcW w:w="1642" w:type="dxa"/>
            <w:vAlign w:val="center"/>
          </w:tcPr>
          <w:p w14:paraId="2FFFBE7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Carrières et emprunts</w:t>
            </w:r>
          </w:p>
        </w:tc>
        <w:tc>
          <w:tcPr>
            <w:tcW w:w="1894" w:type="dxa"/>
            <w:vAlign w:val="center"/>
          </w:tcPr>
          <w:p w14:paraId="013A72D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Dégradation des sites et risque d’accidents</w:t>
            </w:r>
          </w:p>
        </w:tc>
        <w:tc>
          <w:tcPr>
            <w:tcW w:w="5638" w:type="dxa"/>
            <w:vAlign w:val="center"/>
          </w:tcPr>
          <w:p w14:paraId="3A54378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2409" w:type="dxa"/>
            <w:vAlign w:val="center"/>
          </w:tcPr>
          <w:p w14:paraId="4BE35AA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Autorisations ; état initial/final ; PV réception réhabilitation.</w:t>
            </w:r>
          </w:p>
        </w:tc>
        <w:tc>
          <w:tcPr>
            <w:tcW w:w="1640" w:type="dxa"/>
            <w:vAlign w:val="center"/>
          </w:tcPr>
          <w:p w14:paraId="6C19ED2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UGP / DECE</w:t>
            </w:r>
          </w:p>
        </w:tc>
        <w:tc>
          <w:tcPr>
            <w:tcW w:w="1641" w:type="dxa"/>
            <w:vAlign w:val="center"/>
          </w:tcPr>
          <w:p w14:paraId="39AC7A6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pendant, fin travaux</w:t>
            </w:r>
          </w:p>
        </w:tc>
      </w:tr>
      <w:tr w:rsidR="007E5464" w:rsidRPr="00CF63BF" w14:paraId="4507DDA4" w14:textId="77777777" w:rsidTr="00B62F63">
        <w:trPr>
          <w:jc w:val="center"/>
        </w:trPr>
        <w:tc>
          <w:tcPr>
            <w:tcW w:w="1642" w:type="dxa"/>
            <w:vAlign w:val="center"/>
          </w:tcPr>
          <w:p w14:paraId="5CFBBD7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Biodiversité</w:t>
            </w:r>
          </w:p>
        </w:tc>
        <w:tc>
          <w:tcPr>
            <w:tcW w:w="1894" w:type="dxa"/>
            <w:vAlign w:val="center"/>
          </w:tcPr>
          <w:p w14:paraId="40A12D5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Dérangement faune, destruction végétation, braconnage</w:t>
            </w:r>
          </w:p>
        </w:tc>
        <w:tc>
          <w:tcPr>
            <w:tcW w:w="5638" w:type="dxa"/>
            <w:vAlign w:val="center"/>
          </w:tcPr>
          <w:p w14:paraId="02544C2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Limiter défrichement ; interdire chasse/braconnage ; sensibiliser ouvriers ; éviter travaux hors emprise ; surveiller proximité zones sensibles.</w:t>
            </w:r>
          </w:p>
        </w:tc>
        <w:tc>
          <w:tcPr>
            <w:tcW w:w="2409" w:type="dxa"/>
            <w:vAlign w:val="center"/>
          </w:tcPr>
          <w:p w14:paraId="76FA31D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Surface défrichée ; incidents biodiversité ; sessions sensibilisation.</w:t>
            </w:r>
          </w:p>
        </w:tc>
        <w:tc>
          <w:tcPr>
            <w:tcW w:w="1640" w:type="dxa"/>
            <w:vAlign w:val="center"/>
          </w:tcPr>
          <w:p w14:paraId="7756A50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Mission de contrôle</w:t>
            </w:r>
          </w:p>
        </w:tc>
        <w:tc>
          <w:tcPr>
            <w:tcW w:w="1641" w:type="dxa"/>
            <w:vAlign w:val="center"/>
          </w:tcPr>
          <w:p w14:paraId="5205D6A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w:t>
            </w:r>
          </w:p>
        </w:tc>
      </w:tr>
      <w:tr w:rsidR="007E5464" w:rsidRPr="00CF63BF" w14:paraId="7CD1A64B" w14:textId="77777777" w:rsidTr="00B62F63">
        <w:trPr>
          <w:jc w:val="center"/>
        </w:trPr>
        <w:tc>
          <w:tcPr>
            <w:tcW w:w="1642" w:type="dxa"/>
            <w:vAlign w:val="center"/>
          </w:tcPr>
          <w:p w14:paraId="59CEBFC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SST travailleurs</w:t>
            </w:r>
          </w:p>
        </w:tc>
        <w:tc>
          <w:tcPr>
            <w:tcW w:w="1894" w:type="dxa"/>
            <w:vAlign w:val="center"/>
          </w:tcPr>
          <w:p w14:paraId="6BA0486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Accidents, blessures, exposition poussière/bruit/chaleur</w:t>
            </w:r>
          </w:p>
        </w:tc>
        <w:tc>
          <w:tcPr>
            <w:tcW w:w="5638" w:type="dxa"/>
            <w:vAlign w:val="center"/>
          </w:tcPr>
          <w:p w14:paraId="7F057A3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Plan SST ; EPI obligatoires ; </w:t>
            </w:r>
            <w:proofErr w:type="spellStart"/>
            <w:r w:rsidRPr="00CF63BF">
              <w:rPr>
                <w:rFonts w:ascii="Times New Roman" w:hAnsi="Times New Roman" w:cs="Times New Roman"/>
                <w:sz w:val="20"/>
                <w:szCs w:val="20"/>
              </w:rPr>
              <w:t>toolbox</w:t>
            </w:r>
            <w:proofErr w:type="spellEnd"/>
            <w:r w:rsidRPr="00CF63BF">
              <w:rPr>
                <w:rFonts w:ascii="Times New Roman" w:hAnsi="Times New Roman" w:cs="Times New Roman"/>
                <w:sz w:val="20"/>
                <w:szCs w:val="20"/>
              </w:rPr>
              <w:t xml:space="preserve"> meetings ; signalisation ; premiers secours ; procédures urgence ; </w:t>
            </w:r>
            <w:proofErr w:type="spellStart"/>
            <w:r w:rsidRPr="00CF63BF">
              <w:rPr>
                <w:rFonts w:ascii="Times New Roman" w:hAnsi="Times New Roman" w:cs="Times New Roman"/>
                <w:sz w:val="20"/>
                <w:szCs w:val="20"/>
              </w:rPr>
              <w:t>reporting</w:t>
            </w:r>
            <w:proofErr w:type="spellEnd"/>
            <w:r w:rsidRPr="00CF63BF">
              <w:rPr>
                <w:rFonts w:ascii="Times New Roman" w:hAnsi="Times New Roman" w:cs="Times New Roman"/>
                <w:sz w:val="20"/>
                <w:szCs w:val="20"/>
              </w:rPr>
              <w:t xml:space="preserve"> accidents/incidents ; </w:t>
            </w:r>
            <w:proofErr w:type="gramStart"/>
            <w:r w:rsidRPr="00CF63BF">
              <w:rPr>
                <w:rFonts w:ascii="Times New Roman" w:hAnsi="Times New Roman" w:cs="Times New Roman"/>
                <w:sz w:val="20"/>
                <w:szCs w:val="20"/>
              </w:rPr>
              <w:t>formation conducteurs</w:t>
            </w:r>
            <w:proofErr w:type="gramEnd"/>
            <w:r w:rsidRPr="00CF63BF">
              <w:rPr>
                <w:rFonts w:ascii="Times New Roman" w:hAnsi="Times New Roman" w:cs="Times New Roman"/>
                <w:sz w:val="20"/>
                <w:szCs w:val="20"/>
              </w:rPr>
              <w:t>.</w:t>
            </w:r>
          </w:p>
        </w:tc>
        <w:tc>
          <w:tcPr>
            <w:tcW w:w="2409" w:type="dxa"/>
            <w:vAlign w:val="center"/>
          </w:tcPr>
          <w:p w14:paraId="102E8D3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Taux port EPI ; nombre formations ; registres accidents ; présence trousse secours.</w:t>
            </w:r>
          </w:p>
        </w:tc>
        <w:tc>
          <w:tcPr>
            <w:tcW w:w="1640" w:type="dxa"/>
            <w:vAlign w:val="center"/>
          </w:tcPr>
          <w:p w14:paraId="64EB31F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Mission de contrôle</w:t>
            </w:r>
          </w:p>
        </w:tc>
        <w:tc>
          <w:tcPr>
            <w:tcW w:w="1641" w:type="dxa"/>
            <w:vAlign w:val="center"/>
          </w:tcPr>
          <w:p w14:paraId="2DE9C90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Quotidien / mensuel</w:t>
            </w:r>
          </w:p>
        </w:tc>
      </w:tr>
      <w:tr w:rsidR="007E5464" w:rsidRPr="00CF63BF" w14:paraId="59A0391B" w14:textId="77777777" w:rsidTr="00B62F63">
        <w:trPr>
          <w:jc w:val="center"/>
        </w:trPr>
        <w:tc>
          <w:tcPr>
            <w:tcW w:w="1642" w:type="dxa"/>
            <w:vAlign w:val="center"/>
          </w:tcPr>
          <w:p w14:paraId="11E5978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lastRenderedPageBreak/>
              <w:t>Santé-sécurité communautaire</w:t>
            </w:r>
          </w:p>
        </w:tc>
        <w:tc>
          <w:tcPr>
            <w:tcW w:w="1894" w:type="dxa"/>
            <w:vAlign w:val="center"/>
          </w:tcPr>
          <w:p w14:paraId="2FF257A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Accidents riverains, traversées villages, nuisances</w:t>
            </w:r>
          </w:p>
        </w:tc>
        <w:tc>
          <w:tcPr>
            <w:tcW w:w="5638" w:type="dxa"/>
            <w:vAlign w:val="center"/>
          </w:tcPr>
          <w:p w14:paraId="7F18898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Plan circulation ; limitation 15 km/h en village ; panneaux et balisage ; signaleurs aux points sensibles ; </w:t>
            </w:r>
            <w:proofErr w:type="gramStart"/>
            <w:r w:rsidRPr="00CF63BF">
              <w:rPr>
                <w:rFonts w:ascii="Times New Roman" w:hAnsi="Times New Roman" w:cs="Times New Roman"/>
                <w:sz w:val="20"/>
                <w:szCs w:val="20"/>
              </w:rPr>
              <w:t>information riverains</w:t>
            </w:r>
            <w:proofErr w:type="gramEnd"/>
            <w:r w:rsidRPr="00CF63BF">
              <w:rPr>
                <w:rFonts w:ascii="Times New Roman" w:hAnsi="Times New Roman" w:cs="Times New Roman"/>
                <w:sz w:val="20"/>
                <w:szCs w:val="20"/>
              </w:rPr>
              <w:t xml:space="preserve"> ; interdiction accès enfants aux zones de chantier.</w:t>
            </w:r>
          </w:p>
        </w:tc>
        <w:tc>
          <w:tcPr>
            <w:tcW w:w="2409" w:type="dxa"/>
            <w:vAlign w:val="center"/>
          </w:tcPr>
          <w:p w14:paraId="6B623D7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Panneaux installés ; plaintes ; accidents communautaires.</w:t>
            </w:r>
          </w:p>
        </w:tc>
        <w:tc>
          <w:tcPr>
            <w:tcW w:w="1640" w:type="dxa"/>
            <w:vAlign w:val="center"/>
          </w:tcPr>
          <w:p w14:paraId="32DDDF1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Commune / Mission de contrôle</w:t>
            </w:r>
          </w:p>
        </w:tc>
        <w:tc>
          <w:tcPr>
            <w:tcW w:w="1641" w:type="dxa"/>
            <w:vAlign w:val="center"/>
          </w:tcPr>
          <w:p w14:paraId="04C3765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Quotidien / mensuel</w:t>
            </w:r>
          </w:p>
        </w:tc>
      </w:tr>
      <w:tr w:rsidR="007E5464" w:rsidRPr="00CF63BF" w14:paraId="49C8BDB2" w14:textId="77777777" w:rsidTr="00B62F63">
        <w:trPr>
          <w:jc w:val="center"/>
        </w:trPr>
        <w:tc>
          <w:tcPr>
            <w:tcW w:w="1642" w:type="dxa"/>
            <w:vAlign w:val="center"/>
          </w:tcPr>
          <w:p w14:paraId="72BB958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Main-d’œuvre et conditions de travail</w:t>
            </w:r>
          </w:p>
        </w:tc>
        <w:tc>
          <w:tcPr>
            <w:tcW w:w="1894" w:type="dxa"/>
            <w:vAlign w:val="center"/>
          </w:tcPr>
          <w:p w14:paraId="21652CC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Non-respect droit du travail, discrimination, conflits recrutement</w:t>
            </w:r>
          </w:p>
        </w:tc>
        <w:tc>
          <w:tcPr>
            <w:tcW w:w="5638" w:type="dxa"/>
            <w:vAlign w:val="center"/>
          </w:tcPr>
          <w:p w14:paraId="417366C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2409" w:type="dxa"/>
            <w:vAlign w:val="center"/>
          </w:tcPr>
          <w:p w14:paraId="033B62C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Registre personnel ; % recrutement local ; </w:t>
            </w:r>
            <w:proofErr w:type="gramStart"/>
            <w:r w:rsidRPr="00CF63BF">
              <w:rPr>
                <w:rFonts w:ascii="Times New Roman" w:hAnsi="Times New Roman" w:cs="Times New Roman"/>
                <w:sz w:val="20"/>
                <w:szCs w:val="20"/>
              </w:rPr>
              <w:t>plaintes travailleurs</w:t>
            </w:r>
            <w:proofErr w:type="gramEnd"/>
            <w:r w:rsidRPr="00CF63BF">
              <w:rPr>
                <w:rFonts w:ascii="Times New Roman" w:hAnsi="Times New Roman" w:cs="Times New Roman"/>
                <w:sz w:val="20"/>
                <w:szCs w:val="20"/>
              </w:rPr>
              <w:t>.</w:t>
            </w:r>
          </w:p>
        </w:tc>
        <w:tc>
          <w:tcPr>
            <w:tcW w:w="1640" w:type="dxa"/>
            <w:vAlign w:val="center"/>
          </w:tcPr>
          <w:p w14:paraId="1849F8E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UGP</w:t>
            </w:r>
          </w:p>
        </w:tc>
        <w:tc>
          <w:tcPr>
            <w:tcW w:w="1641" w:type="dxa"/>
            <w:vAlign w:val="center"/>
          </w:tcPr>
          <w:p w14:paraId="68DEE37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w:t>
            </w:r>
          </w:p>
        </w:tc>
      </w:tr>
      <w:tr w:rsidR="007E5464" w:rsidRPr="00CF63BF" w14:paraId="78303933" w14:textId="77777777" w:rsidTr="00B62F63">
        <w:trPr>
          <w:jc w:val="center"/>
        </w:trPr>
        <w:tc>
          <w:tcPr>
            <w:tcW w:w="1642" w:type="dxa"/>
            <w:vAlign w:val="center"/>
          </w:tcPr>
          <w:p w14:paraId="3522265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VBG/EAS/HS</w:t>
            </w:r>
          </w:p>
        </w:tc>
        <w:tc>
          <w:tcPr>
            <w:tcW w:w="1894" w:type="dxa"/>
            <w:vAlign w:val="center"/>
          </w:tcPr>
          <w:p w14:paraId="7A26894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Exploitation, abus, harcèlement ou violences liés au chantier</w:t>
            </w:r>
          </w:p>
        </w:tc>
        <w:tc>
          <w:tcPr>
            <w:tcW w:w="5638" w:type="dxa"/>
            <w:vAlign w:val="center"/>
          </w:tcPr>
          <w:p w14:paraId="336E9F8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Code de conduite signé ; formation ; sensibilisation communautés ; canal confidentiel ; référencement services ; sanctions contractuelles.</w:t>
            </w:r>
          </w:p>
        </w:tc>
        <w:tc>
          <w:tcPr>
            <w:tcW w:w="2409" w:type="dxa"/>
            <w:vAlign w:val="center"/>
          </w:tcPr>
          <w:p w14:paraId="35E9B87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signatures ; nombre sessions ; plaintes traitées de manière confidentielle.</w:t>
            </w:r>
          </w:p>
        </w:tc>
        <w:tc>
          <w:tcPr>
            <w:tcW w:w="1640" w:type="dxa"/>
            <w:vAlign w:val="center"/>
          </w:tcPr>
          <w:p w14:paraId="62563AD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UGP / Point focal VBG</w:t>
            </w:r>
          </w:p>
        </w:tc>
        <w:tc>
          <w:tcPr>
            <w:tcW w:w="1641" w:type="dxa"/>
            <w:vAlign w:val="center"/>
          </w:tcPr>
          <w:p w14:paraId="211D32B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et pendant travaux</w:t>
            </w:r>
          </w:p>
        </w:tc>
      </w:tr>
      <w:tr w:rsidR="007E5464" w:rsidRPr="00CF63BF" w14:paraId="0DFB1374" w14:textId="77777777" w:rsidTr="00B62F63">
        <w:trPr>
          <w:jc w:val="center"/>
        </w:trPr>
        <w:tc>
          <w:tcPr>
            <w:tcW w:w="1642" w:type="dxa"/>
            <w:vAlign w:val="center"/>
          </w:tcPr>
          <w:p w14:paraId="6D0F50B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Patrimoine culturel</w:t>
            </w:r>
          </w:p>
        </w:tc>
        <w:tc>
          <w:tcPr>
            <w:tcW w:w="1894" w:type="dxa"/>
            <w:vAlign w:val="center"/>
          </w:tcPr>
          <w:p w14:paraId="7F993C3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Découverte fortuite lors terrassements</w:t>
            </w:r>
          </w:p>
        </w:tc>
        <w:tc>
          <w:tcPr>
            <w:tcW w:w="5638" w:type="dxa"/>
            <w:vAlign w:val="center"/>
          </w:tcPr>
          <w:p w14:paraId="34A74CC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Appliquer procédure découverte fortuite : arrêt immédiat, balisage, information autorités, expertise, reprise autorisée.</w:t>
            </w:r>
          </w:p>
        </w:tc>
        <w:tc>
          <w:tcPr>
            <w:tcW w:w="2409" w:type="dxa"/>
            <w:vAlign w:val="center"/>
          </w:tcPr>
          <w:p w14:paraId="1138C5C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Procédure affichée ; incidents documentés.</w:t>
            </w:r>
          </w:p>
        </w:tc>
        <w:tc>
          <w:tcPr>
            <w:tcW w:w="1640" w:type="dxa"/>
            <w:vAlign w:val="center"/>
          </w:tcPr>
          <w:p w14:paraId="4A07730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UGP / Autorités compétentes</w:t>
            </w:r>
          </w:p>
        </w:tc>
        <w:tc>
          <w:tcPr>
            <w:tcW w:w="1641" w:type="dxa"/>
            <w:vAlign w:val="center"/>
          </w:tcPr>
          <w:p w14:paraId="1AD58FD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Pendant terrassements</w:t>
            </w:r>
          </w:p>
        </w:tc>
      </w:tr>
      <w:tr w:rsidR="007E5464" w:rsidRPr="00CF63BF" w14:paraId="0E572F0A" w14:textId="77777777" w:rsidTr="00B62F63">
        <w:trPr>
          <w:jc w:val="center"/>
        </w:trPr>
        <w:tc>
          <w:tcPr>
            <w:tcW w:w="1642" w:type="dxa"/>
            <w:vAlign w:val="center"/>
          </w:tcPr>
          <w:p w14:paraId="74260A6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Communication</w:t>
            </w:r>
          </w:p>
        </w:tc>
        <w:tc>
          <w:tcPr>
            <w:tcW w:w="1894" w:type="dxa"/>
            <w:vAlign w:val="center"/>
          </w:tcPr>
          <w:p w14:paraId="7269F34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Rumeurs ou faible acceptabilité sociale</w:t>
            </w:r>
          </w:p>
        </w:tc>
        <w:tc>
          <w:tcPr>
            <w:tcW w:w="5638" w:type="dxa"/>
            <w:vAlign w:val="center"/>
          </w:tcPr>
          <w:p w14:paraId="65A6A6F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Réunions périodiques avec autorités et villages ; affichage calendriers ; registre de plaintes ; retour d’information aux communautés.</w:t>
            </w:r>
          </w:p>
        </w:tc>
        <w:tc>
          <w:tcPr>
            <w:tcW w:w="2409" w:type="dxa"/>
            <w:vAlign w:val="center"/>
          </w:tcPr>
          <w:p w14:paraId="455FFFD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réunions ; plaintes clôturées ; PV disponibles.</w:t>
            </w:r>
          </w:p>
        </w:tc>
        <w:tc>
          <w:tcPr>
            <w:tcW w:w="1640" w:type="dxa"/>
            <w:vAlign w:val="center"/>
          </w:tcPr>
          <w:p w14:paraId="0EE59D3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Entreprise / Commune</w:t>
            </w:r>
          </w:p>
        </w:tc>
        <w:tc>
          <w:tcPr>
            <w:tcW w:w="1641" w:type="dxa"/>
            <w:vAlign w:val="center"/>
          </w:tcPr>
          <w:p w14:paraId="19CDFC5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w:t>
            </w:r>
          </w:p>
        </w:tc>
      </w:tr>
    </w:tbl>
    <w:p w14:paraId="3D56E1CF"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18" w:name="_Toc240208461"/>
      <w:r w:rsidRPr="00CF63BF">
        <w:rPr>
          <w:rFonts w:ascii="Times New Roman" w:eastAsiaTheme="majorEastAsia" w:hAnsi="Times New Roman" w:cs="Times New Roman"/>
          <w:b/>
          <w:bCs/>
          <w:sz w:val="24"/>
          <w:szCs w:val="24"/>
        </w:rPr>
        <w:t>Mesures en phase d’exploitation</w:t>
      </w:r>
      <w:bookmarkEnd w:id="41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0"/>
        <w:gridCol w:w="4826"/>
        <w:gridCol w:w="2694"/>
        <w:gridCol w:w="1970"/>
        <w:gridCol w:w="1969"/>
      </w:tblGrid>
      <w:tr w:rsidR="007E5464" w:rsidRPr="00CF63BF" w14:paraId="44FA13E9" w14:textId="77777777" w:rsidTr="00B62F63">
        <w:trPr>
          <w:tblHeader/>
          <w:jc w:val="center"/>
        </w:trPr>
        <w:tc>
          <w:tcPr>
            <w:tcW w:w="1970" w:type="dxa"/>
            <w:shd w:val="clear" w:color="auto" w:fill="1F4E79"/>
            <w:vAlign w:val="center"/>
          </w:tcPr>
          <w:p w14:paraId="49218F4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Risque/impact</w:t>
            </w:r>
          </w:p>
        </w:tc>
        <w:tc>
          <w:tcPr>
            <w:tcW w:w="4826" w:type="dxa"/>
            <w:shd w:val="clear" w:color="auto" w:fill="1F4E79"/>
            <w:vAlign w:val="center"/>
          </w:tcPr>
          <w:p w14:paraId="2783534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Mesures de gestion</w:t>
            </w:r>
          </w:p>
        </w:tc>
        <w:tc>
          <w:tcPr>
            <w:tcW w:w="2694" w:type="dxa"/>
            <w:shd w:val="clear" w:color="auto" w:fill="1F4E79"/>
            <w:vAlign w:val="center"/>
          </w:tcPr>
          <w:p w14:paraId="741F214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Indicateurs</w:t>
            </w:r>
          </w:p>
        </w:tc>
        <w:tc>
          <w:tcPr>
            <w:tcW w:w="1970" w:type="dxa"/>
            <w:shd w:val="clear" w:color="auto" w:fill="1F4E79"/>
            <w:vAlign w:val="center"/>
          </w:tcPr>
          <w:p w14:paraId="694DD55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Responsable</w:t>
            </w:r>
          </w:p>
        </w:tc>
        <w:tc>
          <w:tcPr>
            <w:tcW w:w="1969" w:type="dxa"/>
            <w:shd w:val="clear" w:color="auto" w:fill="1F4E79"/>
            <w:vAlign w:val="center"/>
          </w:tcPr>
          <w:p w14:paraId="69FDB44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Fréquence</w:t>
            </w:r>
          </w:p>
        </w:tc>
      </w:tr>
      <w:tr w:rsidR="007E5464" w:rsidRPr="00CF63BF" w14:paraId="5C1B58B5" w14:textId="77777777" w:rsidTr="00B62F63">
        <w:trPr>
          <w:jc w:val="center"/>
        </w:trPr>
        <w:tc>
          <w:tcPr>
            <w:tcW w:w="1970" w:type="dxa"/>
            <w:vAlign w:val="center"/>
          </w:tcPr>
          <w:p w14:paraId="48DA9EB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Dégradation de la piste</w:t>
            </w:r>
          </w:p>
        </w:tc>
        <w:tc>
          <w:tcPr>
            <w:tcW w:w="4826" w:type="dxa"/>
            <w:vAlign w:val="center"/>
          </w:tcPr>
          <w:p w14:paraId="0608DBB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Mettre en place un programme d’entretien courant et périodique ; réparer nids de poule, ravines, talus et points de stagnation.</w:t>
            </w:r>
          </w:p>
        </w:tc>
        <w:tc>
          <w:tcPr>
            <w:tcW w:w="2694" w:type="dxa"/>
            <w:vAlign w:val="center"/>
          </w:tcPr>
          <w:p w14:paraId="1CE16BD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campagnes entretien ; tronçon fonctionnel.</w:t>
            </w:r>
          </w:p>
        </w:tc>
        <w:tc>
          <w:tcPr>
            <w:tcW w:w="1970" w:type="dxa"/>
            <w:vAlign w:val="center"/>
          </w:tcPr>
          <w:p w14:paraId="0EF2328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Commune / UGP / Service technique</w:t>
            </w:r>
          </w:p>
        </w:tc>
        <w:tc>
          <w:tcPr>
            <w:tcW w:w="1969" w:type="dxa"/>
            <w:vAlign w:val="center"/>
          </w:tcPr>
          <w:p w14:paraId="7C8A2E3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Trimestriel et après pluies</w:t>
            </w:r>
          </w:p>
        </w:tc>
      </w:tr>
      <w:tr w:rsidR="007E5464" w:rsidRPr="00CF63BF" w14:paraId="102D9057" w14:textId="77777777" w:rsidTr="00B62F63">
        <w:trPr>
          <w:jc w:val="center"/>
        </w:trPr>
        <w:tc>
          <w:tcPr>
            <w:tcW w:w="1970" w:type="dxa"/>
            <w:vAlign w:val="center"/>
          </w:tcPr>
          <w:p w14:paraId="2026ED1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Obstruction des ouvrages hydrauliques</w:t>
            </w:r>
          </w:p>
        </w:tc>
        <w:tc>
          <w:tcPr>
            <w:tcW w:w="4826" w:type="dxa"/>
            <w:vAlign w:val="center"/>
          </w:tcPr>
          <w:p w14:paraId="1062ADA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Curage avant et après hivernage ; éviter accumulation </w:t>
            </w:r>
            <w:proofErr w:type="spellStart"/>
            <w:r w:rsidRPr="00CF63BF">
              <w:rPr>
                <w:rFonts w:ascii="Times New Roman" w:hAnsi="Times New Roman" w:cs="Times New Roman"/>
                <w:sz w:val="20"/>
                <w:szCs w:val="20"/>
              </w:rPr>
              <w:t>macro-déchets</w:t>
            </w:r>
            <w:proofErr w:type="spellEnd"/>
            <w:r w:rsidRPr="00CF63BF">
              <w:rPr>
                <w:rFonts w:ascii="Times New Roman" w:hAnsi="Times New Roman" w:cs="Times New Roman"/>
                <w:sz w:val="20"/>
                <w:szCs w:val="20"/>
              </w:rPr>
              <w:t xml:space="preserve"> et sédiments ; sensibiliser usagers.</w:t>
            </w:r>
          </w:p>
        </w:tc>
        <w:tc>
          <w:tcPr>
            <w:tcW w:w="2694" w:type="dxa"/>
            <w:vAlign w:val="center"/>
          </w:tcPr>
          <w:p w14:paraId="34ACA3C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Ouvrages curés ; absence débordement lié à obstruction.</w:t>
            </w:r>
          </w:p>
        </w:tc>
        <w:tc>
          <w:tcPr>
            <w:tcW w:w="1970" w:type="dxa"/>
            <w:vAlign w:val="center"/>
          </w:tcPr>
          <w:p w14:paraId="5E13E76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Commune / Comité local</w:t>
            </w:r>
          </w:p>
        </w:tc>
        <w:tc>
          <w:tcPr>
            <w:tcW w:w="1969" w:type="dxa"/>
            <w:vAlign w:val="center"/>
          </w:tcPr>
          <w:p w14:paraId="3CA139A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hivernage et après fortes pluies</w:t>
            </w:r>
          </w:p>
        </w:tc>
      </w:tr>
      <w:tr w:rsidR="007E5464" w:rsidRPr="00CF63BF" w14:paraId="61B27748" w14:textId="77777777" w:rsidTr="00B62F63">
        <w:trPr>
          <w:jc w:val="center"/>
        </w:trPr>
        <w:tc>
          <w:tcPr>
            <w:tcW w:w="1970" w:type="dxa"/>
            <w:vAlign w:val="center"/>
          </w:tcPr>
          <w:p w14:paraId="3F0716D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Ensablement et instabilité dunaire</w:t>
            </w:r>
          </w:p>
        </w:tc>
        <w:tc>
          <w:tcPr>
            <w:tcW w:w="4826" w:type="dxa"/>
            <w:vAlign w:val="center"/>
          </w:tcPr>
          <w:p w14:paraId="0E035F7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Maintenir dispositifs de fixation des dunes ; restaurer zones dégradées ; suivre la stabilité des talus et cordons dunaires.</w:t>
            </w:r>
          </w:p>
        </w:tc>
        <w:tc>
          <w:tcPr>
            <w:tcW w:w="2694" w:type="dxa"/>
            <w:vAlign w:val="center"/>
          </w:tcPr>
          <w:p w14:paraId="3273192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Surface stabilisée ; points d’ensablement traités.</w:t>
            </w:r>
          </w:p>
        </w:tc>
        <w:tc>
          <w:tcPr>
            <w:tcW w:w="1970" w:type="dxa"/>
            <w:vAlign w:val="center"/>
          </w:tcPr>
          <w:p w14:paraId="04989F6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Commune / UGP / Service environnement</w:t>
            </w:r>
          </w:p>
        </w:tc>
        <w:tc>
          <w:tcPr>
            <w:tcW w:w="1969" w:type="dxa"/>
            <w:vAlign w:val="center"/>
          </w:tcPr>
          <w:p w14:paraId="6E26CDC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Semestriel</w:t>
            </w:r>
          </w:p>
        </w:tc>
      </w:tr>
      <w:tr w:rsidR="007E5464" w:rsidRPr="00CF63BF" w14:paraId="4FC4C1A1" w14:textId="77777777" w:rsidTr="00B62F63">
        <w:trPr>
          <w:jc w:val="center"/>
        </w:trPr>
        <w:tc>
          <w:tcPr>
            <w:tcW w:w="1970" w:type="dxa"/>
            <w:vAlign w:val="center"/>
          </w:tcPr>
          <w:p w14:paraId="1696F36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Occupation anarchique de l’emprise</w:t>
            </w:r>
          </w:p>
        </w:tc>
        <w:tc>
          <w:tcPr>
            <w:tcW w:w="4826" w:type="dxa"/>
            <w:vAlign w:val="center"/>
          </w:tcPr>
          <w:p w14:paraId="38038B2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Surveillance locale ; matérialisation limites ; information des populations ; réaction rapide contre nouvelles installations.</w:t>
            </w:r>
          </w:p>
        </w:tc>
        <w:tc>
          <w:tcPr>
            <w:tcW w:w="2694" w:type="dxa"/>
            <w:vAlign w:val="center"/>
          </w:tcPr>
          <w:p w14:paraId="7AFD685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Absence nouvelles occupations ; rapports de surveillance.</w:t>
            </w:r>
          </w:p>
        </w:tc>
        <w:tc>
          <w:tcPr>
            <w:tcW w:w="1970" w:type="dxa"/>
            <w:vAlign w:val="center"/>
          </w:tcPr>
          <w:p w14:paraId="669905B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Commune / Hakem / UGP</w:t>
            </w:r>
          </w:p>
        </w:tc>
        <w:tc>
          <w:tcPr>
            <w:tcW w:w="1969" w:type="dxa"/>
            <w:vAlign w:val="center"/>
          </w:tcPr>
          <w:p w14:paraId="177DCA4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Trimestriel</w:t>
            </w:r>
          </w:p>
        </w:tc>
      </w:tr>
      <w:tr w:rsidR="007E5464" w:rsidRPr="00CF63BF" w14:paraId="5A9E7194" w14:textId="77777777" w:rsidTr="00B62F63">
        <w:trPr>
          <w:jc w:val="center"/>
        </w:trPr>
        <w:tc>
          <w:tcPr>
            <w:tcW w:w="1970" w:type="dxa"/>
            <w:vAlign w:val="center"/>
          </w:tcPr>
          <w:p w14:paraId="4A45292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Accidents routiers en exploitation</w:t>
            </w:r>
          </w:p>
        </w:tc>
        <w:tc>
          <w:tcPr>
            <w:tcW w:w="4826" w:type="dxa"/>
            <w:vAlign w:val="center"/>
          </w:tcPr>
          <w:p w14:paraId="5A48E46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Installer signalisation permanente ; limiter vitesse dans villages ; sensibiliser conducteurs et riverains.</w:t>
            </w:r>
          </w:p>
        </w:tc>
        <w:tc>
          <w:tcPr>
            <w:tcW w:w="2694" w:type="dxa"/>
            <w:vAlign w:val="center"/>
          </w:tcPr>
          <w:p w14:paraId="396F53C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Signalisation en place ; nombre accidents/plaintes.</w:t>
            </w:r>
          </w:p>
        </w:tc>
        <w:tc>
          <w:tcPr>
            <w:tcW w:w="1970" w:type="dxa"/>
            <w:vAlign w:val="center"/>
          </w:tcPr>
          <w:p w14:paraId="7EEEE07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Commune / Service transport</w:t>
            </w:r>
          </w:p>
        </w:tc>
        <w:tc>
          <w:tcPr>
            <w:tcW w:w="1969" w:type="dxa"/>
            <w:vAlign w:val="center"/>
          </w:tcPr>
          <w:p w14:paraId="2D27601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Semestriel</w:t>
            </w:r>
          </w:p>
        </w:tc>
      </w:tr>
    </w:tbl>
    <w:p w14:paraId="0B781415" w14:textId="77777777" w:rsidR="007E5464" w:rsidRPr="00CF63BF" w:rsidRDefault="007E5464" w:rsidP="007E5464">
      <w:pPr>
        <w:tabs>
          <w:tab w:val="left" w:pos="3402"/>
        </w:tabs>
        <w:spacing w:after="120"/>
        <w:ind w:left="720"/>
        <w:jc w:val="both"/>
        <w:outlineLvl w:val="0"/>
        <w:rPr>
          <w:rFonts w:ascii="Times New Roman" w:eastAsiaTheme="minorEastAsia" w:hAnsi="Times New Roman" w:cs="Times New Roman"/>
          <w:b/>
          <w:bCs/>
          <w:sz w:val="28"/>
          <w:szCs w:val="24"/>
          <w:lang w:eastAsia="fr-FR"/>
        </w:rPr>
        <w:sectPr w:rsidR="007E5464" w:rsidRPr="00CF63BF" w:rsidSect="00B62F63">
          <w:pgSz w:w="16838" w:h="11906" w:orient="landscape"/>
          <w:pgMar w:top="1417" w:right="993" w:bottom="1417" w:left="1417" w:header="708" w:footer="708" w:gutter="0"/>
          <w:cols w:space="708"/>
          <w:docGrid w:linePitch="360"/>
        </w:sectPr>
      </w:pPr>
    </w:p>
    <w:p w14:paraId="610B4456" w14:textId="47EE7D17"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19" w:name="_Toc240208462"/>
      <w:r w:rsidRPr="00CF63BF">
        <w:rPr>
          <w:rFonts w:ascii="Times New Roman" w:eastAsiaTheme="minorEastAsia" w:hAnsi="Times New Roman" w:cs="Times New Roman"/>
          <w:b/>
          <w:bCs/>
          <w:sz w:val="24"/>
          <w:szCs w:val="24"/>
          <w:lang w:eastAsia="fr-FR"/>
        </w:rPr>
        <w:lastRenderedPageBreak/>
        <w:t>PROGRAMME DE SURVEILLANCE ET DE SUIVI</w:t>
      </w:r>
      <w:bookmarkEnd w:id="419"/>
    </w:p>
    <w:p w14:paraId="08498936"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20" w:name="_Toc240208463"/>
      <w:r w:rsidRPr="00CF63BF">
        <w:rPr>
          <w:rFonts w:ascii="Times New Roman" w:eastAsiaTheme="majorEastAsia" w:hAnsi="Times New Roman" w:cs="Times New Roman"/>
          <w:b/>
          <w:bCs/>
          <w:sz w:val="24"/>
          <w:szCs w:val="24"/>
        </w:rPr>
        <w:t>Surveillance environnementale et sociale de chantier</w:t>
      </w:r>
      <w:bookmarkEnd w:id="420"/>
    </w:p>
    <w:p w14:paraId="0C370829" w14:textId="77777777" w:rsidR="007E5464" w:rsidRPr="00CF63BF" w:rsidRDefault="007E5464" w:rsidP="007E5464">
      <w:pPr>
        <w:jc w:val="both"/>
        <w:rPr>
          <w:rFonts w:ascii="Times New Roman" w:hAnsi="Times New Roman" w:cs="Times New Roman"/>
          <w:sz w:val="24"/>
          <w:szCs w:val="24"/>
        </w:rPr>
      </w:pPr>
      <w:r w:rsidRPr="00CF63BF">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1"/>
        <w:gridCol w:w="1816"/>
        <w:gridCol w:w="1760"/>
      </w:tblGrid>
      <w:tr w:rsidR="007E5464" w:rsidRPr="00CF63BF" w14:paraId="1BCAA5AF" w14:textId="77777777" w:rsidTr="00B62F63">
        <w:trPr>
          <w:tblHeader/>
          <w:jc w:val="center"/>
        </w:trPr>
        <w:tc>
          <w:tcPr>
            <w:tcW w:w="1973" w:type="dxa"/>
            <w:shd w:val="clear" w:color="auto" w:fill="1F4E79"/>
            <w:vAlign w:val="center"/>
          </w:tcPr>
          <w:p w14:paraId="3640BA4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Objet de surveillance</w:t>
            </w:r>
          </w:p>
        </w:tc>
        <w:tc>
          <w:tcPr>
            <w:tcW w:w="1973" w:type="dxa"/>
            <w:shd w:val="clear" w:color="auto" w:fill="1F4E79"/>
            <w:vAlign w:val="center"/>
          </w:tcPr>
          <w:p w14:paraId="6C37F8A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Méthode</w:t>
            </w:r>
          </w:p>
        </w:tc>
        <w:tc>
          <w:tcPr>
            <w:tcW w:w="1973" w:type="dxa"/>
            <w:shd w:val="clear" w:color="auto" w:fill="1F4E79"/>
            <w:vAlign w:val="center"/>
          </w:tcPr>
          <w:p w14:paraId="3A4B395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Fréquence</w:t>
            </w:r>
          </w:p>
        </w:tc>
        <w:tc>
          <w:tcPr>
            <w:tcW w:w="1973" w:type="dxa"/>
            <w:shd w:val="clear" w:color="auto" w:fill="1F4E79"/>
            <w:vAlign w:val="center"/>
          </w:tcPr>
          <w:p w14:paraId="72E2D50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Responsable de contrôle</w:t>
            </w:r>
          </w:p>
        </w:tc>
        <w:tc>
          <w:tcPr>
            <w:tcW w:w="1973" w:type="dxa"/>
            <w:shd w:val="clear" w:color="auto" w:fill="1F4E79"/>
            <w:vAlign w:val="center"/>
          </w:tcPr>
          <w:p w14:paraId="0313705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Preuve attendue</w:t>
            </w:r>
          </w:p>
        </w:tc>
      </w:tr>
      <w:tr w:rsidR="007E5464" w:rsidRPr="00CF63BF" w14:paraId="3C1689F9" w14:textId="77777777" w:rsidTr="00B62F63">
        <w:trPr>
          <w:jc w:val="center"/>
        </w:trPr>
        <w:tc>
          <w:tcPr>
            <w:tcW w:w="1973" w:type="dxa"/>
            <w:vAlign w:val="center"/>
          </w:tcPr>
          <w:p w14:paraId="4842F4C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Application PGES-Chantier</w:t>
            </w:r>
          </w:p>
        </w:tc>
        <w:tc>
          <w:tcPr>
            <w:tcW w:w="1973" w:type="dxa"/>
            <w:vAlign w:val="center"/>
          </w:tcPr>
          <w:p w14:paraId="4BB47A3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Inspection chantier + revue documents</w:t>
            </w:r>
          </w:p>
        </w:tc>
        <w:tc>
          <w:tcPr>
            <w:tcW w:w="1973" w:type="dxa"/>
            <w:vAlign w:val="center"/>
          </w:tcPr>
          <w:p w14:paraId="65C14B3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Hebdomadaire</w:t>
            </w:r>
          </w:p>
        </w:tc>
        <w:tc>
          <w:tcPr>
            <w:tcW w:w="1973" w:type="dxa"/>
            <w:vAlign w:val="center"/>
          </w:tcPr>
          <w:p w14:paraId="4370A3B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Mission de contrôle / UGP</w:t>
            </w:r>
          </w:p>
        </w:tc>
        <w:tc>
          <w:tcPr>
            <w:tcW w:w="1973" w:type="dxa"/>
            <w:vAlign w:val="center"/>
          </w:tcPr>
          <w:p w14:paraId="5345E95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Fiche inspection signée</w:t>
            </w:r>
          </w:p>
        </w:tc>
      </w:tr>
      <w:tr w:rsidR="007E5464" w:rsidRPr="00CF63BF" w14:paraId="27E23824" w14:textId="77777777" w:rsidTr="00B62F63">
        <w:trPr>
          <w:jc w:val="center"/>
        </w:trPr>
        <w:tc>
          <w:tcPr>
            <w:tcW w:w="1973" w:type="dxa"/>
            <w:vAlign w:val="center"/>
          </w:tcPr>
          <w:p w14:paraId="47B7F29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Port des EPI</w:t>
            </w:r>
          </w:p>
        </w:tc>
        <w:tc>
          <w:tcPr>
            <w:tcW w:w="1973" w:type="dxa"/>
            <w:vAlign w:val="center"/>
          </w:tcPr>
          <w:p w14:paraId="76E2829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Observation directe</w:t>
            </w:r>
          </w:p>
        </w:tc>
        <w:tc>
          <w:tcPr>
            <w:tcW w:w="1973" w:type="dxa"/>
            <w:vAlign w:val="center"/>
          </w:tcPr>
          <w:p w14:paraId="6AB8BEB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Quotidienne</w:t>
            </w:r>
          </w:p>
        </w:tc>
        <w:tc>
          <w:tcPr>
            <w:tcW w:w="1973" w:type="dxa"/>
            <w:vAlign w:val="center"/>
          </w:tcPr>
          <w:p w14:paraId="4C7A111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Chef chantier / HSE</w:t>
            </w:r>
          </w:p>
        </w:tc>
        <w:tc>
          <w:tcPr>
            <w:tcW w:w="1973" w:type="dxa"/>
            <w:vAlign w:val="center"/>
          </w:tcPr>
          <w:p w14:paraId="01EE23D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HSE + photos</w:t>
            </w:r>
          </w:p>
        </w:tc>
      </w:tr>
      <w:tr w:rsidR="007E5464" w:rsidRPr="00CF63BF" w14:paraId="310A7373" w14:textId="77777777" w:rsidTr="00B62F63">
        <w:trPr>
          <w:jc w:val="center"/>
        </w:trPr>
        <w:tc>
          <w:tcPr>
            <w:tcW w:w="1973" w:type="dxa"/>
            <w:vAlign w:val="center"/>
          </w:tcPr>
          <w:p w14:paraId="2C907DA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Poussières</w:t>
            </w:r>
          </w:p>
        </w:tc>
        <w:tc>
          <w:tcPr>
            <w:tcW w:w="1973" w:type="dxa"/>
            <w:vAlign w:val="center"/>
          </w:tcPr>
          <w:p w14:paraId="3E31E9A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Observation + plaintes + arrosage</w:t>
            </w:r>
          </w:p>
        </w:tc>
        <w:tc>
          <w:tcPr>
            <w:tcW w:w="1973" w:type="dxa"/>
            <w:vAlign w:val="center"/>
          </w:tcPr>
          <w:p w14:paraId="1BDC9D8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Quotidienne</w:t>
            </w:r>
          </w:p>
        </w:tc>
        <w:tc>
          <w:tcPr>
            <w:tcW w:w="1973" w:type="dxa"/>
            <w:vAlign w:val="center"/>
          </w:tcPr>
          <w:p w14:paraId="79942E4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HSE entreprise / contrôle</w:t>
            </w:r>
          </w:p>
        </w:tc>
        <w:tc>
          <w:tcPr>
            <w:tcW w:w="1973" w:type="dxa"/>
            <w:vAlign w:val="center"/>
          </w:tcPr>
          <w:p w14:paraId="44C0BC7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arrosage</w:t>
            </w:r>
          </w:p>
        </w:tc>
      </w:tr>
      <w:tr w:rsidR="007E5464" w:rsidRPr="00CF63BF" w14:paraId="631A4F87" w14:textId="77777777" w:rsidTr="00B62F63">
        <w:trPr>
          <w:jc w:val="center"/>
        </w:trPr>
        <w:tc>
          <w:tcPr>
            <w:tcW w:w="1973" w:type="dxa"/>
            <w:vAlign w:val="center"/>
          </w:tcPr>
          <w:p w14:paraId="78FBDD4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Déchets</w:t>
            </w:r>
          </w:p>
        </w:tc>
        <w:tc>
          <w:tcPr>
            <w:tcW w:w="1973" w:type="dxa"/>
            <w:vAlign w:val="center"/>
          </w:tcPr>
          <w:p w14:paraId="716549E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Inspection zones stockage</w:t>
            </w:r>
          </w:p>
        </w:tc>
        <w:tc>
          <w:tcPr>
            <w:tcW w:w="1973" w:type="dxa"/>
            <w:vAlign w:val="center"/>
          </w:tcPr>
          <w:p w14:paraId="55D1240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Hebdomadaire</w:t>
            </w:r>
          </w:p>
        </w:tc>
        <w:tc>
          <w:tcPr>
            <w:tcW w:w="1973" w:type="dxa"/>
            <w:vAlign w:val="center"/>
          </w:tcPr>
          <w:p w14:paraId="535FAC7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Mission de contrôle</w:t>
            </w:r>
          </w:p>
        </w:tc>
        <w:tc>
          <w:tcPr>
            <w:tcW w:w="1973" w:type="dxa"/>
            <w:vAlign w:val="center"/>
          </w:tcPr>
          <w:p w14:paraId="1867D9C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déchets</w:t>
            </w:r>
          </w:p>
        </w:tc>
      </w:tr>
      <w:tr w:rsidR="007E5464" w:rsidRPr="00CF63BF" w14:paraId="49593E43" w14:textId="77777777" w:rsidTr="00B62F63">
        <w:trPr>
          <w:jc w:val="center"/>
        </w:trPr>
        <w:tc>
          <w:tcPr>
            <w:tcW w:w="1973" w:type="dxa"/>
            <w:vAlign w:val="center"/>
          </w:tcPr>
          <w:p w14:paraId="0369DCA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Hydrocarbures</w:t>
            </w:r>
          </w:p>
        </w:tc>
        <w:tc>
          <w:tcPr>
            <w:tcW w:w="1973" w:type="dxa"/>
            <w:vAlign w:val="center"/>
          </w:tcPr>
          <w:p w14:paraId="0F4236F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Inspection aires, kits et incidents</w:t>
            </w:r>
          </w:p>
        </w:tc>
        <w:tc>
          <w:tcPr>
            <w:tcW w:w="1973" w:type="dxa"/>
            <w:vAlign w:val="center"/>
          </w:tcPr>
          <w:p w14:paraId="7A42EB0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Hebdomadaire</w:t>
            </w:r>
          </w:p>
        </w:tc>
        <w:tc>
          <w:tcPr>
            <w:tcW w:w="1973" w:type="dxa"/>
            <w:vAlign w:val="center"/>
          </w:tcPr>
          <w:p w14:paraId="743F7B2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Mission de contrôle</w:t>
            </w:r>
          </w:p>
        </w:tc>
        <w:tc>
          <w:tcPr>
            <w:tcW w:w="1973" w:type="dxa"/>
            <w:vAlign w:val="center"/>
          </w:tcPr>
          <w:p w14:paraId="4265757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Fiches incidents / photos</w:t>
            </w:r>
          </w:p>
        </w:tc>
      </w:tr>
      <w:tr w:rsidR="007E5464" w:rsidRPr="00CF63BF" w14:paraId="076F572F" w14:textId="77777777" w:rsidTr="00B62F63">
        <w:trPr>
          <w:jc w:val="center"/>
        </w:trPr>
        <w:tc>
          <w:tcPr>
            <w:tcW w:w="1973" w:type="dxa"/>
            <w:vAlign w:val="center"/>
          </w:tcPr>
          <w:p w14:paraId="7FB661D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Trafic et signalisation</w:t>
            </w:r>
          </w:p>
        </w:tc>
        <w:tc>
          <w:tcPr>
            <w:tcW w:w="1973" w:type="dxa"/>
            <w:vAlign w:val="center"/>
          </w:tcPr>
          <w:p w14:paraId="12D526B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Contrôle panneaux, vitesse, itinéraires</w:t>
            </w:r>
          </w:p>
        </w:tc>
        <w:tc>
          <w:tcPr>
            <w:tcW w:w="1973" w:type="dxa"/>
            <w:vAlign w:val="center"/>
          </w:tcPr>
          <w:p w14:paraId="163BF73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Hebdomadaire</w:t>
            </w:r>
          </w:p>
        </w:tc>
        <w:tc>
          <w:tcPr>
            <w:tcW w:w="1973" w:type="dxa"/>
            <w:vAlign w:val="center"/>
          </w:tcPr>
          <w:p w14:paraId="158757D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Mission de contrôle / Commune</w:t>
            </w:r>
          </w:p>
        </w:tc>
        <w:tc>
          <w:tcPr>
            <w:tcW w:w="1973" w:type="dxa"/>
            <w:vAlign w:val="center"/>
          </w:tcPr>
          <w:p w14:paraId="0442883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Fiche sécurité routière</w:t>
            </w:r>
          </w:p>
        </w:tc>
      </w:tr>
      <w:tr w:rsidR="007E5464" w:rsidRPr="00CF63BF" w14:paraId="1FDC8043" w14:textId="77777777" w:rsidTr="00B62F63">
        <w:trPr>
          <w:jc w:val="center"/>
        </w:trPr>
        <w:tc>
          <w:tcPr>
            <w:tcW w:w="1973" w:type="dxa"/>
            <w:vAlign w:val="center"/>
          </w:tcPr>
          <w:p w14:paraId="55704CF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Plaintes</w:t>
            </w:r>
          </w:p>
        </w:tc>
        <w:tc>
          <w:tcPr>
            <w:tcW w:w="1973" w:type="dxa"/>
            <w:vAlign w:val="center"/>
          </w:tcPr>
          <w:p w14:paraId="50455D9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Revue registre</w:t>
            </w:r>
          </w:p>
        </w:tc>
        <w:tc>
          <w:tcPr>
            <w:tcW w:w="1973" w:type="dxa"/>
            <w:vAlign w:val="center"/>
          </w:tcPr>
          <w:p w14:paraId="102577F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973" w:type="dxa"/>
            <w:vAlign w:val="center"/>
          </w:tcPr>
          <w:p w14:paraId="0877814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Commune</w:t>
            </w:r>
          </w:p>
        </w:tc>
        <w:tc>
          <w:tcPr>
            <w:tcW w:w="1973" w:type="dxa"/>
            <w:vAlign w:val="center"/>
          </w:tcPr>
          <w:p w14:paraId="6BA7CFD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MGP mis à jour</w:t>
            </w:r>
          </w:p>
        </w:tc>
      </w:tr>
    </w:tbl>
    <w:p w14:paraId="21064DA2"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21" w:name="_Toc240208464"/>
      <w:r w:rsidRPr="00CF63BF">
        <w:rPr>
          <w:rFonts w:ascii="Times New Roman" w:eastAsiaTheme="majorEastAsia" w:hAnsi="Times New Roman" w:cs="Times New Roman"/>
          <w:b/>
          <w:bCs/>
          <w:sz w:val="24"/>
          <w:szCs w:val="24"/>
        </w:rPr>
        <w:t>Suivi environnemental et social</w:t>
      </w:r>
      <w:bookmarkEnd w:id="421"/>
    </w:p>
    <w:tbl>
      <w:tblPr>
        <w:tblW w:w="1024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8"/>
        <w:gridCol w:w="1980"/>
        <w:gridCol w:w="2038"/>
        <w:gridCol w:w="1537"/>
        <w:gridCol w:w="1556"/>
        <w:gridCol w:w="1556"/>
      </w:tblGrid>
      <w:tr w:rsidR="007E5464" w:rsidRPr="00CF63BF" w14:paraId="140217C2" w14:textId="77777777" w:rsidTr="00B62F63">
        <w:trPr>
          <w:tblHeader/>
          <w:jc w:val="center"/>
        </w:trPr>
        <w:tc>
          <w:tcPr>
            <w:tcW w:w="1640" w:type="dxa"/>
            <w:shd w:val="clear" w:color="auto" w:fill="1F4E79"/>
            <w:vAlign w:val="center"/>
          </w:tcPr>
          <w:p w14:paraId="09DD13D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Composante</w:t>
            </w:r>
          </w:p>
        </w:tc>
        <w:tc>
          <w:tcPr>
            <w:tcW w:w="2038" w:type="dxa"/>
            <w:shd w:val="clear" w:color="auto" w:fill="1F4E79"/>
            <w:vAlign w:val="center"/>
          </w:tcPr>
          <w:p w14:paraId="014F371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Indicateur de suivi</w:t>
            </w:r>
          </w:p>
        </w:tc>
        <w:tc>
          <w:tcPr>
            <w:tcW w:w="1644" w:type="dxa"/>
            <w:shd w:val="clear" w:color="auto" w:fill="1F4E79"/>
            <w:vAlign w:val="center"/>
          </w:tcPr>
          <w:p w14:paraId="5700226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Seuil / résultat attendu</w:t>
            </w:r>
          </w:p>
        </w:tc>
        <w:tc>
          <w:tcPr>
            <w:tcW w:w="1641" w:type="dxa"/>
            <w:shd w:val="clear" w:color="auto" w:fill="1F4E79"/>
            <w:vAlign w:val="center"/>
          </w:tcPr>
          <w:p w14:paraId="3B33943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Fréquence</w:t>
            </w:r>
          </w:p>
        </w:tc>
        <w:tc>
          <w:tcPr>
            <w:tcW w:w="1641" w:type="dxa"/>
            <w:shd w:val="clear" w:color="auto" w:fill="1F4E79"/>
            <w:vAlign w:val="center"/>
          </w:tcPr>
          <w:p w14:paraId="44CAEBE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Responsable</w:t>
            </w:r>
          </w:p>
        </w:tc>
        <w:tc>
          <w:tcPr>
            <w:tcW w:w="1641" w:type="dxa"/>
            <w:shd w:val="clear" w:color="auto" w:fill="1F4E79"/>
            <w:vAlign w:val="center"/>
          </w:tcPr>
          <w:p w14:paraId="37C8236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Moyen de vérification</w:t>
            </w:r>
          </w:p>
        </w:tc>
      </w:tr>
      <w:tr w:rsidR="007E5464" w:rsidRPr="00CF63BF" w14:paraId="4B428C94" w14:textId="77777777" w:rsidTr="00B62F63">
        <w:trPr>
          <w:jc w:val="center"/>
        </w:trPr>
        <w:tc>
          <w:tcPr>
            <w:tcW w:w="1640" w:type="dxa"/>
            <w:vAlign w:val="center"/>
          </w:tcPr>
          <w:p w14:paraId="2F5626F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Air</w:t>
            </w:r>
          </w:p>
        </w:tc>
        <w:tc>
          <w:tcPr>
            <w:tcW w:w="2038" w:type="dxa"/>
            <w:vAlign w:val="center"/>
          </w:tcPr>
          <w:p w14:paraId="1720F7F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de plaintes poussières ; fréquence arrosage</w:t>
            </w:r>
          </w:p>
        </w:tc>
        <w:tc>
          <w:tcPr>
            <w:tcW w:w="1644" w:type="dxa"/>
            <w:vAlign w:val="center"/>
          </w:tcPr>
          <w:p w14:paraId="66D5A7B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Plaintes limitées et traitées ; arrosage effectif</w:t>
            </w:r>
          </w:p>
        </w:tc>
        <w:tc>
          <w:tcPr>
            <w:tcW w:w="1641" w:type="dxa"/>
            <w:vAlign w:val="center"/>
          </w:tcPr>
          <w:p w14:paraId="2D8F909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77AAAF6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Contrôle</w:t>
            </w:r>
          </w:p>
        </w:tc>
        <w:tc>
          <w:tcPr>
            <w:tcW w:w="1641" w:type="dxa"/>
            <w:vAlign w:val="center"/>
          </w:tcPr>
          <w:p w14:paraId="6A188F6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plaintes, journal chantier</w:t>
            </w:r>
          </w:p>
        </w:tc>
      </w:tr>
      <w:tr w:rsidR="007E5464" w:rsidRPr="00CF63BF" w14:paraId="7B9B9A62" w14:textId="77777777" w:rsidTr="00B62F63">
        <w:trPr>
          <w:jc w:val="center"/>
        </w:trPr>
        <w:tc>
          <w:tcPr>
            <w:tcW w:w="1640" w:type="dxa"/>
            <w:vAlign w:val="center"/>
          </w:tcPr>
          <w:p w14:paraId="5317F70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Eau</w:t>
            </w:r>
          </w:p>
        </w:tc>
        <w:tc>
          <w:tcPr>
            <w:tcW w:w="2038" w:type="dxa"/>
            <w:vAlign w:val="center"/>
          </w:tcPr>
          <w:p w14:paraId="596C017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de déversements ; état des ouvrages hydrauliques</w:t>
            </w:r>
          </w:p>
        </w:tc>
        <w:tc>
          <w:tcPr>
            <w:tcW w:w="1644" w:type="dxa"/>
            <w:vAlign w:val="center"/>
          </w:tcPr>
          <w:p w14:paraId="1F81D24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Aucun déversement non traité ; écoulements maintenus</w:t>
            </w:r>
          </w:p>
        </w:tc>
        <w:tc>
          <w:tcPr>
            <w:tcW w:w="1641" w:type="dxa"/>
            <w:vAlign w:val="center"/>
          </w:tcPr>
          <w:p w14:paraId="526BEA2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110261D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UGP</w:t>
            </w:r>
          </w:p>
        </w:tc>
        <w:tc>
          <w:tcPr>
            <w:tcW w:w="1641" w:type="dxa"/>
            <w:vAlign w:val="center"/>
          </w:tcPr>
          <w:p w14:paraId="236F304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Fiches incident, photos, inspection</w:t>
            </w:r>
          </w:p>
        </w:tc>
      </w:tr>
      <w:tr w:rsidR="007E5464" w:rsidRPr="00CF63BF" w14:paraId="666E7708" w14:textId="77777777" w:rsidTr="00B62F63">
        <w:trPr>
          <w:jc w:val="center"/>
        </w:trPr>
        <w:tc>
          <w:tcPr>
            <w:tcW w:w="1640" w:type="dxa"/>
            <w:vAlign w:val="center"/>
          </w:tcPr>
          <w:p w14:paraId="1B7EA13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Sols</w:t>
            </w:r>
          </w:p>
        </w:tc>
        <w:tc>
          <w:tcPr>
            <w:tcW w:w="2038" w:type="dxa"/>
            <w:vAlign w:val="center"/>
          </w:tcPr>
          <w:p w14:paraId="63FB2E9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Sites contaminés ; état talus</w:t>
            </w:r>
          </w:p>
        </w:tc>
        <w:tc>
          <w:tcPr>
            <w:tcW w:w="1644" w:type="dxa"/>
            <w:vAlign w:val="center"/>
          </w:tcPr>
          <w:p w14:paraId="36383E5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Sites pollués traités ; talus stabilisés</w:t>
            </w:r>
          </w:p>
        </w:tc>
        <w:tc>
          <w:tcPr>
            <w:tcW w:w="1641" w:type="dxa"/>
            <w:vAlign w:val="center"/>
          </w:tcPr>
          <w:p w14:paraId="26BD3CE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44D5DF2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Mission de contrôle</w:t>
            </w:r>
          </w:p>
        </w:tc>
        <w:tc>
          <w:tcPr>
            <w:tcW w:w="1641" w:type="dxa"/>
            <w:vAlign w:val="center"/>
          </w:tcPr>
          <w:p w14:paraId="5BDDC8D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Fiches inspection</w:t>
            </w:r>
          </w:p>
        </w:tc>
      </w:tr>
      <w:tr w:rsidR="007E5464" w:rsidRPr="00CF63BF" w14:paraId="2E45BBB5" w14:textId="77777777" w:rsidTr="00B62F63">
        <w:trPr>
          <w:jc w:val="center"/>
        </w:trPr>
        <w:tc>
          <w:tcPr>
            <w:tcW w:w="1640" w:type="dxa"/>
            <w:vAlign w:val="center"/>
          </w:tcPr>
          <w:p w14:paraId="36D95E1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Déchets</w:t>
            </w:r>
          </w:p>
        </w:tc>
        <w:tc>
          <w:tcPr>
            <w:tcW w:w="2038" w:type="dxa"/>
            <w:vAlign w:val="center"/>
          </w:tcPr>
          <w:p w14:paraId="4BFAD58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Volume/type déchets évacués ; bordereaux</w:t>
            </w:r>
          </w:p>
        </w:tc>
        <w:tc>
          <w:tcPr>
            <w:tcW w:w="1644" w:type="dxa"/>
            <w:vAlign w:val="center"/>
          </w:tcPr>
          <w:p w14:paraId="70DE284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Déchets triés, stockés, évacués vers filière appropriée</w:t>
            </w:r>
          </w:p>
        </w:tc>
        <w:tc>
          <w:tcPr>
            <w:tcW w:w="1641" w:type="dxa"/>
            <w:vAlign w:val="center"/>
          </w:tcPr>
          <w:p w14:paraId="15BB36C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4A306EB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w:t>
            </w:r>
          </w:p>
        </w:tc>
        <w:tc>
          <w:tcPr>
            <w:tcW w:w="1641" w:type="dxa"/>
            <w:vAlign w:val="center"/>
          </w:tcPr>
          <w:p w14:paraId="3F1546B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déchets</w:t>
            </w:r>
          </w:p>
        </w:tc>
      </w:tr>
      <w:tr w:rsidR="007E5464" w:rsidRPr="00CF63BF" w14:paraId="65370746" w14:textId="77777777" w:rsidTr="00B62F63">
        <w:trPr>
          <w:jc w:val="center"/>
        </w:trPr>
        <w:tc>
          <w:tcPr>
            <w:tcW w:w="1640" w:type="dxa"/>
            <w:vAlign w:val="center"/>
          </w:tcPr>
          <w:p w14:paraId="443EEC9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Biodiversité</w:t>
            </w:r>
          </w:p>
        </w:tc>
        <w:tc>
          <w:tcPr>
            <w:tcW w:w="2038" w:type="dxa"/>
            <w:vAlign w:val="center"/>
          </w:tcPr>
          <w:p w14:paraId="3D063A0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Surface défrichée ; incidents faune/flore</w:t>
            </w:r>
          </w:p>
        </w:tc>
        <w:tc>
          <w:tcPr>
            <w:tcW w:w="1644" w:type="dxa"/>
            <w:vAlign w:val="center"/>
          </w:tcPr>
          <w:p w14:paraId="32ED506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Défrichement limité à l’emprise ; zéro braconnage</w:t>
            </w:r>
          </w:p>
        </w:tc>
        <w:tc>
          <w:tcPr>
            <w:tcW w:w="1641" w:type="dxa"/>
            <w:vAlign w:val="center"/>
          </w:tcPr>
          <w:p w14:paraId="5533215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2591F15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Contrôle / UGP</w:t>
            </w:r>
          </w:p>
        </w:tc>
        <w:tc>
          <w:tcPr>
            <w:tcW w:w="1641" w:type="dxa"/>
            <w:vAlign w:val="center"/>
          </w:tcPr>
          <w:p w14:paraId="6AE4C3C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Rapport E&amp;S</w:t>
            </w:r>
          </w:p>
        </w:tc>
      </w:tr>
      <w:tr w:rsidR="007E5464" w:rsidRPr="00CF63BF" w14:paraId="15EA3B7D" w14:textId="77777777" w:rsidTr="00B62F63">
        <w:trPr>
          <w:jc w:val="center"/>
        </w:trPr>
        <w:tc>
          <w:tcPr>
            <w:tcW w:w="1640" w:type="dxa"/>
            <w:vAlign w:val="center"/>
          </w:tcPr>
          <w:p w14:paraId="0B1EF6F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SST</w:t>
            </w:r>
          </w:p>
        </w:tc>
        <w:tc>
          <w:tcPr>
            <w:tcW w:w="2038" w:type="dxa"/>
            <w:vAlign w:val="center"/>
          </w:tcPr>
          <w:p w14:paraId="3DF49F0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Accidents/incidents ; taux port EPI ; formations</w:t>
            </w:r>
          </w:p>
        </w:tc>
        <w:tc>
          <w:tcPr>
            <w:tcW w:w="1644" w:type="dxa"/>
            <w:vAlign w:val="center"/>
          </w:tcPr>
          <w:p w14:paraId="6C864FDF" w14:textId="77777777" w:rsidR="007E5464" w:rsidRPr="00CF63BF" w:rsidRDefault="007E5464" w:rsidP="00B62F63">
            <w:pPr>
              <w:spacing w:after="40" w:line="240" w:lineRule="auto"/>
              <w:rPr>
                <w:rFonts w:ascii="Times New Roman" w:hAnsi="Times New Roman" w:cs="Times New Roman"/>
                <w:sz w:val="20"/>
                <w:szCs w:val="20"/>
              </w:rPr>
            </w:pPr>
            <w:proofErr w:type="gramStart"/>
            <w:r w:rsidRPr="00CF63BF">
              <w:rPr>
                <w:rFonts w:ascii="Times New Roman" w:hAnsi="Times New Roman" w:cs="Times New Roman"/>
                <w:sz w:val="20"/>
                <w:szCs w:val="20"/>
              </w:rPr>
              <w:t>Réduction incidents</w:t>
            </w:r>
            <w:proofErr w:type="gramEnd"/>
            <w:r w:rsidRPr="00CF63BF">
              <w:rPr>
                <w:rFonts w:ascii="Times New Roman" w:hAnsi="Times New Roman" w:cs="Times New Roman"/>
                <w:sz w:val="20"/>
                <w:szCs w:val="20"/>
              </w:rPr>
              <w:t xml:space="preserve"> ; EPI portés ; formations réalisées</w:t>
            </w:r>
          </w:p>
        </w:tc>
        <w:tc>
          <w:tcPr>
            <w:tcW w:w="1641" w:type="dxa"/>
            <w:vAlign w:val="center"/>
          </w:tcPr>
          <w:p w14:paraId="77B306E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2A1CFDE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Contrôle</w:t>
            </w:r>
          </w:p>
        </w:tc>
        <w:tc>
          <w:tcPr>
            <w:tcW w:w="1641" w:type="dxa"/>
            <w:vAlign w:val="center"/>
          </w:tcPr>
          <w:p w14:paraId="35443D2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HSE</w:t>
            </w:r>
          </w:p>
        </w:tc>
      </w:tr>
      <w:tr w:rsidR="007E5464" w:rsidRPr="00CF63BF" w14:paraId="11FC5CF0" w14:textId="77777777" w:rsidTr="00B62F63">
        <w:trPr>
          <w:jc w:val="center"/>
        </w:trPr>
        <w:tc>
          <w:tcPr>
            <w:tcW w:w="1640" w:type="dxa"/>
            <w:vAlign w:val="center"/>
          </w:tcPr>
          <w:p w14:paraId="55F8E0B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Communautés</w:t>
            </w:r>
          </w:p>
        </w:tc>
        <w:tc>
          <w:tcPr>
            <w:tcW w:w="2038" w:type="dxa"/>
            <w:vAlign w:val="center"/>
          </w:tcPr>
          <w:p w14:paraId="47D25A3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Accidents communautaires ; plaintes sécurité</w:t>
            </w:r>
          </w:p>
        </w:tc>
        <w:tc>
          <w:tcPr>
            <w:tcW w:w="1644" w:type="dxa"/>
            <w:vAlign w:val="center"/>
          </w:tcPr>
          <w:p w14:paraId="6BDC12F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Aucun accident grave ; plaintes traitées</w:t>
            </w:r>
          </w:p>
        </w:tc>
        <w:tc>
          <w:tcPr>
            <w:tcW w:w="1641" w:type="dxa"/>
            <w:vAlign w:val="center"/>
          </w:tcPr>
          <w:p w14:paraId="74CFD0B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6387C23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Commune</w:t>
            </w:r>
          </w:p>
        </w:tc>
        <w:tc>
          <w:tcPr>
            <w:tcW w:w="1641" w:type="dxa"/>
            <w:vAlign w:val="center"/>
          </w:tcPr>
          <w:p w14:paraId="6A31C26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Registre MGP</w:t>
            </w:r>
          </w:p>
        </w:tc>
      </w:tr>
      <w:tr w:rsidR="007E5464" w:rsidRPr="00CF63BF" w14:paraId="1671D90E" w14:textId="77777777" w:rsidTr="00B62F63">
        <w:trPr>
          <w:jc w:val="center"/>
        </w:trPr>
        <w:tc>
          <w:tcPr>
            <w:tcW w:w="1640" w:type="dxa"/>
            <w:vAlign w:val="center"/>
          </w:tcPr>
          <w:p w14:paraId="1986236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VBG/EAS/HS</w:t>
            </w:r>
          </w:p>
        </w:tc>
        <w:tc>
          <w:tcPr>
            <w:tcW w:w="2038" w:type="dxa"/>
            <w:vAlign w:val="center"/>
          </w:tcPr>
          <w:p w14:paraId="4A08F372"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Sessions réalisées ; codes signés ; plaintes référées</w:t>
            </w:r>
          </w:p>
        </w:tc>
        <w:tc>
          <w:tcPr>
            <w:tcW w:w="1644" w:type="dxa"/>
            <w:vAlign w:val="center"/>
          </w:tcPr>
          <w:p w14:paraId="54702BC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100% travailleurs sensibilisés/signataires ; confidentialité respectée</w:t>
            </w:r>
          </w:p>
        </w:tc>
        <w:tc>
          <w:tcPr>
            <w:tcW w:w="1641" w:type="dxa"/>
            <w:vAlign w:val="center"/>
          </w:tcPr>
          <w:p w14:paraId="6E4BBF6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1641" w:type="dxa"/>
            <w:vAlign w:val="center"/>
          </w:tcPr>
          <w:p w14:paraId="6AFA3A3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 Point focal</w:t>
            </w:r>
          </w:p>
        </w:tc>
        <w:tc>
          <w:tcPr>
            <w:tcW w:w="1641" w:type="dxa"/>
            <w:vAlign w:val="center"/>
          </w:tcPr>
          <w:p w14:paraId="1C98368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Rapports anonymisés</w:t>
            </w:r>
          </w:p>
        </w:tc>
      </w:tr>
      <w:tr w:rsidR="007E5464" w:rsidRPr="00CF63BF" w14:paraId="2C11D1D0" w14:textId="77777777" w:rsidTr="00B62F63">
        <w:trPr>
          <w:jc w:val="center"/>
        </w:trPr>
        <w:tc>
          <w:tcPr>
            <w:tcW w:w="1640" w:type="dxa"/>
            <w:vAlign w:val="center"/>
          </w:tcPr>
          <w:p w14:paraId="28A09E0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Carrières</w:t>
            </w:r>
          </w:p>
        </w:tc>
        <w:tc>
          <w:tcPr>
            <w:tcW w:w="2038" w:type="dxa"/>
            <w:vAlign w:val="center"/>
          </w:tcPr>
          <w:p w14:paraId="34DBC91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Nombre sites réhabilités</w:t>
            </w:r>
          </w:p>
        </w:tc>
        <w:tc>
          <w:tcPr>
            <w:tcW w:w="1644" w:type="dxa"/>
            <w:vAlign w:val="center"/>
          </w:tcPr>
          <w:p w14:paraId="6EBD461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Tous sites réhabilités avant réception définitive</w:t>
            </w:r>
          </w:p>
        </w:tc>
        <w:tc>
          <w:tcPr>
            <w:tcW w:w="1641" w:type="dxa"/>
            <w:vAlign w:val="center"/>
          </w:tcPr>
          <w:p w14:paraId="6E3629E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Fin travaux</w:t>
            </w:r>
          </w:p>
        </w:tc>
        <w:tc>
          <w:tcPr>
            <w:tcW w:w="1641" w:type="dxa"/>
            <w:vAlign w:val="center"/>
          </w:tcPr>
          <w:p w14:paraId="2EF19AF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 DECE / UGP</w:t>
            </w:r>
          </w:p>
        </w:tc>
        <w:tc>
          <w:tcPr>
            <w:tcW w:w="1641" w:type="dxa"/>
            <w:vAlign w:val="center"/>
          </w:tcPr>
          <w:p w14:paraId="05D3DEA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PV de réhabilitation</w:t>
            </w:r>
          </w:p>
        </w:tc>
      </w:tr>
      <w:tr w:rsidR="007E5464" w:rsidRPr="00CF63BF" w14:paraId="1F6F0FA9" w14:textId="77777777" w:rsidTr="00B62F63">
        <w:trPr>
          <w:jc w:val="center"/>
        </w:trPr>
        <w:tc>
          <w:tcPr>
            <w:tcW w:w="1640" w:type="dxa"/>
            <w:vAlign w:val="center"/>
          </w:tcPr>
          <w:p w14:paraId="42AAD8E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lastRenderedPageBreak/>
              <w:t>Exploitation</w:t>
            </w:r>
          </w:p>
        </w:tc>
        <w:tc>
          <w:tcPr>
            <w:tcW w:w="2038" w:type="dxa"/>
            <w:vAlign w:val="center"/>
          </w:tcPr>
          <w:p w14:paraId="2F50D71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Etat de la piste et ouvrages</w:t>
            </w:r>
          </w:p>
        </w:tc>
        <w:tc>
          <w:tcPr>
            <w:tcW w:w="1644" w:type="dxa"/>
            <w:vAlign w:val="center"/>
          </w:tcPr>
          <w:p w14:paraId="4B5747E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Piste praticable ; ouvrages non obstrués</w:t>
            </w:r>
          </w:p>
        </w:tc>
        <w:tc>
          <w:tcPr>
            <w:tcW w:w="1641" w:type="dxa"/>
            <w:vAlign w:val="center"/>
          </w:tcPr>
          <w:p w14:paraId="6E6EEAA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Semestrielle</w:t>
            </w:r>
          </w:p>
        </w:tc>
        <w:tc>
          <w:tcPr>
            <w:tcW w:w="1641" w:type="dxa"/>
            <w:vAlign w:val="center"/>
          </w:tcPr>
          <w:p w14:paraId="302D9C5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Commune / UGP</w:t>
            </w:r>
          </w:p>
        </w:tc>
        <w:tc>
          <w:tcPr>
            <w:tcW w:w="1641" w:type="dxa"/>
            <w:vAlign w:val="center"/>
          </w:tcPr>
          <w:p w14:paraId="60D3263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Rapports exploitation</w:t>
            </w:r>
          </w:p>
        </w:tc>
      </w:tr>
    </w:tbl>
    <w:p w14:paraId="7ECE3C24" w14:textId="069278F8"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22" w:name="_Toc240208465"/>
      <w:r w:rsidRPr="00CF63BF">
        <w:rPr>
          <w:rFonts w:ascii="Times New Roman" w:eastAsiaTheme="minorEastAsia" w:hAnsi="Times New Roman" w:cs="Times New Roman"/>
          <w:b/>
          <w:bCs/>
          <w:sz w:val="24"/>
          <w:szCs w:val="24"/>
          <w:lang w:eastAsia="fr-FR"/>
        </w:rPr>
        <w:t>DISPOSITIF DE MISE EN ŒUVRE INSTITUTIONNELLE</w:t>
      </w:r>
      <w:bookmarkEnd w:id="422"/>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02"/>
        <w:gridCol w:w="6521"/>
      </w:tblGrid>
      <w:tr w:rsidR="007E5464" w:rsidRPr="00CF63BF" w14:paraId="60E749D1" w14:textId="77777777" w:rsidTr="00B62F63">
        <w:trPr>
          <w:tblHeader/>
          <w:jc w:val="center"/>
        </w:trPr>
        <w:tc>
          <w:tcPr>
            <w:tcW w:w="2402" w:type="dxa"/>
            <w:shd w:val="clear" w:color="auto" w:fill="1F4E79"/>
            <w:vAlign w:val="center"/>
          </w:tcPr>
          <w:p w14:paraId="48E61EB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Acteur</w:t>
            </w:r>
          </w:p>
        </w:tc>
        <w:tc>
          <w:tcPr>
            <w:tcW w:w="6521" w:type="dxa"/>
            <w:shd w:val="clear" w:color="auto" w:fill="1F4E79"/>
            <w:vAlign w:val="center"/>
          </w:tcPr>
          <w:p w14:paraId="3F349FE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Responsabilités renforcées</w:t>
            </w:r>
          </w:p>
        </w:tc>
      </w:tr>
      <w:tr w:rsidR="007E5464" w:rsidRPr="00CF63BF" w14:paraId="7D69EA24" w14:textId="77777777" w:rsidTr="00B62F63">
        <w:trPr>
          <w:jc w:val="center"/>
        </w:trPr>
        <w:tc>
          <w:tcPr>
            <w:tcW w:w="2402" w:type="dxa"/>
            <w:vAlign w:val="center"/>
          </w:tcPr>
          <w:p w14:paraId="2407BC2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PRDC-VFS</w:t>
            </w:r>
          </w:p>
        </w:tc>
        <w:tc>
          <w:tcPr>
            <w:tcW w:w="6521" w:type="dxa"/>
            <w:vAlign w:val="center"/>
          </w:tcPr>
          <w:p w14:paraId="57CA0D3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7E5464" w:rsidRPr="00CF63BF" w14:paraId="443A443D" w14:textId="77777777" w:rsidTr="00B62F63">
        <w:trPr>
          <w:jc w:val="center"/>
        </w:trPr>
        <w:tc>
          <w:tcPr>
            <w:tcW w:w="2402" w:type="dxa"/>
            <w:vAlign w:val="center"/>
          </w:tcPr>
          <w:p w14:paraId="63486E3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 de travaux</w:t>
            </w:r>
          </w:p>
        </w:tc>
        <w:tc>
          <w:tcPr>
            <w:tcW w:w="6521" w:type="dxa"/>
            <w:vAlign w:val="center"/>
          </w:tcPr>
          <w:p w14:paraId="6CBA5AC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7E5464" w:rsidRPr="00CF63BF" w14:paraId="17DF94BE" w14:textId="77777777" w:rsidTr="00B62F63">
        <w:trPr>
          <w:jc w:val="center"/>
        </w:trPr>
        <w:tc>
          <w:tcPr>
            <w:tcW w:w="2402" w:type="dxa"/>
            <w:vAlign w:val="center"/>
          </w:tcPr>
          <w:p w14:paraId="0A58A30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Mission de contrôle</w:t>
            </w:r>
          </w:p>
        </w:tc>
        <w:tc>
          <w:tcPr>
            <w:tcW w:w="6521" w:type="dxa"/>
            <w:vAlign w:val="center"/>
          </w:tcPr>
          <w:p w14:paraId="0572958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7E5464" w:rsidRPr="00CF63BF" w14:paraId="004C79CC" w14:textId="77777777" w:rsidTr="00B62F63">
        <w:trPr>
          <w:jc w:val="center"/>
        </w:trPr>
        <w:tc>
          <w:tcPr>
            <w:tcW w:w="2402" w:type="dxa"/>
            <w:vAlign w:val="center"/>
          </w:tcPr>
          <w:p w14:paraId="775A0D0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DECE</w:t>
            </w:r>
          </w:p>
        </w:tc>
        <w:tc>
          <w:tcPr>
            <w:tcW w:w="6521" w:type="dxa"/>
            <w:vAlign w:val="center"/>
          </w:tcPr>
          <w:p w14:paraId="54B35EE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7E5464" w:rsidRPr="00CF63BF" w14:paraId="22BB8D6E" w14:textId="77777777" w:rsidTr="00B62F63">
        <w:trPr>
          <w:jc w:val="center"/>
        </w:trPr>
        <w:tc>
          <w:tcPr>
            <w:tcW w:w="2402" w:type="dxa"/>
            <w:vAlign w:val="center"/>
          </w:tcPr>
          <w:p w14:paraId="10E92B3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 xml:space="preserve">Commune de </w:t>
            </w:r>
            <w:proofErr w:type="spellStart"/>
            <w:r w:rsidRPr="00CF63BF">
              <w:rPr>
                <w:rFonts w:ascii="Times New Roman" w:hAnsi="Times New Roman" w:cs="Times New Roman"/>
                <w:sz w:val="20"/>
                <w:szCs w:val="20"/>
              </w:rPr>
              <w:t>Ndiago</w:t>
            </w:r>
            <w:proofErr w:type="spellEnd"/>
            <w:r w:rsidRPr="00CF63BF">
              <w:rPr>
                <w:rFonts w:ascii="Times New Roman" w:hAnsi="Times New Roman" w:cs="Times New Roman"/>
                <w:sz w:val="20"/>
                <w:szCs w:val="20"/>
              </w:rPr>
              <w:t xml:space="preserve"> / autorités locales</w:t>
            </w:r>
          </w:p>
        </w:tc>
        <w:tc>
          <w:tcPr>
            <w:tcW w:w="6521" w:type="dxa"/>
            <w:vAlign w:val="center"/>
          </w:tcPr>
          <w:p w14:paraId="5C2C18A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7E5464" w:rsidRPr="00CF63BF" w14:paraId="2E587368" w14:textId="77777777" w:rsidTr="00B62F63">
        <w:trPr>
          <w:jc w:val="center"/>
        </w:trPr>
        <w:tc>
          <w:tcPr>
            <w:tcW w:w="2402" w:type="dxa"/>
            <w:vAlign w:val="center"/>
          </w:tcPr>
          <w:p w14:paraId="102D8630"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Communautés bénéficiaires</w:t>
            </w:r>
          </w:p>
        </w:tc>
        <w:tc>
          <w:tcPr>
            <w:tcW w:w="6521" w:type="dxa"/>
            <w:vAlign w:val="center"/>
          </w:tcPr>
          <w:p w14:paraId="3D818F0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27D99FA1" w14:textId="6E848232"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23" w:name="_Toc240208466"/>
      <w:r w:rsidRPr="00CF63BF">
        <w:rPr>
          <w:rFonts w:ascii="Times New Roman" w:eastAsiaTheme="minorEastAsia" w:hAnsi="Times New Roman" w:cs="Times New Roman"/>
          <w:b/>
          <w:bCs/>
          <w:sz w:val="24"/>
          <w:szCs w:val="24"/>
          <w:lang w:eastAsia="fr-FR"/>
        </w:rPr>
        <w:t>MECANISME DE GESTION DES PLAINTES</w:t>
      </w:r>
      <w:bookmarkEnd w:id="423"/>
    </w:p>
    <w:p w14:paraId="122A1979" w14:textId="77777777" w:rsidR="00F262CC" w:rsidRPr="00CF63BF" w:rsidRDefault="00F262CC" w:rsidP="00F262CC">
      <w:pPr>
        <w:pStyle w:val="NormalWeb"/>
        <w:spacing w:line="276" w:lineRule="auto"/>
        <w:jc w:val="both"/>
      </w:pPr>
      <w:r w:rsidRPr="00CF63BF">
        <w:t>La mise en œuvre du sous</w:t>
      </w:r>
      <w:r w:rsidRPr="00CF63BF">
        <w:noBreakHyphen/>
        <w:t>projet d’aménagement des pistes rurales peut générer des plaintes. À cet effet, deux mécanismes sont prévus : (i) un mécanisme dédié aux plaintes liées aux relations de travail, traité dans les Procédures de Gestion de la Main</w:t>
      </w:r>
      <w:r w:rsidRPr="00CF63BF">
        <w:noBreakHyphen/>
        <w:t>d’œuvre ; (ii) un mécanisme de gestion des plaintes relatives aux activités du projet, objet de la présente synthèse.</w:t>
      </w:r>
    </w:p>
    <w:p w14:paraId="741FFD3D" w14:textId="77777777" w:rsidR="00F262CC" w:rsidRPr="00CF63BF" w:rsidRDefault="00F262CC" w:rsidP="00F262CC">
      <w:pPr>
        <w:pStyle w:val="NormalWeb"/>
        <w:spacing w:line="276" w:lineRule="auto"/>
        <w:jc w:val="both"/>
      </w:pPr>
      <w:r w:rsidRPr="00CF63BF">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0A42F58A" w14:textId="77777777" w:rsidR="00F262CC" w:rsidRPr="00CF63BF" w:rsidRDefault="00F262CC" w:rsidP="00F262CC">
      <w:pPr>
        <w:pStyle w:val="NormalWeb"/>
        <w:spacing w:line="276" w:lineRule="auto"/>
        <w:jc w:val="both"/>
      </w:pPr>
      <w:r w:rsidRPr="00CF63BF">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45D263A8" w14:textId="77777777" w:rsidR="00F262CC" w:rsidRPr="00CF63BF" w:rsidRDefault="00F262CC" w:rsidP="00F262CC">
      <w:pPr>
        <w:pStyle w:val="NormalWeb"/>
        <w:spacing w:line="276" w:lineRule="auto"/>
        <w:jc w:val="both"/>
      </w:pPr>
      <w:r w:rsidRPr="00CF63BF">
        <w:t>En tout état de cause, toutes les plaintes seront traitées à travers les comités ci-après :</w:t>
      </w:r>
    </w:p>
    <w:p w14:paraId="33460A89" w14:textId="77777777" w:rsidR="00F262CC" w:rsidRPr="00CF63B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Niveau local à travers les Comités locaux de gestion des plaintes (CLGP) ;</w:t>
      </w:r>
    </w:p>
    <w:p w14:paraId="210EEFD4" w14:textId="77777777" w:rsidR="00F262CC" w:rsidRPr="00CF63B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Niveau départemental (</w:t>
      </w:r>
      <w:proofErr w:type="spellStart"/>
      <w:r w:rsidRPr="00CF63BF">
        <w:rPr>
          <w:rFonts w:ascii="Times New Roman" w:eastAsia="Times New Roman" w:hAnsi="Times New Roman" w:cs="Times New Roman"/>
          <w:sz w:val="24"/>
          <w:szCs w:val="24"/>
        </w:rPr>
        <w:t>Moughataa</w:t>
      </w:r>
      <w:proofErr w:type="spellEnd"/>
      <w:r w:rsidRPr="00CF63BF">
        <w:rPr>
          <w:rFonts w:ascii="Times New Roman" w:eastAsia="Times New Roman" w:hAnsi="Times New Roman" w:cs="Times New Roman"/>
          <w:sz w:val="24"/>
          <w:szCs w:val="24"/>
        </w:rPr>
        <w:t>) via les comités départementaux (CDGP)</w:t>
      </w:r>
    </w:p>
    <w:p w14:paraId="55136B7C" w14:textId="77777777" w:rsidR="00F262CC" w:rsidRPr="00CF63B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Niveau régional (Wilaya) via les comités régionaux de gestion des plaintes (CRGP) ;</w:t>
      </w:r>
    </w:p>
    <w:p w14:paraId="650F5B39" w14:textId="77777777" w:rsidR="00F262CC" w:rsidRPr="00CF63BF" w:rsidRDefault="00F262CC" w:rsidP="00BF4740">
      <w:pPr>
        <w:pStyle w:val="ListParagraph"/>
        <w:widowControl w:val="0"/>
        <w:numPr>
          <w:ilvl w:val="0"/>
          <w:numId w:val="19"/>
        </w:numPr>
        <w:autoSpaceDE w:val="0"/>
        <w:autoSpaceDN w:val="0"/>
        <w:spacing w:after="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Niveau national (au niveau de l’UGP)</w:t>
      </w:r>
    </w:p>
    <w:p w14:paraId="192B781F" w14:textId="77777777" w:rsidR="00F262CC" w:rsidRPr="00CF63BF" w:rsidRDefault="00F262CC" w:rsidP="00F262CC">
      <w:pPr>
        <w:widowControl w:val="0"/>
        <w:autoSpaceDE w:val="0"/>
        <w:autoSpaceDN w:val="0"/>
        <w:spacing w:after="0"/>
        <w:ind w:right="-30"/>
        <w:jc w:val="both"/>
        <w:rPr>
          <w:rFonts w:ascii="Times New Roman" w:eastAsia="Times New Roman" w:hAnsi="Times New Roman" w:cs="Times New Roman"/>
          <w:sz w:val="10"/>
          <w:szCs w:val="10"/>
        </w:rPr>
      </w:pPr>
    </w:p>
    <w:p w14:paraId="33ABEBA5" w14:textId="77777777" w:rsidR="00F262CC" w:rsidRPr="00CF63BF"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lastRenderedPageBreak/>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657BDD20" w14:textId="77777777" w:rsidR="00F262CC" w:rsidRPr="00CF63BF" w:rsidRDefault="00F262CC" w:rsidP="00F262CC">
      <w:pPr>
        <w:widowControl w:val="0"/>
        <w:autoSpaceDE w:val="0"/>
        <w:autoSpaceDN w:val="0"/>
        <w:spacing w:after="0"/>
        <w:ind w:right="-30"/>
        <w:jc w:val="both"/>
        <w:rPr>
          <w:rFonts w:ascii="Times New Roman" w:eastAsia="Times New Roman" w:hAnsi="Times New Roman" w:cs="Times New Roman"/>
          <w:sz w:val="14"/>
          <w:szCs w:val="14"/>
        </w:rPr>
      </w:pPr>
    </w:p>
    <w:p w14:paraId="5BDEF9B4" w14:textId="77777777" w:rsidR="00F262CC" w:rsidRPr="00CF63BF"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141E4982" w14:textId="77777777" w:rsidR="00F262CC" w:rsidRPr="00CF63BF" w:rsidRDefault="00F262CC" w:rsidP="00F262CC">
      <w:pPr>
        <w:widowControl w:val="0"/>
        <w:autoSpaceDE w:val="0"/>
        <w:autoSpaceDN w:val="0"/>
        <w:spacing w:after="0"/>
        <w:ind w:right="-30" w:firstLine="720"/>
        <w:jc w:val="both"/>
        <w:rPr>
          <w:rFonts w:ascii="Times New Roman" w:eastAsia="Times New Roman" w:hAnsi="Times New Roman" w:cs="Times New Roman"/>
          <w:sz w:val="10"/>
          <w:szCs w:val="10"/>
        </w:rPr>
      </w:pPr>
    </w:p>
    <w:p w14:paraId="68F6AEE8" w14:textId="46113F52" w:rsidR="00F262CC" w:rsidRPr="00CF63BF" w:rsidRDefault="00F262CC" w:rsidP="00F262CC">
      <w:pPr>
        <w:pStyle w:val="Caption"/>
        <w:spacing w:after="0"/>
        <w:jc w:val="center"/>
        <w:rPr>
          <w:rFonts w:ascii="Times New Roman" w:hAnsi="Times New Roman"/>
          <w:b w:val="0"/>
          <w:bCs w:val="0"/>
          <w:color w:val="auto"/>
          <w:sz w:val="22"/>
          <w:szCs w:val="22"/>
        </w:rPr>
      </w:pPr>
      <w:bookmarkStart w:id="424" w:name="_Toc236156752"/>
      <w:bookmarkStart w:id="425" w:name="_Toc240200931"/>
      <w:r w:rsidRPr="00CF63BF">
        <w:rPr>
          <w:rFonts w:ascii="Times New Roman" w:hAnsi="Times New Roman"/>
          <w:color w:val="auto"/>
          <w:sz w:val="22"/>
          <w:szCs w:val="22"/>
        </w:rPr>
        <w:t xml:space="preserve">Tableau </w:t>
      </w:r>
      <w:r w:rsidRPr="00CF63BF">
        <w:rPr>
          <w:rFonts w:ascii="Times New Roman" w:hAnsi="Times New Roman"/>
          <w:color w:val="auto"/>
          <w:sz w:val="22"/>
          <w:szCs w:val="22"/>
        </w:rPr>
        <w:fldChar w:fldCharType="begin"/>
      </w:r>
      <w:r w:rsidRPr="00CF63BF">
        <w:rPr>
          <w:rFonts w:ascii="Times New Roman" w:hAnsi="Times New Roman"/>
          <w:color w:val="auto"/>
          <w:sz w:val="22"/>
          <w:szCs w:val="22"/>
        </w:rPr>
        <w:instrText xml:space="preserve"> SEQ Tableau \* ARABIC </w:instrText>
      </w:r>
      <w:r w:rsidRPr="00CF63BF">
        <w:rPr>
          <w:rFonts w:ascii="Times New Roman" w:hAnsi="Times New Roman"/>
          <w:color w:val="auto"/>
          <w:sz w:val="22"/>
          <w:szCs w:val="22"/>
        </w:rPr>
        <w:fldChar w:fldCharType="separate"/>
      </w:r>
      <w:r w:rsidR="00AE0432" w:rsidRPr="00CF63BF">
        <w:rPr>
          <w:rFonts w:ascii="Times New Roman" w:hAnsi="Times New Roman"/>
          <w:noProof/>
          <w:color w:val="auto"/>
          <w:sz w:val="22"/>
          <w:szCs w:val="22"/>
        </w:rPr>
        <w:t>19</w:t>
      </w:r>
      <w:r w:rsidRPr="00CF63BF">
        <w:rPr>
          <w:rFonts w:ascii="Times New Roman" w:hAnsi="Times New Roman"/>
          <w:color w:val="auto"/>
          <w:sz w:val="22"/>
          <w:szCs w:val="22"/>
        </w:rPr>
        <w:fldChar w:fldCharType="end"/>
      </w:r>
      <w:r w:rsidRPr="00CF63BF">
        <w:rPr>
          <w:rFonts w:ascii="Times New Roman" w:hAnsi="Times New Roman"/>
          <w:b w:val="0"/>
          <w:bCs w:val="0"/>
          <w:color w:val="auto"/>
          <w:sz w:val="22"/>
          <w:szCs w:val="22"/>
        </w:rPr>
        <w:t> : Procédure de gestion des plaintes EAS/HS</w:t>
      </w:r>
      <w:bookmarkEnd w:id="424"/>
      <w:bookmarkEnd w:id="425"/>
    </w:p>
    <w:tbl>
      <w:tblPr>
        <w:tblStyle w:val="TableGrid"/>
        <w:tblW w:w="9918" w:type="dxa"/>
        <w:tblLook w:val="04A0" w:firstRow="1" w:lastRow="0" w:firstColumn="1" w:lastColumn="0" w:noHBand="0" w:noVBand="1"/>
      </w:tblPr>
      <w:tblGrid>
        <w:gridCol w:w="1696"/>
        <w:gridCol w:w="4678"/>
        <w:gridCol w:w="1418"/>
        <w:gridCol w:w="2126"/>
      </w:tblGrid>
      <w:tr w:rsidR="00F262CC" w:rsidRPr="00CF63BF" w14:paraId="747FC8A1" w14:textId="77777777" w:rsidTr="004F315E">
        <w:tc>
          <w:tcPr>
            <w:tcW w:w="1696" w:type="dxa"/>
          </w:tcPr>
          <w:p w14:paraId="5AA0DA57" w14:textId="77777777" w:rsidR="00F262CC" w:rsidRPr="00CF63B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F63BF">
              <w:rPr>
                <w:rFonts w:ascii="Times New Roman" w:eastAsia="Times New Roman" w:hAnsi="Times New Roman" w:cs="Times New Roman"/>
                <w:b/>
                <w:bCs/>
                <w:sz w:val="20"/>
                <w:szCs w:val="20"/>
              </w:rPr>
              <w:t>Etapes</w:t>
            </w:r>
          </w:p>
        </w:tc>
        <w:tc>
          <w:tcPr>
            <w:tcW w:w="4678" w:type="dxa"/>
          </w:tcPr>
          <w:p w14:paraId="67E51033" w14:textId="77777777" w:rsidR="00F262CC" w:rsidRPr="00CF63B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F63BF">
              <w:rPr>
                <w:rFonts w:ascii="Times New Roman" w:eastAsia="Times New Roman" w:hAnsi="Times New Roman" w:cs="Times New Roman"/>
                <w:b/>
                <w:bCs/>
                <w:sz w:val="20"/>
                <w:szCs w:val="20"/>
              </w:rPr>
              <w:t>Description</w:t>
            </w:r>
          </w:p>
        </w:tc>
        <w:tc>
          <w:tcPr>
            <w:tcW w:w="1418" w:type="dxa"/>
          </w:tcPr>
          <w:p w14:paraId="59AB5123" w14:textId="77777777" w:rsidR="00F262CC" w:rsidRPr="00CF63B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F63BF">
              <w:rPr>
                <w:rFonts w:ascii="Times New Roman" w:eastAsia="Times New Roman" w:hAnsi="Times New Roman" w:cs="Times New Roman"/>
                <w:b/>
                <w:bCs/>
                <w:sz w:val="20"/>
                <w:szCs w:val="20"/>
              </w:rPr>
              <w:t>Délai</w:t>
            </w:r>
          </w:p>
        </w:tc>
        <w:tc>
          <w:tcPr>
            <w:tcW w:w="2126" w:type="dxa"/>
          </w:tcPr>
          <w:p w14:paraId="1C54990A" w14:textId="77777777" w:rsidR="00F262CC" w:rsidRPr="00CF63BF" w:rsidRDefault="00F262CC" w:rsidP="004F315E">
            <w:pPr>
              <w:widowControl w:val="0"/>
              <w:autoSpaceDE w:val="0"/>
              <w:autoSpaceDN w:val="0"/>
              <w:ind w:right="-30"/>
              <w:jc w:val="both"/>
              <w:rPr>
                <w:rFonts w:ascii="Times New Roman" w:eastAsia="Times New Roman" w:hAnsi="Times New Roman" w:cs="Times New Roman"/>
                <w:b/>
                <w:bCs/>
                <w:sz w:val="20"/>
                <w:szCs w:val="20"/>
              </w:rPr>
            </w:pPr>
            <w:r w:rsidRPr="00CF63BF">
              <w:rPr>
                <w:rFonts w:ascii="Times New Roman" w:eastAsia="Times New Roman" w:hAnsi="Times New Roman" w:cs="Times New Roman"/>
                <w:b/>
                <w:bCs/>
                <w:sz w:val="20"/>
                <w:szCs w:val="20"/>
              </w:rPr>
              <w:t>Acteurs concernés</w:t>
            </w:r>
          </w:p>
        </w:tc>
      </w:tr>
      <w:tr w:rsidR="00F262CC" w:rsidRPr="00CF63BF" w14:paraId="7574155F" w14:textId="77777777" w:rsidTr="004F315E">
        <w:tc>
          <w:tcPr>
            <w:tcW w:w="1696" w:type="dxa"/>
          </w:tcPr>
          <w:p w14:paraId="6540CAF0"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Dépôt de plainte / signalement</w:t>
            </w:r>
          </w:p>
        </w:tc>
        <w:tc>
          <w:tcPr>
            <w:tcW w:w="4678" w:type="dxa"/>
          </w:tcPr>
          <w:p w14:paraId="01B63C2C"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 xml:space="preserve">Les </w:t>
            </w:r>
            <w:proofErr w:type="spellStart"/>
            <w:r w:rsidRPr="00CF63BF">
              <w:rPr>
                <w:rFonts w:ascii="Times New Roman" w:hAnsi="Times New Roman" w:cs="Times New Roman"/>
                <w:sz w:val="20"/>
                <w:szCs w:val="20"/>
                <w:lang w:eastAsia="ja-JP"/>
              </w:rPr>
              <w:t>survivant-es</w:t>
            </w:r>
            <w:proofErr w:type="spellEnd"/>
            <w:r w:rsidRPr="00CF63BF">
              <w:rPr>
                <w:rFonts w:ascii="Times New Roman" w:hAnsi="Times New Roman" w:cs="Times New Roman"/>
                <w:sz w:val="20"/>
                <w:szCs w:val="20"/>
                <w:lang w:eastAsia="ja-JP"/>
              </w:rPr>
              <w:t xml:space="preserve">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1418" w:type="dxa"/>
          </w:tcPr>
          <w:p w14:paraId="472F1570" w14:textId="77777777" w:rsidR="00F262CC" w:rsidRPr="00CF63BF" w:rsidRDefault="00F262CC" w:rsidP="004F315E">
            <w:pPr>
              <w:tabs>
                <w:tab w:val="left" w:pos="35"/>
              </w:tabs>
              <w:rPr>
                <w:rFonts w:ascii="Times New Roman" w:hAnsi="Times New Roman" w:cs="Times New Roman"/>
                <w:sz w:val="20"/>
                <w:szCs w:val="20"/>
                <w:lang w:eastAsia="ja-JP"/>
              </w:rPr>
            </w:pPr>
            <w:r w:rsidRPr="00CF63BF">
              <w:rPr>
                <w:rFonts w:ascii="Times New Roman" w:hAnsi="Times New Roman" w:cs="Times New Roman"/>
                <w:sz w:val="20"/>
                <w:szCs w:val="20"/>
                <w:lang w:eastAsia="ja-JP"/>
              </w:rPr>
              <w:t>Immédiat</w:t>
            </w:r>
            <w:r w:rsidRPr="00CF63BF">
              <w:rPr>
                <w:rFonts w:ascii="Times New Roman" w:hAnsi="Times New Roman" w:cs="Times New Roman"/>
                <w:sz w:val="20"/>
                <w:szCs w:val="20"/>
                <w:lang w:eastAsia="ja-JP"/>
              </w:rPr>
              <w:tab/>
            </w:r>
          </w:p>
        </w:tc>
        <w:tc>
          <w:tcPr>
            <w:tcW w:w="2126" w:type="dxa"/>
          </w:tcPr>
          <w:p w14:paraId="74563F08" w14:textId="77777777" w:rsidR="00F262CC" w:rsidRPr="00CF63BF" w:rsidRDefault="00F262CC" w:rsidP="004F315E">
            <w:pPr>
              <w:rPr>
                <w:rFonts w:ascii="Times New Roman" w:hAnsi="Times New Roman" w:cs="Times New Roman"/>
                <w:sz w:val="20"/>
                <w:szCs w:val="20"/>
                <w:lang w:eastAsia="ja-JP"/>
              </w:rPr>
            </w:pPr>
            <w:proofErr w:type="spellStart"/>
            <w:r w:rsidRPr="00CF63BF">
              <w:rPr>
                <w:rFonts w:ascii="Times New Roman" w:hAnsi="Times New Roman" w:cs="Times New Roman"/>
                <w:sz w:val="20"/>
                <w:szCs w:val="20"/>
                <w:lang w:eastAsia="ja-JP"/>
              </w:rPr>
              <w:t>Survivant-e</w:t>
            </w:r>
            <w:proofErr w:type="spellEnd"/>
            <w:r w:rsidRPr="00CF63BF">
              <w:rPr>
                <w:rFonts w:ascii="Times New Roman" w:hAnsi="Times New Roman" w:cs="Times New Roman"/>
                <w:sz w:val="20"/>
                <w:szCs w:val="20"/>
                <w:lang w:eastAsia="ja-JP"/>
              </w:rPr>
              <w:t xml:space="preserve">, </w:t>
            </w:r>
          </w:p>
          <w:p w14:paraId="2BBD027B"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 xml:space="preserve">Parent, témoin ou autre, Point focal VBG, Relais communautaire, ONG spécialisées VBG, </w:t>
            </w:r>
          </w:p>
          <w:p w14:paraId="0D14E3CE"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 xml:space="preserve">Police </w:t>
            </w:r>
          </w:p>
        </w:tc>
      </w:tr>
      <w:tr w:rsidR="00F262CC" w:rsidRPr="00CF63BF" w14:paraId="10308F73" w14:textId="77777777" w:rsidTr="004F315E">
        <w:tc>
          <w:tcPr>
            <w:tcW w:w="1696" w:type="dxa"/>
          </w:tcPr>
          <w:p w14:paraId="0164DEEB"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Orientation et évaluation</w:t>
            </w:r>
          </w:p>
        </w:tc>
        <w:tc>
          <w:tcPr>
            <w:tcW w:w="4678" w:type="dxa"/>
          </w:tcPr>
          <w:p w14:paraId="15C88529"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1418" w:type="dxa"/>
          </w:tcPr>
          <w:p w14:paraId="48A93AAE"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1j</w:t>
            </w:r>
            <w:r w:rsidRPr="00CF63BF">
              <w:rPr>
                <w:rFonts w:ascii="Times New Roman" w:hAnsi="Times New Roman" w:cs="Times New Roman"/>
                <w:sz w:val="20"/>
                <w:szCs w:val="20"/>
                <w:lang w:eastAsia="ja-JP"/>
              </w:rPr>
              <w:tab/>
            </w:r>
          </w:p>
        </w:tc>
        <w:tc>
          <w:tcPr>
            <w:tcW w:w="2126" w:type="dxa"/>
          </w:tcPr>
          <w:p w14:paraId="1F3D00D0"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 xml:space="preserve">Point focal VBG du CLGP </w:t>
            </w:r>
          </w:p>
          <w:p w14:paraId="0254F466"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UGP</w:t>
            </w:r>
          </w:p>
        </w:tc>
      </w:tr>
      <w:tr w:rsidR="00F262CC" w:rsidRPr="00CF63BF" w14:paraId="5E105897" w14:textId="77777777" w:rsidTr="004F315E">
        <w:tc>
          <w:tcPr>
            <w:tcW w:w="1696" w:type="dxa"/>
          </w:tcPr>
          <w:p w14:paraId="31FBF091"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Prise en charge</w:t>
            </w:r>
          </w:p>
        </w:tc>
        <w:tc>
          <w:tcPr>
            <w:tcW w:w="4678" w:type="dxa"/>
          </w:tcPr>
          <w:p w14:paraId="2948C797"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 xml:space="preserve">Les </w:t>
            </w:r>
            <w:proofErr w:type="spellStart"/>
            <w:r w:rsidRPr="00CF63BF">
              <w:rPr>
                <w:rFonts w:ascii="Times New Roman" w:hAnsi="Times New Roman" w:cs="Times New Roman"/>
                <w:sz w:val="20"/>
                <w:szCs w:val="20"/>
                <w:lang w:eastAsia="ja-JP"/>
              </w:rPr>
              <w:t>survivant-es</w:t>
            </w:r>
            <w:proofErr w:type="spellEnd"/>
            <w:r w:rsidRPr="00CF63BF">
              <w:rPr>
                <w:rFonts w:ascii="Times New Roman" w:hAnsi="Times New Roman" w:cs="Times New Roman"/>
                <w:sz w:val="20"/>
                <w:szCs w:val="20"/>
                <w:lang w:eastAsia="ja-JP"/>
              </w:rPr>
              <w:t xml:space="preserve"> reçoivent un soutien psychosocial, médical et/ou juridique, adapté à leurs besoins spécifiques.</w:t>
            </w:r>
          </w:p>
        </w:tc>
        <w:tc>
          <w:tcPr>
            <w:tcW w:w="1418" w:type="dxa"/>
          </w:tcPr>
          <w:p w14:paraId="681DA852"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1-3j</w:t>
            </w:r>
          </w:p>
        </w:tc>
        <w:tc>
          <w:tcPr>
            <w:tcW w:w="2126" w:type="dxa"/>
          </w:tcPr>
          <w:p w14:paraId="54CF4208"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Structure de référencement</w:t>
            </w:r>
          </w:p>
          <w:p w14:paraId="2E250A7E"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Centre de santé</w:t>
            </w:r>
          </w:p>
        </w:tc>
      </w:tr>
      <w:tr w:rsidR="00F262CC" w:rsidRPr="00CF63BF" w14:paraId="6C93EC4F" w14:textId="77777777" w:rsidTr="004F315E">
        <w:tc>
          <w:tcPr>
            <w:tcW w:w="1696" w:type="dxa"/>
          </w:tcPr>
          <w:p w14:paraId="34238A5F"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Suivi et réintégration</w:t>
            </w:r>
          </w:p>
        </w:tc>
        <w:tc>
          <w:tcPr>
            <w:tcW w:w="4678" w:type="dxa"/>
          </w:tcPr>
          <w:p w14:paraId="52803F78"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 xml:space="preserve">Un suivi est assuré pour accompagner les </w:t>
            </w:r>
            <w:proofErr w:type="spellStart"/>
            <w:r w:rsidRPr="00CF63BF">
              <w:rPr>
                <w:rFonts w:ascii="Times New Roman" w:hAnsi="Times New Roman" w:cs="Times New Roman"/>
                <w:sz w:val="20"/>
                <w:szCs w:val="20"/>
                <w:lang w:eastAsia="ja-JP"/>
              </w:rPr>
              <w:t>survivant-es</w:t>
            </w:r>
            <w:proofErr w:type="spellEnd"/>
            <w:r w:rsidRPr="00CF63BF">
              <w:rPr>
                <w:rFonts w:ascii="Times New Roman" w:hAnsi="Times New Roman" w:cs="Times New Roman"/>
                <w:sz w:val="20"/>
                <w:szCs w:val="20"/>
                <w:lang w:eastAsia="ja-JP"/>
              </w:rPr>
              <w:t xml:space="preserve"> dans leur processus de guérison et de réintégration sociale.</w:t>
            </w:r>
          </w:p>
        </w:tc>
        <w:tc>
          <w:tcPr>
            <w:tcW w:w="1418" w:type="dxa"/>
          </w:tcPr>
          <w:p w14:paraId="1D0FBA15" w14:textId="77777777" w:rsidR="00F262CC" w:rsidRPr="00CF63BF" w:rsidRDefault="00F262CC" w:rsidP="004F315E">
            <w:pPr>
              <w:tabs>
                <w:tab w:val="left" w:pos="35"/>
              </w:tabs>
              <w:rPr>
                <w:rFonts w:ascii="Times New Roman" w:hAnsi="Times New Roman" w:cs="Times New Roman"/>
                <w:sz w:val="20"/>
                <w:szCs w:val="20"/>
                <w:lang w:eastAsia="ja-JP"/>
              </w:rPr>
            </w:pPr>
            <w:r w:rsidRPr="00CF63BF">
              <w:rPr>
                <w:rFonts w:ascii="Times New Roman" w:hAnsi="Times New Roman" w:cs="Times New Roman"/>
                <w:sz w:val="20"/>
                <w:szCs w:val="20"/>
                <w:lang w:eastAsia="ja-JP"/>
              </w:rPr>
              <w:t>A partir du signalement jusqu’à la clôture</w:t>
            </w:r>
          </w:p>
        </w:tc>
        <w:tc>
          <w:tcPr>
            <w:tcW w:w="2126" w:type="dxa"/>
          </w:tcPr>
          <w:p w14:paraId="7F628926"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Structure de référencement</w:t>
            </w:r>
          </w:p>
          <w:p w14:paraId="023468A0"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UGP</w:t>
            </w:r>
          </w:p>
          <w:p w14:paraId="2F9E724E" w14:textId="77777777" w:rsidR="00F262CC" w:rsidRPr="00CF63BF" w:rsidRDefault="00F262CC" w:rsidP="004F315E">
            <w:pPr>
              <w:rPr>
                <w:rFonts w:ascii="Times New Roman" w:hAnsi="Times New Roman" w:cs="Times New Roman"/>
                <w:sz w:val="20"/>
                <w:szCs w:val="20"/>
                <w:lang w:eastAsia="ja-JP"/>
              </w:rPr>
            </w:pPr>
            <w:r w:rsidRPr="00CF63BF">
              <w:rPr>
                <w:rFonts w:ascii="Times New Roman" w:hAnsi="Times New Roman" w:cs="Times New Roman"/>
                <w:sz w:val="20"/>
                <w:szCs w:val="20"/>
                <w:lang w:eastAsia="ja-JP"/>
              </w:rPr>
              <w:t>Centre de santé</w:t>
            </w:r>
          </w:p>
        </w:tc>
      </w:tr>
    </w:tbl>
    <w:p w14:paraId="01DD789B" w14:textId="77777777" w:rsidR="00F262CC" w:rsidRPr="00CF63BF" w:rsidRDefault="00F262CC" w:rsidP="00F262CC">
      <w:pPr>
        <w:widowControl w:val="0"/>
        <w:autoSpaceDE w:val="0"/>
        <w:autoSpaceDN w:val="0"/>
        <w:spacing w:after="0"/>
        <w:ind w:right="-30"/>
        <w:jc w:val="both"/>
        <w:rPr>
          <w:rFonts w:ascii="Times New Roman" w:eastAsia="Times New Roman" w:hAnsi="Times New Roman" w:cs="Times New Roman"/>
          <w:sz w:val="18"/>
          <w:szCs w:val="18"/>
        </w:rPr>
      </w:pPr>
    </w:p>
    <w:p w14:paraId="286886FC" w14:textId="77777777" w:rsidR="00F262CC" w:rsidRPr="00CF63BF" w:rsidRDefault="00F262CC" w:rsidP="00F262CC">
      <w:pPr>
        <w:widowControl w:val="0"/>
        <w:autoSpaceDE w:val="0"/>
        <w:autoSpaceDN w:val="0"/>
        <w:spacing w:after="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rPr>
        <w:t>L’ensemble de ces actions devront être réalisées dans le respect de ces principaux principes ci-dessous :</w:t>
      </w:r>
    </w:p>
    <w:p w14:paraId="4D0F3FA0" w14:textId="77777777" w:rsidR="00F262CC" w:rsidRPr="00CF63B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u w:val="single"/>
        </w:rPr>
        <w:t>Accessibilité</w:t>
      </w:r>
      <w:r w:rsidRPr="00CF63BF">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5D08B1F1" w14:textId="77777777" w:rsidR="00F262CC" w:rsidRPr="00CF63B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u w:val="single"/>
        </w:rPr>
        <w:t xml:space="preserve">Transparence et responsabilités </w:t>
      </w:r>
      <w:r w:rsidRPr="00CF63BF">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319F5C11" w14:textId="77777777" w:rsidR="00F262CC" w:rsidRPr="00CF63B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u w:val="single"/>
        </w:rPr>
        <w:t>Équité</w:t>
      </w:r>
      <w:r w:rsidRPr="00CF63BF">
        <w:rPr>
          <w:rFonts w:ascii="Times New Roman" w:eastAsia="Times New Roman" w:hAnsi="Times New Roman" w:cs="Times New Roman"/>
          <w:sz w:val="24"/>
          <w:szCs w:val="24"/>
        </w:rPr>
        <w:t xml:space="preserve"> : traitement impartial et respect des droits des parties.</w:t>
      </w:r>
    </w:p>
    <w:p w14:paraId="499BD922" w14:textId="77777777" w:rsidR="00F262CC" w:rsidRPr="00CF63B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u w:val="single"/>
        </w:rPr>
        <w:t>Traçabilité</w:t>
      </w:r>
      <w:r w:rsidRPr="00CF63BF">
        <w:rPr>
          <w:rFonts w:ascii="Times New Roman" w:eastAsia="Times New Roman" w:hAnsi="Times New Roman" w:cs="Times New Roman"/>
          <w:sz w:val="24"/>
          <w:szCs w:val="24"/>
        </w:rPr>
        <w:t xml:space="preserve"> : conservation des registres et rapports périodiques sur le traitement des plaintes.</w:t>
      </w:r>
    </w:p>
    <w:p w14:paraId="7AE5C8D6" w14:textId="77777777" w:rsidR="00F262CC" w:rsidRPr="00CF63B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u w:val="single"/>
        </w:rPr>
        <w:t>Approche centrée sur le ou la survivant (e) :</w:t>
      </w:r>
      <w:r w:rsidRPr="00CF63BF">
        <w:rPr>
          <w:rFonts w:ascii="Times New Roman" w:eastAsia="Times New Roman" w:hAnsi="Times New Roman" w:cs="Times New Roman"/>
          <w:sz w:val="24"/>
          <w:szCs w:val="24"/>
        </w:rPr>
        <w:t xml:space="preserve"> le ou la survivant(e) est au cœur du processus de gestion des cas. </w:t>
      </w:r>
    </w:p>
    <w:p w14:paraId="5C56B1A0" w14:textId="77777777" w:rsidR="00F262CC" w:rsidRPr="00CF63B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u w:val="single"/>
        </w:rPr>
        <w:t>Confidentialité et sécurité</w:t>
      </w:r>
      <w:r w:rsidRPr="00CF63BF">
        <w:rPr>
          <w:rFonts w:ascii="Times New Roman" w:eastAsia="Times New Roman" w:hAnsi="Times New Roman" w:cs="Times New Roman"/>
          <w:sz w:val="24"/>
          <w:szCs w:val="24"/>
        </w:rPr>
        <w:t xml:space="preserve"> : les informations relatives aux incidents VBG sont traitées avec la plus grande discrétion. </w:t>
      </w:r>
    </w:p>
    <w:p w14:paraId="04E938F2" w14:textId="77777777" w:rsidR="00F262CC" w:rsidRPr="00CF63BF" w:rsidRDefault="00F262CC" w:rsidP="00BF4740">
      <w:pPr>
        <w:pStyle w:val="ListParagraph"/>
        <w:widowControl w:val="0"/>
        <w:numPr>
          <w:ilvl w:val="0"/>
          <w:numId w:val="21"/>
        </w:numPr>
        <w:autoSpaceDE w:val="0"/>
        <w:autoSpaceDN w:val="0"/>
        <w:ind w:right="-30"/>
        <w:jc w:val="both"/>
        <w:rPr>
          <w:rFonts w:ascii="Times New Roman" w:eastAsia="Times New Roman" w:hAnsi="Times New Roman" w:cs="Times New Roman"/>
          <w:sz w:val="24"/>
          <w:szCs w:val="24"/>
        </w:rPr>
      </w:pPr>
      <w:r w:rsidRPr="00CF63BF">
        <w:rPr>
          <w:rFonts w:ascii="Times New Roman" w:eastAsia="Times New Roman" w:hAnsi="Times New Roman" w:cs="Times New Roman"/>
          <w:sz w:val="24"/>
          <w:szCs w:val="24"/>
          <w:u w:val="single"/>
        </w:rPr>
        <w:t>Coordination et collaboration :</w:t>
      </w:r>
      <w:r w:rsidRPr="00CF63BF">
        <w:rPr>
          <w:rFonts w:ascii="Times New Roman" w:eastAsia="Times New Roman" w:hAnsi="Times New Roman" w:cs="Times New Roman"/>
          <w:sz w:val="24"/>
          <w:szCs w:val="24"/>
        </w:rPr>
        <w:t xml:space="preserve"> les différents acteurs travaillent en étroite collaboration pour assurer une prise en charge holistique des </w:t>
      </w:r>
      <w:proofErr w:type="spellStart"/>
      <w:r w:rsidRPr="00CF63BF">
        <w:rPr>
          <w:rFonts w:ascii="Times New Roman" w:eastAsia="Times New Roman" w:hAnsi="Times New Roman" w:cs="Times New Roman"/>
          <w:sz w:val="24"/>
          <w:szCs w:val="24"/>
        </w:rPr>
        <w:t>survivant-es</w:t>
      </w:r>
      <w:proofErr w:type="spellEnd"/>
      <w:r w:rsidRPr="00CF63BF">
        <w:rPr>
          <w:rFonts w:ascii="Times New Roman" w:eastAsia="Times New Roman" w:hAnsi="Times New Roman" w:cs="Times New Roman"/>
          <w:sz w:val="24"/>
          <w:szCs w:val="24"/>
        </w:rPr>
        <w:t>.</w:t>
      </w:r>
    </w:p>
    <w:p w14:paraId="62CDA68C" w14:textId="30939147" w:rsidR="007E5464" w:rsidRPr="00CF63BF" w:rsidRDefault="007E5464" w:rsidP="007E5464">
      <w:pPr>
        <w:jc w:val="both"/>
        <w:rPr>
          <w:rFonts w:ascii="Times New Roman" w:hAnsi="Times New Roman" w:cs="Times New Roman"/>
          <w:sz w:val="24"/>
          <w:szCs w:val="24"/>
        </w:rPr>
      </w:pPr>
      <w:r w:rsidRPr="00CF63BF">
        <w:rPr>
          <w:rFonts w:ascii="Times New Roman" w:hAnsi="Times New Roman" w:cs="Times New Roman"/>
          <w:sz w:val="24"/>
          <w:szCs w:val="24"/>
        </w:rPr>
        <w:t>Le MGP doit être accessible, transparent, gratuit, culturellement approprié et connu des communautés. Il couvre les plaintes environnementales, sociales, foncières, liées à l’emploi local, à la sécurité routière, aux nuisances, aux dommages ou à la conduite des travailleurs. Les plaintes VBG/EAS/HS sont traitées via une procédure confidentielle séparée, centrée sur la survivante et sans médiation communautaire.</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7"/>
        <w:gridCol w:w="2292"/>
        <w:gridCol w:w="2257"/>
        <w:gridCol w:w="2210"/>
      </w:tblGrid>
      <w:tr w:rsidR="007E5464" w:rsidRPr="00CF63BF" w14:paraId="76867836" w14:textId="77777777" w:rsidTr="00B62F63">
        <w:trPr>
          <w:tblHeader/>
          <w:jc w:val="center"/>
        </w:trPr>
        <w:tc>
          <w:tcPr>
            <w:tcW w:w="2466" w:type="dxa"/>
            <w:shd w:val="clear" w:color="auto" w:fill="1F4E79"/>
            <w:vAlign w:val="center"/>
          </w:tcPr>
          <w:p w14:paraId="067B388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lastRenderedPageBreak/>
              <w:t>Etape</w:t>
            </w:r>
          </w:p>
        </w:tc>
        <w:tc>
          <w:tcPr>
            <w:tcW w:w="2466" w:type="dxa"/>
            <w:shd w:val="clear" w:color="auto" w:fill="1F4E79"/>
            <w:vAlign w:val="center"/>
          </w:tcPr>
          <w:p w14:paraId="4033791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Description</w:t>
            </w:r>
          </w:p>
        </w:tc>
        <w:tc>
          <w:tcPr>
            <w:tcW w:w="2466" w:type="dxa"/>
            <w:shd w:val="clear" w:color="auto" w:fill="1F4E79"/>
            <w:vAlign w:val="center"/>
          </w:tcPr>
          <w:p w14:paraId="11B8509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Responsable</w:t>
            </w:r>
          </w:p>
        </w:tc>
        <w:tc>
          <w:tcPr>
            <w:tcW w:w="2466" w:type="dxa"/>
            <w:shd w:val="clear" w:color="auto" w:fill="1F4E79"/>
            <w:vAlign w:val="center"/>
          </w:tcPr>
          <w:p w14:paraId="66F8EC1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Délai indicatif</w:t>
            </w:r>
          </w:p>
        </w:tc>
      </w:tr>
      <w:tr w:rsidR="007E5464" w:rsidRPr="00CF63BF" w14:paraId="19EF4CA1" w14:textId="77777777" w:rsidTr="00B62F63">
        <w:trPr>
          <w:jc w:val="center"/>
        </w:trPr>
        <w:tc>
          <w:tcPr>
            <w:tcW w:w="2466" w:type="dxa"/>
            <w:vAlign w:val="center"/>
          </w:tcPr>
          <w:p w14:paraId="1FBE967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1. Réception</w:t>
            </w:r>
          </w:p>
        </w:tc>
        <w:tc>
          <w:tcPr>
            <w:tcW w:w="2466" w:type="dxa"/>
            <w:vAlign w:val="center"/>
          </w:tcPr>
          <w:p w14:paraId="6DA048B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Plainte reçue par chef de village, commune, UGP, boîte à plaintes, téléphone ou point focal.</w:t>
            </w:r>
          </w:p>
        </w:tc>
        <w:tc>
          <w:tcPr>
            <w:tcW w:w="2466" w:type="dxa"/>
            <w:vAlign w:val="center"/>
          </w:tcPr>
          <w:p w14:paraId="3913B39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Point focal MGP</w:t>
            </w:r>
          </w:p>
        </w:tc>
        <w:tc>
          <w:tcPr>
            <w:tcW w:w="2466" w:type="dxa"/>
            <w:vAlign w:val="center"/>
          </w:tcPr>
          <w:p w14:paraId="43DD400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Immédiat</w:t>
            </w:r>
          </w:p>
        </w:tc>
      </w:tr>
      <w:tr w:rsidR="007E5464" w:rsidRPr="00CF63BF" w14:paraId="544DCB53" w14:textId="77777777" w:rsidTr="00B62F63">
        <w:trPr>
          <w:jc w:val="center"/>
        </w:trPr>
        <w:tc>
          <w:tcPr>
            <w:tcW w:w="2466" w:type="dxa"/>
            <w:vAlign w:val="center"/>
          </w:tcPr>
          <w:p w14:paraId="0C5B736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2. Enregistrement</w:t>
            </w:r>
          </w:p>
        </w:tc>
        <w:tc>
          <w:tcPr>
            <w:tcW w:w="2466" w:type="dxa"/>
            <w:vAlign w:val="center"/>
          </w:tcPr>
          <w:p w14:paraId="2B67627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Inscription dans registre avec numéro, date, type, localisation, canal, statut de confidentialité.</w:t>
            </w:r>
          </w:p>
        </w:tc>
        <w:tc>
          <w:tcPr>
            <w:tcW w:w="2466" w:type="dxa"/>
            <w:vAlign w:val="center"/>
          </w:tcPr>
          <w:p w14:paraId="3838D7C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Point focal MGP</w:t>
            </w:r>
          </w:p>
        </w:tc>
        <w:tc>
          <w:tcPr>
            <w:tcW w:w="2466" w:type="dxa"/>
            <w:vAlign w:val="center"/>
          </w:tcPr>
          <w:p w14:paraId="77BACCC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Sous 48 h</w:t>
            </w:r>
          </w:p>
        </w:tc>
      </w:tr>
      <w:tr w:rsidR="007E5464" w:rsidRPr="00CF63BF" w14:paraId="413B3D85" w14:textId="77777777" w:rsidTr="00B62F63">
        <w:trPr>
          <w:jc w:val="center"/>
        </w:trPr>
        <w:tc>
          <w:tcPr>
            <w:tcW w:w="2466" w:type="dxa"/>
            <w:vAlign w:val="center"/>
          </w:tcPr>
          <w:p w14:paraId="477E067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3. Accusé réception</w:t>
            </w:r>
          </w:p>
        </w:tc>
        <w:tc>
          <w:tcPr>
            <w:tcW w:w="2466" w:type="dxa"/>
            <w:vAlign w:val="center"/>
          </w:tcPr>
          <w:p w14:paraId="48CA0E5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Informer le plaignant que la plainte est reçue et expliquer les prochaines étapes.</w:t>
            </w:r>
          </w:p>
        </w:tc>
        <w:tc>
          <w:tcPr>
            <w:tcW w:w="2466" w:type="dxa"/>
            <w:vAlign w:val="center"/>
          </w:tcPr>
          <w:p w14:paraId="0A95120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Commune</w:t>
            </w:r>
          </w:p>
        </w:tc>
        <w:tc>
          <w:tcPr>
            <w:tcW w:w="2466" w:type="dxa"/>
            <w:vAlign w:val="center"/>
          </w:tcPr>
          <w:p w14:paraId="13E131A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Sous 5 jours ouvrables</w:t>
            </w:r>
          </w:p>
        </w:tc>
      </w:tr>
      <w:tr w:rsidR="007E5464" w:rsidRPr="00CF63BF" w14:paraId="58386089" w14:textId="77777777" w:rsidTr="00B62F63">
        <w:trPr>
          <w:jc w:val="center"/>
        </w:trPr>
        <w:tc>
          <w:tcPr>
            <w:tcW w:w="2466" w:type="dxa"/>
            <w:vAlign w:val="center"/>
          </w:tcPr>
          <w:p w14:paraId="18B3ED5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4. Analyse</w:t>
            </w:r>
          </w:p>
        </w:tc>
        <w:tc>
          <w:tcPr>
            <w:tcW w:w="2466" w:type="dxa"/>
            <w:vAlign w:val="center"/>
          </w:tcPr>
          <w:p w14:paraId="49A4C3C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 xml:space="preserve">Vérifier faits, classifier </w:t>
            </w:r>
            <w:proofErr w:type="gramStart"/>
            <w:r w:rsidRPr="00CF63BF">
              <w:rPr>
                <w:rFonts w:ascii="Times New Roman" w:hAnsi="Times New Roman" w:cs="Times New Roman"/>
                <w:sz w:val="24"/>
                <w:szCs w:val="24"/>
              </w:rPr>
              <w:t>gravité</w:t>
            </w:r>
            <w:proofErr w:type="gramEnd"/>
            <w:r w:rsidRPr="00CF63BF">
              <w:rPr>
                <w:rFonts w:ascii="Times New Roman" w:hAnsi="Times New Roman" w:cs="Times New Roman"/>
                <w:sz w:val="24"/>
                <w:szCs w:val="24"/>
              </w:rPr>
              <w:t>, identifier responsable et solution proposée.</w:t>
            </w:r>
          </w:p>
        </w:tc>
        <w:tc>
          <w:tcPr>
            <w:tcW w:w="2466" w:type="dxa"/>
            <w:vAlign w:val="center"/>
          </w:tcPr>
          <w:p w14:paraId="50F854D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Mission de contrôle / Commune</w:t>
            </w:r>
          </w:p>
        </w:tc>
        <w:tc>
          <w:tcPr>
            <w:tcW w:w="2466" w:type="dxa"/>
            <w:vAlign w:val="center"/>
          </w:tcPr>
          <w:p w14:paraId="61DC370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Selon complexité</w:t>
            </w:r>
          </w:p>
        </w:tc>
      </w:tr>
      <w:tr w:rsidR="007E5464" w:rsidRPr="00CF63BF" w14:paraId="131BF8E9" w14:textId="77777777" w:rsidTr="00B62F63">
        <w:trPr>
          <w:jc w:val="center"/>
        </w:trPr>
        <w:tc>
          <w:tcPr>
            <w:tcW w:w="2466" w:type="dxa"/>
            <w:vAlign w:val="center"/>
          </w:tcPr>
          <w:p w14:paraId="05DC42D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5. Résolution</w:t>
            </w:r>
          </w:p>
        </w:tc>
        <w:tc>
          <w:tcPr>
            <w:tcW w:w="2466" w:type="dxa"/>
            <w:vAlign w:val="center"/>
          </w:tcPr>
          <w:p w14:paraId="6DFBCD4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Appliquer mesure corrective, compensation ou autre action acceptée.</w:t>
            </w:r>
          </w:p>
        </w:tc>
        <w:tc>
          <w:tcPr>
            <w:tcW w:w="2466" w:type="dxa"/>
            <w:vAlign w:val="center"/>
          </w:tcPr>
          <w:p w14:paraId="6FFEDA9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 / UGP</w:t>
            </w:r>
          </w:p>
        </w:tc>
        <w:tc>
          <w:tcPr>
            <w:tcW w:w="2466" w:type="dxa"/>
            <w:vAlign w:val="center"/>
          </w:tcPr>
          <w:p w14:paraId="1F1566F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Selon action</w:t>
            </w:r>
          </w:p>
        </w:tc>
      </w:tr>
      <w:tr w:rsidR="007E5464" w:rsidRPr="00CF63BF" w14:paraId="158AC885" w14:textId="77777777" w:rsidTr="00B62F63">
        <w:trPr>
          <w:jc w:val="center"/>
        </w:trPr>
        <w:tc>
          <w:tcPr>
            <w:tcW w:w="2466" w:type="dxa"/>
            <w:vAlign w:val="center"/>
          </w:tcPr>
          <w:p w14:paraId="3328BAB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6. Retour au plaignant</w:t>
            </w:r>
          </w:p>
        </w:tc>
        <w:tc>
          <w:tcPr>
            <w:tcW w:w="2466" w:type="dxa"/>
            <w:vAlign w:val="center"/>
          </w:tcPr>
          <w:p w14:paraId="3C8EED0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Informer le plaignant de la solution ; recueillir satisfaction.</w:t>
            </w:r>
          </w:p>
        </w:tc>
        <w:tc>
          <w:tcPr>
            <w:tcW w:w="2466" w:type="dxa"/>
            <w:vAlign w:val="center"/>
          </w:tcPr>
          <w:p w14:paraId="5228A98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Point focal MGP</w:t>
            </w:r>
          </w:p>
        </w:tc>
        <w:tc>
          <w:tcPr>
            <w:tcW w:w="2466" w:type="dxa"/>
            <w:vAlign w:val="center"/>
          </w:tcPr>
          <w:p w14:paraId="7CFD1E9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Après action</w:t>
            </w:r>
          </w:p>
        </w:tc>
      </w:tr>
      <w:tr w:rsidR="007E5464" w:rsidRPr="00CF63BF" w14:paraId="321662D0" w14:textId="77777777" w:rsidTr="00B62F63">
        <w:trPr>
          <w:jc w:val="center"/>
        </w:trPr>
        <w:tc>
          <w:tcPr>
            <w:tcW w:w="2466" w:type="dxa"/>
            <w:vAlign w:val="center"/>
          </w:tcPr>
          <w:p w14:paraId="083B450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7. Clôture</w:t>
            </w:r>
          </w:p>
        </w:tc>
        <w:tc>
          <w:tcPr>
            <w:tcW w:w="2466" w:type="dxa"/>
            <w:vAlign w:val="center"/>
          </w:tcPr>
          <w:p w14:paraId="64D2CAB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Documenter la clôture, preuves et leçons apprises.</w:t>
            </w:r>
          </w:p>
        </w:tc>
        <w:tc>
          <w:tcPr>
            <w:tcW w:w="2466" w:type="dxa"/>
            <w:vAlign w:val="center"/>
          </w:tcPr>
          <w:p w14:paraId="05B6E34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w:t>
            </w:r>
          </w:p>
        </w:tc>
        <w:tc>
          <w:tcPr>
            <w:tcW w:w="2466" w:type="dxa"/>
            <w:vAlign w:val="center"/>
          </w:tcPr>
          <w:p w14:paraId="5439379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Après validation</w:t>
            </w:r>
          </w:p>
        </w:tc>
      </w:tr>
    </w:tbl>
    <w:p w14:paraId="1FD99FEE" w14:textId="77777777" w:rsidR="007E5464" w:rsidRPr="00CF63BF" w:rsidRDefault="007E5464" w:rsidP="008E280C">
      <w:pPr>
        <w:keepNext/>
        <w:keepLines/>
        <w:numPr>
          <w:ilvl w:val="2"/>
          <w:numId w:val="72"/>
        </w:numPr>
        <w:spacing w:before="200" w:after="0"/>
        <w:outlineLvl w:val="2"/>
        <w:rPr>
          <w:rFonts w:ascii="Times New Roman" w:eastAsiaTheme="majorEastAsia" w:hAnsi="Times New Roman" w:cs="Times New Roman"/>
          <w:b/>
          <w:bCs/>
          <w:sz w:val="24"/>
          <w:szCs w:val="24"/>
        </w:rPr>
      </w:pPr>
      <w:bookmarkStart w:id="426" w:name="_Toc237186091"/>
      <w:bookmarkStart w:id="427" w:name="_Toc240208467"/>
      <w:r w:rsidRPr="00CF63BF">
        <w:rPr>
          <w:rFonts w:ascii="Times New Roman" w:eastAsiaTheme="majorEastAsia" w:hAnsi="Times New Roman" w:cs="Times New Roman"/>
          <w:b/>
          <w:bCs/>
          <w:sz w:val="24"/>
          <w:szCs w:val="24"/>
        </w:rPr>
        <w:t>Registre minimal des plaintes</w:t>
      </w:r>
      <w:bookmarkEnd w:id="426"/>
      <w:bookmarkEnd w:id="427"/>
    </w:p>
    <w:tbl>
      <w:tblPr>
        <w:tblW w:w="9262"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76"/>
        <w:gridCol w:w="696"/>
        <w:gridCol w:w="830"/>
        <w:gridCol w:w="1341"/>
        <w:gridCol w:w="923"/>
        <w:gridCol w:w="1403"/>
        <w:gridCol w:w="1132"/>
        <w:gridCol w:w="1497"/>
        <w:gridCol w:w="843"/>
        <w:gridCol w:w="932"/>
      </w:tblGrid>
      <w:tr w:rsidR="007E5464" w:rsidRPr="00CF63BF" w14:paraId="5B89B861" w14:textId="77777777" w:rsidTr="00F262CC">
        <w:trPr>
          <w:tblHeader/>
          <w:jc w:val="center"/>
        </w:trPr>
        <w:tc>
          <w:tcPr>
            <w:tcW w:w="527" w:type="dxa"/>
            <w:shd w:val="clear" w:color="auto" w:fill="1F4E79"/>
            <w:vAlign w:val="center"/>
          </w:tcPr>
          <w:p w14:paraId="7AD9232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N°</w:t>
            </w:r>
          </w:p>
        </w:tc>
        <w:tc>
          <w:tcPr>
            <w:tcW w:w="629" w:type="dxa"/>
            <w:shd w:val="clear" w:color="auto" w:fill="1F4E79"/>
            <w:vAlign w:val="center"/>
          </w:tcPr>
          <w:p w14:paraId="7727A4F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Date</w:t>
            </w:r>
          </w:p>
        </w:tc>
        <w:tc>
          <w:tcPr>
            <w:tcW w:w="744" w:type="dxa"/>
            <w:shd w:val="clear" w:color="auto" w:fill="1F4E79"/>
            <w:vAlign w:val="center"/>
          </w:tcPr>
          <w:p w14:paraId="46F1020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Canal</w:t>
            </w:r>
          </w:p>
        </w:tc>
        <w:tc>
          <w:tcPr>
            <w:tcW w:w="1184" w:type="dxa"/>
            <w:shd w:val="clear" w:color="auto" w:fill="1F4E79"/>
            <w:vAlign w:val="center"/>
          </w:tcPr>
          <w:p w14:paraId="26E7C67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Village/site</w:t>
            </w:r>
          </w:p>
        </w:tc>
        <w:tc>
          <w:tcPr>
            <w:tcW w:w="824" w:type="dxa"/>
            <w:shd w:val="clear" w:color="auto" w:fill="1F4E79"/>
            <w:vAlign w:val="center"/>
          </w:tcPr>
          <w:p w14:paraId="24B4DF9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Type plainte</w:t>
            </w:r>
          </w:p>
        </w:tc>
        <w:tc>
          <w:tcPr>
            <w:tcW w:w="1238" w:type="dxa"/>
            <w:shd w:val="clear" w:color="auto" w:fill="1F4E79"/>
            <w:vAlign w:val="center"/>
          </w:tcPr>
          <w:p w14:paraId="49F1F44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Description</w:t>
            </w:r>
          </w:p>
        </w:tc>
        <w:tc>
          <w:tcPr>
            <w:tcW w:w="1004" w:type="dxa"/>
            <w:shd w:val="clear" w:color="auto" w:fill="1F4E79"/>
            <w:vAlign w:val="center"/>
          </w:tcPr>
          <w:p w14:paraId="6235148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Action proposée</w:t>
            </w:r>
          </w:p>
        </w:tc>
        <w:tc>
          <w:tcPr>
            <w:tcW w:w="1318" w:type="dxa"/>
            <w:shd w:val="clear" w:color="auto" w:fill="1F4E79"/>
            <w:vAlign w:val="center"/>
          </w:tcPr>
          <w:p w14:paraId="29610C2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Responsable</w:t>
            </w:r>
          </w:p>
        </w:tc>
        <w:tc>
          <w:tcPr>
            <w:tcW w:w="756" w:type="dxa"/>
            <w:shd w:val="clear" w:color="auto" w:fill="1F4E79"/>
            <w:vAlign w:val="center"/>
          </w:tcPr>
          <w:p w14:paraId="0B1C2C3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Statut</w:t>
            </w:r>
          </w:p>
        </w:tc>
        <w:tc>
          <w:tcPr>
            <w:tcW w:w="1038" w:type="dxa"/>
            <w:shd w:val="clear" w:color="auto" w:fill="1F4E79"/>
            <w:vAlign w:val="center"/>
          </w:tcPr>
          <w:p w14:paraId="52D8A04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Date clôture</w:t>
            </w:r>
          </w:p>
        </w:tc>
      </w:tr>
      <w:tr w:rsidR="007E5464" w:rsidRPr="00CF63BF" w14:paraId="7ED73387" w14:textId="77777777" w:rsidTr="00F262CC">
        <w:trPr>
          <w:jc w:val="center"/>
        </w:trPr>
        <w:tc>
          <w:tcPr>
            <w:tcW w:w="527" w:type="dxa"/>
            <w:vAlign w:val="center"/>
          </w:tcPr>
          <w:p w14:paraId="4D73535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001</w:t>
            </w:r>
          </w:p>
        </w:tc>
        <w:tc>
          <w:tcPr>
            <w:tcW w:w="629" w:type="dxa"/>
            <w:vAlign w:val="center"/>
          </w:tcPr>
          <w:p w14:paraId="5C519609" w14:textId="77777777" w:rsidR="007E5464" w:rsidRPr="00CF63BF" w:rsidRDefault="007E5464" w:rsidP="00B62F63">
            <w:pPr>
              <w:spacing w:after="40" w:line="240" w:lineRule="auto"/>
              <w:rPr>
                <w:rFonts w:ascii="Times New Roman" w:hAnsi="Times New Roman" w:cs="Times New Roman"/>
                <w:sz w:val="24"/>
                <w:szCs w:val="24"/>
              </w:rPr>
            </w:pPr>
          </w:p>
        </w:tc>
        <w:tc>
          <w:tcPr>
            <w:tcW w:w="744" w:type="dxa"/>
            <w:vAlign w:val="center"/>
          </w:tcPr>
          <w:p w14:paraId="40F5B827" w14:textId="77777777" w:rsidR="007E5464" w:rsidRPr="00CF63BF" w:rsidRDefault="007E5464" w:rsidP="00B62F63">
            <w:pPr>
              <w:spacing w:after="40" w:line="240" w:lineRule="auto"/>
              <w:rPr>
                <w:rFonts w:ascii="Times New Roman" w:hAnsi="Times New Roman" w:cs="Times New Roman"/>
                <w:sz w:val="24"/>
                <w:szCs w:val="24"/>
              </w:rPr>
            </w:pPr>
          </w:p>
        </w:tc>
        <w:tc>
          <w:tcPr>
            <w:tcW w:w="1184" w:type="dxa"/>
            <w:vAlign w:val="center"/>
          </w:tcPr>
          <w:p w14:paraId="2DA684B0" w14:textId="77777777" w:rsidR="007E5464" w:rsidRPr="00CF63BF" w:rsidRDefault="007E5464" w:rsidP="00B62F63">
            <w:pPr>
              <w:spacing w:after="40" w:line="240" w:lineRule="auto"/>
              <w:rPr>
                <w:rFonts w:ascii="Times New Roman" w:hAnsi="Times New Roman" w:cs="Times New Roman"/>
                <w:sz w:val="24"/>
                <w:szCs w:val="24"/>
              </w:rPr>
            </w:pPr>
          </w:p>
        </w:tc>
        <w:tc>
          <w:tcPr>
            <w:tcW w:w="824" w:type="dxa"/>
            <w:vAlign w:val="center"/>
          </w:tcPr>
          <w:p w14:paraId="683D2994" w14:textId="77777777" w:rsidR="007E5464" w:rsidRPr="00CF63BF" w:rsidRDefault="007E5464" w:rsidP="00B62F63">
            <w:pPr>
              <w:spacing w:after="40" w:line="240" w:lineRule="auto"/>
              <w:rPr>
                <w:rFonts w:ascii="Times New Roman" w:hAnsi="Times New Roman" w:cs="Times New Roman"/>
                <w:sz w:val="24"/>
                <w:szCs w:val="24"/>
              </w:rPr>
            </w:pPr>
          </w:p>
        </w:tc>
        <w:tc>
          <w:tcPr>
            <w:tcW w:w="1238" w:type="dxa"/>
            <w:vAlign w:val="center"/>
          </w:tcPr>
          <w:p w14:paraId="0D710436" w14:textId="77777777" w:rsidR="007E5464" w:rsidRPr="00CF63BF" w:rsidRDefault="007E5464" w:rsidP="00B62F63">
            <w:pPr>
              <w:spacing w:after="40" w:line="240" w:lineRule="auto"/>
              <w:rPr>
                <w:rFonts w:ascii="Times New Roman" w:hAnsi="Times New Roman" w:cs="Times New Roman"/>
                <w:sz w:val="24"/>
                <w:szCs w:val="24"/>
              </w:rPr>
            </w:pPr>
          </w:p>
        </w:tc>
        <w:tc>
          <w:tcPr>
            <w:tcW w:w="1004" w:type="dxa"/>
            <w:vAlign w:val="center"/>
          </w:tcPr>
          <w:p w14:paraId="43BB3F3E" w14:textId="77777777" w:rsidR="007E5464" w:rsidRPr="00CF63BF" w:rsidRDefault="007E5464" w:rsidP="00B62F63">
            <w:pPr>
              <w:spacing w:after="40" w:line="240" w:lineRule="auto"/>
              <w:rPr>
                <w:rFonts w:ascii="Times New Roman" w:hAnsi="Times New Roman" w:cs="Times New Roman"/>
                <w:sz w:val="24"/>
                <w:szCs w:val="24"/>
              </w:rPr>
            </w:pPr>
          </w:p>
        </w:tc>
        <w:tc>
          <w:tcPr>
            <w:tcW w:w="1318" w:type="dxa"/>
            <w:vAlign w:val="center"/>
          </w:tcPr>
          <w:p w14:paraId="01760D23" w14:textId="77777777" w:rsidR="007E5464" w:rsidRPr="00CF63BF" w:rsidRDefault="007E5464" w:rsidP="00B62F63">
            <w:pPr>
              <w:spacing w:after="40" w:line="240" w:lineRule="auto"/>
              <w:rPr>
                <w:rFonts w:ascii="Times New Roman" w:hAnsi="Times New Roman" w:cs="Times New Roman"/>
                <w:sz w:val="24"/>
                <w:szCs w:val="24"/>
              </w:rPr>
            </w:pPr>
          </w:p>
        </w:tc>
        <w:tc>
          <w:tcPr>
            <w:tcW w:w="756" w:type="dxa"/>
            <w:vAlign w:val="center"/>
          </w:tcPr>
          <w:p w14:paraId="28E2A280" w14:textId="77777777" w:rsidR="007E5464" w:rsidRPr="00CF63BF" w:rsidRDefault="007E5464" w:rsidP="00B62F63">
            <w:pPr>
              <w:spacing w:after="40" w:line="240" w:lineRule="auto"/>
              <w:rPr>
                <w:rFonts w:ascii="Times New Roman" w:hAnsi="Times New Roman" w:cs="Times New Roman"/>
                <w:sz w:val="24"/>
                <w:szCs w:val="24"/>
              </w:rPr>
            </w:pPr>
          </w:p>
        </w:tc>
        <w:tc>
          <w:tcPr>
            <w:tcW w:w="1038" w:type="dxa"/>
            <w:vAlign w:val="center"/>
          </w:tcPr>
          <w:p w14:paraId="1980D77A" w14:textId="77777777" w:rsidR="007E5464" w:rsidRPr="00CF63BF" w:rsidRDefault="007E5464" w:rsidP="00B62F63">
            <w:pPr>
              <w:spacing w:after="40" w:line="240" w:lineRule="auto"/>
              <w:rPr>
                <w:rFonts w:ascii="Times New Roman" w:hAnsi="Times New Roman" w:cs="Times New Roman"/>
                <w:sz w:val="24"/>
                <w:szCs w:val="24"/>
              </w:rPr>
            </w:pPr>
          </w:p>
        </w:tc>
      </w:tr>
      <w:tr w:rsidR="007E5464" w:rsidRPr="00CF63BF" w14:paraId="2B869A3F" w14:textId="77777777" w:rsidTr="00F262CC">
        <w:trPr>
          <w:jc w:val="center"/>
        </w:trPr>
        <w:tc>
          <w:tcPr>
            <w:tcW w:w="527" w:type="dxa"/>
            <w:vAlign w:val="center"/>
          </w:tcPr>
          <w:p w14:paraId="20E0C03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002</w:t>
            </w:r>
          </w:p>
        </w:tc>
        <w:tc>
          <w:tcPr>
            <w:tcW w:w="629" w:type="dxa"/>
            <w:vAlign w:val="center"/>
          </w:tcPr>
          <w:p w14:paraId="6939B026" w14:textId="77777777" w:rsidR="007E5464" w:rsidRPr="00CF63BF" w:rsidRDefault="007E5464" w:rsidP="00B62F63">
            <w:pPr>
              <w:spacing w:after="40" w:line="240" w:lineRule="auto"/>
              <w:rPr>
                <w:rFonts w:ascii="Times New Roman" w:hAnsi="Times New Roman" w:cs="Times New Roman"/>
                <w:sz w:val="24"/>
                <w:szCs w:val="24"/>
              </w:rPr>
            </w:pPr>
          </w:p>
        </w:tc>
        <w:tc>
          <w:tcPr>
            <w:tcW w:w="744" w:type="dxa"/>
            <w:vAlign w:val="center"/>
          </w:tcPr>
          <w:p w14:paraId="6527A347" w14:textId="77777777" w:rsidR="007E5464" w:rsidRPr="00CF63BF" w:rsidRDefault="007E5464" w:rsidP="00B62F63">
            <w:pPr>
              <w:spacing w:after="40" w:line="240" w:lineRule="auto"/>
              <w:rPr>
                <w:rFonts w:ascii="Times New Roman" w:hAnsi="Times New Roman" w:cs="Times New Roman"/>
                <w:sz w:val="24"/>
                <w:szCs w:val="24"/>
              </w:rPr>
            </w:pPr>
          </w:p>
        </w:tc>
        <w:tc>
          <w:tcPr>
            <w:tcW w:w="1184" w:type="dxa"/>
            <w:vAlign w:val="center"/>
          </w:tcPr>
          <w:p w14:paraId="3CAFD633" w14:textId="77777777" w:rsidR="007E5464" w:rsidRPr="00CF63BF" w:rsidRDefault="007E5464" w:rsidP="00B62F63">
            <w:pPr>
              <w:spacing w:after="40" w:line="240" w:lineRule="auto"/>
              <w:rPr>
                <w:rFonts w:ascii="Times New Roman" w:hAnsi="Times New Roman" w:cs="Times New Roman"/>
                <w:sz w:val="24"/>
                <w:szCs w:val="24"/>
              </w:rPr>
            </w:pPr>
          </w:p>
        </w:tc>
        <w:tc>
          <w:tcPr>
            <w:tcW w:w="824" w:type="dxa"/>
            <w:vAlign w:val="center"/>
          </w:tcPr>
          <w:p w14:paraId="40B94296" w14:textId="77777777" w:rsidR="007E5464" w:rsidRPr="00CF63BF" w:rsidRDefault="007E5464" w:rsidP="00B62F63">
            <w:pPr>
              <w:spacing w:after="40" w:line="240" w:lineRule="auto"/>
              <w:rPr>
                <w:rFonts w:ascii="Times New Roman" w:hAnsi="Times New Roman" w:cs="Times New Roman"/>
                <w:sz w:val="24"/>
                <w:szCs w:val="24"/>
              </w:rPr>
            </w:pPr>
          </w:p>
        </w:tc>
        <w:tc>
          <w:tcPr>
            <w:tcW w:w="1238" w:type="dxa"/>
            <w:vAlign w:val="center"/>
          </w:tcPr>
          <w:p w14:paraId="1E3C4917" w14:textId="77777777" w:rsidR="007E5464" w:rsidRPr="00CF63BF" w:rsidRDefault="007E5464" w:rsidP="00B62F63">
            <w:pPr>
              <w:spacing w:after="40" w:line="240" w:lineRule="auto"/>
              <w:rPr>
                <w:rFonts w:ascii="Times New Roman" w:hAnsi="Times New Roman" w:cs="Times New Roman"/>
                <w:sz w:val="24"/>
                <w:szCs w:val="24"/>
              </w:rPr>
            </w:pPr>
          </w:p>
        </w:tc>
        <w:tc>
          <w:tcPr>
            <w:tcW w:w="1004" w:type="dxa"/>
            <w:vAlign w:val="center"/>
          </w:tcPr>
          <w:p w14:paraId="09CCAD9B" w14:textId="77777777" w:rsidR="007E5464" w:rsidRPr="00CF63BF" w:rsidRDefault="007E5464" w:rsidP="00B62F63">
            <w:pPr>
              <w:spacing w:after="40" w:line="240" w:lineRule="auto"/>
              <w:rPr>
                <w:rFonts w:ascii="Times New Roman" w:hAnsi="Times New Roman" w:cs="Times New Roman"/>
                <w:sz w:val="24"/>
                <w:szCs w:val="24"/>
              </w:rPr>
            </w:pPr>
          </w:p>
        </w:tc>
        <w:tc>
          <w:tcPr>
            <w:tcW w:w="1318" w:type="dxa"/>
            <w:vAlign w:val="center"/>
          </w:tcPr>
          <w:p w14:paraId="0C2CDA45" w14:textId="77777777" w:rsidR="007E5464" w:rsidRPr="00CF63BF" w:rsidRDefault="007E5464" w:rsidP="00B62F63">
            <w:pPr>
              <w:spacing w:after="40" w:line="240" w:lineRule="auto"/>
              <w:rPr>
                <w:rFonts w:ascii="Times New Roman" w:hAnsi="Times New Roman" w:cs="Times New Roman"/>
                <w:sz w:val="24"/>
                <w:szCs w:val="24"/>
              </w:rPr>
            </w:pPr>
          </w:p>
        </w:tc>
        <w:tc>
          <w:tcPr>
            <w:tcW w:w="756" w:type="dxa"/>
            <w:vAlign w:val="center"/>
          </w:tcPr>
          <w:p w14:paraId="2FBE3D11" w14:textId="77777777" w:rsidR="007E5464" w:rsidRPr="00CF63BF" w:rsidRDefault="007E5464" w:rsidP="00B62F63">
            <w:pPr>
              <w:spacing w:after="40" w:line="240" w:lineRule="auto"/>
              <w:rPr>
                <w:rFonts w:ascii="Times New Roman" w:hAnsi="Times New Roman" w:cs="Times New Roman"/>
                <w:sz w:val="24"/>
                <w:szCs w:val="24"/>
              </w:rPr>
            </w:pPr>
          </w:p>
        </w:tc>
        <w:tc>
          <w:tcPr>
            <w:tcW w:w="1038" w:type="dxa"/>
            <w:vAlign w:val="center"/>
          </w:tcPr>
          <w:p w14:paraId="30399144" w14:textId="77777777" w:rsidR="007E5464" w:rsidRPr="00CF63BF" w:rsidRDefault="007E5464" w:rsidP="00B62F63">
            <w:pPr>
              <w:spacing w:after="40" w:line="240" w:lineRule="auto"/>
              <w:rPr>
                <w:rFonts w:ascii="Times New Roman" w:hAnsi="Times New Roman" w:cs="Times New Roman"/>
                <w:sz w:val="24"/>
                <w:szCs w:val="24"/>
              </w:rPr>
            </w:pPr>
          </w:p>
        </w:tc>
      </w:tr>
    </w:tbl>
    <w:p w14:paraId="32458CC3" w14:textId="67029372"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val="en-CA" w:eastAsia="fr-FR"/>
        </w:rPr>
      </w:pPr>
      <w:bookmarkStart w:id="428" w:name="_Toc240208468"/>
      <w:r w:rsidRPr="00CF63BF">
        <w:rPr>
          <w:rFonts w:ascii="Times New Roman" w:eastAsiaTheme="minorEastAsia" w:hAnsi="Times New Roman" w:cs="Times New Roman"/>
          <w:b/>
          <w:bCs/>
          <w:sz w:val="24"/>
          <w:szCs w:val="24"/>
          <w:lang w:val="en-CA" w:eastAsia="fr-FR"/>
        </w:rPr>
        <w:t>PLAN D’ACTION VBG/EAS/HS</w:t>
      </w:r>
      <w:bookmarkEnd w:id="42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0"/>
        <w:gridCol w:w="2290"/>
        <w:gridCol w:w="2235"/>
        <w:gridCol w:w="2241"/>
      </w:tblGrid>
      <w:tr w:rsidR="007E5464" w:rsidRPr="00CF63BF" w14:paraId="6232E3BE" w14:textId="77777777" w:rsidTr="00B62F63">
        <w:trPr>
          <w:tblHeader/>
          <w:jc w:val="center"/>
        </w:trPr>
        <w:tc>
          <w:tcPr>
            <w:tcW w:w="2466" w:type="dxa"/>
            <w:shd w:val="clear" w:color="auto" w:fill="1F4E79"/>
            <w:vAlign w:val="center"/>
          </w:tcPr>
          <w:p w14:paraId="3135EA0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Action</w:t>
            </w:r>
          </w:p>
        </w:tc>
        <w:tc>
          <w:tcPr>
            <w:tcW w:w="2466" w:type="dxa"/>
            <w:shd w:val="clear" w:color="auto" w:fill="1F4E79"/>
            <w:vAlign w:val="center"/>
          </w:tcPr>
          <w:p w14:paraId="7C6022E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Description opérationnelle</w:t>
            </w:r>
          </w:p>
        </w:tc>
        <w:tc>
          <w:tcPr>
            <w:tcW w:w="2466" w:type="dxa"/>
            <w:shd w:val="clear" w:color="auto" w:fill="1F4E79"/>
            <w:vAlign w:val="center"/>
          </w:tcPr>
          <w:p w14:paraId="0F27C44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Indicateur</w:t>
            </w:r>
          </w:p>
        </w:tc>
        <w:tc>
          <w:tcPr>
            <w:tcW w:w="2466" w:type="dxa"/>
            <w:shd w:val="clear" w:color="auto" w:fill="1F4E79"/>
            <w:vAlign w:val="center"/>
          </w:tcPr>
          <w:p w14:paraId="03A1688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Responsable</w:t>
            </w:r>
          </w:p>
        </w:tc>
      </w:tr>
      <w:tr w:rsidR="007E5464" w:rsidRPr="00CF63BF" w14:paraId="08FE6A52" w14:textId="77777777" w:rsidTr="00B62F63">
        <w:trPr>
          <w:jc w:val="center"/>
        </w:trPr>
        <w:tc>
          <w:tcPr>
            <w:tcW w:w="2466" w:type="dxa"/>
            <w:vAlign w:val="center"/>
          </w:tcPr>
          <w:p w14:paraId="5557E9C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Code de conduite</w:t>
            </w:r>
          </w:p>
        </w:tc>
        <w:tc>
          <w:tcPr>
            <w:tcW w:w="2466" w:type="dxa"/>
            <w:vAlign w:val="center"/>
          </w:tcPr>
          <w:p w14:paraId="28B07DD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Faire signer un code de conduite à tout le personnel, sous-traitants, chauffeurs et gardiens avant accès au chantier.</w:t>
            </w:r>
          </w:p>
        </w:tc>
        <w:tc>
          <w:tcPr>
            <w:tcW w:w="2466" w:type="dxa"/>
            <w:vAlign w:val="center"/>
          </w:tcPr>
          <w:p w14:paraId="15D969D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 travailleurs signataires</w:t>
            </w:r>
          </w:p>
        </w:tc>
        <w:tc>
          <w:tcPr>
            <w:tcW w:w="2466" w:type="dxa"/>
            <w:vAlign w:val="center"/>
          </w:tcPr>
          <w:p w14:paraId="50BD4B4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 / UGP</w:t>
            </w:r>
          </w:p>
        </w:tc>
      </w:tr>
      <w:tr w:rsidR="007E5464" w:rsidRPr="00CF63BF" w14:paraId="6CD8601C" w14:textId="77777777" w:rsidTr="00B62F63">
        <w:trPr>
          <w:jc w:val="center"/>
        </w:trPr>
        <w:tc>
          <w:tcPr>
            <w:tcW w:w="2466" w:type="dxa"/>
            <w:vAlign w:val="center"/>
          </w:tcPr>
          <w:p w14:paraId="234178C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lastRenderedPageBreak/>
              <w:t>Formation travailleurs</w:t>
            </w:r>
          </w:p>
        </w:tc>
        <w:tc>
          <w:tcPr>
            <w:tcW w:w="2466" w:type="dxa"/>
            <w:vAlign w:val="center"/>
          </w:tcPr>
          <w:p w14:paraId="21C210A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Session obligatoire sur conduite attendue, interdictions, sanctions, respect des communautés et signalement.</w:t>
            </w:r>
          </w:p>
        </w:tc>
        <w:tc>
          <w:tcPr>
            <w:tcW w:w="2466" w:type="dxa"/>
            <w:vAlign w:val="center"/>
          </w:tcPr>
          <w:p w14:paraId="2D04B0C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Nombre sessions ; taux participation</w:t>
            </w:r>
          </w:p>
        </w:tc>
        <w:tc>
          <w:tcPr>
            <w:tcW w:w="2466" w:type="dxa"/>
            <w:vAlign w:val="center"/>
          </w:tcPr>
          <w:p w14:paraId="27FE964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 / Point focal VBG</w:t>
            </w:r>
          </w:p>
        </w:tc>
      </w:tr>
      <w:tr w:rsidR="007E5464" w:rsidRPr="00CF63BF" w14:paraId="2B2FABCC" w14:textId="77777777" w:rsidTr="00B62F63">
        <w:trPr>
          <w:jc w:val="center"/>
        </w:trPr>
        <w:tc>
          <w:tcPr>
            <w:tcW w:w="2466" w:type="dxa"/>
            <w:vAlign w:val="center"/>
          </w:tcPr>
          <w:p w14:paraId="43EBFA1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Sensibilisation communautaire</w:t>
            </w:r>
          </w:p>
        </w:tc>
        <w:tc>
          <w:tcPr>
            <w:tcW w:w="2466" w:type="dxa"/>
            <w:vAlign w:val="center"/>
          </w:tcPr>
          <w:p w14:paraId="4EE6688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Information sur comportements interdits, canaux de plainte confidentiels et services disponibles.</w:t>
            </w:r>
          </w:p>
        </w:tc>
        <w:tc>
          <w:tcPr>
            <w:tcW w:w="2466" w:type="dxa"/>
            <w:vAlign w:val="center"/>
          </w:tcPr>
          <w:p w14:paraId="7844B58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Nombre séances ; villages couverts</w:t>
            </w:r>
          </w:p>
        </w:tc>
        <w:tc>
          <w:tcPr>
            <w:tcW w:w="2466" w:type="dxa"/>
            <w:vAlign w:val="center"/>
          </w:tcPr>
          <w:p w14:paraId="7EF57FA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Commune</w:t>
            </w:r>
          </w:p>
        </w:tc>
      </w:tr>
      <w:tr w:rsidR="007E5464" w:rsidRPr="00CF63BF" w14:paraId="7AA18396" w14:textId="77777777" w:rsidTr="00B62F63">
        <w:trPr>
          <w:jc w:val="center"/>
        </w:trPr>
        <w:tc>
          <w:tcPr>
            <w:tcW w:w="2466" w:type="dxa"/>
            <w:vAlign w:val="center"/>
          </w:tcPr>
          <w:p w14:paraId="5EDE818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Canal confidentiel</w:t>
            </w:r>
          </w:p>
        </w:tc>
        <w:tc>
          <w:tcPr>
            <w:tcW w:w="2466" w:type="dxa"/>
            <w:vAlign w:val="center"/>
          </w:tcPr>
          <w:p w14:paraId="191B2E3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Réception sécurisée et limitée aux personnes formées ; anonymisation des rapports ; pas de détails identifiants.</w:t>
            </w:r>
          </w:p>
        </w:tc>
        <w:tc>
          <w:tcPr>
            <w:tcW w:w="2466" w:type="dxa"/>
            <w:vAlign w:val="center"/>
          </w:tcPr>
          <w:p w14:paraId="42C9EE7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Canal fonctionnel ; rapports anonymisés</w:t>
            </w:r>
          </w:p>
        </w:tc>
        <w:tc>
          <w:tcPr>
            <w:tcW w:w="2466" w:type="dxa"/>
            <w:vAlign w:val="center"/>
          </w:tcPr>
          <w:p w14:paraId="57CD50C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Point focal VBG</w:t>
            </w:r>
          </w:p>
        </w:tc>
      </w:tr>
      <w:tr w:rsidR="007E5464" w:rsidRPr="00CF63BF" w14:paraId="46CADCE4" w14:textId="77777777" w:rsidTr="00B62F63">
        <w:trPr>
          <w:jc w:val="center"/>
        </w:trPr>
        <w:tc>
          <w:tcPr>
            <w:tcW w:w="2466" w:type="dxa"/>
            <w:vAlign w:val="center"/>
          </w:tcPr>
          <w:p w14:paraId="21421DC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Référencement</w:t>
            </w:r>
          </w:p>
        </w:tc>
        <w:tc>
          <w:tcPr>
            <w:tcW w:w="2466" w:type="dxa"/>
            <w:vAlign w:val="center"/>
          </w:tcPr>
          <w:p w14:paraId="007C768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Orienter immédiatement les survivantes vers services disponibles selon protocole, avec consentement éclairé.</w:t>
            </w:r>
          </w:p>
        </w:tc>
        <w:tc>
          <w:tcPr>
            <w:tcW w:w="2466" w:type="dxa"/>
            <w:vAlign w:val="center"/>
          </w:tcPr>
          <w:p w14:paraId="41DB740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Cas référés selon protocole</w:t>
            </w:r>
          </w:p>
        </w:tc>
        <w:tc>
          <w:tcPr>
            <w:tcW w:w="2466" w:type="dxa"/>
            <w:vAlign w:val="center"/>
          </w:tcPr>
          <w:p w14:paraId="1AFF14B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Point focal VBG</w:t>
            </w:r>
          </w:p>
        </w:tc>
      </w:tr>
      <w:tr w:rsidR="007E5464" w:rsidRPr="00CF63BF" w14:paraId="10AB8795" w14:textId="77777777" w:rsidTr="00B62F63">
        <w:trPr>
          <w:jc w:val="center"/>
        </w:trPr>
        <w:tc>
          <w:tcPr>
            <w:tcW w:w="2466" w:type="dxa"/>
            <w:vAlign w:val="center"/>
          </w:tcPr>
          <w:p w14:paraId="6F88EEF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Sanctions</w:t>
            </w:r>
          </w:p>
        </w:tc>
        <w:tc>
          <w:tcPr>
            <w:tcW w:w="2466" w:type="dxa"/>
            <w:vAlign w:val="center"/>
          </w:tcPr>
          <w:p w14:paraId="734384C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Appliquer sanctions contractuelles en cas de violation du code de conduite.</w:t>
            </w:r>
          </w:p>
        </w:tc>
        <w:tc>
          <w:tcPr>
            <w:tcW w:w="2466" w:type="dxa"/>
            <w:vAlign w:val="center"/>
          </w:tcPr>
          <w:p w14:paraId="00493EB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Sanctions documentées</w:t>
            </w:r>
          </w:p>
        </w:tc>
        <w:tc>
          <w:tcPr>
            <w:tcW w:w="2466" w:type="dxa"/>
            <w:vAlign w:val="center"/>
          </w:tcPr>
          <w:p w14:paraId="14F8323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 / UGP</w:t>
            </w:r>
          </w:p>
        </w:tc>
      </w:tr>
    </w:tbl>
    <w:p w14:paraId="1DCB8C2B" w14:textId="28AACC98"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29" w:name="_Toc240208469"/>
      <w:r w:rsidRPr="00CF63BF">
        <w:rPr>
          <w:rFonts w:ascii="Times New Roman" w:eastAsiaTheme="minorEastAsia" w:hAnsi="Times New Roman" w:cs="Times New Roman"/>
          <w:b/>
          <w:bCs/>
          <w:sz w:val="24"/>
          <w:szCs w:val="24"/>
          <w:lang w:eastAsia="fr-FR"/>
        </w:rPr>
        <w:t>RENFORCEMENT DES CAPACITES ET COMMUNICATION</w:t>
      </w:r>
      <w:bookmarkEnd w:id="429"/>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4"/>
        <w:gridCol w:w="1835"/>
        <w:gridCol w:w="1850"/>
        <w:gridCol w:w="1796"/>
        <w:gridCol w:w="1761"/>
      </w:tblGrid>
      <w:tr w:rsidR="007E5464" w:rsidRPr="00CF63BF" w14:paraId="7E396600" w14:textId="77777777" w:rsidTr="00B62F63">
        <w:trPr>
          <w:tblHeader/>
          <w:jc w:val="center"/>
        </w:trPr>
        <w:tc>
          <w:tcPr>
            <w:tcW w:w="1973" w:type="dxa"/>
            <w:shd w:val="clear" w:color="auto" w:fill="1F4E79"/>
            <w:vAlign w:val="center"/>
          </w:tcPr>
          <w:p w14:paraId="24CD120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Thème</w:t>
            </w:r>
          </w:p>
        </w:tc>
        <w:tc>
          <w:tcPr>
            <w:tcW w:w="1973" w:type="dxa"/>
            <w:shd w:val="clear" w:color="auto" w:fill="1F4E79"/>
            <w:vAlign w:val="center"/>
          </w:tcPr>
          <w:p w14:paraId="6A39908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Cible</w:t>
            </w:r>
          </w:p>
        </w:tc>
        <w:tc>
          <w:tcPr>
            <w:tcW w:w="1973" w:type="dxa"/>
            <w:shd w:val="clear" w:color="auto" w:fill="1F4E79"/>
            <w:vAlign w:val="center"/>
          </w:tcPr>
          <w:p w14:paraId="3D6A59C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Contenu</w:t>
            </w:r>
          </w:p>
        </w:tc>
        <w:tc>
          <w:tcPr>
            <w:tcW w:w="1973" w:type="dxa"/>
            <w:shd w:val="clear" w:color="auto" w:fill="1F4E79"/>
            <w:vAlign w:val="center"/>
          </w:tcPr>
          <w:p w14:paraId="340396EA"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Fréquence</w:t>
            </w:r>
          </w:p>
        </w:tc>
        <w:tc>
          <w:tcPr>
            <w:tcW w:w="1973" w:type="dxa"/>
            <w:shd w:val="clear" w:color="auto" w:fill="1F4E79"/>
            <w:vAlign w:val="center"/>
          </w:tcPr>
          <w:p w14:paraId="08C1648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Responsable</w:t>
            </w:r>
          </w:p>
        </w:tc>
      </w:tr>
      <w:tr w:rsidR="007E5464" w:rsidRPr="00CF63BF" w14:paraId="655201FF" w14:textId="77777777" w:rsidTr="00B62F63">
        <w:trPr>
          <w:jc w:val="center"/>
        </w:trPr>
        <w:tc>
          <w:tcPr>
            <w:tcW w:w="1973" w:type="dxa"/>
            <w:vAlign w:val="center"/>
          </w:tcPr>
          <w:p w14:paraId="7B0B169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PGES et obligations contractuelles</w:t>
            </w:r>
          </w:p>
        </w:tc>
        <w:tc>
          <w:tcPr>
            <w:tcW w:w="1973" w:type="dxa"/>
            <w:vAlign w:val="center"/>
          </w:tcPr>
          <w:p w14:paraId="736EA42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 sous-traitants, mission de contrôle</w:t>
            </w:r>
          </w:p>
        </w:tc>
        <w:tc>
          <w:tcPr>
            <w:tcW w:w="1973" w:type="dxa"/>
            <w:vAlign w:val="center"/>
          </w:tcPr>
          <w:p w14:paraId="769C4B66"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 xml:space="preserve">Mesures PGES, plans spécifiques, indicateurs, </w:t>
            </w:r>
            <w:proofErr w:type="spellStart"/>
            <w:r w:rsidRPr="00CF63BF">
              <w:rPr>
                <w:rFonts w:ascii="Times New Roman" w:hAnsi="Times New Roman" w:cs="Times New Roman"/>
                <w:sz w:val="24"/>
                <w:szCs w:val="24"/>
              </w:rPr>
              <w:t>reporting</w:t>
            </w:r>
            <w:proofErr w:type="spellEnd"/>
            <w:r w:rsidRPr="00CF63BF">
              <w:rPr>
                <w:rFonts w:ascii="Times New Roman" w:hAnsi="Times New Roman" w:cs="Times New Roman"/>
                <w:sz w:val="24"/>
                <w:szCs w:val="24"/>
              </w:rPr>
              <w:t>, sanctions.</w:t>
            </w:r>
          </w:p>
        </w:tc>
        <w:tc>
          <w:tcPr>
            <w:tcW w:w="1973" w:type="dxa"/>
            <w:vAlign w:val="center"/>
          </w:tcPr>
          <w:p w14:paraId="65058329"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travaux puis rappel mensuel</w:t>
            </w:r>
          </w:p>
        </w:tc>
        <w:tc>
          <w:tcPr>
            <w:tcW w:w="1973" w:type="dxa"/>
            <w:vAlign w:val="center"/>
          </w:tcPr>
          <w:p w14:paraId="1F85A685"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Mission de contrôle</w:t>
            </w:r>
          </w:p>
        </w:tc>
      </w:tr>
      <w:tr w:rsidR="007E5464" w:rsidRPr="00CF63BF" w14:paraId="3F18327F" w14:textId="77777777" w:rsidTr="00B62F63">
        <w:trPr>
          <w:jc w:val="center"/>
        </w:trPr>
        <w:tc>
          <w:tcPr>
            <w:tcW w:w="1973" w:type="dxa"/>
            <w:vAlign w:val="center"/>
          </w:tcPr>
          <w:p w14:paraId="162390F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SST et premiers secours</w:t>
            </w:r>
          </w:p>
        </w:tc>
        <w:tc>
          <w:tcPr>
            <w:tcW w:w="1973" w:type="dxa"/>
            <w:vAlign w:val="center"/>
          </w:tcPr>
          <w:p w14:paraId="6D7E35B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Travailleurs, chauffeurs, chefs d’équipe</w:t>
            </w:r>
          </w:p>
        </w:tc>
        <w:tc>
          <w:tcPr>
            <w:tcW w:w="1973" w:type="dxa"/>
            <w:vAlign w:val="center"/>
          </w:tcPr>
          <w:p w14:paraId="1DDEA3D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EPI, risques engins, chaleur, poussières, conduite, urgence.</w:t>
            </w:r>
          </w:p>
        </w:tc>
        <w:tc>
          <w:tcPr>
            <w:tcW w:w="1973" w:type="dxa"/>
            <w:vAlign w:val="center"/>
          </w:tcPr>
          <w:p w14:paraId="01402F2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 xml:space="preserve">Induction + </w:t>
            </w:r>
            <w:proofErr w:type="spellStart"/>
            <w:r w:rsidRPr="00CF63BF">
              <w:rPr>
                <w:rFonts w:ascii="Times New Roman" w:hAnsi="Times New Roman" w:cs="Times New Roman"/>
                <w:sz w:val="24"/>
                <w:szCs w:val="24"/>
              </w:rPr>
              <w:t>toolbox</w:t>
            </w:r>
            <w:proofErr w:type="spellEnd"/>
            <w:r w:rsidRPr="00CF63BF">
              <w:rPr>
                <w:rFonts w:ascii="Times New Roman" w:hAnsi="Times New Roman" w:cs="Times New Roman"/>
                <w:sz w:val="24"/>
                <w:szCs w:val="24"/>
              </w:rPr>
              <w:t xml:space="preserve"> hebdomadaire</w:t>
            </w:r>
          </w:p>
        </w:tc>
        <w:tc>
          <w:tcPr>
            <w:tcW w:w="1973" w:type="dxa"/>
            <w:vAlign w:val="center"/>
          </w:tcPr>
          <w:p w14:paraId="165E6A1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w:t>
            </w:r>
          </w:p>
        </w:tc>
      </w:tr>
      <w:tr w:rsidR="007E5464" w:rsidRPr="00CF63BF" w14:paraId="4852BC9F" w14:textId="77777777" w:rsidTr="00B62F63">
        <w:trPr>
          <w:jc w:val="center"/>
        </w:trPr>
        <w:tc>
          <w:tcPr>
            <w:tcW w:w="1973" w:type="dxa"/>
            <w:vAlign w:val="center"/>
          </w:tcPr>
          <w:p w14:paraId="1E55FE1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Gestion déchets et substances dangereuses</w:t>
            </w:r>
          </w:p>
        </w:tc>
        <w:tc>
          <w:tcPr>
            <w:tcW w:w="1973" w:type="dxa"/>
            <w:vAlign w:val="center"/>
          </w:tcPr>
          <w:p w14:paraId="64010F71"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Travailleurs chantier</w:t>
            </w:r>
          </w:p>
        </w:tc>
        <w:tc>
          <w:tcPr>
            <w:tcW w:w="1973" w:type="dxa"/>
            <w:vAlign w:val="center"/>
          </w:tcPr>
          <w:p w14:paraId="17BA5B8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Tri, stockage, déversements, kits anti-</w:t>
            </w:r>
            <w:r w:rsidRPr="00CF63BF">
              <w:rPr>
                <w:rFonts w:ascii="Times New Roman" w:hAnsi="Times New Roman" w:cs="Times New Roman"/>
                <w:sz w:val="24"/>
                <w:szCs w:val="24"/>
              </w:rPr>
              <w:lastRenderedPageBreak/>
              <w:t>pollution, interdictions.</w:t>
            </w:r>
          </w:p>
        </w:tc>
        <w:tc>
          <w:tcPr>
            <w:tcW w:w="1973" w:type="dxa"/>
            <w:vAlign w:val="center"/>
          </w:tcPr>
          <w:p w14:paraId="635574EC"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lastRenderedPageBreak/>
              <w:t>Mensuelle</w:t>
            </w:r>
          </w:p>
        </w:tc>
        <w:tc>
          <w:tcPr>
            <w:tcW w:w="1973" w:type="dxa"/>
            <w:vAlign w:val="center"/>
          </w:tcPr>
          <w:p w14:paraId="607374BF"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Entreprise HSE</w:t>
            </w:r>
          </w:p>
        </w:tc>
      </w:tr>
      <w:tr w:rsidR="007E5464" w:rsidRPr="00CF63BF" w14:paraId="35C1C372" w14:textId="77777777" w:rsidTr="00B62F63">
        <w:trPr>
          <w:jc w:val="center"/>
        </w:trPr>
        <w:tc>
          <w:tcPr>
            <w:tcW w:w="1973" w:type="dxa"/>
            <w:vAlign w:val="center"/>
          </w:tcPr>
          <w:p w14:paraId="291AF58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MGP</w:t>
            </w:r>
          </w:p>
        </w:tc>
        <w:tc>
          <w:tcPr>
            <w:tcW w:w="1973" w:type="dxa"/>
            <w:vAlign w:val="center"/>
          </w:tcPr>
          <w:p w14:paraId="0A4B219B"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Communautés, autorités locales, travailleurs</w:t>
            </w:r>
          </w:p>
        </w:tc>
        <w:tc>
          <w:tcPr>
            <w:tcW w:w="1973" w:type="dxa"/>
            <w:vAlign w:val="center"/>
          </w:tcPr>
          <w:p w14:paraId="7F54E2B0"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Canaux, étapes, délais, recours, plaintes confidentielles.</w:t>
            </w:r>
          </w:p>
        </w:tc>
        <w:tc>
          <w:tcPr>
            <w:tcW w:w="1973" w:type="dxa"/>
            <w:vAlign w:val="center"/>
          </w:tcPr>
          <w:p w14:paraId="768980A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travaux + trimestrielle</w:t>
            </w:r>
          </w:p>
        </w:tc>
        <w:tc>
          <w:tcPr>
            <w:tcW w:w="1973" w:type="dxa"/>
            <w:vAlign w:val="center"/>
          </w:tcPr>
          <w:p w14:paraId="14199DA7"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Commune</w:t>
            </w:r>
          </w:p>
        </w:tc>
      </w:tr>
      <w:tr w:rsidR="007E5464" w:rsidRPr="00CF63BF" w14:paraId="24D9277B" w14:textId="77777777" w:rsidTr="00B62F63">
        <w:trPr>
          <w:jc w:val="center"/>
        </w:trPr>
        <w:tc>
          <w:tcPr>
            <w:tcW w:w="1973" w:type="dxa"/>
            <w:vAlign w:val="center"/>
          </w:tcPr>
          <w:p w14:paraId="6573B398"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VBG/EAS/HS</w:t>
            </w:r>
          </w:p>
        </w:tc>
        <w:tc>
          <w:tcPr>
            <w:tcW w:w="1973" w:type="dxa"/>
            <w:vAlign w:val="center"/>
          </w:tcPr>
          <w:p w14:paraId="22BDBD7D"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Travailleurs et communautés</w:t>
            </w:r>
          </w:p>
        </w:tc>
        <w:tc>
          <w:tcPr>
            <w:tcW w:w="1973" w:type="dxa"/>
            <w:vAlign w:val="center"/>
          </w:tcPr>
          <w:p w14:paraId="641B3422"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Code de conduite, comportements interdits, signalement confidentiel.</w:t>
            </w:r>
          </w:p>
        </w:tc>
        <w:tc>
          <w:tcPr>
            <w:tcW w:w="1973" w:type="dxa"/>
            <w:vAlign w:val="center"/>
          </w:tcPr>
          <w:p w14:paraId="02ABE06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travaux + rappels</w:t>
            </w:r>
          </w:p>
        </w:tc>
        <w:tc>
          <w:tcPr>
            <w:tcW w:w="1973" w:type="dxa"/>
            <w:vAlign w:val="center"/>
          </w:tcPr>
          <w:p w14:paraId="16CBD5E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Entreprise</w:t>
            </w:r>
          </w:p>
        </w:tc>
      </w:tr>
      <w:tr w:rsidR="007E5464" w:rsidRPr="00CF63BF" w14:paraId="31218BEA" w14:textId="77777777" w:rsidTr="00B62F63">
        <w:trPr>
          <w:jc w:val="center"/>
        </w:trPr>
        <w:tc>
          <w:tcPr>
            <w:tcW w:w="1973" w:type="dxa"/>
            <w:vAlign w:val="center"/>
          </w:tcPr>
          <w:p w14:paraId="39CC6523"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Entretien exploitation</w:t>
            </w:r>
          </w:p>
        </w:tc>
        <w:tc>
          <w:tcPr>
            <w:tcW w:w="1973" w:type="dxa"/>
            <w:vAlign w:val="center"/>
          </w:tcPr>
          <w:p w14:paraId="7150C62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Commune, comités locaux</w:t>
            </w:r>
          </w:p>
        </w:tc>
        <w:tc>
          <w:tcPr>
            <w:tcW w:w="1973" w:type="dxa"/>
            <w:vAlign w:val="center"/>
          </w:tcPr>
          <w:p w14:paraId="42CFC414"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Curage ouvrages, suivi emprise, signalisation, rapports.</w:t>
            </w:r>
          </w:p>
        </w:tc>
        <w:tc>
          <w:tcPr>
            <w:tcW w:w="1973" w:type="dxa"/>
            <w:vAlign w:val="center"/>
          </w:tcPr>
          <w:p w14:paraId="37A2065D"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Avant réception provisoire</w:t>
            </w:r>
          </w:p>
        </w:tc>
        <w:tc>
          <w:tcPr>
            <w:tcW w:w="1973" w:type="dxa"/>
            <w:vAlign w:val="center"/>
          </w:tcPr>
          <w:p w14:paraId="5DDAE21E" w14:textId="77777777" w:rsidR="007E5464" w:rsidRPr="00CF63BF" w:rsidRDefault="007E5464"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UGP / Services techniques</w:t>
            </w:r>
          </w:p>
        </w:tc>
      </w:tr>
    </w:tbl>
    <w:p w14:paraId="44B7ED3F" w14:textId="77777777" w:rsidR="004A1A58" w:rsidRPr="00CF63BF" w:rsidRDefault="004A1A58" w:rsidP="004A1A58">
      <w:pPr>
        <w:rPr>
          <w:rFonts w:ascii="Times New Roman" w:hAnsi="Times New Roman" w:cs="Times New Roman"/>
        </w:rPr>
      </w:pPr>
    </w:p>
    <w:p w14:paraId="233B2789" w14:textId="173E1BA9"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30" w:name="_Toc240208470"/>
      <w:r w:rsidRPr="00CF63BF">
        <w:rPr>
          <w:rFonts w:ascii="Times New Roman" w:eastAsiaTheme="minorEastAsia" w:hAnsi="Times New Roman" w:cs="Times New Roman"/>
          <w:b/>
          <w:bCs/>
          <w:sz w:val="24"/>
          <w:szCs w:val="24"/>
          <w:lang w:eastAsia="fr-FR"/>
        </w:rPr>
        <w:t>RAPPORTS, DOCUMENTATION ET AUDIT DE CLOTURE</w:t>
      </w:r>
      <w:bookmarkEnd w:id="430"/>
    </w:p>
    <w:tbl>
      <w:tblPr>
        <w:tblW w:w="90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3"/>
        <w:gridCol w:w="2072"/>
        <w:gridCol w:w="1409"/>
        <w:gridCol w:w="3490"/>
      </w:tblGrid>
      <w:tr w:rsidR="007E5464" w:rsidRPr="00CF63BF" w14:paraId="62CAB771" w14:textId="77777777" w:rsidTr="00B62F63">
        <w:trPr>
          <w:tblHeader/>
          <w:jc w:val="center"/>
        </w:trPr>
        <w:tc>
          <w:tcPr>
            <w:tcW w:w="2119" w:type="dxa"/>
            <w:shd w:val="clear" w:color="auto" w:fill="1F4E79"/>
            <w:vAlign w:val="center"/>
          </w:tcPr>
          <w:p w14:paraId="2F68657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Rapport / document</w:t>
            </w:r>
          </w:p>
        </w:tc>
        <w:tc>
          <w:tcPr>
            <w:tcW w:w="1924" w:type="dxa"/>
            <w:shd w:val="clear" w:color="auto" w:fill="1F4E79"/>
            <w:vAlign w:val="center"/>
          </w:tcPr>
          <w:p w14:paraId="530A91DA" w14:textId="77777777" w:rsidR="007E5464" w:rsidRPr="00CF63BF" w:rsidRDefault="007E5464" w:rsidP="00B62F63">
            <w:pPr>
              <w:spacing w:after="40" w:line="240" w:lineRule="auto"/>
              <w:rPr>
                <w:rFonts w:ascii="Times New Roman" w:hAnsi="Times New Roman" w:cs="Times New Roman"/>
                <w:sz w:val="20"/>
                <w:szCs w:val="20"/>
              </w:rPr>
            </w:pPr>
            <w:proofErr w:type="spellStart"/>
            <w:r w:rsidRPr="00CF63BF">
              <w:rPr>
                <w:rFonts w:ascii="Times New Roman" w:hAnsi="Times New Roman" w:cs="Times New Roman"/>
                <w:b/>
                <w:color w:val="FFFFFF"/>
                <w:sz w:val="20"/>
                <w:szCs w:val="20"/>
              </w:rPr>
              <w:t>Responsible</w:t>
            </w:r>
            <w:proofErr w:type="spellEnd"/>
          </w:p>
        </w:tc>
        <w:tc>
          <w:tcPr>
            <w:tcW w:w="1417" w:type="dxa"/>
            <w:shd w:val="clear" w:color="auto" w:fill="1F4E79"/>
            <w:vAlign w:val="center"/>
          </w:tcPr>
          <w:p w14:paraId="578A346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Périodicité</w:t>
            </w:r>
          </w:p>
        </w:tc>
        <w:tc>
          <w:tcPr>
            <w:tcW w:w="3604" w:type="dxa"/>
            <w:shd w:val="clear" w:color="auto" w:fill="1F4E79"/>
            <w:vAlign w:val="center"/>
          </w:tcPr>
          <w:p w14:paraId="6C0A50C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b/>
                <w:color w:val="FFFFFF"/>
                <w:sz w:val="20"/>
                <w:szCs w:val="20"/>
              </w:rPr>
              <w:t>Contenu minimal</w:t>
            </w:r>
          </w:p>
        </w:tc>
      </w:tr>
      <w:tr w:rsidR="007E5464" w:rsidRPr="00CF63BF" w14:paraId="0BCD840E" w14:textId="77777777" w:rsidTr="00B62F63">
        <w:trPr>
          <w:jc w:val="center"/>
        </w:trPr>
        <w:tc>
          <w:tcPr>
            <w:tcW w:w="2119" w:type="dxa"/>
            <w:vAlign w:val="center"/>
          </w:tcPr>
          <w:p w14:paraId="15EC445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Rapport HSE chantier</w:t>
            </w:r>
          </w:p>
        </w:tc>
        <w:tc>
          <w:tcPr>
            <w:tcW w:w="1924" w:type="dxa"/>
            <w:vAlign w:val="center"/>
          </w:tcPr>
          <w:p w14:paraId="240692B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w:t>
            </w:r>
          </w:p>
        </w:tc>
        <w:tc>
          <w:tcPr>
            <w:tcW w:w="1417" w:type="dxa"/>
            <w:vAlign w:val="center"/>
          </w:tcPr>
          <w:p w14:paraId="2B37AA3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3604" w:type="dxa"/>
            <w:vAlign w:val="center"/>
          </w:tcPr>
          <w:p w14:paraId="118A904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Activités, formations, incidents, EPI, déchets, eau, plaintes, photos, non-conformités.</w:t>
            </w:r>
          </w:p>
        </w:tc>
      </w:tr>
      <w:tr w:rsidR="007E5464" w:rsidRPr="00CF63BF" w14:paraId="1BBDA5DC" w14:textId="77777777" w:rsidTr="00B62F63">
        <w:trPr>
          <w:jc w:val="center"/>
        </w:trPr>
        <w:tc>
          <w:tcPr>
            <w:tcW w:w="2119" w:type="dxa"/>
            <w:vAlign w:val="center"/>
          </w:tcPr>
          <w:p w14:paraId="664FD085"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Rapport de surveillance</w:t>
            </w:r>
          </w:p>
        </w:tc>
        <w:tc>
          <w:tcPr>
            <w:tcW w:w="1924" w:type="dxa"/>
            <w:vAlign w:val="center"/>
          </w:tcPr>
          <w:p w14:paraId="1EFF6A7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Mission de contrôle</w:t>
            </w:r>
          </w:p>
        </w:tc>
        <w:tc>
          <w:tcPr>
            <w:tcW w:w="1417" w:type="dxa"/>
            <w:vAlign w:val="center"/>
          </w:tcPr>
          <w:p w14:paraId="47A328A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Mensuelle</w:t>
            </w:r>
          </w:p>
        </w:tc>
        <w:tc>
          <w:tcPr>
            <w:tcW w:w="3604" w:type="dxa"/>
            <w:vAlign w:val="center"/>
          </w:tcPr>
          <w:p w14:paraId="595B399A"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Conformité PGES, inspections, non-conformités, actions correctives, avis de validation.</w:t>
            </w:r>
          </w:p>
        </w:tc>
      </w:tr>
      <w:tr w:rsidR="007E5464" w:rsidRPr="00CF63BF" w14:paraId="1575FC41" w14:textId="77777777" w:rsidTr="00B62F63">
        <w:trPr>
          <w:jc w:val="center"/>
        </w:trPr>
        <w:tc>
          <w:tcPr>
            <w:tcW w:w="2119" w:type="dxa"/>
            <w:vAlign w:val="center"/>
          </w:tcPr>
          <w:p w14:paraId="5590A563"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Rapport de suivi UGP</w:t>
            </w:r>
          </w:p>
        </w:tc>
        <w:tc>
          <w:tcPr>
            <w:tcW w:w="1924" w:type="dxa"/>
            <w:vAlign w:val="center"/>
          </w:tcPr>
          <w:p w14:paraId="2925B73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w:t>
            </w:r>
          </w:p>
        </w:tc>
        <w:tc>
          <w:tcPr>
            <w:tcW w:w="1417" w:type="dxa"/>
            <w:vAlign w:val="center"/>
          </w:tcPr>
          <w:p w14:paraId="26F249D7"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Trimestrielle</w:t>
            </w:r>
          </w:p>
        </w:tc>
        <w:tc>
          <w:tcPr>
            <w:tcW w:w="3604" w:type="dxa"/>
            <w:vAlign w:val="center"/>
          </w:tcPr>
          <w:p w14:paraId="380791E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Synthèse indicateurs, plaintes, incidents, avancement mesures, décisions.</w:t>
            </w:r>
          </w:p>
        </w:tc>
      </w:tr>
      <w:tr w:rsidR="007E5464" w:rsidRPr="00CF63BF" w14:paraId="5C811B87" w14:textId="77777777" w:rsidTr="00B62F63">
        <w:trPr>
          <w:jc w:val="center"/>
        </w:trPr>
        <w:tc>
          <w:tcPr>
            <w:tcW w:w="2119" w:type="dxa"/>
            <w:vAlign w:val="center"/>
          </w:tcPr>
          <w:p w14:paraId="6A5B0434"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Rapport incident/accident</w:t>
            </w:r>
          </w:p>
        </w:tc>
        <w:tc>
          <w:tcPr>
            <w:tcW w:w="1924" w:type="dxa"/>
            <w:vAlign w:val="center"/>
          </w:tcPr>
          <w:p w14:paraId="40BD40BE"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Entreprise/UGP</w:t>
            </w:r>
          </w:p>
        </w:tc>
        <w:tc>
          <w:tcPr>
            <w:tcW w:w="1417" w:type="dxa"/>
            <w:vAlign w:val="center"/>
          </w:tcPr>
          <w:p w14:paraId="37698A8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Immédiat selon gravité</w:t>
            </w:r>
          </w:p>
        </w:tc>
        <w:tc>
          <w:tcPr>
            <w:tcW w:w="3604" w:type="dxa"/>
            <w:vAlign w:val="center"/>
          </w:tcPr>
          <w:p w14:paraId="66F4E84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Faits, localisation, personnes concernées, causes, mesures immédiates, prévention.</w:t>
            </w:r>
          </w:p>
        </w:tc>
      </w:tr>
      <w:tr w:rsidR="007E5464" w:rsidRPr="00CF63BF" w14:paraId="41A251F1" w14:textId="77777777" w:rsidTr="00B62F63">
        <w:trPr>
          <w:jc w:val="center"/>
        </w:trPr>
        <w:tc>
          <w:tcPr>
            <w:tcW w:w="2119" w:type="dxa"/>
            <w:vAlign w:val="center"/>
          </w:tcPr>
          <w:p w14:paraId="6009FB68"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PV de réhabilitation des carrières</w:t>
            </w:r>
          </w:p>
        </w:tc>
        <w:tc>
          <w:tcPr>
            <w:tcW w:w="1924" w:type="dxa"/>
            <w:vAlign w:val="center"/>
          </w:tcPr>
          <w:p w14:paraId="79FEBE29"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Entreprise/UGP/DECE</w:t>
            </w:r>
          </w:p>
        </w:tc>
        <w:tc>
          <w:tcPr>
            <w:tcW w:w="1417" w:type="dxa"/>
            <w:vAlign w:val="center"/>
          </w:tcPr>
          <w:p w14:paraId="3CD234FD"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Fin travaux</w:t>
            </w:r>
          </w:p>
        </w:tc>
        <w:tc>
          <w:tcPr>
            <w:tcW w:w="3604" w:type="dxa"/>
            <w:vAlign w:val="center"/>
          </w:tcPr>
          <w:p w14:paraId="67479EC1"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Etat avant/après, photos, conformité remise en état.</w:t>
            </w:r>
          </w:p>
        </w:tc>
      </w:tr>
      <w:tr w:rsidR="007E5464" w:rsidRPr="00CF63BF" w14:paraId="6F245776" w14:textId="77777777" w:rsidTr="00B62F63">
        <w:trPr>
          <w:jc w:val="center"/>
        </w:trPr>
        <w:tc>
          <w:tcPr>
            <w:tcW w:w="2119" w:type="dxa"/>
            <w:vAlign w:val="center"/>
          </w:tcPr>
          <w:p w14:paraId="0B2E5FBF"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Audit environnemental et social de clôture</w:t>
            </w:r>
          </w:p>
        </w:tc>
        <w:tc>
          <w:tcPr>
            <w:tcW w:w="1924" w:type="dxa"/>
            <w:vAlign w:val="center"/>
          </w:tcPr>
          <w:p w14:paraId="0D1BEA06"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UGP ou consultant</w:t>
            </w:r>
          </w:p>
        </w:tc>
        <w:tc>
          <w:tcPr>
            <w:tcW w:w="1417" w:type="dxa"/>
            <w:vAlign w:val="center"/>
          </w:tcPr>
          <w:p w14:paraId="02ED8E2C"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Avant réception définitive</w:t>
            </w:r>
          </w:p>
        </w:tc>
        <w:tc>
          <w:tcPr>
            <w:tcW w:w="3604" w:type="dxa"/>
            <w:vAlign w:val="center"/>
          </w:tcPr>
          <w:p w14:paraId="6E73E4FB" w14:textId="77777777" w:rsidR="007E5464" w:rsidRPr="00CF63BF" w:rsidRDefault="007E5464" w:rsidP="00B62F63">
            <w:pPr>
              <w:spacing w:after="40" w:line="240" w:lineRule="auto"/>
              <w:rPr>
                <w:rFonts w:ascii="Times New Roman" w:hAnsi="Times New Roman" w:cs="Times New Roman"/>
                <w:sz w:val="20"/>
                <w:szCs w:val="20"/>
              </w:rPr>
            </w:pPr>
            <w:r w:rsidRPr="00CF63BF">
              <w:rPr>
                <w:rFonts w:ascii="Times New Roman" w:hAnsi="Times New Roman" w:cs="Times New Roman"/>
                <w:sz w:val="20"/>
                <w:szCs w:val="20"/>
              </w:rPr>
              <w:t>Vérification des engagements PGES, impacts résiduels, mesures à finaliser.</w:t>
            </w:r>
          </w:p>
        </w:tc>
      </w:tr>
    </w:tbl>
    <w:p w14:paraId="014C04D0" w14:textId="6047E189"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31" w:name="_Toc240208471"/>
      <w:r w:rsidRPr="00CF63BF">
        <w:rPr>
          <w:rFonts w:ascii="Times New Roman" w:eastAsiaTheme="minorEastAsia" w:hAnsi="Times New Roman" w:cs="Times New Roman"/>
          <w:b/>
          <w:bCs/>
          <w:sz w:val="24"/>
          <w:szCs w:val="24"/>
          <w:lang w:eastAsia="fr-FR"/>
        </w:rPr>
        <w:t>BUDGET DU PGES</w:t>
      </w:r>
      <w:bookmarkEnd w:id="431"/>
    </w:p>
    <w:tbl>
      <w:tblPr>
        <w:tblW w:w="985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389"/>
        <w:gridCol w:w="2284"/>
        <w:gridCol w:w="2374"/>
      </w:tblGrid>
      <w:tr w:rsidR="00602E74" w:rsidRPr="00CF63BF" w14:paraId="09469A34" w14:textId="77777777" w:rsidTr="00602E74">
        <w:trPr>
          <w:tblHeader/>
          <w:jc w:val="center"/>
        </w:trPr>
        <w:tc>
          <w:tcPr>
            <w:tcW w:w="2464" w:type="dxa"/>
            <w:shd w:val="clear" w:color="auto" w:fill="1F4E79"/>
            <w:vAlign w:val="center"/>
          </w:tcPr>
          <w:p w14:paraId="1D1C37B7"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bookmarkStart w:id="432" w:name="_Hlk237183642"/>
            <w:r w:rsidRPr="00CF63BF">
              <w:rPr>
                <w:rFonts w:ascii="Times New Roman" w:eastAsia="Times New Roman" w:hAnsi="Times New Roman" w:cs="Times New Roman"/>
                <w:b/>
                <w:noProof/>
                <w:color w:val="FFFFFF"/>
                <w:kern w:val="0"/>
                <w:sz w:val="24"/>
                <w:szCs w:val="24"/>
                <w:lang w:eastAsia="fr-FR"/>
              </w:rPr>
              <w:t>Poste</w:t>
            </w:r>
          </w:p>
        </w:tc>
        <w:tc>
          <w:tcPr>
            <w:tcW w:w="2463" w:type="dxa"/>
            <w:shd w:val="clear" w:color="auto" w:fill="1F4E79"/>
            <w:vAlign w:val="center"/>
          </w:tcPr>
          <w:p w14:paraId="5E9220CD"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b/>
                <w:noProof/>
                <w:color w:val="FFFFFF"/>
                <w:kern w:val="0"/>
                <w:sz w:val="24"/>
                <w:szCs w:val="24"/>
                <w:lang w:eastAsia="fr-FR"/>
              </w:rPr>
              <w:t>Description</w:t>
            </w:r>
          </w:p>
        </w:tc>
        <w:tc>
          <w:tcPr>
            <w:tcW w:w="2461" w:type="dxa"/>
            <w:shd w:val="clear" w:color="auto" w:fill="1F4E79"/>
            <w:vAlign w:val="center"/>
          </w:tcPr>
          <w:p w14:paraId="27013097"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b/>
                <w:noProof/>
                <w:color w:val="FFFFFF"/>
                <w:kern w:val="0"/>
                <w:sz w:val="24"/>
                <w:szCs w:val="24"/>
                <w:lang w:eastAsia="fr-FR"/>
              </w:rPr>
              <w:t>Coût indicatif MRU</w:t>
            </w:r>
          </w:p>
        </w:tc>
        <w:tc>
          <w:tcPr>
            <w:tcW w:w="2462" w:type="dxa"/>
            <w:shd w:val="clear" w:color="auto" w:fill="1F4E79"/>
            <w:vAlign w:val="center"/>
          </w:tcPr>
          <w:p w14:paraId="73B1DBB5"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b/>
                <w:noProof/>
                <w:color w:val="FFFFFF"/>
                <w:kern w:val="0"/>
                <w:sz w:val="24"/>
                <w:szCs w:val="24"/>
                <w:lang w:eastAsia="fr-FR"/>
              </w:rPr>
              <w:t>Observation</w:t>
            </w:r>
          </w:p>
        </w:tc>
      </w:tr>
      <w:tr w:rsidR="00602E74" w:rsidRPr="00CF63BF" w14:paraId="0EF5F742" w14:textId="77777777" w:rsidTr="00602E74">
        <w:trPr>
          <w:jc w:val="center"/>
        </w:trPr>
        <w:tc>
          <w:tcPr>
            <w:tcW w:w="2464" w:type="dxa"/>
            <w:vAlign w:val="center"/>
          </w:tcPr>
          <w:p w14:paraId="749682A5"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Information/sensibilisation E&amp;S</w:t>
            </w:r>
          </w:p>
        </w:tc>
        <w:tc>
          <w:tcPr>
            <w:tcW w:w="2463" w:type="dxa"/>
            <w:vAlign w:val="center"/>
          </w:tcPr>
          <w:p w14:paraId="4D1EF844"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Réunions villages, supports, affichage, consultations complémentaires.</w:t>
            </w:r>
          </w:p>
        </w:tc>
        <w:tc>
          <w:tcPr>
            <w:tcW w:w="2461" w:type="dxa"/>
            <w:vAlign w:val="center"/>
          </w:tcPr>
          <w:p w14:paraId="38271A27"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850 000</w:t>
            </w:r>
          </w:p>
        </w:tc>
        <w:tc>
          <w:tcPr>
            <w:tcW w:w="2462" w:type="dxa"/>
            <w:vAlign w:val="center"/>
          </w:tcPr>
          <w:p w14:paraId="4F230EA7"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Pour les villages de la dune côtière, Ziré, El Ghahra et Ndiago</w:t>
            </w:r>
          </w:p>
        </w:tc>
      </w:tr>
      <w:tr w:rsidR="00602E74" w:rsidRPr="00CF63BF" w14:paraId="3A79002A" w14:textId="77777777" w:rsidTr="00602E74">
        <w:trPr>
          <w:jc w:val="center"/>
        </w:trPr>
        <w:tc>
          <w:tcPr>
            <w:tcW w:w="2464" w:type="dxa"/>
            <w:vAlign w:val="center"/>
          </w:tcPr>
          <w:p w14:paraId="0D1B699C"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MGP</w:t>
            </w:r>
          </w:p>
        </w:tc>
        <w:tc>
          <w:tcPr>
            <w:tcW w:w="2463" w:type="dxa"/>
            <w:vAlign w:val="center"/>
          </w:tcPr>
          <w:p w14:paraId="6FAF35D9"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Registres, communication, suivi, déplacement, clôture des plaintes.</w:t>
            </w:r>
          </w:p>
        </w:tc>
        <w:tc>
          <w:tcPr>
            <w:tcW w:w="2461" w:type="dxa"/>
            <w:vAlign w:val="center"/>
          </w:tcPr>
          <w:p w14:paraId="2FB1BE2B"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600 000</w:t>
            </w:r>
          </w:p>
        </w:tc>
        <w:tc>
          <w:tcPr>
            <w:tcW w:w="2462" w:type="dxa"/>
            <w:vAlign w:val="center"/>
          </w:tcPr>
          <w:p w14:paraId="50D946AB"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Inclut fonctionnement initial.</w:t>
            </w:r>
          </w:p>
        </w:tc>
      </w:tr>
      <w:tr w:rsidR="00602E74" w:rsidRPr="00CF63BF" w14:paraId="41DDC687" w14:textId="77777777" w:rsidTr="00602E74">
        <w:trPr>
          <w:jc w:val="center"/>
        </w:trPr>
        <w:tc>
          <w:tcPr>
            <w:tcW w:w="2464" w:type="dxa"/>
            <w:vAlign w:val="center"/>
          </w:tcPr>
          <w:p w14:paraId="4F081044"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Sensibilisation VBG/EAS/HS</w:t>
            </w:r>
          </w:p>
        </w:tc>
        <w:tc>
          <w:tcPr>
            <w:tcW w:w="2463" w:type="dxa"/>
            <w:vAlign w:val="center"/>
          </w:tcPr>
          <w:p w14:paraId="0364E5B6"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Formations travailleurs et </w:t>
            </w:r>
            <w:r w:rsidRPr="00CF63BF">
              <w:rPr>
                <w:rFonts w:ascii="Times New Roman" w:eastAsia="Times New Roman" w:hAnsi="Times New Roman" w:cs="Times New Roman"/>
                <w:noProof/>
                <w:kern w:val="0"/>
                <w:sz w:val="24"/>
                <w:szCs w:val="24"/>
                <w:lang w:eastAsia="fr-FR"/>
              </w:rPr>
              <w:lastRenderedPageBreak/>
              <w:t>communautés, code de conduite, supports.</w:t>
            </w:r>
          </w:p>
        </w:tc>
        <w:tc>
          <w:tcPr>
            <w:tcW w:w="2461" w:type="dxa"/>
            <w:vAlign w:val="center"/>
          </w:tcPr>
          <w:p w14:paraId="50CD24E6"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lastRenderedPageBreak/>
              <w:t>150 000</w:t>
            </w:r>
          </w:p>
        </w:tc>
        <w:tc>
          <w:tcPr>
            <w:tcW w:w="2462" w:type="dxa"/>
            <w:vAlign w:val="center"/>
          </w:tcPr>
          <w:p w14:paraId="690D64B8"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Complémentaire aux obligations entreprise.</w:t>
            </w:r>
          </w:p>
        </w:tc>
      </w:tr>
      <w:tr w:rsidR="00602E74" w:rsidRPr="00CF63BF" w14:paraId="1488A79D" w14:textId="77777777" w:rsidTr="00602E74">
        <w:trPr>
          <w:jc w:val="center"/>
        </w:trPr>
        <w:tc>
          <w:tcPr>
            <w:tcW w:w="2464" w:type="dxa"/>
            <w:vAlign w:val="center"/>
          </w:tcPr>
          <w:p w14:paraId="74160128"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Suivi environnemental externe</w:t>
            </w:r>
          </w:p>
        </w:tc>
        <w:tc>
          <w:tcPr>
            <w:tcW w:w="2463" w:type="dxa"/>
            <w:vAlign w:val="center"/>
          </w:tcPr>
          <w:p w14:paraId="0B374CC0"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Missions UGP/DECE, inspections, rapports.</w:t>
            </w:r>
          </w:p>
        </w:tc>
        <w:tc>
          <w:tcPr>
            <w:tcW w:w="2461" w:type="dxa"/>
            <w:vAlign w:val="center"/>
          </w:tcPr>
          <w:p w14:paraId="638826E8"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850 000</w:t>
            </w:r>
          </w:p>
        </w:tc>
        <w:tc>
          <w:tcPr>
            <w:tcW w:w="2462" w:type="dxa"/>
            <w:vAlign w:val="center"/>
          </w:tcPr>
          <w:p w14:paraId="79498538"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Selon calendrier de supervision.</w:t>
            </w:r>
          </w:p>
        </w:tc>
      </w:tr>
      <w:tr w:rsidR="00602E74" w:rsidRPr="00CF63BF" w14:paraId="22BDF242" w14:textId="77777777" w:rsidTr="00602E74">
        <w:trPr>
          <w:jc w:val="center"/>
        </w:trPr>
        <w:tc>
          <w:tcPr>
            <w:tcW w:w="2464" w:type="dxa"/>
            <w:vAlign w:val="center"/>
          </w:tcPr>
          <w:p w14:paraId="5992E5A9"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Gestion eau et pollution</w:t>
            </w:r>
          </w:p>
        </w:tc>
        <w:tc>
          <w:tcPr>
            <w:tcW w:w="2463" w:type="dxa"/>
            <w:vAlign w:val="center"/>
          </w:tcPr>
          <w:p w14:paraId="73816400"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Kits anti-pollution, signalisation, équipements de stockage sécurisé.</w:t>
            </w:r>
          </w:p>
        </w:tc>
        <w:tc>
          <w:tcPr>
            <w:tcW w:w="2461" w:type="dxa"/>
            <w:vAlign w:val="center"/>
          </w:tcPr>
          <w:p w14:paraId="45E64B83"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PM / Contrat entreprise</w:t>
            </w:r>
          </w:p>
        </w:tc>
        <w:tc>
          <w:tcPr>
            <w:tcW w:w="2462" w:type="dxa"/>
            <w:vAlign w:val="center"/>
          </w:tcPr>
          <w:p w14:paraId="2EEBAFA4"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 intégrer dans prix unitaires.</w:t>
            </w:r>
          </w:p>
        </w:tc>
      </w:tr>
      <w:tr w:rsidR="00602E74" w:rsidRPr="00CF63BF" w14:paraId="0FCB86C0" w14:textId="77777777" w:rsidTr="00602E74">
        <w:trPr>
          <w:jc w:val="center"/>
        </w:trPr>
        <w:tc>
          <w:tcPr>
            <w:tcW w:w="2464" w:type="dxa"/>
            <w:vAlign w:val="center"/>
          </w:tcPr>
          <w:p w14:paraId="6C0392FC"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Réhabilitation carrières/sites d’emprunt</w:t>
            </w:r>
          </w:p>
        </w:tc>
        <w:tc>
          <w:tcPr>
            <w:tcW w:w="2463" w:type="dxa"/>
            <w:vAlign w:val="center"/>
          </w:tcPr>
          <w:p w14:paraId="602AB28C"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Reprofilage, sécurisation, remise en état.</w:t>
            </w:r>
          </w:p>
        </w:tc>
        <w:tc>
          <w:tcPr>
            <w:tcW w:w="2461" w:type="dxa"/>
            <w:vAlign w:val="center"/>
          </w:tcPr>
          <w:p w14:paraId="61109F5E"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PM / Contrat entreprise</w:t>
            </w:r>
          </w:p>
        </w:tc>
        <w:tc>
          <w:tcPr>
            <w:tcW w:w="2462" w:type="dxa"/>
            <w:vAlign w:val="center"/>
          </w:tcPr>
          <w:p w14:paraId="55BEB250"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Doit être obligation contractuelle.</w:t>
            </w:r>
          </w:p>
        </w:tc>
      </w:tr>
      <w:tr w:rsidR="00602E74" w:rsidRPr="00CF63BF" w14:paraId="42965190" w14:textId="77777777" w:rsidTr="00602E74">
        <w:trPr>
          <w:jc w:val="center"/>
        </w:trPr>
        <w:tc>
          <w:tcPr>
            <w:tcW w:w="2464" w:type="dxa"/>
            <w:vAlign w:val="center"/>
          </w:tcPr>
          <w:p w14:paraId="0DFD2581"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Fixation/stabilisation des dunes</w:t>
            </w:r>
          </w:p>
        </w:tc>
        <w:tc>
          <w:tcPr>
            <w:tcW w:w="2463" w:type="dxa"/>
            <w:vAlign w:val="center"/>
          </w:tcPr>
          <w:p w14:paraId="439490B7"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Travaux de fixation sur zones sensibles.</w:t>
            </w:r>
          </w:p>
        </w:tc>
        <w:tc>
          <w:tcPr>
            <w:tcW w:w="2461" w:type="dxa"/>
            <w:vAlign w:val="center"/>
          </w:tcPr>
          <w:p w14:paraId="3580A7EE"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PM/ Contrat entreprise</w:t>
            </w:r>
          </w:p>
        </w:tc>
        <w:tc>
          <w:tcPr>
            <w:tcW w:w="2462" w:type="dxa"/>
            <w:vAlign w:val="center"/>
          </w:tcPr>
          <w:p w14:paraId="23B71B12"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 intégrer dans prix unitaires.</w:t>
            </w:r>
          </w:p>
        </w:tc>
      </w:tr>
      <w:tr w:rsidR="00602E74" w:rsidRPr="00CF63BF" w14:paraId="1E438D10" w14:textId="77777777" w:rsidTr="00602E74">
        <w:trPr>
          <w:jc w:val="center"/>
        </w:trPr>
        <w:tc>
          <w:tcPr>
            <w:tcW w:w="2464" w:type="dxa"/>
            <w:vAlign w:val="center"/>
          </w:tcPr>
          <w:p w14:paraId="1BC3DADB"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Curage/entretien ouvrages hydrauliques</w:t>
            </w:r>
          </w:p>
        </w:tc>
        <w:tc>
          <w:tcPr>
            <w:tcW w:w="2463" w:type="dxa"/>
            <w:vAlign w:val="center"/>
          </w:tcPr>
          <w:p w14:paraId="43AFB95B"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Entretien avant hivernage et suivi.</w:t>
            </w:r>
          </w:p>
        </w:tc>
        <w:tc>
          <w:tcPr>
            <w:tcW w:w="2461" w:type="dxa"/>
            <w:vAlign w:val="center"/>
          </w:tcPr>
          <w:p w14:paraId="4766C1EF"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PM</w:t>
            </w:r>
          </w:p>
        </w:tc>
        <w:tc>
          <w:tcPr>
            <w:tcW w:w="2462" w:type="dxa"/>
            <w:vAlign w:val="center"/>
          </w:tcPr>
          <w:p w14:paraId="4C2ABA8D"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A inclure dans le budget d’entretien des sous-projets</w:t>
            </w:r>
          </w:p>
        </w:tc>
      </w:tr>
      <w:tr w:rsidR="00602E74" w:rsidRPr="00CF63BF" w14:paraId="6E5D4CD1" w14:textId="77777777" w:rsidTr="00602E74">
        <w:trPr>
          <w:jc w:val="center"/>
        </w:trPr>
        <w:tc>
          <w:tcPr>
            <w:tcW w:w="2464" w:type="dxa"/>
            <w:vAlign w:val="center"/>
          </w:tcPr>
          <w:p w14:paraId="2087707D"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Entretien courant de la piste</w:t>
            </w:r>
          </w:p>
        </w:tc>
        <w:tc>
          <w:tcPr>
            <w:tcW w:w="2463" w:type="dxa"/>
            <w:vAlign w:val="center"/>
          </w:tcPr>
          <w:p w14:paraId="06F31E71"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Réparations, reprofilage, gestion points critiques.</w:t>
            </w:r>
          </w:p>
        </w:tc>
        <w:tc>
          <w:tcPr>
            <w:tcW w:w="2461" w:type="dxa"/>
            <w:vAlign w:val="center"/>
          </w:tcPr>
          <w:p w14:paraId="37E37CEA"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PM</w:t>
            </w:r>
          </w:p>
        </w:tc>
        <w:tc>
          <w:tcPr>
            <w:tcW w:w="2462" w:type="dxa"/>
            <w:vAlign w:val="center"/>
          </w:tcPr>
          <w:p w14:paraId="2D3BE8C3" w14:textId="77777777" w:rsidR="00602E74" w:rsidRPr="00CF63BF" w:rsidRDefault="00602E74" w:rsidP="00602E74">
            <w:pPr>
              <w:spacing w:after="40" w:line="240" w:lineRule="auto"/>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Budget à programmer annuellement.</w:t>
            </w:r>
          </w:p>
        </w:tc>
      </w:tr>
      <w:bookmarkEnd w:id="432"/>
    </w:tbl>
    <w:p w14:paraId="0C58CED0" w14:textId="77777777" w:rsidR="00602E74" w:rsidRPr="00CF63BF" w:rsidRDefault="00602E74" w:rsidP="00602E74">
      <w:pPr>
        <w:rPr>
          <w:rFonts w:ascii="Times New Roman" w:eastAsia="Times New Roman" w:hAnsi="Times New Roman" w:cs="Times New Roman"/>
          <w:noProof/>
          <w:kern w:val="0"/>
          <w:sz w:val="24"/>
          <w:szCs w:val="24"/>
          <w:lang w:eastAsia="fr-FR"/>
        </w:rPr>
      </w:pPr>
    </w:p>
    <w:p w14:paraId="4602AFCB" w14:textId="77777777" w:rsidR="00602E74" w:rsidRPr="00CF63BF" w:rsidRDefault="00602E74" w:rsidP="00602E74">
      <w:pPr>
        <w:jc w:val="both"/>
        <w:rPr>
          <w:rFonts w:ascii="Times New Roman" w:eastAsia="Times New Roman" w:hAnsi="Times New Roman" w:cs="Times New Roman"/>
          <w:noProof/>
          <w:kern w:val="0"/>
          <w:sz w:val="24"/>
          <w:szCs w:val="24"/>
          <w:lang w:eastAsia="fr-FR"/>
        </w:rPr>
      </w:pPr>
      <w:r w:rsidRPr="00CF63BF">
        <w:rPr>
          <w:rFonts w:ascii="Times New Roman" w:eastAsia="Times New Roman" w:hAnsi="Times New Roman" w:cs="Times New Roman"/>
          <w:noProof/>
          <w:kern w:val="0"/>
          <w:sz w:val="24"/>
          <w:szCs w:val="24"/>
          <w:lang w:eastAsia="fr-FR"/>
        </w:rPr>
        <w:t xml:space="preserve">Le budget total indicatif est estimé </w:t>
      </w:r>
      <w:bookmarkStart w:id="433" w:name="_Hlk237183585"/>
      <w:r w:rsidRPr="00CF63BF">
        <w:rPr>
          <w:rFonts w:ascii="Times New Roman" w:eastAsia="Times New Roman" w:hAnsi="Times New Roman" w:cs="Times New Roman"/>
          <w:noProof/>
          <w:kern w:val="0"/>
          <w:sz w:val="24"/>
          <w:szCs w:val="24"/>
          <w:lang w:eastAsia="fr-FR"/>
        </w:rPr>
        <w:t xml:space="preserve">à </w:t>
      </w:r>
      <w:r w:rsidRPr="00CF63BF">
        <w:rPr>
          <w:rFonts w:ascii="Times New Roman" w:eastAsia="Times New Roman" w:hAnsi="Times New Roman" w:cs="Times New Roman"/>
          <w:b/>
          <w:bCs/>
          <w:noProof/>
          <w:kern w:val="0"/>
          <w:sz w:val="24"/>
          <w:szCs w:val="24"/>
          <w:lang w:eastAsia="fr-FR"/>
        </w:rPr>
        <w:t>2 450 000 MRU</w:t>
      </w:r>
      <w:r w:rsidRPr="00CF63BF">
        <w:rPr>
          <w:rFonts w:ascii="Times New Roman" w:eastAsia="Times New Roman" w:hAnsi="Times New Roman" w:cs="Times New Roman"/>
          <w:noProof/>
          <w:kern w:val="0"/>
          <w:sz w:val="24"/>
          <w:szCs w:val="24"/>
          <w:lang w:eastAsia="fr-FR"/>
        </w:rPr>
        <w:t>, hors mesures devant être intégrées aux obligations contractuelles de l’entreprise et aux prix unitaires des travaux</w:t>
      </w:r>
      <w:bookmarkEnd w:id="433"/>
      <w:r w:rsidRPr="00CF63BF">
        <w:rPr>
          <w:rFonts w:ascii="Times New Roman" w:eastAsia="Times New Roman" w:hAnsi="Times New Roman" w:cs="Times New Roman"/>
          <w:noProof/>
          <w:kern w:val="0"/>
          <w:sz w:val="24"/>
          <w:szCs w:val="24"/>
          <w:lang w:eastAsia="fr-FR"/>
        </w:rPr>
        <w:t>. Ce budget devra être actualisé après validation des métrés, du tracé final, des sites d’emprunt et du calendrier d’exécution.</w:t>
      </w:r>
    </w:p>
    <w:p w14:paraId="4825D1AB" w14:textId="2D6A4185" w:rsidR="007E5464" w:rsidRPr="00CF63BF" w:rsidRDefault="009F70EA" w:rsidP="000773B9">
      <w:pPr>
        <w:numPr>
          <w:ilvl w:val="1"/>
          <w:numId w:val="13"/>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434" w:name="_Toc240208472"/>
      <w:r w:rsidRPr="00CF63BF">
        <w:rPr>
          <w:rFonts w:ascii="Times New Roman" w:eastAsiaTheme="minorEastAsia" w:hAnsi="Times New Roman" w:cs="Times New Roman"/>
          <w:b/>
          <w:bCs/>
          <w:sz w:val="24"/>
          <w:szCs w:val="24"/>
          <w:lang w:eastAsia="fr-FR"/>
        </w:rPr>
        <w:t>CLAUSES E&amp;S A INTEGRER AUX DAO</w:t>
      </w:r>
      <w:bookmarkEnd w:id="434"/>
    </w:p>
    <w:p w14:paraId="6DE955E0"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Nomination obligatoire d’un responsable HSE qualifié par l’entreprise.</w:t>
      </w:r>
    </w:p>
    <w:p w14:paraId="2B905A87"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Préparation et validation préalable du PGES-Chantier et des plans spécifiques.</w:t>
      </w:r>
    </w:p>
    <w:p w14:paraId="5BEDB319"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Fourniture et port obligatoire des EPI adaptés.</w:t>
      </w:r>
    </w:p>
    <w:p w14:paraId="48FCBFEA"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Respect des horaires de travail et interdiction des travaux nocturnes sauf autorisation spécifique.</w:t>
      </w:r>
    </w:p>
    <w:p w14:paraId="235B5B30"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Gestion des poussières, déchets, hydrocarbures, eaux usées et déversements accidentels.</w:t>
      </w:r>
    </w:p>
    <w:p w14:paraId="02C5F87D"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Limitation de vitesse, balisage, signalisation et plan de circulation.</w:t>
      </w:r>
    </w:p>
    <w:p w14:paraId="7FDA81CA"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Interdiction du travail des enfants, du harcèlement, de la discrimination et des violences.</w:t>
      </w:r>
    </w:p>
    <w:p w14:paraId="7CB20CEE"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Signature du code de conduite par tout le personnel et sous-traitants.</w:t>
      </w:r>
    </w:p>
    <w:p w14:paraId="55A7029E" w14:textId="2D7D0CA2"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Application de la pr</w:t>
      </w:r>
      <w:r w:rsidR="00DE6B6D" w:rsidRPr="00CF63BF">
        <w:rPr>
          <w:rFonts w:ascii="Times New Roman" w:hAnsi="Times New Roman" w:cs="Times New Roman"/>
          <w:sz w:val="24"/>
          <w:szCs w:val="24"/>
          <w:lang w:val="fr-FR"/>
        </w:rPr>
        <w:t>océdure de découverte fortuite.</w:t>
      </w:r>
      <w:r w:rsidRPr="00CF63BF">
        <w:rPr>
          <w:rFonts w:ascii="Times New Roman" w:hAnsi="Times New Roman" w:cs="Times New Roman"/>
          <w:sz w:val="24"/>
          <w:szCs w:val="24"/>
          <w:lang w:val="fr-FR"/>
        </w:rPr>
        <w:tab/>
      </w:r>
    </w:p>
    <w:p w14:paraId="031C407E"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Réhabilitation obligatoire des sites d’emprunt avant réception des travaux.</w:t>
      </w:r>
    </w:p>
    <w:p w14:paraId="6DE2D41F" w14:textId="77777777" w:rsidR="007E5464" w:rsidRPr="00CF63BF" w:rsidRDefault="007E5464" w:rsidP="007E5464">
      <w:pPr>
        <w:pStyle w:val="ListBullet"/>
        <w:rPr>
          <w:rFonts w:ascii="Times New Roman" w:hAnsi="Times New Roman" w:cs="Times New Roman"/>
          <w:sz w:val="24"/>
          <w:szCs w:val="24"/>
          <w:lang w:val="fr-FR"/>
        </w:rPr>
      </w:pPr>
      <w:proofErr w:type="spellStart"/>
      <w:r w:rsidRPr="00CF63BF">
        <w:rPr>
          <w:rFonts w:ascii="Times New Roman" w:hAnsi="Times New Roman" w:cs="Times New Roman"/>
          <w:sz w:val="24"/>
          <w:szCs w:val="24"/>
          <w:lang w:val="fr-FR"/>
        </w:rPr>
        <w:t>Reporting</w:t>
      </w:r>
      <w:proofErr w:type="spellEnd"/>
      <w:r w:rsidRPr="00CF63BF">
        <w:rPr>
          <w:rFonts w:ascii="Times New Roman" w:hAnsi="Times New Roman" w:cs="Times New Roman"/>
          <w:sz w:val="24"/>
          <w:szCs w:val="24"/>
          <w:lang w:val="fr-FR"/>
        </w:rPr>
        <w:t xml:space="preserve"> mensuel E&amp;S et notification immédiate des incidents graves.</w:t>
      </w:r>
    </w:p>
    <w:p w14:paraId="31F0ABDE" w14:textId="77777777" w:rsidR="007E5464" w:rsidRPr="00CF63BF" w:rsidRDefault="007E5464" w:rsidP="007E5464">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Possibilité de retenues, pénalités ou suspension en cas de non-conformité grave ou répétée.</w:t>
      </w:r>
    </w:p>
    <w:p w14:paraId="78FE1EC4" w14:textId="77777777" w:rsidR="007E5464" w:rsidRPr="00CF63BF" w:rsidRDefault="007E5464" w:rsidP="007E5464">
      <w:pPr>
        <w:pStyle w:val="ListBullet"/>
        <w:numPr>
          <w:ilvl w:val="0"/>
          <w:numId w:val="0"/>
        </w:numPr>
        <w:ind w:left="360"/>
        <w:rPr>
          <w:rFonts w:ascii="Times New Roman" w:hAnsi="Times New Roman" w:cs="Times New Roman"/>
          <w:sz w:val="24"/>
          <w:szCs w:val="24"/>
          <w:lang w:val="fr-FR"/>
        </w:rPr>
        <w:sectPr w:rsidR="007E5464" w:rsidRPr="00CF63BF" w:rsidSect="00B62F63">
          <w:pgSz w:w="11906" w:h="16838"/>
          <w:pgMar w:top="993" w:right="1417" w:bottom="1417" w:left="1417" w:header="708" w:footer="708" w:gutter="0"/>
          <w:cols w:space="708"/>
          <w:docGrid w:linePitch="360"/>
        </w:sectPr>
      </w:pPr>
    </w:p>
    <w:p w14:paraId="3D5585D9" w14:textId="4347797B" w:rsidR="007E5464" w:rsidRPr="00CF63BF" w:rsidRDefault="009F70EA" w:rsidP="000773B9">
      <w:pPr>
        <w:pStyle w:val="ListParagraph"/>
        <w:numPr>
          <w:ilvl w:val="0"/>
          <w:numId w:val="13"/>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435" w:name="_Toc240208473"/>
      <w:r w:rsidRPr="00CF63BF">
        <w:rPr>
          <w:rFonts w:ascii="Times New Roman" w:eastAsia="Times New Roman" w:hAnsi="Times New Roman" w:cs="Times New Roman"/>
          <w:b/>
          <w:bCs/>
          <w:noProof/>
          <w:sz w:val="28"/>
          <w:szCs w:val="28"/>
          <w:lang w:eastAsia="fr-FR"/>
        </w:rPr>
        <w:lastRenderedPageBreak/>
        <w:t>CONCLUSION</w:t>
      </w:r>
      <w:bookmarkEnd w:id="435"/>
    </w:p>
    <w:p w14:paraId="3704CC5B" w14:textId="77777777" w:rsidR="002A4973" w:rsidRPr="00CF63BF" w:rsidRDefault="002A4973" w:rsidP="002A4973">
      <w:pPr>
        <w:pStyle w:val="NormalWeb"/>
        <w:spacing w:line="276" w:lineRule="auto"/>
        <w:jc w:val="both"/>
      </w:pPr>
      <w:r w:rsidRPr="00CF63BF">
        <w:t>La présente NIES, élaborée conformément aux Normes Environnementales et Sociales de la Banque mondiale, à la législation mauritanienne et aux conventions internationales ratifiées par la Mauritanie, confirme la faisabilité environnementale et sociale des sous</w:t>
      </w:r>
      <w:r w:rsidRPr="00CF63BF">
        <w:noBreakHyphen/>
        <w:t>projets de désenclavement étudiés.</w:t>
      </w:r>
    </w:p>
    <w:p w14:paraId="4E207DC6" w14:textId="77777777" w:rsidR="002A4973" w:rsidRPr="00CF63BF" w:rsidRDefault="002A4973" w:rsidP="002A4973">
      <w:pPr>
        <w:pStyle w:val="NormalWeb"/>
        <w:spacing w:line="276" w:lineRule="auto"/>
        <w:jc w:val="both"/>
      </w:pPr>
      <w:r w:rsidRPr="00CF63BF">
        <w:t>L’analyse conduite montre que la phase de construction génère des impacts négatifs essentiellement liés aux travaux de terrassement, d’excavation, à la gestion des matériaux et des déchets, ainsi qu’aux nuisances temporaires associées aux activités de chantier. Ces impacts demeurent maîtrisables et peuvent être réduits par l’application rigoureuse des mesures d’atténuation prévues. La phase de travaux présente également des retombées positives, notamment la création d’emplois temporaires et la stimulation du petit commerce local.</w:t>
      </w:r>
    </w:p>
    <w:p w14:paraId="4F85F00B" w14:textId="77777777" w:rsidR="002A4973" w:rsidRPr="00CF63BF" w:rsidRDefault="002A4973" w:rsidP="002A4973">
      <w:pPr>
        <w:pStyle w:val="NormalWeb"/>
        <w:spacing w:line="276" w:lineRule="auto"/>
        <w:jc w:val="both"/>
      </w:pPr>
      <w:r w:rsidRPr="00CF63BF">
        <w:t>En phase d’exploitation et d’entretien, les impacts identifiés — nuisances sonores, gestion des déchets, sécurité routière — varient de modérés à majeurs, mais restent contrôlables grâce aux mesures de gestion intégrées dans le PGES. Les effets positifs attendus sont significatifs : amélioration de l’accessibilité, renforcement des interconnexions villageoises, facilitation de la mobilité et dynamisation des activités économiques locales.</w:t>
      </w:r>
    </w:p>
    <w:p w14:paraId="6056AB0A" w14:textId="77777777" w:rsidR="002A4973" w:rsidRPr="00CF63BF" w:rsidRDefault="002A4973" w:rsidP="002A4973">
      <w:pPr>
        <w:pStyle w:val="NormalWeb"/>
        <w:spacing w:line="276" w:lineRule="auto"/>
        <w:jc w:val="both"/>
      </w:pPr>
      <w:r w:rsidRPr="00CF63BF">
        <w:t>Les impacts résiduels, essentiellement localisés, demeurent évitables ou techniquement maîtrisables. Leur prise en charge est intégrée dans le Plan de Gestion Environnementale et Sociale (PGES), dont le coût global est estimé à 2 450 000 MRU. Ce PGES constitue l</w:t>
      </w:r>
      <w:r w:rsidRPr="00CF63BF">
        <w:rPr>
          <w:rFonts w:eastAsia="Yu Gothic"/>
        </w:rPr>
        <w:t>’</w:t>
      </w:r>
      <w:r w:rsidRPr="00CF63BF">
        <w:t>outil central de prévention, de suivi et de contrôle des risques environnementaux et sociaux.</w:t>
      </w:r>
    </w:p>
    <w:p w14:paraId="77EC7EB0" w14:textId="77777777" w:rsidR="002A4973" w:rsidRPr="00CF63BF" w:rsidRDefault="002A4973" w:rsidP="002A4973">
      <w:pPr>
        <w:pStyle w:val="NormalWeb"/>
        <w:spacing w:line="276" w:lineRule="auto"/>
        <w:jc w:val="both"/>
      </w:pPr>
      <w:r w:rsidRPr="00CF63BF">
        <w:t>Tel que conçu, le sous</w:t>
      </w:r>
      <w:r w:rsidRPr="00CF63BF">
        <w:noBreakHyphen/>
        <w:t>projet est écologiquement viable, socialement pertinent et conforme aux politiques nationales de développement ainsi qu’aux exigences des NES de la Banque mondiale, aux conventions fondamentales de l’OIT et aux bonnes pratiques internationales.</w:t>
      </w:r>
    </w:p>
    <w:p w14:paraId="46C520E5" w14:textId="77777777" w:rsidR="002A4973" w:rsidRPr="00CF63BF" w:rsidRDefault="002A4973" w:rsidP="002A4973">
      <w:pPr>
        <w:pStyle w:val="NormalWeb"/>
        <w:spacing w:line="276" w:lineRule="auto"/>
        <w:jc w:val="both"/>
      </w:pPr>
      <w:r w:rsidRPr="00CF63BF">
        <w:t>La réussite de la mise en œuvre dépendra de :</w:t>
      </w:r>
    </w:p>
    <w:p w14:paraId="138BCDE1" w14:textId="77777777" w:rsidR="002A4973" w:rsidRPr="00CF63BF" w:rsidRDefault="002A4973" w:rsidP="002A4973">
      <w:pPr>
        <w:pStyle w:val="NormalWeb"/>
        <w:numPr>
          <w:ilvl w:val="0"/>
          <w:numId w:val="46"/>
        </w:numPr>
        <w:spacing w:line="276" w:lineRule="auto"/>
        <w:jc w:val="both"/>
      </w:pPr>
      <w:proofErr w:type="gramStart"/>
      <w:r w:rsidRPr="00CF63BF">
        <w:t>l’intégration</w:t>
      </w:r>
      <w:proofErr w:type="gramEnd"/>
      <w:r w:rsidRPr="00CF63BF">
        <w:t xml:space="preserve"> effective des clauses environnementales et sociales dans les DAO,</w:t>
      </w:r>
    </w:p>
    <w:p w14:paraId="7565FEA9" w14:textId="77777777" w:rsidR="002A4973" w:rsidRPr="00CF63BF" w:rsidRDefault="002A4973" w:rsidP="002A4973">
      <w:pPr>
        <w:pStyle w:val="NormalWeb"/>
        <w:numPr>
          <w:ilvl w:val="0"/>
          <w:numId w:val="46"/>
        </w:numPr>
        <w:spacing w:line="276" w:lineRule="auto"/>
        <w:jc w:val="both"/>
      </w:pPr>
      <w:proofErr w:type="gramStart"/>
      <w:r w:rsidRPr="00CF63BF">
        <w:t>la</w:t>
      </w:r>
      <w:proofErr w:type="gramEnd"/>
      <w:r w:rsidRPr="00CF63BF">
        <w:t xml:space="preserve"> préparation d’un PGES</w:t>
      </w:r>
      <w:r w:rsidRPr="00CF63BF">
        <w:noBreakHyphen/>
        <w:t>Chantier complet,</w:t>
      </w:r>
    </w:p>
    <w:p w14:paraId="64E79600" w14:textId="77777777" w:rsidR="002A4973" w:rsidRPr="00CF63BF" w:rsidRDefault="002A4973" w:rsidP="002A4973">
      <w:pPr>
        <w:pStyle w:val="NormalWeb"/>
        <w:numPr>
          <w:ilvl w:val="0"/>
          <w:numId w:val="46"/>
        </w:numPr>
        <w:spacing w:line="276" w:lineRule="auto"/>
        <w:jc w:val="both"/>
      </w:pPr>
      <w:proofErr w:type="gramStart"/>
      <w:r w:rsidRPr="00CF63BF">
        <w:t>un</w:t>
      </w:r>
      <w:proofErr w:type="gramEnd"/>
      <w:r w:rsidRPr="00CF63BF">
        <w:t xml:space="preserve"> suivi rapproché assuré par la mission de contrôle et l’UGP,</w:t>
      </w:r>
    </w:p>
    <w:p w14:paraId="23725A8A" w14:textId="77777777" w:rsidR="002A4973" w:rsidRPr="00CF63BF" w:rsidRDefault="002A4973" w:rsidP="002A4973">
      <w:pPr>
        <w:pStyle w:val="NormalWeb"/>
        <w:numPr>
          <w:ilvl w:val="0"/>
          <w:numId w:val="46"/>
        </w:numPr>
        <w:spacing w:line="276" w:lineRule="auto"/>
        <w:jc w:val="both"/>
      </w:pPr>
      <w:proofErr w:type="gramStart"/>
      <w:r w:rsidRPr="00CF63BF">
        <w:t>l’implication</w:t>
      </w:r>
      <w:proofErr w:type="gramEnd"/>
      <w:r w:rsidRPr="00CF63BF">
        <w:t xml:space="preserve"> continue des autorités locales et des communautés bénéficiaires.</w:t>
      </w:r>
    </w:p>
    <w:p w14:paraId="7508201E" w14:textId="77777777" w:rsidR="002A4973" w:rsidRPr="00CF63BF" w:rsidRDefault="002A4973" w:rsidP="002A4973">
      <w:pPr>
        <w:pStyle w:val="NormalWeb"/>
        <w:spacing w:line="276" w:lineRule="auto"/>
        <w:jc w:val="both"/>
      </w:pPr>
      <w:r w:rsidRPr="00CF63BF">
        <w:t xml:space="preserve">Dans ces conditions, le sous-projet contribue pleinement aux objectifs de </w:t>
      </w:r>
      <w:r w:rsidRPr="00CF63BF">
        <w:rPr>
          <w:rStyle w:val="Strong"/>
        </w:rPr>
        <w:t>désenclavement</w:t>
      </w:r>
      <w:r w:rsidRPr="00CF63BF">
        <w:t>, d’</w:t>
      </w:r>
      <w:r w:rsidRPr="00CF63BF">
        <w:rPr>
          <w:rStyle w:val="Strong"/>
        </w:rPr>
        <w:t>amélioration de l’accès aux services sociaux</w:t>
      </w:r>
      <w:r w:rsidRPr="00CF63BF">
        <w:t xml:space="preserve">, de </w:t>
      </w:r>
      <w:r w:rsidRPr="00CF63BF">
        <w:rPr>
          <w:rStyle w:val="Strong"/>
        </w:rPr>
        <w:t>mobilité</w:t>
      </w:r>
      <w:r w:rsidRPr="00CF63BF">
        <w:t xml:space="preserve"> et de </w:t>
      </w:r>
      <w:r w:rsidRPr="00CF63BF">
        <w:rPr>
          <w:rStyle w:val="Strong"/>
        </w:rPr>
        <w:t>développement économique local</w:t>
      </w:r>
      <w:r w:rsidRPr="00CF63BF">
        <w:t>, tout en garantissant la protection de l’environnement et le respect des normes sociales.</w:t>
      </w:r>
    </w:p>
    <w:p w14:paraId="65C656D4" w14:textId="56EC0190" w:rsidR="00A664B5" w:rsidRPr="00CF63BF" w:rsidRDefault="00A664B5" w:rsidP="00A664B5">
      <w:pPr>
        <w:pStyle w:val="NormalWeb"/>
        <w:spacing w:line="276" w:lineRule="auto"/>
        <w:jc w:val="both"/>
      </w:pPr>
    </w:p>
    <w:p w14:paraId="2C89C069" w14:textId="77777777" w:rsidR="0010371E" w:rsidRDefault="0010371E">
      <w:pPr>
        <w:rPr>
          <w:rFonts w:ascii="Times New Roman" w:eastAsia="Times New Roman" w:hAnsi="Times New Roman" w:cs="Times New Roman"/>
          <w:b/>
          <w:bCs/>
          <w:noProof/>
          <w:kern w:val="0"/>
          <w:sz w:val="28"/>
          <w:szCs w:val="28"/>
          <w:lang w:eastAsia="fr-FR"/>
        </w:rPr>
      </w:pPr>
      <w:bookmarkStart w:id="436" w:name="_Toc240208474"/>
      <w:bookmarkStart w:id="437" w:name="_Toc212795951"/>
      <w:bookmarkEnd w:id="405"/>
      <w:bookmarkEnd w:id="406"/>
      <w:bookmarkEnd w:id="407"/>
      <w:bookmarkEnd w:id="408"/>
      <w:r>
        <w:rPr>
          <w:rFonts w:ascii="Times New Roman" w:eastAsia="Times New Roman" w:hAnsi="Times New Roman" w:cs="Times New Roman"/>
          <w:b/>
          <w:bCs/>
          <w:noProof/>
          <w:sz w:val="28"/>
          <w:szCs w:val="28"/>
          <w:lang w:eastAsia="fr-FR"/>
        </w:rPr>
        <w:br w:type="page"/>
      </w:r>
    </w:p>
    <w:p w14:paraId="35D7F9A3" w14:textId="4B162B59" w:rsidR="006D5B40" w:rsidRPr="00CF63BF" w:rsidRDefault="009F70EA" w:rsidP="00C23168">
      <w:pPr>
        <w:pStyle w:val="ListParagraph"/>
        <w:shd w:val="clear" w:color="auto" w:fill="D9D9D9" w:themeFill="background1" w:themeFillShade="D9"/>
        <w:ind w:left="1080"/>
        <w:jc w:val="center"/>
        <w:outlineLvl w:val="0"/>
        <w:rPr>
          <w:rFonts w:ascii="Times New Roman" w:eastAsia="Times New Roman" w:hAnsi="Times New Roman" w:cs="Times New Roman"/>
          <w:b/>
          <w:bCs/>
          <w:noProof/>
          <w:sz w:val="28"/>
          <w:szCs w:val="28"/>
          <w:lang w:eastAsia="fr-FR"/>
        </w:rPr>
      </w:pPr>
      <w:r w:rsidRPr="00CF63BF">
        <w:rPr>
          <w:rFonts w:ascii="Times New Roman" w:eastAsia="Times New Roman" w:hAnsi="Times New Roman" w:cs="Times New Roman"/>
          <w:b/>
          <w:bCs/>
          <w:noProof/>
          <w:sz w:val="28"/>
          <w:szCs w:val="28"/>
          <w:lang w:eastAsia="fr-FR"/>
        </w:rPr>
        <w:lastRenderedPageBreak/>
        <w:t>DOCUMENTS ANNEXES</w:t>
      </w:r>
      <w:bookmarkEnd w:id="436"/>
    </w:p>
    <w:p w14:paraId="1DA035F6" w14:textId="77777777" w:rsidR="0010371E" w:rsidRDefault="0010371E">
      <w:pPr>
        <w:rPr>
          <w:rFonts w:ascii="Times New Roman" w:eastAsia="Arial" w:hAnsi="Times New Roman" w:cs="Times New Roman"/>
          <w:b/>
          <w:bCs/>
          <w:kern w:val="0"/>
          <w:sz w:val="28"/>
          <w:szCs w:val="28"/>
          <w:lang w:eastAsia="fr-FR"/>
        </w:rPr>
      </w:pPr>
      <w:bookmarkStart w:id="438" w:name="_Toc240208475"/>
      <w:r>
        <w:br w:type="page"/>
      </w:r>
    </w:p>
    <w:p w14:paraId="002F3AE7" w14:textId="3BA75622" w:rsidR="006D5B40" w:rsidRPr="00CF63BF" w:rsidRDefault="006D5B40" w:rsidP="00502600">
      <w:pPr>
        <w:pStyle w:val="Heading1"/>
        <w:numPr>
          <w:ilvl w:val="0"/>
          <w:numId w:val="0"/>
        </w:numPr>
        <w:ind w:left="1080"/>
      </w:pPr>
      <w:r w:rsidRPr="00CF63BF">
        <w:lastRenderedPageBreak/>
        <w:t>Annexe 1. Checklist hebdomadaire de surveillance E&amp;S</w:t>
      </w:r>
      <w:bookmarkEnd w:id="438"/>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82"/>
        <w:gridCol w:w="1353"/>
        <w:gridCol w:w="1559"/>
        <w:gridCol w:w="1429"/>
        <w:gridCol w:w="1566"/>
        <w:gridCol w:w="1267"/>
      </w:tblGrid>
      <w:tr w:rsidR="006D5B40" w:rsidRPr="00CF63BF" w14:paraId="409FA68C" w14:textId="77777777" w:rsidTr="00B62F63">
        <w:trPr>
          <w:tblHeader/>
          <w:jc w:val="center"/>
        </w:trPr>
        <w:tc>
          <w:tcPr>
            <w:tcW w:w="1644" w:type="dxa"/>
            <w:shd w:val="clear" w:color="auto" w:fill="1F4E79"/>
            <w:vAlign w:val="center"/>
          </w:tcPr>
          <w:p w14:paraId="2EF34D5E"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Point à vérifier</w:t>
            </w:r>
          </w:p>
        </w:tc>
        <w:tc>
          <w:tcPr>
            <w:tcW w:w="1644" w:type="dxa"/>
            <w:shd w:val="clear" w:color="auto" w:fill="1F4E79"/>
            <w:vAlign w:val="center"/>
          </w:tcPr>
          <w:p w14:paraId="46EBD163"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Oui/Non</w:t>
            </w:r>
          </w:p>
        </w:tc>
        <w:tc>
          <w:tcPr>
            <w:tcW w:w="1644" w:type="dxa"/>
            <w:shd w:val="clear" w:color="auto" w:fill="1F4E79"/>
            <w:vAlign w:val="center"/>
          </w:tcPr>
          <w:p w14:paraId="5FCC9AB4"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Observation</w:t>
            </w:r>
          </w:p>
        </w:tc>
        <w:tc>
          <w:tcPr>
            <w:tcW w:w="1644" w:type="dxa"/>
            <w:shd w:val="clear" w:color="auto" w:fill="1F4E79"/>
            <w:vAlign w:val="center"/>
          </w:tcPr>
          <w:p w14:paraId="4757E021"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Action corrective</w:t>
            </w:r>
          </w:p>
        </w:tc>
        <w:tc>
          <w:tcPr>
            <w:tcW w:w="1644" w:type="dxa"/>
            <w:shd w:val="clear" w:color="auto" w:fill="1F4E79"/>
            <w:vAlign w:val="center"/>
          </w:tcPr>
          <w:p w14:paraId="113E2BAE"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Responsable</w:t>
            </w:r>
          </w:p>
        </w:tc>
        <w:tc>
          <w:tcPr>
            <w:tcW w:w="1644" w:type="dxa"/>
            <w:shd w:val="clear" w:color="auto" w:fill="1F4E79"/>
            <w:vAlign w:val="center"/>
          </w:tcPr>
          <w:p w14:paraId="191E75F3"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Date clôture</w:t>
            </w:r>
          </w:p>
        </w:tc>
      </w:tr>
      <w:tr w:rsidR="006D5B40" w:rsidRPr="00CF63BF" w14:paraId="30E4023E" w14:textId="77777777" w:rsidTr="00B62F63">
        <w:trPr>
          <w:jc w:val="center"/>
        </w:trPr>
        <w:tc>
          <w:tcPr>
            <w:tcW w:w="1644" w:type="dxa"/>
            <w:vAlign w:val="center"/>
          </w:tcPr>
          <w:p w14:paraId="47C51656"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PGES-Chantier disponible et compris</w:t>
            </w:r>
          </w:p>
        </w:tc>
        <w:tc>
          <w:tcPr>
            <w:tcW w:w="1644" w:type="dxa"/>
            <w:vAlign w:val="center"/>
          </w:tcPr>
          <w:p w14:paraId="6EF6B409"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0965B276"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1D7C0FA4"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3B70D7F3"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73196927"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309B7F68" w14:textId="77777777" w:rsidTr="00B62F63">
        <w:trPr>
          <w:jc w:val="center"/>
        </w:trPr>
        <w:tc>
          <w:tcPr>
            <w:tcW w:w="1644" w:type="dxa"/>
            <w:vAlign w:val="center"/>
          </w:tcPr>
          <w:p w14:paraId="3636CEC7"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EPI portés par tous les travailleurs exposés</w:t>
            </w:r>
          </w:p>
        </w:tc>
        <w:tc>
          <w:tcPr>
            <w:tcW w:w="1644" w:type="dxa"/>
            <w:vAlign w:val="center"/>
          </w:tcPr>
          <w:p w14:paraId="6FA7825B"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0840C3A4"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379E1151"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460B26BE"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34DA2A74"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153BCD8A" w14:textId="77777777" w:rsidTr="00B62F63">
        <w:trPr>
          <w:jc w:val="center"/>
        </w:trPr>
        <w:tc>
          <w:tcPr>
            <w:tcW w:w="1644" w:type="dxa"/>
            <w:vAlign w:val="center"/>
          </w:tcPr>
          <w:p w14:paraId="58737566"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Poussières maîtrisées par arrosage/bâchage</w:t>
            </w:r>
          </w:p>
        </w:tc>
        <w:tc>
          <w:tcPr>
            <w:tcW w:w="1644" w:type="dxa"/>
            <w:vAlign w:val="center"/>
          </w:tcPr>
          <w:p w14:paraId="606BA1DE"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1C2DBD5C"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21C621A1"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4904E199"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5B4F88B1"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7D0356E5" w14:textId="77777777" w:rsidTr="00B62F63">
        <w:trPr>
          <w:jc w:val="center"/>
        </w:trPr>
        <w:tc>
          <w:tcPr>
            <w:tcW w:w="1644" w:type="dxa"/>
            <w:vAlign w:val="center"/>
          </w:tcPr>
          <w:p w14:paraId="3248D571"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Aires carburant étanches et kits anti-pollution disponibles</w:t>
            </w:r>
          </w:p>
        </w:tc>
        <w:tc>
          <w:tcPr>
            <w:tcW w:w="1644" w:type="dxa"/>
            <w:vAlign w:val="center"/>
          </w:tcPr>
          <w:p w14:paraId="2F310D45"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07D6D2E8"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5765C2A8"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75E97F98"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19D0DEE2"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15392C4C" w14:textId="77777777" w:rsidTr="00B62F63">
        <w:trPr>
          <w:jc w:val="center"/>
        </w:trPr>
        <w:tc>
          <w:tcPr>
            <w:tcW w:w="1644" w:type="dxa"/>
            <w:vAlign w:val="center"/>
          </w:tcPr>
          <w:p w14:paraId="04298462"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Déchets triés et stockés correctement</w:t>
            </w:r>
          </w:p>
        </w:tc>
        <w:tc>
          <w:tcPr>
            <w:tcW w:w="1644" w:type="dxa"/>
            <w:vAlign w:val="center"/>
          </w:tcPr>
          <w:p w14:paraId="47C85A60"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6C3FE63F"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6A70E2C4"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07B857FE"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46145622"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6FD1206C" w14:textId="77777777" w:rsidTr="00B62F63">
        <w:trPr>
          <w:jc w:val="center"/>
        </w:trPr>
        <w:tc>
          <w:tcPr>
            <w:tcW w:w="1644" w:type="dxa"/>
            <w:vAlign w:val="center"/>
          </w:tcPr>
          <w:p w14:paraId="4D652032"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Signalisation et balisage en place</w:t>
            </w:r>
          </w:p>
        </w:tc>
        <w:tc>
          <w:tcPr>
            <w:tcW w:w="1644" w:type="dxa"/>
            <w:vAlign w:val="center"/>
          </w:tcPr>
          <w:p w14:paraId="3B910E08"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46D42A03"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545C9E83"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0039F73D"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4ACE8500"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4344864B" w14:textId="77777777" w:rsidTr="00B62F63">
        <w:trPr>
          <w:jc w:val="center"/>
        </w:trPr>
        <w:tc>
          <w:tcPr>
            <w:tcW w:w="1644" w:type="dxa"/>
            <w:vAlign w:val="center"/>
          </w:tcPr>
          <w:p w14:paraId="44D5CC24"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Limitation de vitesse respectée</w:t>
            </w:r>
          </w:p>
        </w:tc>
        <w:tc>
          <w:tcPr>
            <w:tcW w:w="1644" w:type="dxa"/>
            <w:vAlign w:val="center"/>
          </w:tcPr>
          <w:p w14:paraId="59055320"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3C52C87E"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4EE269C2"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5F00051A"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1ED0972E"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0AB6AFBD" w14:textId="77777777" w:rsidTr="00B62F63">
        <w:trPr>
          <w:jc w:val="center"/>
        </w:trPr>
        <w:tc>
          <w:tcPr>
            <w:tcW w:w="1644" w:type="dxa"/>
            <w:vAlign w:val="center"/>
          </w:tcPr>
          <w:p w14:paraId="36E0C922"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Registre plaintes mis à jour</w:t>
            </w:r>
          </w:p>
        </w:tc>
        <w:tc>
          <w:tcPr>
            <w:tcW w:w="1644" w:type="dxa"/>
            <w:vAlign w:val="center"/>
          </w:tcPr>
          <w:p w14:paraId="6890E7AE"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1A14DF3F"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2DC52FFB"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00CE7D97"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0CB4AF53"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4BC3D250" w14:textId="77777777" w:rsidTr="00B62F63">
        <w:trPr>
          <w:jc w:val="center"/>
        </w:trPr>
        <w:tc>
          <w:tcPr>
            <w:tcW w:w="1644" w:type="dxa"/>
            <w:vAlign w:val="center"/>
          </w:tcPr>
          <w:p w14:paraId="1D80A790"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Aucune activité hors emprise autorisée</w:t>
            </w:r>
          </w:p>
        </w:tc>
        <w:tc>
          <w:tcPr>
            <w:tcW w:w="1644" w:type="dxa"/>
            <w:vAlign w:val="center"/>
          </w:tcPr>
          <w:p w14:paraId="6BA8FC7D"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4CEB404E"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780EE05A"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6DC1CBBD"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3EB1F2FE"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29831060" w14:textId="77777777" w:rsidTr="00B62F63">
        <w:trPr>
          <w:jc w:val="center"/>
        </w:trPr>
        <w:tc>
          <w:tcPr>
            <w:tcW w:w="1644" w:type="dxa"/>
            <w:vAlign w:val="center"/>
          </w:tcPr>
          <w:p w14:paraId="32683150"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Sites d’emprunt sécurisés et suivis</w:t>
            </w:r>
          </w:p>
        </w:tc>
        <w:tc>
          <w:tcPr>
            <w:tcW w:w="1644" w:type="dxa"/>
            <w:vAlign w:val="center"/>
          </w:tcPr>
          <w:p w14:paraId="62389344"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2F76834D"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7097F484"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108C5A1A" w14:textId="77777777" w:rsidR="006D5B40" w:rsidRPr="00CF63BF" w:rsidRDefault="006D5B40" w:rsidP="00B62F63">
            <w:pPr>
              <w:spacing w:after="40" w:line="240" w:lineRule="auto"/>
              <w:rPr>
                <w:rFonts w:ascii="Times New Roman" w:hAnsi="Times New Roman" w:cs="Times New Roman"/>
                <w:sz w:val="24"/>
                <w:szCs w:val="24"/>
              </w:rPr>
            </w:pPr>
          </w:p>
        </w:tc>
        <w:tc>
          <w:tcPr>
            <w:tcW w:w="1644" w:type="dxa"/>
            <w:vAlign w:val="center"/>
          </w:tcPr>
          <w:p w14:paraId="73694B85" w14:textId="77777777" w:rsidR="006D5B40" w:rsidRPr="00CF63BF" w:rsidRDefault="006D5B40" w:rsidP="00B62F63">
            <w:pPr>
              <w:spacing w:after="40" w:line="240" w:lineRule="auto"/>
              <w:rPr>
                <w:rFonts w:ascii="Times New Roman" w:hAnsi="Times New Roman" w:cs="Times New Roman"/>
                <w:sz w:val="24"/>
                <w:szCs w:val="24"/>
              </w:rPr>
            </w:pPr>
          </w:p>
        </w:tc>
      </w:tr>
    </w:tbl>
    <w:p w14:paraId="7A1CE776" w14:textId="77777777" w:rsidR="006D5B40" w:rsidRPr="00CF63BF" w:rsidRDefault="006D5B40" w:rsidP="00502600">
      <w:pPr>
        <w:pStyle w:val="Heading1"/>
      </w:pPr>
      <w:r w:rsidRPr="00CF63BF">
        <w:br w:type="page"/>
      </w:r>
    </w:p>
    <w:p w14:paraId="2417EB73" w14:textId="3F069207" w:rsidR="006D5B40" w:rsidRPr="00CF63BF" w:rsidRDefault="006D5B40" w:rsidP="00502600">
      <w:pPr>
        <w:pStyle w:val="Heading1"/>
        <w:numPr>
          <w:ilvl w:val="0"/>
          <w:numId w:val="0"/>
        </w:numPr>
        <w:ind w:left="1080"/>
      </w:pPr>
      <w:bookmarkStart w:id="439" w:name="_Toc240208476"/>
      <w:r w:rsidRPr="00CF63BF">
        <w:lastRenderedPageBreak/>
        <w:t>Annexe 2. Fiche de non-conformité E&amp;S</w:t>
      </w:r>
      <w:bookmarkEnd w:id="439"/>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6D5B40" w:rsidRPr="00CF63BF" w14:paraId="2B0E5926" w14:textId="77777777" w:rsidTr="00B62F63">
        <w:trPr>
          <w:tblHeader/>
          <w:jc w:val="center"/>
        </w:trPr>
        <w:tc>
          <w:tcPr>
            <w:tcW w:w="4933" w:type="dxa"/>
            <w:shd w:val="clear" w:color="auto" w:fill="1F4E79"/>
            <w:vAlign w:val="center"/>
          </w:tcPr>
          <w:p w14:paraId="44B05393"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Rubrique</w:t>
            </w:r>
          </w:p>
        </w:tc>
        <w:tc>
          <w:tcPr>
            <w:tcW w:w="4933" w:type="dxa"/>
            <w:shd w:val="clear" w:color="auto" w:fill="1F4E79"/>
            <w:vAlign w:val="center"/>
          </w:tcPr>
          <w:p w14:paraId="3B82FC1B"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b/>
                <w:color w:val="FFFFFF"/>
                <w:sz w:val="24"/>
                <w:szCs w:val="24"/>
              </w:rPr>
              <w:t>Information à compléter</w:t>
            </w:r>
          </w:p>
        </w:tc>
      </w:tr>
      <w:tr w:rsidR="006D5B40" w:rsidRPr="00CF63BF" w14:paraId="3396B18A" w14:textId="77777777" w:rsidTr="00B62F63">
        <w:trPr>
          <w:jc w:val="center"/>
        </w:trPr>
        <w:tc>
          <w:tcPr>
            <w:tcW w:w="4933" w:type="dxa"/>
            <w:vAlign w:val="center"/>
          </w:tcPr>
          <w:p w14:paraId="607EC944"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N° non-conformité</w:t>
            </w:r>
          </w:p>
        </w:tc>
        <w:tc>
          <w:tcPr>
            <w:tcW w:w="4933" w:type="dxa"/>
            <w:vAlign w:val="center"/>
          </w:tcPr>
          <w:p w14:paraId="7AFC13F6"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2695F8D7" w14:textId="77777777" w:rsidTr="00B62F63">
        <w:trPr>
          <w:jc w:val="center"/>
        </w:trPr>
        <w:tc>
          <w:tcPr>
            <w:tcW w:w="4933" w:type="dxa"/>
            <w:vAlign w:val="center"/>
          </w:tcPr>
          <w:p w14:paraId="3725C7A3"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Date / lieu</w:t>
            </w:r>
          </w:p>
        </w:tc>
        <w:tc>
          <w:tcPr>
            <w:tcW w:w="4933" w:type="dxa"/>
            <w:vAlign w:val="center"/>
          </w:tcPr>
          <w:p w14:paraId="3F687D26"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56EC762D" w14:textId="77777777" w:rsidTr="00B62F63">
        <w:trPr>
          <w:jc w:val="center"/>
        </w:trPr>
        <w:tc>
          <w:tcPr>
            <w:tcW w:w="4933" w:type="dxa"/>
            <w:vAlign w:val="center"/>
          </w:tcPr>
          <w:p w14:paraId="6278285F"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Constat</w:t>
            </w:r>
          </w:p>
        </w:tc>
        <w:tc>
          <w:tcPr>
            <w:tcW w:w="4933" w:type="dxa"/>
            <w:vAlign w:val="center"/>
          </w:tcPr>
          <w:p w14:paraId="36B19D4D"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49810502" w14:textId="77777777" w:rsidTr="00B62F63">
        <w:trPr>
          <w:jc w:val="center"/>
        </w:trPr>
        <w:tc>
          <w:tcPr>
            <w:tcW w:w="4933" w:type="dxa"/>
            <w:vAlign w:val="center"/>
          </w:tcPr>
          <w:p w14:paraId="487E8912"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Exigence PGES/contrat concernée</w:t>
            </w:r>
          </w:p>
        </w:tc>
        <w:tc>
          <w:tcPr>
            <w:tcW w:w="4933" w:type="dxa"/>
            <w:vAlign w:val="center"/>
          </w:tcPr>
          <w:p w14:paraId="395D4085"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22847BF1" w14:textId="77777777" w:rsidTr="00B62F63">
        <w:trPr>
          <w:jc w:val="center"/>
        </w:trPr>
        <w:tc>
          <w:tcPr>
            <w:tcW w:w="4933" w:type="dxa"/>
            <w:vAlign w:val="center"/>
          </w:tcPr>
          <w:p w14:paraId="75A9FDA2"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Gravité</w:t>
            </w:r>
          </w:p>
        </w:tc>
        <w:tc>
          <w:tcPr>
            <w:tcW w:w="4933" w:type="dxa"/>
            <w:vAlign w:val="center"/>
          </w:tcPr>
          <w:p w14:paraId="15741CE0"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Mineure / Majeure / Critique</w:t>
            </w:r>
          </w:p>
        </w:tc>
      </w:tr>
      <w:tr w:rsidR="006D5B40" w:rsidRPr="00CF63BF" w14:paraId="1EBA1DDF" w14:textId="77777777" w:rsidTr="00B62F63">
        <w:trPr>
          <w:jc w:val="center"/>
        </w:trPr>
        <w:tc>
          <w:tcPr>
            <w:tcW w:w="4933" w:type="dxa"/>
            <w:vAlign w:val="center"/>
          </w:tcPr>
          <w:p w14:paraId="4F9399BA"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Mesure corrective demandée</w:t>
            </w:r>
          </w:p>
        </w:tc>
        <w:tc>
          <w:tcPr>
            <w:tcW w:w="4933" w:type="dxa"/>
            <w:vAlign w:val="center"/>
          </w:tcPr>
          <w:p w14:paraId="6C7D51DB"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27B44465" w14:textId="77777777" w:rsidTr="00B62F63">
        <w:trPr>
          <w:jc w:val="center"/>
        </w:trPr>
        <w:tc>
          <w:tcPr>
            <w:tcW w:w="4933" w:type="dxa"/>
            <w:vAlign w:val="center"/>
          </w:tcPr>
          <w:p w14:paraId="6518A949"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Responsable action</w:t>
            </w:r>
          </w:p>
        </w:tc>
        <w:tc>
          <w:tcPr>
            <w:tcW w:w="4933" w:type="dxa"/>
            <w:vAlign w:val="center"/>
          </w:tcPr>
          <w:p w14:paraId="7E2334FA"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5C017F5F" w14:textId="77777777" w:rsidTr="00B62F63">
        <w:trPr>
          <w:jc w:val="center"/>
        </w:trPr>
        <w:tc>
          <w:tcPr>
            <w:tcW w:w="4933" w:type="dxa"/>
            <w:vAlign w:val="center"/>
          </w:tcPr>
          <w:p w14:paraId="49B0ADFC"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Délai</w:t>
            </w:r>
          </w:p>
        </w:tc>
        <w:tc>
          <w:tcPr>
            <w:tcW w:w="4933" w:type="dxa"/>
            <w:vAlign w:val="center"/>
          </w:tcPr>
          <w:p w14:paraId="1A0F677A"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3E6E6018" w14:textId="77777777" w:rsidTr="00B62F63">
        <w:trPr>
          <w:jc w:val="center"/>
        </w:trPr>
        <w:tc>
          <w:tcPr>
            <w:tcW w:w="4933" w:type="dxa"/>
            <w:vAlign w:val="center"/>
          </w:tcPr>
          <w:p w14:paraId="4080475D"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Vérification clôture</w:t>
            </w:r>
          </w:p>
        </w:tc>
        <w:tc>
          <w:tcPr>
            <w:tcW w:w="4933" w:type="dxa"/>
            <w:vAlign w:val="center"/>
          </w:tcPr>
          <w:p w14:paraId="143E8B30" w14:textId="77777777" w:rsidR="006D5B40" w:rsidRPr="00CF63BF" w:rsidRDefault="006D5B40" w:rsidP="00B62F63">
            <w:pPr>
              <w:spacing w:after="40" w:line="240" w:lineRule="auto"/>
              <w:rPr>
                <w:rFonts w:ascii="Times New Roman" w:hAnsi="Times New Roman" w:cs="Times New Roman"/>
                <w:sz w:val="24"/>
                <w:szCs w:val="24"/>
              </w:rPr>
            </w:pPr>
          </w:p>
        </w:tc>
      </w:tr>
      <w:tr w:rsidR="006D5B40" w:rsidRPr="00CF63BF" w14:paraId="760E04D4" w14:textId="77777777" w:rsidTr="00B62F63">
        <w:trPr>
          <w:jc w:val="center"/>
        </w:trPr>
        <w:tc>
          <w:tcPr>
            <w:tcW w:w="4933" w:type="dxa"/>
            <w:vAlign w:val="center"/>
          </w:tcPr>
          <w:p w14:paraId="2B694047" w14:textId="77777777" w:rsidR="006D5B40" w:rsidRPr="00CF63BF" w:rsidRDefault="006D5B40" w:rsidP="00B62F63">
            <w:pPr>
              <w:spacing w:after="40" w:line="240" w:lineRule="auto"/>
              <w:rPr>
                <w:rFonts w:ascii="Times New Roman" w:hAnsi="Times New Roman" w:cs="Times New Roman"/>
                <w:sz w:val="24"/>
                <w:szCs w:val="24"/>
              </w:rPr>
            </w:pPr>
            <w:r w:rsidRPr="00CF63BF">
              <w:rPr>
                <w:rFonts w:ascii="Times New Roman" w:hAnsi="Times New Roman" w:cs="Times New Roman"/>
                <w:sz w:val="24"/>
                <w:szCs w:val="24"/>
              </w:rPr>
              <w:t>Signature contrôle / entreprise</w:t>
            </w:r>
          </w:p>
        </w:tc>
        <w:tc>
          <w:tcPr>
            <w:tcW w:w="4933" w:type="dxa"/>
            <w:vAlign w:val="center"/>
          </w:tcPr>
          <w:p w14:paraId="7FD3A92C" w14:textId="77777777" w:rsidR="006D5B40" w:rsidRPr="00CF63BF" w:rsidRDefault="006D5B40" w:rsidP="00B62F63">
            <w:pPr>
              <w:spacing w:after="40" w:line="240" w:lineRule="auto"/>
              <w:rPr>
                <w:rFonts w:ascii="Times New Roman" w:hAnsi="Times New Roman" w:cs="Times New Roman"/>
                <w:sz w:val="24"/>
                <w:szCs w:val="24"/>
              </w:rPr>
            </w:pPr>
          </w:p>
        </w:tc>
      </w:tr>
    </w:tbl>
    <w:p w14:paraId="29CFE567" w14:textId="77777777" w:rsidR="00DE6B6D" w:rsidRPr="00CF63BF" w:rsidRDefault="00DE6B6D" w:rsidP="00DE6B6D">
      <w:pPr>
        <w:rPr>
          <w:rFonts w:ascii="Times New Roman" w:hAnsi="Times New Roman" w:cs="Times New Roman"/>
        </w:rPr>
        <w:sectPr w:rsidR="00DE6B6D" w:rsidRPr="00CF63BF" w:rsidSect="00A4147C">
          <w:pgSz w:w="11906" w:h="16838"/>
          <w:pgMar w:top="851" w:right="1417" w:bottom="1417" w:left="1417" w:header="708" w:footer="708" w:gutter="0"/>
          <w:cols w:space="708"/>
          <w:titlePg/>
          <w:docGrid w:linePitch="360"/>
        </w:sectPr>
      </w:pPr>
    </w:p>
    <w:p w14:paraId="219DD85B" w14:textId="45F6C090" w:rsidR="006D5B40" w:rsidRPr="00CF63BF" w:rsidRDefault="006D5B40" w:rsidP="00502600">
      <w:pPr>
        <w:pStyle w:val="Heading1"/>
        <w:numPr>
          <w:ilvl w:val="0"/>
          <w:numId w:val="0"/>
        </w:numPr>
        <w:ind w:left="1080"/>
      </w:pPr>
      <w:bookmarkStart w:id="440" w:name="_Toc240208477"/>
      <w:r w:rsidRPr="00CF63BF">
        <w:lastRenderedPageBreak/>
        <w:t>Annexe 3. Modèle de rapport mensuel E&amp;S</w:t>
      </w:r>
      <w:bookmarkEnd w:id="440"/>
    </w:p>
    <w:p w14:paraId="3F81EBFB"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Résumé des activités réalisées pendant le mois.</w:t>
      </w:r>
    </w:p>
    <w:p w14:paraId="7646DC9D"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Etat de mise en œuvre des mesures du PGES et du PGES-Chantier.</w:t>
      </w:r>
    </w:p>
    <w:p w14:paraId="178A6A79"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Formations et sensibilisations réalisées, avec listes de présence.</w:t>
      </w:r>
    </w:p>
    <w:p w14:paraId="34236C1D"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Incidents, accidents, presque-accidents et mesures correctives.</w:t>
      </w:r>
    </w:p>
    <w:p w14:paraId="4DF76B4D"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Plaintes reçues, traitées, en cours et clôturées, sans données personnelles sensibles.</w:t>
      </w:r>
    </w:p>
    <w:p w14:paraId="27DC4FDA"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Gestion des déchets, eaux, hydrocarbures et sites d’emprunt.</w:t>
      </w:r>
    </w:p>
    <w:p w14:paraId="49F020BB"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Suivi SST, port des EPI et inspections de sécurité.</w:t>
      </w:r>
    </w:p>
    <w:p w14:paraId="1C248B2A"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Suivi VBG/EAS/HS sous forme strictement anonymisée.</w:t>
      </w:r>
    </w:p>
    <w:p w14:paraId="40FB8CF2"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Photos datées des mesures clés et non-conformités clôturées.</w:t>
      </w:r>
    </w:p>
    <w:p w14:paraId="0D5AECB8" w14:textId="77777777" w:rsidR="006D5B40" w:rsidRPr="00CF63BF" w:rsidRDefault="006D5B40" w:rsidP="006D5B40">
      <w:pPr>
        <w:pStyle w:val="ListBullet"/>
        <w:rPr>
          <w:rFonts w:ascii="Times New Roman" w:hAnsi="Times New Roman" w:cs="Times New Roman"/>
          <w:sz w:val="24"/>
          <w:szCs w:val="24"/>
          <w:lang w:val="fr-FR"/>
        </w:rPr>
      </w:pPr>
      <w:r w:rsidRPr="00CF63BF">
        <w:rPr>
          <w:rFonts w:ascii="Times New Roman" w:hAnsi="Times New Roman" w:cs="Times New Roman"/>
          <w:sz w:val="24"/>
          <w:szCs w:val="24"/>
          <w:lang w:val="fr-FR"/>
        </w:rPr>
        <w:t>Plan d’action du mois suivant.</w:t>
      </w:r>
    </w:p>
    <w:p w14:paraId="74380949" w14:textId="77777777" w:rsidR="006D5B40" w:rsidRPr="00CF63BF" w:rsidRDefault="006D5B40" w:rsidP="006D5B40">
      <w:pPr>
        <w:rPr>
          <w:rFonts w:ascii="Times New Roman" w:hAnsi="Times New Roman" w:cs="Times New Roman"/>
          <w:sz w:val="24"/>
          <w:szCs w:val="24"/>
        </w:rPr>
      </w:pPr>
    </w:p>
    <w:p w14:paraId="0357C0E4" w14:textId="569A47F3" w:rsidR="006D5B40" w:rsidRPr="00CF63BF" w:rsidRDefault="006D5B40" w:rsidP="00502600">
      <w:pPr>
        <w:pStyle w:val="Heading1"/>
        <w:numPr>
          <w:ilvl w:val="0"/>
          <w:numId w:val="0"/>
        </w:numPr>
        <w:ind w:left="1080"/>
      </w:pPr>
      <w:bookmarkStart w:id="441" w:name="_Toc223550495"/>
      <w:bookmarkStart w:id="442" w:name="_Toc223568194"/>
      <w:bookmarkStart w:id="443" w:name="_Toc223871236"/>
      <w:bookmarkStart w:id="444" w:name="_Toc223871474"/>
      <w:bookmarkStart w:id="445" w:name="_Toc240208478"/>
      <w:r w:rsidRPr="00CF63BF">
        <w:rPr>
          <w:noProof/>
          <w:lang w:val="en-GB" w:eastAsia="en-GB"/>
        </w:rPr>
        <w:lastRenderedPageBreak/>
        <w:drawing>
          <wp:anchor distT="0" distB="0" distL="114300" distR="114300" simplePos="0" relativeHeight="251682816" behindDoc="1" locked="0" layoutInCell="1" allowOverlap="1" wp14:anchorId="0113392D" wp14:editId="5985349C">
            <wp:simplePos x="0" y="0"/>
            <wp:positionH relativeFrom="margin">
              <wp:posOffset>33655</wp:posOffset>
            </wp:positionH>
            <wp:positionV relativeFrom="paragraph">
              <wp:posOffset>551815</wp:posOffset>
            </wp:positionV>
            <wp:extent cx="5724525" cy="8305800"/>
            <wp:effectExtent l="0" t="0" r="9525" b="0"/>
            <wp:wrapTight wrapText="bothSides">
              <wp:wrapPolygon edited="0">
                <wp:start x="0" y="0"/>
                <wp:lineTo x="0" y="21550"/>
                <wp:lineTo x="21564" y="21550"/>
                <wp:lineTo x="21564" y="0"/>
                <wp:lineTo x="0" y="0"/>
              </wp:wrapPolygon>
            </wp:wrapTight>
            <wp:docPr id="6" name="Image 6" descr="C:\Users\HP\Downloads\PRDC VALIDATION 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PRDC VALIDATION _page-000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24525" cy="8305800"/>
                    </a:xfrm>
                    <a:prstGeom prst="rect">
                      <a:avLst/>
                    </a:prstGeom>
                    <a:noFill/>
                    <a:ln>
                      <a:noFill/>
                    </a:ln>
                  </pic:spPr>
                </pic:pic>
              </a:graphicData>
            </a:graphic>
          </wp:anchor>
        </w:drawing>
      </w:r>
      <w:r w:rsidR="009F70EA" w:rsidRPr="00CF63BF">
        <w:t>Annexe</w:t>
      </w:r>
      <w:r w:rsidRPr="00CF63BF">
        <w:t xml:space="preserve"> 4 : Lettre de validation des </w:t>
      </w:r>
      <w:proofErr w:type="spellStart"/>
      <w:r w:rsidRPr="00CF63BF">
        <w:t>TdR</w:t>
      </w:r>
      <w:bookmarkEnd w:id="441"/>
      <w:bookmarkEnd w:id="442"/>
      <w:bookmarkEnd w:id="443"/>
      <w:bookmarkEnd w:id="444"/>
      <w:bookmarkEnd w:id="445"/>
      <w:proofErr w:type="spellEnd"/>
    </w:p>
    <w:p w14:paraId="588FA559" w14:textId="77777777" w:rsidR="006D5B40" w:rsidRPr="00CF63BF" w:rsidRDefault="006D5B40" w:rsidP="006D5B40">
      <w:pPr>
        <w:rPr>
          <w:rFonts w:ascii="Times New Roman" w:hAnsi="Times New Roman" w:cs="Times New Roman"/>
        </w:rPr>
      </w:pPr>
    </w:p>
    <w:p w14:paraId="19C71BDB" w14:textId="77777777" w:rsidR="006D5B40" w:rsidRPr="00CF63BF" w:rsidRDefault="006D5B40" w:rsidP="006D5B40">
      <w:pPr>
        <w:rPr>
          <w:rFonts w:ascii="Times New Roman" w:hAnsi="Times New Roman" w:cs="Times New Roman"/>
        </w:rPr>
      </w:pPr>
    </w:p>
    <w:p w14:paraId="06844FD8" w14:textId="67FE1D28" w:rsidR="006D5B40" w:rsidRPr="00CF63BF" w:rsidRDefault="009F70EA" w:rsidP="00502600">
      <w:pPr>
        <w:pStyle w:val="Heading1"/>
        <w:numPr>
          <w:ilvl w:val="0"/>
          <w:numId w:val="0"/>
        </w:numPr>
        <w:ind w:left="1080"/>
      </w:pPr>
      <w:bookmarkStart w:id="446" w:name="_Toc240208479"/>
      <w:r w:rsidRPr="00CF63BF">
        <w:lastRenderedPageBreak/>
        <w:t>Annexe</w:t>
      </w:r>
      <w:r w:rsidR="006D5B40" w:rsidRPr="00CF63BF">
        <w:t xml:space="preserve"> 5 : Bibliographie</w:t>
      </w:r>
      <w:bookmarkEnd w:id="446"/>
    </w:p>
    <w:p w14:paraId="1CF7B630" w14:textId="77777777" w:rsidR="006D5B40" w:rsidRPr="00CF63BF" w:rsidRDefault="006D5B40" w:rsidP="006D5B40">
      <w:pPr>
        <w:rPr>
          <w:rFonts w:ascii="Times New Roman" w:hAnsi="Times New Roman" w:cs="Times New Roman"/>
        </w:rPr>
      </w:pPr>
    </w:p>
    <w:tbl>
      <w:tblPr>
        <w:tblW w:w="9436" w:type="dxa"/>
        <w:tblInd w:w="55" w:type="dxa"/>
        <w:tblCellMar>
          <w:left w:w="70" w:type="dxa"/>
          <w:right w:w="70" w:type="dxa"/>
        </w:tblCellMar>
        <w:tblLook w:val="04A0" w:firstRow="1" w:lastRow="0" w:firstColumn="1" w:lastColumn="0" w:noHBand="0" w:noVBand="1"/>
      </w:tblPr>
      <w:tblGrid>
        <w:gridCol w:w="9436"/>
      </w:tblGrid>
      <w:tr w:rsidR="006D5B40" w:rsidRPr="00CF63BF" w14:paraId="4F235C6C" w14:textId="77777777" w:rsidTr="00B62F63">
        <w:trPr>
          <w:trHeight w:val="600"/>
        </w:trPr>
        <w:tc>
          <w:tcPr>
            <w:tcW w:w="9436" w:type="dxa"/>
            <w:tcBorders>
              <w:top w:val="nil"/>
              <w:left w:val="nil"/>
              <w:bottom w:val="nil"/>
              <w:right w:val="nil"/>
            </w:tcBorders>
            <w:vAlign w:val="center"/>
            <w:hideMark/>
          </w:tcPr>
          <w:p w14:paraId="66150310"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Abderrahmane, B. (août 2012) Notice d’Impact Environnemental du centre d’Enfûtage d’</w:t>
            </w:r>
            <w:proofErr w:type="spellStart"/>
            <w:r w:rsidRPr="00CF63BF">
              <w:rPr>
                <w:rFonts w:ascii="Times New Roman" w:eastAsia="Calibri" w:hAnsi="Times New Roman" w:cs="Times New Roman"/>
                <w:sz w:val="24"/>
                <w:szCs w:val="24"/>
              </w:rPr>
              <w:t>Aïoun</w:t>
            </w:r>
            <w:proofErr w:type="spellEnd"/>
          </w:p>
        </w:tc>
      </w:tr>
      <w:tr w:rsidR="006D5B40" w:rsidRPr="00CF63BF" w14:paraId="2453BA94" w14:textId="77777777" w:rsidTr="00B62F63">
        <w:trPr>
          <w:trHeight w:val="600"/>
        </w:trPr>
        <w:tc>
          <w:tcPr>
            <w:tcW w:w="9436" w:type="dxa"/>
            <w:tcBorders>
              <w:top w:val="nil"/>
              <w:left w:val="nil"/>
              <w:bottom w:val="nil"/>
              <w:right w:val="nil"/>
            </w:tcBorders>
            <w:vAlign w:val="center"/>
            <w:hideMark/>
          </w:tcPr>
          <w:p w14:paraId="1A9D6C6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2002 -Examen de la politique commerciale de la Mauritanie par l’OMC</w:t>
            </w:r>
          </w:p>
        </w:tc>
      </w:tr>
      <w:tr w:rsidR="006D5B40" w:rsidRPr="00CF63BF" w14:paraId="42CC0573" w14:textId="77777777" w:rsidTr="00B62F63">
        <w:trPr>
          <w:trHeight w:val="900"/>
        </w:trPr>
        <w:tc>
          <w:tcPr>
            <w:tcW w:w="9436" w:type="dxa"/>
            <w:tcBorders>
              <w:top w:val="nil"/>
              <w:left w:val="nil"/>
              <w:bottom w:val="nil"/>
              <w:right w:val="nil"/>
            </w:tcBorders>
            <w:vAlign w:val="center"/>
            <w:hideMark/>
          </w:tcPr>
          <w:p w14:paraId="3B29847A"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6D5B40" w:rsidRPr="00CF63BF" w14:paraId="3AAEFA73" w14:textId="77777777" w:rsidTr="00B62F63">
        <w:trPr>
          <w:trHeight w:val="600"/>
        </w:trPr>
        <w:tc>
          <w:tcPr>
            <w:tcW w:w="9436" w:type="dxa"/>
            <w:tcBorders>
              <w:top w:val="nil"/>
              <w:left w:val="nil"/>
              <w:bottom w:val="nil"/>
              <w:right w:val="nil"/>
            </w:tcBorders>
            <w:vAlign w:val="center"/>
            <w:hideMark/>
          </w:tcPr>
          <w:p w14:paraId="27F9F168"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2012-2016 (PANE 2), Plan d’Action National pour l’environnement </w:t>
            </w:r>
          </w:p>
        </w:tc>
      </w:tr>
      <w:tr w:rsidR="006D5B40" w:rsidRPr="00CF63BF" w14:paraId="316149E3" w14:textId="77777777" w:rsidTr="00B62F63">
        <w:trPr>
          <w:trHeight w:val="600"/>
        </w:trPr>
        <w:tc>
          <w:tcPr>
            <w:tcW w:w="9436" w:type="dxa"/>
            <w:tcBorders>
              <w:top w:val="nil"/>
              <w:left w:val="nil"/>
              <w:bottom w:val="nil"/>
              <w:right w:val="nil"/>
            </w:tcBorders>
            <w:noWrap/>
            <w:vAlign w:val="center"/>
            <w:hideMark/>
          </w:tcPr>
          <w:p w14:paraId="65CAD52F"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Amendements du Protocole de Montréal pour la protection de la couche d’Ozone </w:t>
            </w:r>
          </w:p>
        </w:tc>
      </w:tr>
      <w:tr w:rsidR="006D5B40" w:rsidRPr="00CF63BF" w14:paraId="7BFC1FCD" w14:textId="77777777" w:rsidTr="00B62F63">
        <w:trPr>
          <w:trHeight w:val="600"/>
        </w:trPr>
        <w:tc>
          <w:tcPr>
            <w:tcW w:w="9436" w:type="dxa"/>
            <w:tcBorders>
              <w:top w:val="nil"/>
              <w:left w:val="nil"/>
              <w:bottom w:val="nil"/>
              <w:right w:val="nil"/>
            </w:tcBorders>
            <w:noWrap/>
            <w:vAlign w:val="center"/>
          </w:tcPr>
          <w:p w14:paraId="7C5C4CD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Cadre de Gestion Environnemental et Social (CGES) de PRDC</w:t>
            </w:r>
          </w:p>
        </w:tc>
      </w:tr>
      <w:tr w:rsidR="006D5B40" w:rsidRPr="00CF63BF" w14:paraId="1571DF1D" w14:textId="77777777" w:rsidTr="00B62F63">
        <w:trPr>
          <w:trHeight w:val="600"/>
        </w:trPr>
        <w:tc>
          <w:tcPr>
            <w:tcW w:w="9436" w:type="dxa"/>
            <w:tcBorders>
              <w:top w:val="nil"/>
              <w:left w:val="nil"/>
              <w:bottom w:val="nil"/>
              <w:right w:val="nil"/>
            </w:tcBorders>
            <w:noWrap/>
            <w:vAlign w:val="center"/>
            <w:hideMark/>
          </w:tcPr>
          <w:p w14:paraId="125D041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de Bâle sur le contrôle des mouvements transfrontaliers de déchets dangereux et de leur élimination (1989).</w:t>
            </w:r>
          </w:p>
        </w:tc>
      </w:tr>
      <w:tr w:rsidR="006D5B40" w:rsidRPr="00CF63BF" w14:paraId="41DDCE94" w14:textId="77777777" w:rsidTr="00B62F63">
        <w:trPr>
          <w:trHeight w:val="600"/>
        </w:trPr>
        <w:tc>
          <w:tcPr>
            <w:tcW w:w="9436" w:type="dxa"/>
            <w:tcBorders>
              <w:top w:val="nil"/>
              <w:left w:val="nil"/>
              <w:bottom w:val="nil"/>
              <w:right w:val="nil"/>
            </w:tcBorders>
            <w:noWrap/>
            <w:vAlign w:val="center"/>
            <w:hideMark/>
          </w:tcPr>
          <w:p w14:paraId="4C891455"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de Bonn relative à la conservation des espèces migratrices appartenant à la faune sauvage (1979).</w:t>
            </w:r>
          </w:p>
        </w:tc>
      </w:tr>
      <w:tr w:rsidR="006D5B40" w:rsidRPr="00CF63BF" w14:paraId="56381D0E" w14:textId="77777777" w:rsidTr="00B62F63">
        <w:trPr>
          <w:trHeight w:val="900"/>
        </w:trPr>
        <w:tc>
          <w:tcPr>
            <w:tcW w:w="9436" w:type="dxa"/>
            <w:tcBorders>
              <w:top w:val="nil"/>
              <w:left w:val="nil"/>
              <w:bottom w:val="nil"/>
              <w:right w:val="nil"/>
            </w:tcBorders>
            <w:noWrap/>
            <w:vAlign w:val="center"/>
            <w:hideMark/>
          </w:tcPr>
          <w:p w14:paraId="754AEB77"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6D5B40" w:rsidRPr="00CF63BF" w14:paraId="6AAE7D02" w14:textId="77777777" w:rsidTr="00B62F63">
        <w:trPr>
          <w:trHeight w:val="600"/>
        </w:trPr>
        <w:tc>
          <w:tcPr>
            <w:tcW w:w="9436" w:type="dxa"/>
            <w:tcBorders>
              <w:top w:val="nil"/>
              <w:left w:val="nil"/>
              <w:bottom w:val="nil"/>
              <w:right w:val="nil"/>
            </w:tcBorders>
            <w:noWrap/>
            <w:vAlign w:val="center"/>
            <w:hideMark/>
          </w:tcPr>
          <w:p w14:paraId="41BF806C"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de Bruxelles sur la responsabilité civile pour les dommages dus à la pollution par les hydrocarbures (1969).</w:t>
            </w:r>
          </w:p>
        </w:tc>
      </w:tr>
      <w:tr w:rsidR="006D5B40" w:rsidRPr="00CF63BF" w14:paraId="3DF59B65" w14:textId="77777777" w:rsidTr="00B62F63">
        <w:trPr>
          <w:trHeight w:val="1200"/>
        </w:trPr>
        <w:tc>
          <w:tcPr>
            <w:tcW w:w="9436" w:type="dxa"/>
            <w:tcBorders>
              <w:top w:val="nil"/>
              <w:left w:val="nil"/>
              <w:bottom w:val="nil"/>
              <w:right w:val="nil"/>
            </w:tcBorders>
            <w:noWrap/>
            <w:vAlign w:val="center"/>
            <w:hideMark/>
          </w:tcPr>
          <w:p w14:paraId="42FEA465"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Convention de Rotterdam sur la Procédure de consentement Préalable en Connaissance de cause Applicable à certains Produits Chimique et Pesticides Dangereux qui font l’objet de Commerce International ratifiée en </w:t>
            </w:r>
            <w:proofErr w:type="gramStart"/>
            <w:r w:rsidRPr="00CF63BF">
              <w:rPr>
                <w:rFonts w:ascii="Times New Roman" w:eastAsia="Calibri" w:hAnsi="Times New Roman" w:cs="Times New Roman"/>
                <w:sz w:val="24"/>
                <w:szCs w:val="24"/>
              </w:rPr>
              <w:t>Janvier</w:t>
            </w:r>
            <w:proofErr w:type="gramEnd"/>
            <w:r w:rsidRPr="00CF63BF">
              <w:rPr>
                <w:rFonts w:ascii="Times New Roman" w:eastAsia="Calibri" w:hAnsi="Times New Roman" w:cs="Times New Roman"/>
                <w:sz w:val="24"/>
                <w:szCs w:val="24"/>
              </w:rPr>
              <w:t xml:space="preserve"> 2005</w:t>
            </w:r>
          </w:p>
        </w:tc>
      </w:tr>
      <w:tr w:rsidR="006D5B40" w:rsidRPr="00CF63BF" w14:paraId="3AB169CD" w14:textId="77777777" w:rsidTr="00B62F63">
        <w:trPr>
          <w:trHeight w:val="600"/>
        </w:trPr>
        <w:tc>
          <w:tcPr>
            <w:tcW w:w="9436" w:type="dxa"/>
            <w:tcBorders>
              <w:top w:val="nil"/>
              <w:left w:val="nil"/>
              <w:bottom w:val="nil"/>
              <w:right w:val="nil"/>
            </w:tcBorders>
            <w:noWrap/>
            <w:vAlign w:val="center"/>
            <w:hideMark/>
          </w:tcPr>
          <w:p w14:paraId="12575054"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de Stockholm sur les Polluants Organiques Persistants</w:t>
            </w:r>
          </w:p>
        </w:tc>
      </w:tr>
      <w:tr w:rsidR="006D5B40" w:rsidRPr="00CF63BF" w14:paraId="5910023B" w14:textId="77777777" w:rsidTr="00B62F63">
        <w:trPr>
          <w:trHeight w:val="600"/>
        </w:trPr>
        <w:tc>
          <w:tcPr>
            <w:tcW w:w="9436" w:type="dxa"/>
            <w:tcBorders>
              <w:top w:val="nil"/>
              <w:left w:val="nil"/>
              <w:bottom w:val="nil"/>
              <w:right w:val="nil"/>
            </w:tcBorders>
            <w:noWrap/>
            <w:vAlign w:val="center"/>
            <w:hideMark/>
          </w:tcPr>
          <w:p w14:paraId="4334BBA8"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Convention des Nation Unies sur les Changements Climatiques (UNCCC) : ratifiée le 20 </w:t>
            </w:r>
            <w:proofErr w:type="gramStart"/>
            <w:r w:rsidRPr="00CF63BF">
              <w:rPr>
                <w:rFonts w:ascii="Times New Roman" w:eastAsia="Calibri" w:hAnsi="Times New Roman" w:cs="Times New Roman"/>
                <w:sz w:val="24"/>
                <w:szCs w:val="24"/>
              </w:rPr>
              <w:t>Janvier</w:t>
            </w:r>
            <w:proofErr w:type="gramEnd"/>
            <w:r w:rsidRPr="00CF63BF">
              <w:rPr>
                <w:rFonts w:ascii="Times New Roman" w:eastAsia="Calibri" w:hAnsi="Times New Roman" w:cs="Times New Roman"/>
                <w:sz w:val="24"/>
                <w:szCs w:val="24"/>
              </w:rPr>
              <w:t xml:space="preserve"> 1994</w:t>
            </w:r>
          </w:p>
        </w:tc>
      </w:tr>
      <w:tr w:rsidR="006D5B40" w:rsidRPr="00CF63BF" w14:paraId="6BA57BEC" w14:textId="77777777" w:rsidTr="00B62F63">
        <w:trPr>
          <w:trHeight w:val="600"/>
        </w:trPr>
        <w:tc>
          <w:tcPr>
            <w:tcW w:w="9436" w:type="dxa"/>
            <w:tcBorders>
              <w:top w:val="nil"/>
              <w:left w:val="nil"/>
              <w:bottom w:val="nil"/>
              <w:right w:val="nil"/>
            </w:tcBorders>
            <w:noWrap/>
            <w:vAlign w:val="center"/>
            <w:hideMark/>
          </w:tcPr>
          <w:p w14:paraId="56328858"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Convention des Nations Unies sur la Diversité Biologique (CBD) : ratifiée le 07 </w:t>
            </w:r>
            <w:proofErr w:type="gramStart"/>
            <w:r w:rsidRPr="00CF63BF">
              <w:rPr>
                <w:rFonts w:ascii="Times New Roman" w:eastAsia="Calibri" w:hAnsi="Times New Roman" w:cs="Times New Roman"/>
                <w:sz w:val="24"/>
                <w:szCs w:val="24"/>
              </w:rPr>
              <w:t>Août</w:t>
            </w:r>
            <w:proofErr w:type="gramEnd"/>
            <w:r w:rsidRPr="00CF63BF">
              <w:rPr>
                <w:rFonts w:ascii="Times New Roman" w:eastAsia="Calibri" w:hAnsi="Times New Roman" w:cs="Times New Roman"/>
                <w:sz w:val="24"/>
                <w:szCs w:val="24"/>
              </w:rPr>
              <w:t xml:space="preserve"> 1996</w:t>
            </w:r>
          </w:p>
        </w:tc>
      </w:tr>
      <w:tr w:rsidR="006D5B40" w:rsidRPr="00CF63BF" w14:paraId="1B5392B8" w14:textId="77777777" w:rsidTr="00B62F63">
        <w:trPr>
          <w:trHeight w:val="600"/>
        </w:trPr>
        <w:tc>
          <w:tcPr>
            <w:tcW w:w="9436" w:type="dxa"/>
            <w:tcBorders>
              <w:top w:val="nil"/>
              <w:left w:val="nil"/>
              <w:bottom w:val="nil"/>
              <w:right w:val="nil"/>
            </w:tcBorders>
            <w:noWrap/>
            <w:vAlign w:val="center"/>
            <w:hideMark/>
          </w:tcPr>
          <w:p w14:paraId="468FF269"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Convention des Nations Unies sur la lutte Contre la Désertification (UNCCD) : ratifiée le 07 </w:t>
            </w:r>
            <w:proofErr w:type="gramStart"/>
            <w:r w:rsidRPr="00CF63BF">
              <w:rPr>
                <w:rFonts w:ascii="Times New Roman" w:eastAsia="Calibri" w:hAnsi="Times New Roman" w:cs="Times New Roman"/>
                <w:sz w:val="24"/>
                <w:szCs w:val="24"/>
              </w:rPr>
              <w:t>Août</w:t>
            </w:r>
            <w:proofErr w:type="gramEnd"/>
            <w:r w:rsidRPr="00CF63BF">
              <w:rPr>
                <w:rFonts w:ascii="Times New Roman" w:eastAsia="Calibri" w:hAnsi="Times New Roman" w:cs="Times New Roman"/>
                <w:sz w:val="24"/>
                <w:szCs w:val="24"/>
              </w:rPr>
              <w:t xml:space="preserve"> 1996</w:t>
            </w:r>
          </w:p>
        </w:tc>
      </w:tr>
      <w:tr w:rsidR="006D5B40" w:rsidRPr="00CF63BF" w14:paraId="09A87E67" w14:textId="77777777" w:rsidTr="00B62F63">
        <w:trPr>
          <w:trHeight w:val="600"/>
        </w:trPr>
        <w:tc>
          <w:tcPr>
            <w:tcW w:w="9436" w:type="dxa"/>
            <w:tcBorders>
              <w:top w:val="nil"/>
              <w:left w:val="nil"/>
              <w:bottom w:val="nil"/>
              <w:right w:val="nil"/>
            </w:tcBorders>
            <w:noWrap/>
            <w:vAlign w:val="center"/>
            <w:hideMark/>
          </w:tcPr>
          <w:p w14:paraId="703057E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Convention et Protocole de Vienne pour la Protection de la couche d’Ozone : ratifiée le 26 </w:t>
            </w:r>
            <w:proofErr w:type="gramStart"/>
            <w:r w:rsidRPr="00CF63BF">
              <w:rPr>
                <w:rFonts w:ascii="Times New Roman" w:eastAsia="Calibri" w:hAnsi="Times New Roman" w:cs="Times New Roman"/>
                <w:sz w:val="24"/>
                <w:szCs w:val="24"/>
              </w:rPr>
              <w:t>Mai</w:t>
            </w:r>
            <w:proofErr w:type="gramEnd"/>
            <w:r w:rsidRPr="00CF63BF">
              <w:rPr>
                <w:rFonts w:ascii="Times New Roman" w:eastAsia="Calibri" w:hAnsi="Times New Roman" w:cs="Times New Roman"/>
                <w:sz w:val="24"/>
                <w:szCs w:val="24"/>
              </w:rPr>
              <w:t xml:space="preserve"> 1994</w:t>
            </w:r>
          </w:p>
        </w:tc>
      </w:tr>
      <w:tr w:rsidR="006D5B40" w:rsidRPr="00CF63BF" w14:paraId="1E93618E" w14:textId="77777777" w:rsidTr="00B62F63">
        <w:trPr>
          <w:trHeight w:val="300"/>
        </w:trPr>
        <w:tc>
          <w:tcPr>
            <w:tcW w:w="9436" w:type="dxa"/>
            <w:tcBorders>
              <w:top w:val="nil"/>
              <w:left w:val="nil"/>
              <w:bottom w:val="nil"/>
              <w:right w:val="nil"/>
            </w:tcBorders>
            <w:noWrap/>
            <w:vAlign w:val="center"/>
            <w:hideMark/>
          </w:tcPr>
          <w:p w14:paraId="2005EE4A"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pour la protection de la couche d’ozone (1985).</w:t>
            </w:r>
          </w:p>
        </w:tc>
      </w:tr>
      <w:tr w:rsidR="006D5B40" w:rsidRPr="00CF63BF" w14:paraId="32733EAC" w14:textId="77777777" w:rsidTr="00B62F63">
        <w:trPr>
          <w:trHeight w:val="600"/>
        </w:trPr>
        <w:tc>
          <w:tcPr>
            <w:tcW w:w="9436" w:type="dxa"/>
            <w:tcBorders>
              <w:top w:val="nil"/>
              <w:left w:val="nil"/>
              <w:bottom w:val="nil"/>
              <w:right w:val="nil"/>
            </w:tcBorders>
            <w:noWrap/>
            <w:vAlign w:val="center"/>
            <w:hideMark/>
          </w:tcPr>
          <w:p w14:paraId="171241CE"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pour la protection du patrimoine mondial, culturel et naturel (1972).</w:t>
            </w:r>
          </w:p>
        </w:tc>
      </w:tr>
      <w:tr w:rsidR="006D5B40" w:rsidRPr="00CF63BF" w14:paraId="27458E46" w14:textId="77777777" w:rsidTr="00B62F63">
        <w:trPr>
          <w:trHeight w:val="600"/>
        </w:trPr>
        <w:tc>
          <w:tcPr>
            <w:tcW w:w="9436" w:type="dxa"/>
            <w:tcBorders>
              <w:top w:val="nil"/>
              <w:left w:val="nil"/>
              <w:bottom w:val="nil"/>
              <w:right w:val="nil"/>
            </w:tcBorders>
            <w:noWrap/>
            <w:vAlign w:val="center"/>
            <w:hideMark/>
          </w:tcPr>
          <w:p w14:paraId="0A38273A"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Convention RAMSAR sur les Zones Humides : entrée en vigueur le 22 </w:t>
            </w:r>
            <w:proofErr w:type="gramStart"/>
            <w:r w:rsidRPr="00CF63BF">
              <w:rPr>
                <w:rFonts w:ascii="Times New Roman" w:eastAsia="Calibri" w:hAnsi="Times New Roman" w:cs="Times New Roman"/>
                <w:sz w:val="24"/>
                <w:szCs w:val="24"/>
              </w:rPr>
              <w:t>Février</w:t>
            </w:r>
            <w:proofErr w:type="gramEnd"/>
            <w:r w:rsidRPr="00CF63BF">
              <w:rPr>
                <w:rFonts w:ascii="Times New Roman" w:eastAsia="Calibri" w:hAnsi="Times New Roman" w:cs="Times New Roman"/>
                <w:sz w:val="24"/>
                <w:szCs w:val="24"/>
              </w:rPr>
              <w:t xml:space="preserve"> 1983</w:t>
            </w:r>
          </w:p>
        </w:tc>
      </w:tr>
      <w:tr w:rsidR="006D5B40" w:rsidRPr="00CF63BF" w14:paraId="093395A8" w14:textId="77777777" w:rsidTr="00B62F63">
        <w:trPr>
          <w:trHeight w:val="900"/>
        </w:trPr>
        <w:tc>
          <w:tcPr>
            <w:tcW w:w="9436" w:type="dxa"/>
            <w:tcBorders>
              <w:top w:val="nil"/>
              <w:left w:val="nil"/>
              <w:bottom w:val="nil"/>
              <w:right w:val="nil"/>
            </w:tcBorders>
            <w:noWrap/>
            <w:vAlign w:val="center"/>
            <w:hideMark/>
          </w:tcPr>
          <w:p w14:paraId="326FE1BB"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relative aux zones humides d'importance internationale particulièrement comme habitats des oiseaux d'eau (1971).</w:t>
            </w:r>
          </w:p>
        </w:tc>
      </w:tr>
      <w:tr w:rsidR="006D5B40" w:rsidRPr="00CF63BF" w14:paraId="13B186BA" w14:textId="77777777" w:rsidTr="00B62F63">
        <w:trPr>
          <w:trHeight w:val="960"/>
        </w:trPr>
        <w:tc>
          <w:tcPr>
            <w:tcW w:w="9436" w:type="dxa"/>
            <w:tcBorders>
              <w:top w:val="nil"/>
              <w:left w:val="nil"/>
              <w:bottom w:val="nil"/>
              <w:right w:val="nil"/>
            </w:tcBorders>
            <w:noWrap/>
            <w:vAlign w:val="center"/>
            <w:hideMark/>
          </w:tcPr>
          <w:p w14:paraId="1B0115E4"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lastRenderedPageBreak/>
              <w:t xml:space="preserve">Anon. Convention sur la Conservation des Espèces Migratrices Appartenant à la Faune Sauvage (CMS) : entrée en vigueur le 1er </w:t>
            </w:r>
            <w:proofErr w:type="gramStart"/>
            <w:r w:rsidRPr="00CF63BF">
              <w:rPr>
                <w:rFonts w:ascii="Times New Roman" w:eastAsia="Calibri" w:hAnsi="Times New Roman" w:cs="Times New Roman"/>
                <w:sz w:val="24"/>
                <w:szCs w:val="24"/>
              </w:rPr>
              <w:t>Juillet</w:t>
            </w:r>
            <w:proofErr w:type="gramEnd"/>
            <w:r w:rsidRPr="00CF63BF">
              <w:rPr>
                <w:rFonts w:ascii="Times New Roman" w:eastAsia="Calibri" w:hAnsi="Times New Roman" w:cs="Times New Roman"/>
                <w:sz w:val="24"/>
                <w:szCs w:val="24"/>
              </w:rPr>
              <w:t xml:space="preserve"> 1998</w:t>
            </w:r>
          </w:p>
        </w:tc>
      </w:tr>
      <w:tr w:rsidR="006D5B40" w:rsidRPr="00CF63BF" w14:paraId="7D9B0A4A" w14:textId="77777777" w:rsidTr="00B62F63">
        <w:trPr>
          <w:trHeight w:val="600"/>
        </w:trPr>
        <w:tc>
          <w:tcPr>
            <w:tcW w:w="9436" w:type="dxa"/>
            <w:tcBorders>
              <w:top w:val="nil"/>
              <w:left w:val="nil"/>
              <w:bottom w:val="nil"/>
              <w:right w:val="nil"/>
            </w:tcBorders>
            <w:noWrap/>
            <w:vAlign w:val="center"/>
            <w:hideMark/>
          </w:tcPr>
          <w:p w14:paraId="1C8A3835"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sur la réglementation du commerce international des espèces de faune et de flore menacées (1973).</w:t>
            </w:r>
          </w:p>
        </w:tc>
      </w:tr>
      <w:tr w:rsidR="006D5B40" w:rsidRPr="00CF63BF" w14:paraId="0F68E8FC" w14:textId="77777777" w:rsidTr="00B62F63">
        <w:trPr>
          <w:trHeight w:val="300"/>
        </w:trPr>
        <w:tc>
          <w:tcPr>
            <w:tcW w:w="9436" w:type="dxa"/>
            <w:tcBorders>
              <w:top w:val="nil"/>
              <w:left w:val="nil"/>
              <w:bottom w:val="nil"/>
              <w:right w:val="nil"/>
            </w:tcBorders>
            <w:noWrap/>
            <w:vAlign w:val="center"/>
            <w:hideMark/>
          </w:tcPr>
          <w:p w14:paraId="3FE6AC33"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Convention sur les droits de l’enfant (1989).</w:t>
            </w:r>
          </w:p>
        </w:tc>
      </w:tr>
      <w:tr w:rsidR="006D5B40" w:rsidRPr="00CF63BF" w14:paraId="226A900C" w14:textId="77777777" w:rsidTr="00B62F63">
        <w:trPr>
          <w:trHeight w:val="600"/>
        </w:trPr>
        <w:tc>
          <w:tcPr>
            <w:tcW w:w="9436" w:type="dxa"/>
            <w:tcBorders>
              <w:top w:val="nil"/>
              <w:left w:val="nil"/>
              <w:bottom w:val="nil"/>
              <w:right w:val="nil"/>
            </w:tcBorders>
            <w:vAlign w:val="center"/>
            <w:hideMark/>
          </w:tcPr>
          <w:p w14:paraId="46BED7D3"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Déclaration de Politique de décentralisation et de développement local</w:t>
            </w:r>
          </w:p>
        </w:tc>
      </w:tr>
      <w:tr w:rsidR="006D5B40" w:rsidRPr="00CF63BF" w14:paraId="3AC159D5" w14:textId="77777777" w:rsidTr="00B62F63">
        <w:trPr>
          <w:trHeight w:val="600"/>
        </w:trPr>
        <w:tc>
          <w:tcPr>
            <w:tcW w:w="9436" w:type="dxa"/>
            <w:tcBorders>
              <w:top w:val="nil"/>
              <w:left w:val="nil"/>
              <w:bottom w:val="nil"/>
              <w:right w:val="nil"/>
            </w:tcBorders>
            <w:vAlign w:val="center"/>
            <w:hideMark/>
          </w:tcPr>
          <w:p w14:paraId="6D24E064"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Déclaration de Politique de Développement du Secteur de l’Eau ;</w:t>
            </w:r>
          </w:p>
        </w:tc>
      </w:tr>
      <w:tr w:rsidR="006D5B40" w:rsidRPr="00CF63BF" w14:paraId="688A9776" w14:textId="77777777" w:rsidTr="00B62F63">
        <w:trPr>
          <w:trHeight w:val="300"/>
        </w:trPr>
        <w:tc>
          <w:tcPr>
            <w:tcW w:w="9436" w:type="dxa"/>
            <w:tcBorders>
              <w:top w:val="nil"/>
              <w:left w:val="nil"/>
              <w:bottom w:val="nil"/>
              <w:right w:val="nil"/>
            </w:tcBorders>
            <w:vAlign w:val="center"/>
            <w:hideMark/>
          </w:tcPr>
          <w:p w14:paraId="26A023D0"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Décret n° 2004-94, relatif à l’Étude d’Impact Environnemental ;</w:t>
            </w:r>
          </w:p>
        </w:tc>
      </w:tr>
      <w:tr w:rsidR="006D5B40" w:rsidRPr="00CF63BF" w14:paraId="0E1998A7" w14:textId="77777777" w:rsidTr="00B62F63">
        <w:trPr>
          <w:trHeight w:val="300"/>
        </w:trPr>
        <w:tc>
          <w:tcPr>
            <w:tcW w:w="9436" w:type="dxa"/>
            <w:tcBorders>
              <w:top w:val="nil"/>
              <w:left w:val="nil"/>
              <w:bottom w:val="nil"/>
              <w:right w:val="nil"/>
            </w:tcBorders>
            <w:vAlign w:val="center"/>
            <w:hideMark/>
          </w:tcPr>
          <w:p w14:paraId="27E16CD9"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Décret n° 2007-105, relatif à l’Étude d’Impact Environnemental ;</w:t>
            </w:r>
          </w:p>
        </w:tc>
      </w:tr>
      <w:tr w:rsidR="006D5B40" w:rsidRPr="00CF63BF" w14:paraId="7006CEDF" w14:textId="77777777" w:rsidTr="00B62F63">
        <w:trPr>
          <w:trHeight w:val="600"/>
        </w:trPr>
        <w:tc>
          <w:tcPr>
            <w:tcW w:w="9436" w:type="dxa"/>
            <w:tcBorders>
              <w:top w:val="nil"/>
              <w:left w:val="nil"/>
              <w:bottom w:val="nil"/>
              <w:right w:val="nil"/>
            </w:tcBorders>
            <w:noWrap/>
            <w:vAlign w:val="center"/>
            <w:hideMark/>
          </w:tcPr>
          <w:p w14:paraId="0701EDA7"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Décret no 83-159 bis portant protection de certaines espèces herbacées</w:t>
            </w:r>
          </w:p>
        </w:tc>
      </w:tr>
      <w:tr w:rsidR="006D5B40" w:rsidRPr="00CF63BF" w14:paraId="0900123C" w14:textId="77777777" w:rsidTr="00B62F63">
        <w:trPr>
          <w:trHeight w:val="600"/>
        </w:trPr>
        <w:tc>
          <w:tcPr>
            <w:tcW w:w="9436" w:type="dxa"/>
            <w:tcBorders>
              <w:top w:val="nil"/>
              <w:left w:val="nil"/>
              <w:bottom w:val="nil"/>
              <w:right w:val="nil"/>
            </w:tcBorders>
            <w:noWrap/>
            <w:vAlign w:val="center"/>
          </w:tcPr>
          <w:p w14:paraId="503B2B7C"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Etude de la situation de référence zone d’intervention du projet (PRDC)</w:t>
            </w:r>
          </w:p>
        </w:tc>
      </w:tr>
      <w:tr w:rsidR="006D5B40" w:rsidRPr="00CF63BF" w14:paraId="387108C3" w14:textId="77777777" w:rsidTr="00B62F63">
        <w:trPr>
          <w:trHeight w:val="600"/>
        </w:trPr>
        <w:tc>
          <w:tcPr>
            <w:tcW w:w="9436" w:type="dxa"/>
            <w:tcBorders>
              <w:top w:val="nil"/>
              <w:left w:val="nil"/>
              <w:bottom w:val="nil"/>
              <w:right w:val="nil"/>
            </w:tcBorders>
            <w:noWrap/>
            <w:vAlign w:val="center"/>
            <w:hideMark/>
          </w:tcPr>
          <w:p w14:paraId="62C847A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La Convention de Stockholm sur les Polluants Organiques Persistants ratifiée en juillet 2004</w:t>
            </w:r>
          </w:p>
        </w:tc>
      </w:tr>
      <w:tr w:rsidR="006D5B40" w:rsidRPr="00CF63BF" w14:paraId="7546C56C" w14:textId="77777777" w:rsidTr="00B62F63">
        <w:trPr>
          <w:trHeight w:val="600"/>
        </w:trPr>
        <w:tc>
          <w:tcPr>
            <w:tcW w:w="9436" w:type="dxa"/>
            <w:tcBorders>
              <w:top w:val="nil"/>
              <w:left w:val="nil"/>
              <w:bottom w:val="nil"/>
              <w:right w:val="nil"/>
            </w:tcBorders>
            <w:noWrap/>
            <w:vAlign w:val="center"/>
            <w:hideMark/>
          </w:tcPr>
          <w:p w14:paraId="636A04CB"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cadre n°2005-046 du 25 juillet 2005 portant protection du patrimoine culturel tangible</w:t>
            </w:r>
          </w:p>
        </w:tc>
      </w:tr>
      <w:tr w:rsidR="006D5B40" w:rsidRPr="00CF63BF" w14:paraId="15BF5C60" w14:textId="77777777" w:rsidTr="00B62F63">
        <w:trPr>
          <w:trHeight w:val="300"/>
        </w:trPr>
        <w:tc>
          <w:tcPr>
            <w:tcW w:w="9436" w:type="dxa"/>
            <w:tcBorders>
              <w:top w:val="nil"/>
              <w:left w:val="nil"/>
              <w:bottom w:val="nil"/>
              <w:right w:val="nil"/>
            </w:tcBorders>
            <w:vAlign w:val="center"/>
            <w:hideMark/>
          </w:tcPr>
          <w:p w14:paraId="3710ACBB"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 2000-044, portant Code Pastoral ;</w:t>
            </w:r>
          </w:p>
        </w:tc>
      </w:tr>
      <w:tr w:rsidR="006D5B40" w:rsidRPr="00CF63BF" w14:paraId="78C21875" w14:textId="77777777" w:rsidTr="00B62F63">
        <w:trPr>
          <w:trHeight w:val="600"/>
        </w:trPr>
        <w:tc>
          <w:tcPr>
            <w:tcW w:w="9436" w:type="dxa"/>
            <w:tcBorders>
              <w:top w:val="nil"/>
              <w:left w:val="nil"/>
              <w:bottom w:val="nil"/>
              <w:right w:val="nil"/>
            </w:tcBorders>
            <w:noWrap/>
            <w:vAlign w:val="center"/>
            <w:hideMark/>
          </w:tcPr>
          <w:p w14:paraId="69478B91"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Loi n° 2000-044, portant Code Pastoral et son décret d’application </w:t>
            </w:r>
          </w:p>
        </w:tc>
      </w:tr>
      <w:tr w:rsidR="006D5B40" w:rsidRPr="00CF63BF" w14:paraId="0041A04D" w14:textId="77777777" w:rsidTr="00B62F63">
        <w:trPr>
          <w:trHeight w:val="300"/>
        </w:trPr>
        <w:tc>
          <w:tcPr>
            <w:tcW w:w="9436" w:type="dxa"/>
            <w:tcBorders>
              <w:top w:val="nil"/>
              <w:left w:val="nil"/>
              <w:bottom w:val="nil"/>
              <w:right w:val="nil"/>
            </w:tcBorders>
            <w:vAlign w:val="center"/>
            <w:hideMark/>
          </w:tcPr>
          <w:p w14:paraId="49313817"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 2000-045, portant Code de l’Environnement ;</w:t>
            </w:r>
          </w:p>
        </w:tc>
      </w:tr>
      <w:tr w:rsidR="006D5B40" w:rsidRPr="00CF63BF" w14:paraId="1497DFD2" w14:textId="77777777" w:rsidTr="00B62F63">
        <w:trPr>
          <w:trHeight w:val="300"/>
        </w:trPr>
        <w:tc>
          <w:tcPr>
            <w:tcW w:w="9436" w:type="dxa"/>
            <w:tcBorders>
              <w:top w:val="nil"/>
              <w:left w:val="nil"/>
              <w:bottom w:val="nil"/>
              <w:right w:val="nil"/>
            </w:tcBorders>
            <w:noWrap/>
            <w:vAlign w:val="center"/>
            <w:hideMark/>
          </w:tcPr>
          <w:p w14:paraId="70AF6A8F"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 2005-030, portant Code de l’Eau</w:t>
            </w:r>
          </w:p>
        </w:tc>
      </w:tr>
      <w:tr w:rsidR="006D5B40" w:rsidRPr="00CF63BF" w14:paraId="37BA815F" w14:textId="77777777" w:rsidTr="00B62F63">
        <w:trPr>
          <w:trHeight w:val="300"/>
        </w:trPr>
        <w:tc>
          <w:tcPr>
            <w:tcW w:w="9436" w:type="dxa"/>
            <w:tcBorders>
              <w:top w:val="nil"/>
              <w:left w:val="nil"/>
              <w:bottom w:val="nil"/>
              <w:right w:val="nil"/>
            </w:tcBorders>
            <w:noWrap/>
            <w:vAlign w:val="center"/>
            <w:hideMark/>
          </w:tcPr>
          <w:p w14:paraId="2172447F"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 55-2007 portant code forestier</w:t>
            </w:r>
          </w:p>
        </w:tc>
      </w:tr>
      <w:tr w:rsidR="006D5B40" w:rsidRPr="00CF63BF" w14:paraId="29F0203B" w14:textId="77777777" w:rsidTr="00B62F63">
        <w:trPr>
          <w:trHeight w:val="300"/>
        </w:trPr>
        <w:tc>
          <w:tcPr>
            <w:tcW w:w="9436" w:type="dxa"/>
            <w:tcBorders>
              <w:top w:val="nil"/>
              <w:left w:val="nil"/>
              <w:bottom w:val="nil"/>
              <w:right w:val="nil"/>
            </w:tcBorders>
            <w:noWrap/>
            <w:vAlign w:val="center"/>
            <w:hideMark/>
          </w:tcPr>
          <w:p w14:paraId="0901ED0F"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N°2000-025 portant Code des Pêches</w:t>
            </w:r>
          </w:p>
        </w:tc>
      </w:tr>
      <w:tr w:rsidR="006D5B40" w:rsidRPr="00CF63BF" w14:paraId="3F78FB53" w14:textId="77777777" w:rsidTr="00B62F63">
        <w:trPr>
          <w:trHeight w:val="300"/>
        </w:trPr>
        <w:tc>
          <w:tcPr>
            <w:tcW w:w="9436" w:type="dxa"/>
            <w:tcBorders>
              <w:top w:val="nil"/>
              <w:left w:val="nil"/>
              <w:bottom w:val="nil"/>
              <w:right w:val="nil"/>
            </w:tcBorders>
            <w:noWrap/>
            <w:vAlign w:val="center"/>
            <w:hideMark/>
          </w:tcPr>
          <w:p w14:paraId="7C1151B8"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no 2004-017 portant Code du travail</w:t>
            </w:r>
          </w:p>
        </w:tc>
      </w:tr>
      <w:tr w:rsidR="006D5B40" w:rsidRPr="00CF63BF" w14:paraId="227E6330" w14:textId="77777777" w:rsidTr="00B62F63">
        <w:trPr>
          <w:trHeight w:val="600"/>
        </w:trPr>
        <w:tc>
          <w:tcPr>
            <w:tcW w:w="9436" w:type="dxa"/>
            <w:tcBorders>
              <w:top w:val="nil"/>
              <w:left w:val="nil"/>
              <w:bottom w:val="nil"/>
              <w:right w:val="nil"/>
            </w:tcBorders>
            <w:noWrap/>
            <w:vAlign w:val="center"/>
            <w:hideMark/>
          </w:tcPr>
          <w:p w14:paraId="1F4E862E"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no 96-025 du 8 juillet 1996 relative à la production, au contrôle et à la commercialisation des semences et plants</w:t>
            </w:r>
          </w:p>
        </w:tc>
      </w:tr>
      <w:tr w:rsidR="006D5B40" w:rsidRPr="00CF63BF" w14:paraId="270D2C40" w14:textId="77777777" w:rsidTr="00B62F63">
        <w:trPr>
          <w:trHeight w:val="600"/>
        </w:trPr>
        <w:tc>
          <w:tcPr>
            <w:tcW w:w="9436" w:type="dxa"/>
            <w:tcBorders>
              <w:top w:val="nil"/>
              <w:left w:val="nil"/>
              <w:bottom w:val="nil"/>
              <w:right w:val="nil"/>
            </w:tcBorders>
            <w:noWrap/>
            <w:vAlign w:val="center"/>
            <w:hideMark/>
          </w:tcPr>
          <w:p w14:paraId="65AFDF0F"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Loi no 97-006 du 20 janvier 1997 portant Code de la chasse et de la protection de la nature</w:t>
            </w:r>
          </w:p>
        </w:tc>
      </w:tr>
      <w:tr w:rsidR="006D5B40" w:rsidRPr="00CF63BF" w14:paraId="7ACE7FAF" w14:textId="77777777" w:rsidTr="00B62F63">
        <w:trPr>
          <w:trHeight w:val="600"/>
        </w:trPr>
        <w:tc>
          <w:tcPr>
            <w:tcW w:w="9436" w:type="dxa"/>
            <w:tcBorders>
              <w:top w:val="nil"/>
              <w:left w:val="nil"/>
              <w:bottom w:val="nil"/>
              <w:right w:val="nil"/>
            </w:tcBorders>
            <w:vAlign w:val="center"/>
            <w:hideMark/>
          </w:tcPr>
          <w:p w14:paraId="3F67590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Nov-</w:t>
            </w:r>
            <w:proofErr w:type="spellStart"/>
            <w:r w:rsidRPr="00CF63BF">
              <w:rPr>
                <w:rFonts w:ascii="Times New Roman" w:eastAsia="Calibri" w:hAnsi="Times New Roman" w:cs="Times New Roman"/>
                <w:sz w:val="24"/>
                <w:szCs w:val="24"/>
              </w:rPr>
              <w:t>Dec</w:t>
            </w:r>
            <w:proofErr w:type="spellEnd"/>
            <w:r w:rsidRPr="00CF63BF">
              <w:rPr>
                <w:rFonts w:ascii="Times New Roman" w:eastAsia="Calibri" w:hAnsi="Times New Roman" w:cs="Times New Roman"/>
                <w:sz w:val="24"/>
                <w:szCs w:val="24"/>
              </w:rPr>
              <w:t xml:space="preserve"> 2002, Éléments d’une Stratégie Nationale d’industrialisation en Mauritanie à l’horizon 2015</w:t>
            </w:r>
          </w:p>
        </w:tc>
      </w:tr>
      <w:tr w:rsidR="006D5B40" w:rsidRPr="00CF63BF" w14:paraId="6A7D5EC8" w14:textId="77777777" w:rsidTr="00B62F63">
        <w:trPr>
          <w:trHeight w:val="600"/>
        </w:trPr>
        <w:tc>
          <w:tcPr>
            <w:tcW w:w="9436" w:type="dxa"/>
            <w:tcBorders>
              <w:top w:val="nil"/>
              <w:left w:val="nil"/>
              <w:bottom w:val="nil"/>
              <w:right w:val="nil"/>
            </w:tcBorders>
            <w:vAlign w:val="center"/>
            <w:hideMark/>
          </w:tcPr>
          <w:p w14:paraId="5F05543C"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Novembre 2002, Plan d’action prioritaire visant la compétitivité de l’économie et son intégration au commerce mondiale</w:t>
            </w:r>
          </w:p>
        </w:tc>
      </w:tr>
      <w:tr w:rsidR="006D5B40" w:rsidRPr="00CF63BF" w14:paraId="24133644" w14:textId="77777777" w:rsidTr="00B62F63">
        <w:trPr>
          <w:trHeight w:val="300"/>
        </w:trPr>
        <w:tc>
          <w:tcPr>
            <w:tcW w:w="9436" w:type="dxa"/>
            <w:tcBorders>
              <w:top w:val="nil"/>
              <w:left w:val="nil"/>
              <w:bottom w:val="nil"/>
              <w:right w:val="nil"/>
            </w:tcBorders>
            <w:noWrap/>
            <w:vAlign w:val="center"/>
            <w:hideMark/>
          </w:tcPr>
          <w:p w14:paraId="66AA0874"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Ordonnance 2007-037 relative au littoral</w:t>
            </w:r>
          </w:p>
        </w:tc>
      </w:tr>
      <w:tr w:rsidR="006D5B40" w:rsidRPr="00CF63BF" w14:paraId="24CE0946" w14:textId="77777777" w:rsidTr="00B62F63">
        <w:trPr>
          <w:trHeight w:val="600"/>
        </w:trPr>
        <w:tc>
          <w:tcPr>
            <w:tcW w:w="9436" w:type="dxa"/>
            <w:tcBorders>
              <w:top w:val="nil"/>
              <w:left w:val="nil"/>
              <w:bottom w:val="nil"/>
              <w:right w:val="nil"/>
            </w:tcBorders>
            <w:noWrap/>
            <w:vAlign w:val="center"/>
            <w:hideMark/>
          </w:tcPr>
          <w:p w14:paraId="1015864E"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Ordonnance 83-127, portant Réorganisation Foncière et Domaniale</w:t>
            </w:r>
          </w:p>
        </w:tc>
      </w:tr>
      <w:tr w:rsidR="006D5B40" w:rsidRPr="00CF63BF" w14:paraId="1D9BF1A7" w14:textId="77777777" w:rsidTr="00B62F63">
        <w:trPr>
          <w:trHeight w:val="600"/>
        </w:trPr>
        <w:tc>
          <w:tcPr>
            <w:tcW w:w="9436" w:type="dxa"/>
            <w:tcBorders>
              <w:top w:val="nil"/>
              <w:left w:val="nil"/>
              <w:bottom w:val="nil"/>
              <w:right w:val="nil"/>
            </w:tcBorders>
            <w:noWrap/>
            <w:vAlign w:val="center"/>
            <w:hideMark/>
          </w:tcPr>
          <w:p w14:paraId="0F4678FB"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Ordonnance no 84-208 du 10 septembre 1984 portant Code d'hygiène</w:t>
            </w:r>
          </w:p>
        </w:tc>
      </w:tr>
      <w:tr w:rsidR="006D5B40" w:rsidRPr="00CF63BF" w14:paraId="441BA172" w14:textId="77777777" w:rsidTr="00B62F63">
        <w:trPr>
          <w:trHeight w:val="315"/>
        </w:trPr>
        <w:tc>
          <w:tcPr>
            <w:tcW w:w="9436" w:type="dxa"/>
            <w:tcBorders>
              <w:top w:val="nil"/>
              <w:left w:val="nil"/>
              <w:bottom w:val="nil"/>
              <w:right w:val="nil"/>
            </w:tcBorders>
            <w:vAlign w:val="center"/>
            <w:hideMark/>
          </w:tcPr>
          <w:p w14:paraId="02925D8D"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Perspective Convention sur la diversité biologique 2011-2020</w:t>
            </w:r>
          </w:p>
        </w:tc>
      </w:tr>
      <w:tr w:rsidR="006D5B40" w:rsidRPr="00CF63BF" w14:paraId="643E4AF3" w14:textId="77777777" w:rsidTr="00B62F63">
        <w:trPr>
          <w:trHeight w:val="600"/>
        </w:trPr>
        <w:tc>
          <w:tcPr>
            <w:tcW w:w="9436" w:type="dxa"/>
            <w:tcBorders>
              <w:top w:val="nil"/>
              <w:left w:val="nil"/>
              <w:bottom w:val="nil"/>
              <w:right w:val="nil"/>
            </w:tcBorders>
            <w:vAlign w:val="center"/>
            <w:hideMark/>
          </w:tcPr>
          <w:p w14:paraId="730D673C"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Plan d’Action National de lutte contre la Désertification (PAN-LCD), </w:t>
            </w:r>
          </w:p>
        </w:tc>
      </w:tr>
      <w:tr w:rsidR="006D5B40" w:rsidRPr="00CF63BF" w14:paraId="3913DF76" w14:textId="77777777" w:rsidTr="00B62F63">
        <w:trPr>
          <w:trHeight w:val="300"/>
        </w:trPr>
        <w:tc>
          <w:tcPr>
            <w:tcW w:w="9436" w:type="dxa"/>
            <w:tcBorders>
              <w:top w:val="nil"/>
              <w:left w:val="nil"/>
              <w:bottom w:val="nil"/>
              <w:right w:val="nil"/>
            </w:tcBorders>
            <w:vAlign w:val="center"/>
            <w:hideMark/>
          </w:tcPr>
          <w:p w14:paraId="44CE4AAE"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Programme d’action national d’adaptation (PANA)</w:t>
            </w:r>
          </w:p>
        </w:tc>
      </w:tr>
      <w:tr w:rsidR="006D5B40" w:rsidRPr="00CF63BF" w14:paraId="582E4D23" w14:textId="77777777" w:rsidTr="00B62F63">
        <w:trPr>
          <w:trHeight w:val="600"/>
        </w:trPr>
        <w:tc>
          <w:tcPr>
            <w:tcW w:w="9436" w:type="dxa"/>
            <w:tcBorders>
              <w:top w:val="nil"/>
              <w:left w:val="nil"/>
              <w:bottom w:val="nil"/>
              <w:right w:val="nil"/>
            </w:tcBorders>
            <w:noWrap/>
            <w:vAlign w:val="center"/>
            <w:hideMark/>
          </w:tcPr>
          <w:p w14:paraId="4A707B1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Anon. Protocole de Kyoto dans le cadre de la Convention sur les Changements climatiques </w:t>
            </w:r>
          </w:p>
        </w:tc>
      </w:tr>
      <w:tr w:rsidR="006D5B40" w:rsidRPr="00CF63BF" w14:paraId="7D86D11E" w14:textId="77777777" w:rsidTr="00B62F63">
        <w:trPr>
          <w:trHeight w:val="600"/>
        </w:trPr>
        <w:tc>
          <w:tcPr>
            <w:tcW w:w="9436" w:type="dxa"/>
            <w:tcBorders>
              <w:top w:val="nil"/>
              <w:left w:val="nil"/>
              <w:bottom w:val="nil"/>
              <w:right w:val="nil"/>
            </w:tcBorders>
            <w:noWrap/>
            <w:vAlign w:val="center"/>
            <w:hideMark/>
          </w:tcPr>
          <w:p w14:paraId="03520B44"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lastRenderedPageBreak/>
              <w:t>Anon. Protocole de Montréal relatif à des substances qui appauvrissent la couche d’ozone (1987).</w:t>
            </w:r>
          </w:p>
        </w:tc>
      </w:tr>
      <w:tr w:rsidR="006D5B40" w:rsidRPr="00CF63BF" w14:paraId="0F7E4959" w14:textId="77777777" w:rsidTr="00B62F63">
        <w:trPr>
          <w:trHeight w:val="600"/>
        </w:trPr>
        <w:tc>
          <w:tcPr>
            <w:tcW w:w="9436" w:type="dxa"/>
            <w:tcBorders>
              <w:top w:val="nil"/>
              <w:left w:val="nil"/>
              <w:bottom w:val="nil"/>
              <w:right w:val="nil"/>
            </w:tcBorders>
            <w:vAlign w:val="center"/>
            <w:hideMark/>
          </w:tcPr>
          <w:p w14:paraId="38116C8E"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Stratégie d’Aménagement et de Développement du Secteur des Pêches et de l’Economie Maritime ;</w:t>
            </w:r>
          </w:p>
        </w:tc>
      </w:tr>
      <w:tr w:rsidR="006D5B40" w:rsidRPr="00CF63BF" w14:paraId="2EA185C2" w14:textId="77777777" w:rsidTr="00B62F63">
        <w:trPr>
          <w:trHeight w:val="300"/>
        </w:trPr>
        <w:tc>
          <w:tcPr>
            <w:tcW w:w="9436" w:type="dxa"/>
            <w:tcBorders>
              <w:top w:val="nil"/>
              <w:left w:val="nil"/>
              <w:bottom w:val="nil"/>
              <w:right w:val="nil"/>
            </w:tcBorders>
            <w:vAlign w:val="center"/>
            <w:hideMark/>
          </w:tcPr>
          <w:p w14:paraId="7AD092ED"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Stratégie du Développement Rural – Horizon 2015 ;</w:t>
            </w:r>
          </w:p>
        </w:tc>
      </w:tr>
      <w:tr w:rsidR="006D5B40" w:rsidRPr="00CF63BF" w14:paraId="49D6D8AA" w14:textId="77777777" w:rsidTr="00B62F63">
        <w:trPr>
          <w:trHeight w:val="600"/>
        </w:trPr>
        <w:tc>
          <w:tcPr>
            <w:tcW w:w="9436" w:type="dxa"/>
            <w:tcBorders>
              <w:top w:val="nil"/>
              <w:left w:val="nil"/>
              <w:bottom w:val="nil"/>
              <w:right w:val="nil"/>
            </w:tcBorders>
            <w:vAlign w:val="center"/>
            <w:hideMark/>
          </w:tcPr>
          <w:p w14:paraId="05954077"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Stratégie et le Plan d’Action National sur la Biodiversité Biologique ;</w:t>
            </w:r>
          </w:p>
        </w:tc>
      </w:tr>
      <w:tr w:rsidR="006D5B40" w:rsidRPr="00CF63BF" w14:paraId="6A46DEB2" w14:textId="77777777" w:rsidTr="00B62F63">
        <w:trPr>
          <w:trHeight w:val="600"/>
        </w:trPr>
        <w:tc>
          <w:tcPr>
            <w:tcW w:w="9436" w:type="dxa"/>
            <w:tcBorders>
              <w:top w:val="nil"/>
              <w:left w:val="nil"/>
              <w:bottom w:val="nil"/>
              <w:right w:val="nil"/>
            </w:tcBorders>
            <w:vAlign w:val="center"/>
            <w:hideMark/>
          </w:tcPr>
          <w:p w14:paraId="5242DDE1"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Anon. Stratégie Nationale de Sécurité Alimentaire pour la Mauritanie aux horizons 2015 et vision 2030</w:t>
            </w:r>
          </w:p>
        </w:tc>
      </w:tr>
      <w:tr w:rsidR="006D5B40" w:rsidRPr="00CF63BF" w14:paraId="40622F10" w14:textId="77777777" w:rsidTr="00B62F63">
        <w:trPr>
          <w:trHeight w:val="300"/>
        </w:trPr>
        <w:tc>
          <w:tcPr>
            <w:tcW w:w="9436" w:type="dxa"/>
            <w:tcBorders>
              <w:top w:val="nil"/>
              <w:left w:val="nil"/>
              <w:bottom w:val="nil"/>
              <w:right w:val="nil"/>
            </w:tcBorders>
            <w:vAlign w:val="bottom"/>
            <w:hideMark/>
          </w:tcPr>
          <w:p w14:paraId="3BDA4A53"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BM. Manuel d’évaluation environnementale Édition française 1999 </w:t>
            </w:r>
          </w:p>
        </w:tc>
      </w:tr>
      <w:tr w:rsidR="006D5B40" w:rsidRPr="00CF63BF" w14:paraId="4F2C92D2" w14:textId="77777777" w:rsidTr="00B62F63">
        <w:trPr>
          <w:trHeight w:val="900"/>
        </w:trPr>
        <w:tc>
          <w:tcPr>
            <w:tcW w:w="9436" w:type="dxa"/>
            <w:tcBorders>
              <w:top w:val="nil"/>
              <w:left w:val="nil"/>
              <w:bottom w:val="nil"/>
              <w:right w:val="nil"/>
            </w:tcBorders>
            <w:vAlign w:val="center"/>
            <w:hideMark/>
          </w:tcPr>
          <w:p w14:paraId="11B45BA5"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Document d’évaluation de projet, 2015. Projet de gestion durable des paysages dans le cadre du programme </w:t>
            </w:r>
          </w:p>
        </w:tc>
      </w:tr>
      <w:tr w:rsidR="006D5B40" w:rsidRPr="00CF63BF" w14:paraId="0EAFE932" w14:textId="77777777" w:rsidTr="00B62F63">
        <w:trPr>
          <w:trHeight w:val="600"/>
        </w:trPr>
        <w:tc>
          <w:tcPr>
            <w:tcW w:w="9436" w:type="dxa"/>
            <w:tcBorders>
              <w:top w:val="nil"/>
              <w:left w:val="nil"/>
              <w:bottom w:val="nil"/>
              <w:right w:val="nil"/>
            </w:tcBorders>
            <w:vAlign w:val="center"/>
            <w:hideMark/>
          </w:tcPr>
          <w:p w14:paraId="7C095FDF"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MAED 2010 ; Cadre Stratégique de Lutte contre la Pauvreté 2011-2015 Volume 1 : Bilan de la mise en œuvre, </w:t>
            </w:r>
          </w:p>
        </w:tc>
      </w:tr>
      <w:tr w:rsidR="006D5B40" w:rsidRPr="00CF63BF" w14:paraId="32707A62" w14:textId="77777777" w:rsidTr="00B62F63">
        <w:trPr>
          <w:trHeight w:val="600"/>
        </w:trPr>
        <w:tc>
          <w:tcPr>
            <w:tcW w:w="9436" w:type="dxa"/>
            <w:tcBorders>
              <w:top w:val="nil"/>
              <w:left w:val="nil"/>
              <w:bottom w:val="nil"/>
              <w:right w:val="nil"/>
            </w:tcBorders>
            <w:vAlign w:val="center"/>
            <w:hideMark/>
          </w:tcPr>
          <w:p w14:paraId="0D91EE5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MAED 2010 ; Cadre Stratégique de Lutte contre la Pauvreté 2011-2015 Volume 2 : Plan d’action 2011- 2015, </w:t>
            </w:r>
          </w:p>
        </w:tc>
      </w:tr>
      <w:tr w:rsidR="006D5B40" w:rsidRPr="00CF63BF" w14:paraId="35158CE1" w14:textId="77777777" w:rsidTr="00B62F63">
        <w:trPr>
          <w:trHeight w:val="600"/>
        </w:trPr>
        <w:tc>
          <w:tcPr>
            <w:tcW w:w="9436" w:type="dxa"/>
            <w:tcBorders>
              <w:top w:val="nil"/>
              <w:left w:val="nil"/>
              <w:bottom w:val="nil"/>
              <w:right w:val="nil"/>
            </w:tcBorders>
            <w:vAlign w:val="center"/>
            <w:hideMark/>
          </w:tcPr>
          <w:p w14:paraId="2013DD17"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MAED janvier 2000, Cadre intégré : une stratégie commerciale centrée sur la pauvreté, </w:t>
            </w:r>
          </w:p>
        </w:tc>
      </w:tr>
      <w:tr w:rsidR="006D5B40" w:rsidRPr="00CF63BF" w14:paraId="6CB2B144" w14:textId="77777777" w:rsidTr="00B62F63">
        <w:trPr>
          <w:trHeight w:val="300"/>
        </w:trPr>
        <w:tc>
          <w:tcPr>
            <w:tcW w:w="9436" w:type="dxa"/>
            <w:tcBorders>
              <w:top w:val="nil"/>
              <w:left w:val="nil"/>
              <w:bottom w:val="nil"/>
              <w:right w:val="nil"/>
            </w:tcBorders>
            <w:vAlign w:val="bottom"/>
            <w:hideMark/>
          </w:tcPr>
          <w:p w14:paraId="16CA5F3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Manuel d’évaluation environnementale, BM. Édition française 1999. </w:t>
            </w:r>
          </w:p>
        </w:tc>
      </w:tr>
      <w:tr w:rsidR="006D5B40" w:rsidRPr="00CF63BF" w14:paraId="357CD8A3" w14:textId="77777777" w:rsidTr="00B62F63">
        <w:trPr>
          <w:trHeight w:val="600"/>
        </w:trPr>
        <w:tc>
          <w:tcPr>
            <w:tcW w:w="9436" w:type="dxa"/>
            <w:tcBorders>
              <w:top w:val="nil"/>
              <w:left w:val="nil"/>
              <w:bottom w:val="nil"/>
              <w:right w:val="nil"/>
            </w:tcBorders>
            <w:vAlign w:val="center"/>
            <w:hideMark/>
          </w:tcPr>
          <w:p w14:paraId="1E476F12"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MDEDD (2007), Seconde Communication Nationale sur le Changement Climatique de la Mauritanie</w:t>
            </w:r>
          </w:p>
        </w:tc>
      </w:tr>
      <w:tr w:rsidR="006D5B40" w:rsidRPr="00CF63BF" w14:paraId="4F6852E0" w14:textId="77777777" w:rsidTr="00B62F63">
        <w:trPr>
          <w:trHeight w:val="600"/>
        </w:trPr>
        <w:tc>
          <w:tcPr>
            <w:tcW w:w="9436" w:type="dxa"/>
            <w:tcBorders>
              <w:top w:val="nil"/>
              <w:left w:val="nil"/>
              <w:bottom w:val="nil"/>
              <w:right w:val="nil"/>
            </w:tcBorders>
            <w:vAlign w:val="center"/>
            <w:hideMark/>
          </w:tcPr>
          <w:p w14:paraId="118FA98D"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MDRE (2004) Programme d’Action National aux fins d’Adaptation aux changements climatiques</w:t>
            </w:r>
          </w:p>
        </w:tc>
      </w:tr>
      <w:tr w:rsidR="006D5B40" w:rsidRPr="00CF63BF" w14:paraId="693AFCAD" w14:textId="77777777" w:rsidTr="00B62F63">
        <w:trPr>
          <w:trHeight w:val="600"/>
        </w:trPr>
        <w:tc>
          <w:tcPr>
            <w:tcW w:w="9436" w:type="dxa"/>
            <w:tcBorders>
              <w:top w:val="nil"/>
              <w:left w:val="nil"/>
              <w:bottom w:val="nil"/>
              <w:right w:val="nil"/>
            </w:tcBorders>
            <w:vAlign w:val="center"/>
            <w:hideMark/>
          </w:tcPr>
          <w:p w14:paraId="70402E3E"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MDRE, 2004 ; Programme d’Action National aux fins d’Adaptation aux changements climatiques, </w:t>
            </w:r>
          </w:p>
        </w:tc>
      </w:tr>
      <w:tr w:rsidR="006D5B40" w:rsidRPr="00CF63BF" w14:paraId="6E9FFAAF" w14:textId="77777777" w:rsidTr="00B62F63">
        <w:trPr>
          <w:trHeight w:val="300"/>
        </w:trPr>
        <w:tc>
          <w:tcPr>
            <w:tcW w:w="9436" w:type="dxa"/>
            <w:tcBorders>
              <w:top w:val="nil"/>
              <w:left w:val="nil"/>
              <w:bottom w:val="nil"/>
              <w:right w:val="nil"/>
            </w:tcBorders>
            <w:vAlign w:val="center"/>
            <w:hideMark/>
          </w:tcPr>
          <w:p w14:paraId="16FC784E" w14:textId="77777777" w:rsidR="006D5B40" w:rsidRPr="00CF63BF" w:rsidRDefault="006D5B40" w:rsidP="000773B9">
            <w:pPr>
              <w:widowControl w:val="0"/>
              <w:numPr>
                <w:ilvl w:val="0"/>
                <w:numId w:val="11"/>
              </w:numPr>
              <w:autoSpaceDE w:val="0"/>
              <w:autoSpaceDN w:val="0"/>
              <w:spacing w:after="0" w:line="240" w:lineRule="auto"/>
              <w:rPr>
                <w:rFonts w:ascii="Times New Roman" w:eastAsia="Calibri" w:hAnsi="Times New Roman" w:cs="Times New Roman"/>
                <w:sz w:val="24"/>
                <w:szCs w:val="24"/>
              </w:rPr>
            </w:pPr>
            <w:r w:rsidRPr="00CF63BF">
              <w:rPr>
                <w:rFonts w:ascii="Times New Roman" w:eastAsia="Calibri" w:hAnsi="Times New Roman" w:cs="Times New Roman"/>
                <w:sz w:val="24"/>
                <w:szCs w:val="24"/>
              </w:rPr>
              <w:t xml:space="preserve">SNDD, 2017 ; Stratégie Nationale de Développement Durable, </w:t>
            </w:r>
          </w:p>
        </w:tc>
      </w:tr>
    </w:tbl>
    <w:p w14:paraId="0A610E2E" w14:textId="77777777" w:rsidR="006D5B40" w:rsidRPr="00CF63BF" w:rsidRDefault="006D5B40" w:rsidP="006D5B40">
      <w:pPr>
        <w:spacing w:after="0" w:line="240" w:lineRule="auto"/>
        <w:ind w:right="-567"/>
        <w:rPr>
          <w:rFonts w:ascii="Times New Roman" w:eastAsia="Calibri" w:hAnsi="Times New Roman" w:cs="Times New Roman"/>
          <w:sz w:val="24"/>
          <w:szCs w:val="24"/>
        </w:rPr>
      </w:pPr>
    </w:p>
    <w:p w14:paraId="48699EE7" w14:textId="77777777" w:rsidR="006D5B40" w:rsidRPr="00CF63BF" w:rsidRDefault="006D5B40" w:rsidP="006D5B40">
      <w:pPr>
        <w:spacing w:after="0"/>
        <w:ind w:right="-567"/>
        <w:rPr>
          <w:rFonts w:ascii="Times New Roman" w:eastAsia="Calibri" w:hAnsi="Times New Roman" w:cs="Times New Roman"/>
          <w:sz w:val="24"/>
          <w:szCs w:val="24"/>
        </w:rPr>
      </w:pPr>
    </w:p>
    <w:p w14:paraId="1701D37F" w14:textId="77777777" w:rsidR="006D5B40" w:rsidRPr="00CF63BF" w:rsidRDefault="006D5B40" w:rsidP="006D5B40">
      <w:pPr>
        <w:spacing w:after="0"/>
        <w:ind w:right="-567"/>
        <w:rPr>
          <w:rFonts w:ascii="Times New Roman" w:eastAsia="Calibri" w:hAnsi="Times New Roman" w:cs="Times New Roman"/>
          <w:sz w:val="24"/>
          <w:szCs w:val="24"/>
        </w:rPr>
      </w:pPr>
    </w:p>
    <w:bookmarkEnd w:id="333"/>
    <w:bookmarkEnd w:id="437"/>
    <w:p w14:paraId="3C1B5EDE" w14:textId="24FD20DD" w:rsidR="006D5B40" w:rsidRPr="00CF63BF" w:rsidRDefault="006D5B40" w:rsidP="006D5B40">
      <w:pPr>
        <w:rPr>
          <w:rFonts w:ascii="Times New Roman" w:eastAsia="Calibri" w:hAnsi="Times New Roman" w:cs="Times New Roman"/>
          <w:sz w:val="24"/>
          <w:szCs w:val="24"/>
        </w:rPr>
      </w:pPr>
    </w:p>
    <w:sectPr w:rsidR="006D5B40" w:rsidRPr="00CF63BF" w:rsidSect="003F4029">
      <w:pgSz w:w="11906" w:h="16838"/>
      <w:pgMar w:top="709"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14B9A" w14:textId="77777777" w:rsidR="00B6081A" w:rsidRDefault="00B6081A" w:rsidP="00AA6229">
      <w:pPr>
        <w:spacing w:after="0" w:line="240" w:lineRule="auto"/>
      </w:pPr>
      <w:r>
        <w:separator/>
      </w:r>
    </w:p>
  </w:endnote>
  <w:endnote w:type="continuationSeparator" w:id="0">
    <w:p w14:paraId="52144CF7" w14:textId="77777777" w:rsidR="00B6081A" w:rsidRDefault="00B6081A"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thelas">
    <w:altName w:val="Times New Roman"/>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FUI-Bold">
    <w:altName w:val="Cambria"/>
    <w:charset w:val="00"/>
    <w:family w:val="roman"/>
    <w:pitch w:val="default"/>
  </w:font>
  <w:font w:name="Courier Std">
    <w:altName w:val="Courier New"/>
    <w:panose1 w:val="00000000000000000000"/>
    <w:charset w:val="00"/>
    <w:family w:val="moder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Light">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IDFont+F3">
    <w:altName w:val="Microsoft JhengHei"/>
    <w:panose1 w:val="00000000000000000000"/>
    <w:charset w:val="88"/>
    <w:family w:val="auto"/>
    <w:notTrueType/>
    <w:pitch w:val="default"/>
    <w:sig w:usb0="00000001" w:usb1="08080000" w:usb2="00000010" w:usb3="00000000" w:csb0="00100000" w:csb1="00000000"/>
  </w:font>
  <w:font w:name="CIDFont+F2">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C355" w14:textId="1E84E6A9" w:rsidR="0094641B" w:rsidRDefault="0094641B">
    <w:pPr>
      <w:pStyle w:val="Footer"/>
    </w:pPr>
    <w:r>
      <w:rPr>
        <w:noProof/>
      </w:rPr>
      <mc:AlternateContent>
        <mc:Choice Requires="wps">
          <w:drawing>
            <wp:anchor distT="0" distB="0" distL="0" distR="0" simplePos="0" relativeHeight="251658240" behindDoc="0" locked="0" layoutInCell="1" allowOverlap="1" wp14:anchorId="6B91A50D" wp14:editId="47E99FA7">
              <wp:simplePos x="635" y="635"/>
              <wp:positionH relativeFrom="page">
                <wp:align>right</wp:align>
              </wp:positionH>
              <wp:positionV relativeFrom="page">
                <wp:align>bottom</wp:align>
              </wp:positionV>
              <wp:extent cx="1158875" cy="361950"/>
              <wp:effectExtent l="0" t="0" r="0" b="0"/>
              <wp:wrapNone/>
              <wp:docPr id="214519055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61950"/>
                      </a:xfrm>
                      <a:prstGeom prst="rect">
                        <a:avLst/>
                      </a:prstGeom>
                      <a:noFill/>
                      <a:ln>
                        <a:noFill/>
                      </a:ln>
                    </wps:spPr>
                    <wps:txbx>
                      <w:txbxContent>
                        <w:p w14:paraId="1C89C77F" w14:textId="6CB71D3D" w:rsidR="0094641B" w:rsidRPr="0094641B" w:rsidRDefault="0094641B" w:rsidP="0094641B">
                          <w:pPr>
                            <w:spacing w:after="0"/>
                            <w:rPr>
                              <w:rFonts w:ascii="Aptos" w:eastAsia="Aptos" w:hAnsi="Aptos" w:cs="Aptos"/>
                              <w:noProof/>
                              <w:color w:val="000000"/>
                              <w:sz w:val="20"/>
                              <w:szCs w:val="20"/>
                            </w:rPr>
                          </w:pPr>
                          <w:r w:rsidRPr="0094641B">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91A50D"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8.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" filled="f" stroked="f">
              <v:textbox style="mso-fit-shape-to-text:t" inset="0,0,20pt,15pt">
                <w:txbxContent>
                  <w:p w14:paraId="1C89C77F" w14:textId="6CB71D3D" w:rsidR="0094641B" w:rsidRPr="0094641B" w:rsidRDefault="0094641B" w:rsidP="0094641B">
                    <w:pPr>
                      <w:spacing w:after="0"/>
                      <w:rPr>
                        <w:rFonts w:ascii="Aptos" w:eastAsia="Aptos" w:hAnsi="Aptos" w:cs="Aptos"/>
                        <w:noProof/>
                        <w:color w:val="000000"/>
                        <w:sz w:val="20"/>
                        <w:szCs w:val="20"/>
                      </w:rPr>
                    </w:pPr>
                    <w:r w:rsidRPr="0094641B">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9809" w14:textId="6651863E" w:rsidR="00F730D4" w:rsidRDefault="00F730D4" w:rsidP="0094126D">
    <w:pPr>
      <w:pStyle w:val="Footer"/>
      <w:jc w:val="center"/>
    </w:pPr>
  </w:p>
  <w:sdt>
    <w:sdtPr>
      <w:id w:val="-1011833884"/>
      <w:docPartObj>
        <w:docPartGallery w:val="Page Numbers (Bottom of Page)"/>
        <w:docPartUnique/>
      </w:docPartObj>
    </w:sdtPr>
    <w:sdtEndPr/>
    <w:sdtContent>
      <w:p w14:paraId="4394D17B" w14:textId="77777777" w:rsidR="00F730D4" w:rsidRDefault="00F730D4" w:rsidP="0094126D">
        <w:pPr>
          <w:pStyle w:val="Footer"/>
          <w:jc w:val="center"/>
        </w:pPr>
        <w:r>
          <w:fldChar w:fldCharType="begin"/>
        </w:r>
        <w:r>
          <w:instrText>PAGE   \* MERGEFORMAT</w:instrText>
        </w:r>
        <w:r>
          <w:fldChar w:fldCharType="separate"/>
        </w:r>
        <w:r w:rsidR="00CF63BF">
          <w:rPr>
            <w:noProof/>
          </w:rPr>
          <w:t>22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22A5A" w14:textId="23369567" w:rsidR="00CE4621" w:rsidRDefault="00CE4621" w:rsidP="007C5CB5">
    <w:pPr>
      <w:pStyle w:val="Footer"/>
      <w:jc w:val="center"/>
    </w:pPr>
  </w:p>
  <w:sdt>
    <w:sdtPr>
      <w:id w:val="-1932192486"/>
      <w:docPartObj>
        <w:docPartGallery w:val="Page Numbers (Bottom of Page)"/>
        <w:docPartUnique/>
      </w:docPartObj>
    </w:sdtPr>
    <w:sdtEndPr/>
    <w:sdtContent>
      <w:p w14:paraId="10B2CFAF" w14:textId="77777777" w:rsidR="00CE4621" w:rsidRDefault="007C5CB5" w:rsidP="007C5CB5">
        <w:pPr>
          <w:pStyle w:val="Footer"/>
          <w:jc w:val="center"/>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4CFA" w14:textId="69DCC3C2" w:rsidR="00F730D4" w:rsidRDefault="00F730D4">
    <w:pPr>
      <w:pStyle w:val="Footer"/>
      <w:jc w:val="center"/>
    </w:pPr>
  </w:p>
  <w:sdt>
    <w:sdtPr>
      <w:id w:val="1363478563"/>
      <w:docPartObj>
        <w:docPartGallery w:val="Page Numbers (Bottom of Page)"/>
        <w:docPartUnique/>
      </w:docPartObj>
    </w:sdtPr>
    <w:sdtEndPr/>
    <w:sdtContent>
      <w:p w14:paraId="38D09C57" w14:textId="77777777" w:rsidR="00F730D4" w:rsidRDefault="00F730D4">
        <w:pPr>
          <w:pStyle w:val="Footer"/>
          <w:jc w:val="center"/>
        </w:pPr>
        <w:r>
          <w:fldChar w:fldCharType="begin"/>
        </w:r>
        <w:r>
          <w:instrText>PAGE   \* MERGEFORMAT</w:instrText>
        </w:r>
        <w:r>
          <w:fldChar w:fldCharType="separate"/>
        </w:r>
        <w:r w:rsidR="008E280C">
          <w:rPr>
            <w:noProof/>
          </w:rPr>
          <w:t>59</w:t>
        </w:r>
        <w:r>
          <w:fldChar w:fldCharType="end"/>
        </w:r>
      </w:p>
    </w:sdtContent>
  </w:sdt>
  <w:p w14:paraId="0BA703E4" w14:textId="77777777" w:rsidR="00F730D4" w:rsidRDefault="00F730D4">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1707" w14:textId="5E83BDBA" w:rsidR="00F730D4" w:rsidRDefault="00F730D4" w:rsidP="00CE4621">
    <w:pPr>
      <w:pStyle w:val="Footer"/>
      <w:jc w:val="center"/>
    </w:pPr>
  </w:p>
  <w:sdt>
    <w:sdtPr>
      <w:id w:val="762196069"/>
      <w:docPartObj>
        <w:docPartGallery w:val="Page Numbers (Bottom of Page)"/>
        <w:docPartUnique/>
      </w:docPartObj>
    </w:sdtPr>
    <w:sdtEndPr/>
    <w:sdtContent>
      <w:p w14:paraId="22FEFFB4" w14:textId="77777777" w:rsidR="00F730D4" w:rsidRDefault="00F730D4" w:rsidP="00CE4621">
        <w:pPr>
          <w:pStyle w:val="Footer"/>
          <w:jc w:val="center"/>
        </w:pPr>
        <w:r>
          <w:fldChar w:fldCharType="begin"/>
        </w:r>
        <w:r>
          <w:instrText>PAGE   \* MERGEFORMAT</w:instrText>
        </w:r>
        <w:r>
          <w:fldChar w:fldCharType="separate"/>
        </w:r>
        <w:r w:rsidR="00CF63BF">
          <w:rPr>
            <w:noProof/>
          </w:rPr>
          <w:t>131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C37F7" w14:textId="77777777" w:rsidR="00B6081A" w:rsidRDefault="00B6081A" w:rsidP="00AA6229">
      <w:pPr>
        <w:spacing w:after="0" w:line="240" w:lineRule="auto"/>
      </w:pPr>
      <w:r>
        <w:separator/>
      </w:r>
    </w:p>
  </w:footnote>
  <w:footnote w:type="continuationSeparator" w:id="0">
    <w:p w14:paraId="736AC016" w14:textId="77777777" w:rsidR="00B6081A" w:rsidRDefault="00B6081A" w:rsidP="00AA6229">
      <w:pPr>
        <w:spacing w:after="0" w:line="240" w:lineRule="auto"/>
      </w:pPr>
      <w:r>
        <w:continuationSeparator/>
      </w:r>
    </w:p>
  </w:footnote>
  <w:footnote w:id="1">
    <w:p w14:paraId="665D3430" w14:textId="77777777" w:rsidR="00F730D4" w:rsidRDefault="00F730D4" w:rsidP="000679B5"/>
    <w:p w14:paraId="20A7F80C" w14:textId="77777777" w:rsidR="00F730D4" w:rsidRPr="00AA34F5" w:rsidRDefault="00F730D4" w:rsidP="000679B5">
      <w:pPr>
        <w:jc w:val="both"/>
        <w:rPr>
          <w:sz w:val="16"/>
          <w:szCs w:val="16"/>
        </w:rPr>
      </w:pPr>
    </w:p>
  </w:footnote>
  <w:footnote w:id="2">
    <w:p w14:paraId="1AEB2425" w14:textId="77777777" w:rsidR="00F730D4" w:rsidRPr="0002650C" w:rsidRDefault="00F730D4" w:rsidP="000679B5">
      <w:pPr>
        <w:pStyle w:val="FootnoteText"/>
        <w:ind w:left="284" w:hanging="284"/>
        <w:rPr>
          <w:szCs w:val="18"/>
        </w:rPr>
      </w:pPr>
      <w:r w:rsidRPr="000679B5">
        <w:rPr>
          <w:rStyle w:val="FootnoteReference"/>
        </w:rPr>
        <w:footnoteRef/>
      </w:r>
      <w:r>
        <w:t xml:space="preserve"> </w:t>
      </w:r>
      <w:r>
        <w:tab/>
      </w:r>
      <w:r w:rsidRPr="0002650C">
        <w:rPr>
          <w:sz w:val="16"/>
          <w:szCs w:val="16"/>
        </w:rPr>
        <w:t>L'ordonnance 83-127 de la Mauritanie, datant du 5 juin 1983, a réorganisé le régime foncier et domanial en abolissant le système de tenure traditionnelle, en affirmant la propriété de la nation et en garantissant la propriété privée. L'État peut intervenir pour des projets d'utilité publique, tandis que le droit domanial est géré selon la Chariâa pour ce qui n'est pas réglé par l'ordonnance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726"/>
      <w:gridCol w:w="277"/>
    </w:tblGrid>
    <w:tr w:rsidR="00F730D4" w14:paraId="0AF9F0AB" w14:textId="77777777" w:rsidTr="000E0365">
      <w:tc>
        <w:tcPr>
          <w:tcW w:w="4846" w:type="pct"/>
          <w:tcBorders>
            <w:right w:val="single" w:sz="6" w:space="0" w:color="000000" w:themeColor="text1"/>
          </w:tcBorders>
        </w:tcPr>
        <w:sdt>
          <w:sdtPr>
            <w:alias w:val="Société"/>
            <w:id w:val="302503981"/>
            <w:showingPlcHdr/>
            <w:dataBinding w:prefixMappings="xmlns:ns0='http://schemas.openxmlformats.org/officeDocument/2006/extended-properties'" w:xpath="/ns0:Properties[1]/ns0:Company[1]" w:storeItemID="{6668398D-A668-4E3E-A5EB-62B293D839F1}"/>
            <w:text/>
          </w:sdtPr>
          <w:sdtEndPr/>
          <w:sdtContent>
            <w:p w14:paraId="3047C6BB" w14:textId="77777777" w:rsidR="00F730D4" w:rsidRDefault="00F730D4">
              <w:pPr>
                <w:pStyle w:val="Header"/>
                <w:jc w:val="right"/>
              </w:pPr>
              <w:r>
                <w:t xml:space="preserve">     </w:t>
              </w:r>
            </w:p>
          </w:sdtContent>
        </w:sdt>
        <w:sdt>
          <w:sdtPr>
            <w:alias w:val="Titre"/>
            <w:id w:val="-1331447186"/>
            <w:showingPlcHdr/>
            <w:dataBinding w:prefixMappings="xmlns:ns0='http://schemas.openxmlformats.org/package/2006/metadata/core-properties' xmlns:ns1='http://purl.org/dc/elements/1.1/'" w:xpath="/ns0:coreProperties[1]/ns1:title[1]" w:storeItemID="{6C3C8BC8-F283-45AE-878A-BAB7291924A1}"/>
            <w:text/>
          </w:sdtPr>
          <w:sdtEndPr/>
          <w:sdtContent>
            <w:p w14:paraId="4C9FB173" w14:textId="77777777" w:rsidR="00F730D4" w:rsidRPr="00D760CC" w:rsidRDefault="00F730D4">
              <w:pPr>
                <w:pStyle w:val="Header"/>
                <w:jc w:val="right"/>
              </w:pPr>
              <w:r>
                <w:t xml:space="preserve">     </w:t>
              </w:r>
            </w:p>
          </w:sdtContent>
        </w:sdt>
      </w:tc>
      <w:tc>
        <w:tcPr>
          <w:tcW w:w="154" w:type="pct"/>
          <w:tcBorders>
            <w:left w:val="single" w:sz="6" w:space="0" w:color="000000" w:themeColor="text1"/>
          </w:tcBorders>
        </w:tcPr>
        <w:p w14:paraId="2567677D" w14:textId="77777777" w:rsidR="00F730D4" w:rsidRDefault="00F730D4">
          <w:pPr>
            <w:pStyle w:val="Header"/>
            <w:rPr>
              <w:b/>
            </w:rPr>
          </w:pPr>
        </w:p>
      </w:tc>
    </w:tr>
  </w:tbl>
  <w:p w14:paraId="319283D3" w14:textId="77777777" w:rsidR="00F730D4" w:rsidRDefault="00F73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119"/>
      <w:gridCol w:w="258"/>
    </w:tblGrid>
    <w:tr w:rsidR="00F730D4" w14:paraId="76A5638A" w14:textId="77777777" w:rsidTr="000679B5">
      <w:tc>
        <w:tcPr>
          <w:tcW w:w="4846" w:type="pct"/>
          <w:tcBorders>
            <w:right w:val="single" w:sz="6" w:space="0" w:color="000000"/>
          </w:tcBorders>
        </w:tcPr>
        <w:sdt>
          <w:sdtPr>
            <w:alias w:val="Société"/>
            <w:id w:val="-1333145786"/>
            <w:showingPlcHdr/>
            <w:dataBinding w:prefixMappings="xmlns:ns0='http://schemas.openxmlformats.org/officeDocument/2006/extended-properties'" w:xpath="/ns0:Properties[1]/ns0:Company[1]" w:storeItemID="{6668398D-A668-4E3E-A5EB-62B293D839F1}"/>
            <w:text/>
          </w:sdtPr>
          <w:sdtEndPr/>
          <w:sdtContent>
            <w:p w14:paraId="6B22BFC8" w14:textId="77777777" w:rsidR="00F730D4" w:rsidRDefault="00F730D4">
              <w:pPr>
                <w:pStyle w:val="Header"/>
                <w:jc w:val="right"/>
              </w:pPr>
              <w:r>
                <w:t xml:space="preserve">     </w:t>
              </w:r>
            </w:p>
          </w:sdtContent>
        </w:sdt>
        <w:sdt>
          <w:sdtPr>
            <w:alias w:val="Titre"/>
            <w:id w:val="669445557"/>
            <w:showingPlcHdr/>
            <w:dataBinding w:prefixMappings="xmlns:ns0='http://schemas.openxmlformats.org/package/2006/metadata/core-properties' xmlns:ns1='http://purl.org/dc/elements/1.1/'" w:xpath="/ns0:coreProperties[1]/ns1:title[1]" w:storeItemID="{6C3C8BC8-F283-45AE-878A-BAB7291924A1}"/>
            <w:text/>
          </w:sdtPr>
          <w:sdtEndPr/>
          <w:sdtContent>
            <w:p w14:paraId="2F2459C3" w14:textId="77777777" w:rsidR="00F730D4" w:rsidRPr="00D760CC" w:rsidRDefault="00F730D4">
              <w:pPr>
                <w:pStyle w:val="Header"/>
                <w:jc w:val="right"/>
              </w:pPr>
              <w:r>
                <w:t xml:space="preserve">     </w:t>
              </w:r>
            </w:p>
          </w:sdtContent>
        </w:sdt>
      </w:tc>
      <w:tc>
        <w:tcPr>
          <w:tcW w:w="154" w:type="pct"/>
          <w:tcBorders>
            <w:left w:val="single" w:sz="6" w:space="0" w:color="000000"/>
          </w:tcBorders>
        </w:tcPr>
        <w:p w14:paraId="20945C4B" w14:textId="77777777" w:rsidR="00F730D4" w:rsidRDefault="00F730D4">
          <w:pPr>
            <w:pStyle w:val="Header"/>
            <w:rPr>
              <w:b/>
            </w:rPr>
          </w:pPr>
        </w:p>
      </w:tc>
    </w:tr>
  </w:tbl>
  <w:p w14:paraId="41E88B1C" w14:textId="77777777" w:rsidR="00F730D4" w:rsidRDefault="00F730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C3F2" w14:textId="77777777" w:rsidR="00F730D4" w:rsidRDefault="00F730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0AC6D31"/>
    <w:multiLevelType w:val="hybridMultilevel"/>
    <w:tmpl w:val="7D12A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7A86194"/>
    <w:multiLevelType w:val="multilevel"/>
    <w:tmpl w:val="7BAE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03AB1"/>
    <w:multiLevelType w:val="hybridMultilevel"/>
    <w:tmpl w:val="8CD2B4E4"/>
    <w:lvl w:ilvl="0" w:tplc="F79A5D0A">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091E76ED"/>
    <w:multiLevelType w:val="hybridMultilevel"/>
    <w:tmpl w:val="4BE4F5B2"/>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0A2F70F3"/>
    <w:multiLevelType w:val="hybridMultilevel"/>
    <w:tmpl w:val="6644B728"/>
    <w:styleLink w:val="Style4import11"/>
    <w:lvl w:ilvl="0" w:tplc="E4040322">
      <w:numFmt w:val="bullet"/>
      <w:lvlText w:val=""/>
      <w:lvlJc w:val="left"/>
      <w:pPr>
        <w:ind w:left="720" w:hanging="360"/>
      </w:pPr>
      <w:rPr>
        <w:rFonts w:ascii="Wingdings" w:eastAsiaTheme="minorHAnsi" w:hAnsi="Wingdings" w:hint="default"/>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F20E80"/>
    <w:multiLevelType w:val="hybridMultilevel"/>
    <w:tmpl w:val="BEB6C63E"/>
    <w:lvl w:ilvl="0" w:tplc="DF84673E">
      <w:numFmt w:val="bullet"/>
      <w:pStyle w:val="listetirets"/>
      <w:lvlText w:val="-"/>
      <w:lvlJc w:val="left"/>
      <w:pPr>
        <w:tabs>
          <w:tab w:val="num" w:pos="2004"/>
        </w:tabs>
        <w:ind w:left="2004" w:hanging="360"/>
      </w:pPr>
      <w:rPr>
        <w:rFonts w:ascii="Georgia" w:hAnsi="Georgia" w:cs="Times New Roman" w:hint="default"/>
        <w:b w:val="0"/>
        <w:i w:val="0"/>
      </w:rPr>
    </w:lvl>
    <w:lvl w:ilvl="1" w:tplc="040C0003">
      <w:start w:val="1"/>
      <w:numFmt w:val="bullet"/>
      <w:lvlText w:val="o"/>
      <w:lvlJc w:val="left"/>
      <w:pPr>
        <w:ind w:left="2724" w:hanging="360"/>
      </w:pPr>
      <w:rPr>
        <w:rFonts w:ascii="Courier New" w:hAnsi="Courier New" w:hint="default"/>
      </w:rPr>
    </w:lvl>
    <w:lvl w:ilvl="2" w:tplc="040C0005" w:tentative="1">
      <w:start w:val="1"/>
      <w:numFmt w:val="bullet"/>
      <w:lvlText w:val=""/>
      <w:lvlJc w:val="left"/>
      <w:pPr>
        <w:ind w:left="3444" w:hanging="360"/>
      </w:pPr>
      <w:rPr>
        <w:rFonts w:ascii="Wingdings" w:hAnsi="Wingdings" w:hint="default"/>
      </w:rPr>
    </w:lvl>
    <w:lvl w:ilvl="3" w:tplc="040C0001" w:tentative="1">
      <w:start w:val="1"/>
      <w:numFmt w:val="bullet"/>
      <w:lvlText w:val=""/>
      <w:lvlJc w:val="left"/>
      <w:pPr>
        <w:ind w:left="4164" w:hanging="360"/>
      </w:pPr>
      <w:rPr>
        <w:rFonts w:ascii="Symbol" w:hAnsi="Symbol" w:hint="default"/>
      </w:rPr>
    </w:lvl>
    <w:lvl w:ilvl="4" w:tplc="040C0003" w:tentative="1">
      <w:start w:val="1"/>
      <w:numFmt w:val="bullet"/>
      <w:lvlText w:val="o"/>
      <w:lvlJc w:val="left"/>
      <w:pPr>
        <w:ind w:left="4884" w:hanging="360"/>
      </w:pPr>
      <w:rPr>
        <w:rFonts w:ascii="Courier New" w:hAnsi="Courier New" w:hint="default"/>
      </w:rPr>
    </w:lvl>
    <w:lvl w:ilvl="5" w:tplc="040C0005" w:tentative="1">
      <w:start w:val="1"/>
      <w:numFmt w:val="bullet"/>
      <w:lvlText w:val=""/>
      <w:lvlJc w:val="left"/>
      <w:pPr>
        <w:ind w:left="5604" w:hanging="360"/>
      </w:pPr>
      <w:rPr>
        <w:rFonts w:ascii="Wingdings" w:hAnsi="Wingdings" w:hint="default"/>
      </w:rPr>
    </w:lvl>
    <w:lvl w:ilvl="6" w:tplc="040C0001" w:tentative="1">
      <w:start w:val="1"/>
      <w:numFmt w:val="bullet"/>
      <w:lvlText w:val=""/>
      <w:lvlJc w:val="left"/>
      <w:pPr>
        <w:ind w:left="6324" w:hanging="360"/>
      </w:pPr>
      <w:rPr>
        <w:rFonts w:ascii="Symbol" w:hAnsi="Symbol" w:hint="default"/>
      </w:rPr>
    </w:lvl>
    <w:lvl w:ilvl="7" w:tplc="040C0003" w:tentative="1">
      <w:start w:val="1"/>
      <w:numFmt w:val="bullet"/>
      <w:lvlText w:val="o"/>
      <w:lvlJc w:val="left"/>
      <w:pPr>
        <w:ind w:left="7044" w:hanging="360"/>
      </w:pPr>
      <w:rPr>
        <w:rFonts w:ascii="Courier New" w:hAnsi="Courier New" w:hint="default"/>
      </w:rPr>
    </w:lvl>
    <w:lvl w:ilvl="8" w:tplc="040C0005" w:tentative="1">
      <w:start w:val="1"/>
      <w:numFmt w:val="bullet"/>
      <w:lvlText w:val=""/>
      <w:lvlJc w:val="left"/>
      <w:pPr>
        <w:ind w:left="7764" w:hanging="360"/>
      </w:pPr>
      <w:rPr>
        <w:rFonts w:ascii="Wingdings" w:hAnsi="Wingdings" w:hint="default"/>
      </w:rPr>
    </w:lvl>
  </w:abstractNum>
  <w:abstractNum w:abstractNumId="14"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C4D1914"/>
    <w:multiLevelType w:val="hybridMultilevel"/>
    <w:tmpl w:val="97FAE128"/>
    <w:lvl w:ilvl="0" w:tplc="05F6261E">
      <w:start w:val="1"/>
      <w:numFmt w:val="decimal"/>
      <w:pStyle w:val="Numberedparagraph"/>
      <w:lvlText w:val="%1."/>
      <w:lvlJc w:val="left"/>
      <w:pPr>
        <w:tabs>
          <w:tab w:val="num" w:pos="1260"/>
        </w:tabs>
        <w:ind w:left="1260" w:hanging="360"/>
      </w:pPr>
      <w:rPr>
        <w:rFonts w:ascii="Times New Roman" w:hAnsi="Times New Roman" w:cs="Times New Roman" w:hint="default"/>
        <w:b w:val="0"/>
        <w:i w:val="0"/>
        <w:color w:val="000000"/>
        <w:sz w:val="24"/>
        <w:szCs w:val="24"/>
      </w:rPr>
    </w:lvl>
    <w:lvl w:ilvl="1" w:tplc="EC58A2A8">
      <w:start w:val="1"/>
      <w:numFmt w:val="decimal"/>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0C7F1218"/>
    <w:multiLevelType w:val="multilevel"/>
    <w:tmpl w:val="348079E0"/>
    <w:lvl w:ilvl="0">
      <w:start w:val="1"/>
      <w:numFmt w:val="upperRoman"/>
      <w:pStyle w:val="Heading1"/>
      <w:lvlText w:val="%1."/>
      <w:lvlJc w:val="left"/>
      <w:pPr>
        <w:ind w:left="1080" w:hanging="720"/>
      </w:pPr>
      <w:rPr>
        <w:rFonts w:ascii="Times New Roman Bold" w:hAnsi="Times New Roman Bold" w:cs="Times New Roman"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1602" w:hanging="792"/>
      </w:pPr>
      <w:rPr>
        <w:rFonts w:hint="default"/>
      </w:rPr>
    </w:lvl>
    <w:lvl w:ilvl="4">
      <w:start w:val="1"/>
      <w:numFmt w:val="decimal"/>
      <w:isLgl/>
      <w:lvlText w:val="%1.%2.%3.%4.%5."/>
      <w:lvlJc w:val="left"/>
      <w:pPr>
        <w:ind w:left="1440" w:hanging="792"/>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2545ED"/>
    <w:multiLevelType w:val="singleLevel"/>
    <w:tmpl w:val="C84E015A"/>
    <w:lvl w:ilvl="0">
      <w:start w:val="1"/>
      <w:numFmt w:val="bullet"/>
      <w:pStyle w:val="AMbullet"/>
      <w:lvlText w:val=""/>
      <w:lvlJc w:val="left"/>
      <w:pPr>
        <w:tabs>
          <w:tab w:val="num" w:pos="360"/>
        </w:tabs>
        <w:ind w:left="360" w:hanging="360"/>
      </w:pPr>
      <w:rPr>
        <w:rFonts w:ascii="Symbol" w:hAnsi="Symbol" w:cs="Times New Roman" w:hint="default"/>
        <w:sz w:val="18"/>
        <w:szCs w:val="18"/>
      </w:rPr>
    </w:lvl>
  </w:abstractNum>
  <w:abstractNum w:abstractNumId="19"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20" w15:restartNumberingAfterBreak="0">
    <w:nsid w:val="0E3D7076"/>
    <w:multiLevelType w:val="multilevel"/>
    <w:tmpl w:val="0660066A"/>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4"/>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0E27178"/>
    <w:multiLevelType w:val="hybridMultilevel"/>
    <w:tmpl w:val="D1FC462A"/>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6D4881"/>
    <w:multiLevelType w:val="hybridMultilevel"/>
    <w:tmpl w:val="8C9839B4"/>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4"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25"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26"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52E10B0"/>
    <w:multiLevelType w:val="hybridMultilevel"/>
    <w:tmpl w:val="E20CA6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80F1066"/>
    <w:multiLevelType w:val="hybridMultilevel"/>
    <w:tmpl w:val="1B60729E"/>
    <w:lvl w:ilvl="0" w:tplc="8F2870EA">
      <w:start w:val="1"/>
      <w:numFmt w:val="decimal"/>
      <w:pStyle w:val="TOC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31" w15:restartNumberingAfterBreak="0">
    <w:nsid w:val="2891755C"/>
    <w:multiLevelType w:val="hybridMultilevel"/>
    <w:tmpl w:val="2BD4F33C"/>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2" w15:restartNumberingAfterBreak="0">
    <w:nsid w:val="2D4C061F"/>
    <w:multiLevelType w:val="hybridMultilevel"/>
    <w:tmpl w:val="FD72C536"/>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3"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36563A5D"/>
    <w:multiLevelType w:val="multilevel"/>
    <w:tmpl w:val="DBA8420E"/>
    <w:lvl w:ilvl="0">
      <w:start w:val="1"/>
      <w:numFmt w:val="bullet"/>
      <w:pStyle w:val="ListTE"/>
      <w:lvlText w:val=""/>
      <w:lvlJc w:val="left"/>
      <w:pPr>
        <w:tabs>
          <w:tab w:val="num" w:pos="1418"/>
        </w:tabs>
        <w:ind w:left="1418" w:hanging="284"/>
      </w:pPr>
      <w:rPr>
        <w:rFonts w:ascii="Symbol" w:hAnsi="Symbol" w:hint="default"/>
        <w:b/>
        <w:i w:val="0"/>
        <w:color w:val="1C2691"/>
        <w:sz w:val="18"/>
        <w:szCs w:val="24"/>
      </w:rPr>
    </w:lvl>
    <w:lvl w:ilvl="1">
      <w:start w:val="1"/>
      <w:numFmt w:val="bullet"/>
      <w:lvlText w:val="-"/>
      <w:lvlJc w:val="left"/>
      <w:pPr>
        <w:tabs>
          <w:tab w:val="num" w:pos="1701"/>
        </w:tabs>
        <w:ind w:left="1701" w:hanging="283"/>
      </w:pPr>
      <w:rPr>
        <w:rFonts w:ascii="Times New Roman" w:hAnsi="Times New Roman" w:cs="Times New Roman" w:hint="default"/>
        <w:b/>
        <w:i w:val="0"/>
        <w:color w:val="auto"/>
        <w:sz w:val="22"/>
        <w:szCs w:val="16"/>
      </w:rPr>
    </w:lvl>
    <w:lvl w:ilvl="2">
      <w:start w:val="1"/>
      <w:numFmt w:val="bullet"/>
      <w:lvlText w:val=""/>
      <w:lvlJc w:val="left"/>
      <w:pPr>
        <w:tabs>
          <w:tab w:val="num" w:pos="1985"/>
        </w:tabs>
        <w:ind w:left="1985" w:hanging="284"/>
      </w:pPr>
      <w:rPr>
        <w:rFonts w:ascii="Wingdings" w:hAnsi="Wingdings" w:hint="default"/>
        <w:color w:val="998F86"/>
      </w:rPr>
    </w:lvl>
    <w:lvl w:ilvl="3">
      <w:start w:val="1"/>
      <w:numFmt w:val="bullet"/>
      <w:lvlText w:val="."/>
      <w:lvlJc w:val="left"/>
      <w:pPr>
        <w:tabs>
          <w:tab w:val="num" w:pos="2268"/>
        </w:tabs>
        <w:ind w:left="2268" w:hanging="283"/>
      </w:pPr>
      <w:rPr>
        <w:rFonts w:ascii="Times New Roman" w:hAnsi="Times New Roman" w:cs="Times New Roman" w:hint="default"/>
      </w:rPr>
    </w:lvl>
    <w:lvl w:ilvl="4">
      <w:start w:val="1"/>
      <w:numFmt w:val="bullet"/>
      <w:lvlText w:val="o"/>
      <w:lvlJc w:val="left"/>
      <w:pPr>
        <w:tabs>
          <w:tab w:val="num" w:pos="2552"/>
        </w:tabs>
        <w:ind w:left="2552" w:hanging="284"/>
      </w:pPr>
      <w:rPr>
        <w:rFonts w:ascii="Courier New" w:hAnsi="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35"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6"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3902423A"/>
    <w:multiLevelType w:val="hybridMultilevel"/>
    <w:tmpl w:val="D6FCFD3C"/>
    <w:lvl w:ilvl="0" w:tplc="FFFFFFFF">
      <w:start w:val="1"/>
      <w:numFmt w:val="decimal"/>
      <w:lvlText w:val="%1."/>
      <w:lvlJc w:val="left"/>
      <w:pPr>
        <w:ind w:left="784" w:hanging="360"/>
      </w:pPr>
      <w:rPr>
        <w:rFonts w:hint="default"/>
      </w:rPr>
    </w:lvl>
    <w:lvl w:ilvl="1" w:tplc="FFFFFFFF" w:tentative="1">
      <w:start w:val="1"/>
      <w:numFmt w:val="lowerLetter"/>
      <w:lvlText w:val="%2."/>
      <w:lvlJc w:val="left"/>
      <w:pPr>
        <w:ind w:left="1504" w:hanging="360"/>
      </w:pPr>
    </w:lvl>
    <w:lvl w:ilvl="2" w:tplc="FFFFFFFF" w:tentative="1">
      <w:start w:val="1"/>
      <w:numFmt w:val="lowerRoman"/>
      <w:lvlText w:val="%3."/>
      <w:lvlJc w:val="right"/>
      <w:pPr>
        <w:ind w:left="2224" w:hanging="180"/>
      </w:pPr>
    </w:lvl>
    <w:lvl w:ilvl="3" w:tplc="FFFFFFFF" w:tentative="1">
      <w:start w:val="1"/>
      <w:numFmt w:val="decimal"/>
      <w:lvlText w:val="%4."/>
      <w:lvlJc w:val="left"/>
      <w:pPr>
        <w:ind w:left="2944" w:hanging="360"/>
      </w:pPr>
    </w:lvl>
    <w:lvl w:ilvl="4" w:tplc="FFFFFFFF" w:tentative="1">
      <w:start w:val="1"/>
      <w:numFmt w:val="lowerLetter"/>
      <w:lvlText w:val="%5."/>
      <w:lvlJc w:val="left"/>
      <w:pPr>
        <w:ind w:left="3664" w:hanging="360"/>
      </w:pPr>
    </w:lvl>
    <w:lvl w:ilvl="5" w:tplc="FFFFFFFF" w:tentative="1">
      <w:start w:val="1"/>
      <w:numFmt w:val="lowerRoman"/>
      <w:lvlText w:val="%6."/>
      <w:lvlJc w:val="right"/>
      <w:pPr>
        <w:ind w:left="4384" w:hanging="180"/>
      </w:pPr>
    </w:lvl>
    <w:lvl w:ilvl="6" w:tplc="FFFFFFFF" w:tentative="1">
      <w:start w:val="1"/>
      <w:numFmt w:val="decimal"/>
      <w:lvlText w:val="%7."/>
      <w:lvlJc w:val="left"/>
      <w:pPr>
        <w:ind w:left="5104" w:hanging="360"/>
      </w:pPr>
    </w:lvl>
    <w:lvl w:ilvl="7" w:tplc="FFFFFFFF" w:tentative="1">
      <w:start w:val="1"/>
      <w:numFmt w:val="lowerLetter"/>
      <w:lvlText w:val="%8."/>
      <w:lvlJc w:val="left"/>
      <w:pPr>
        <w:ind w:left="5824" w:hanging="360"/>
      </w:pPr>
    </w:lvl>
    <w:lvl w:ilvl="8" w:tplc="FFFFFFFF" w:tentative="1">
      <w:start w:val="1"/>
      <w:numFmt w:val="lowerRoman"/>
      <w:lvlText w:val="%9."/>
      <w:lvlJc w:val="right"/>
      <w:pPr>
        <w:ind w:left="6544" w:hanging="180"/>
      </w:pPr>
    </w:lvl>
  </w:abstractNum>
  <w:abstractNum w:abstractNumId="38" w15:restartNumberingAfterBreak="0">
    <w:nsid w:val="3AED4DB1"/>
    <w:multiLevelType w:val="hybridMultilevel"/>
    <w:tmpl w:val="76D42876"/>
    <w:lvl w:ilvl="0" w:tplc="BBF077F0">
      <w:start w:val="2"/>
      <w:numFmt w:val="bullet"/>
      <w:pStyle w:val="Titre1MainHeadingMainHeadTCI1Heading"/>
      <w:lvlText w:val="-"/>
      <w:lvlJc w:val="left"/>
      <w:pPr>
        <w:ind w:left="1080" w:hanging="360"/>
      </w:pPr>
      <w:rPr>
        <w:rFonts w:ascii="Times New Roman" w:eastAsia="Times New Roman" w:hAnsi="Times New Roman" w:cs="Times New Roman" w:hint="default"/>
      </w:rPr>
    </w:lvl>
    <w:lvl w:ilvl="1" w:tplc="04090003" w:tentative="1">
      <w:start w:val="1"/>
      <w:numFmt w:val="bullet"/>
      <w:pStyle w:val="Titre2Paranumalec2"/>
      <w:lvlText w:val="o"/>
      <w:lvlJc w:val="left"/>
      <w:pPr>
        <w:ind w:left="1800" w:hanging="360"/>
      </w:pPr>
      <w:rPr>
        <w:rFonts w:ascii="Courier New" w:hAnsi="Courier New" w:cs="Symbol" w:hint="default"/>
      </w:rPr>
    </w:lvl>
    <w:lvl w:ilvl="2" w:tplc="04090005" w:tentative="1">
      <w:start w:val="1"/>
      <w:numFmt w:val="bullet"/>
      <w:pStyle w:val="Titre3Centeredcenteredalec3"/>
      <w:lvlText w:val=""/>
      <w:lvlJc w:val="left"/>
      <w:pPr>
        <w:ind w:left="2520" w:hanging="360"/>
      </w:pPr>
      <w:rPr>
        <w:rFonts w:ascii="Wingdings" w:hAnsi="Wingdings" w:hint="default"/>
      </w:rPr>
    </w:lvl>
    <w:lvl w:ilvl="3" w:tplc="04090001" w:tentative="1">
      <w:start w:val="1"/>
      <w:numFmt w:val="bullet"/>
      <w:pStyle w:val="Titre4CentredCen"/>
      <w:lvlText w:val=""/>
      <w:lvlJc w:val="left"/>
      <w:pPr>
        <w:ind w:left="3240" w:hanging="360"/>
      </w:pPr>
      <w:rPr>
        <w:rFonts w:ascii="Symbol" w:hAnsi="Symbol" w:hint="default"/>
      </w:rPr>
    </w:lvl>
    <w:lvl w:ilvl="4" w:tplc="04090003" w:tentative="1">
      <w:start w:val="1"/>
      <w:numFmt w:val="bullet"/>
      <w:pStyle w:val="Titre5Side"/>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E5E667F"/>
    <w:multiLevelType w:val="hybridMultilevel"/>
    <w:tmpl w:val="E1A4052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0" w15:restartNumberingAfterBreak="0">
    <w:nsid w:val="40E97229"/>
    <w:multiLevelType w:val="hybridMultilevel"/>
    <w:tmpl w:val="BE205202"/>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1"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2"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3"/>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4"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6" w15:restartNumberingAfterBreak="0">
    <w:nsid w:val="46E45703"/>
    <w:multiLevelType w:val="multilevel"/>
    <w:tmpl w:val="934A13A0"/>
    <w:lvl w:ilvl="0">
      <w:start w:val="1"/>
      <w:numFmt w:val="decimal"/>
      <w:lvlText w:val="%1"/>
      <w:lvlJc w:val="left"/>
      <w:pPr>
        <w:ind w:left="375" w:hanging="375"/>
      </w:pPr>
    </w:lvl>
    <w:lvl w:ilvl="1">
      <w:start w:val="1"/>
      <w:numFmt w:val="decimal"/>
      <w:pStyle w:val="L2"/>
      <w:lvlText w:val="%1.%2"/>
      <w:lvlJc w:val="left"/>
      <w:pPr>
        <w:ind w:left="3414" w:hanging="720"/>
      </w:pPr>
    </w:lvl>
    <w:lvl w:ilvl="2">
      <w:start w:val="1"/>
      <w:numFmt w:val="decimal"/>
      <w:lvlText w:val="%1.%2.%3"/>
      <w:lvlJc w:val="left"/>
      <w:pPr>
        <w:ind w:left="3462" w:hanging="720"/>
      </w:pPr>
    </w:lvl>
    <w:lvl w:ilvl="3">
      <w:start w:val="1"/>
      <w:numFmt w:val="decimal"/>
      <w:lvlText w:val="%1.%2.%3.%4"/>
      <w:lvlJc w:val="left"/>
      <w:pPr>
        <w:ind w:left="5193" w:hanging="1080"/>
      </w:pPr>
    </w:lvl>
    <w:lvl w:ilvl="4">
      <w:start w:val="1"/>
      <w:numFmt w:val="decimal"/>
      <w:lvlText w:val="%1.%2.%3.%4.%5"/>
      <w:lvlJc w:val="left"/>
      <w:pPr>
        <w:ind w:left="6924" w:hanging="1440"/>
      </w:pPr>
    </w:lvl>
    <w:lvl w:ilvl="5">
      <w:start w:val="1"/>
      <w:numFmt w:val="decimal"/>
      <w:lvlText w:val="%1.%2.%3.%4.%5.%6"/>
      <w:lvlJc w:val="left"/>
      <w:pPr>
        <w:ind w:left="8295" w:hanging="1440"/>
      </w:pPr>
    </w:lvl>
    <w:lvl w:ilvl="6">
      <w:start w:val="1"/>
      <w:numFmt w:val="decimal"/>
      <w:lvlText w:val="%1.%2.%3.%4.%5.%6.%7"/>
      <w:lvlJc w:val="left"/>
      <w:pPr>
        <w:ind w:left="10026" w:hanging="1800"/>
      </w:pPr>
    </w:lvl>
    <w:lvl w:ilvl="7">
      <w:start w:val="1"/>
      <w:numFmt w:val="decimal"/>
      <w:lvlText w:val="%1.%2.%3.%4.%5.%6.%7.%8"/>
      <w:lvlJc w:val="left"/>
      <w:pPr>
        <w:ind w:left="11757" w:hanging="2160"/>
      </w:pPr>
    </w:lvl>
    <w:lvl w:ilvl="8">
      <w:start w:val="1"/>
      <w:numFmt w:val="decimal"/>
      <w:lvlText w:val="%1.%2.%3.%4.%5.%6.%7.%8.%9"/>
      <w:lvlJc w:val="left"/>
      <w:pPr>
        <w:ind w:left="13488" w:hanging="2520"/>
      </w:pPr>
    </w:lvl>
  </w:abstractNum>
  <w:abstractNum w:abstractNumId="47" w15:restartNumberingAfterBreak="0">
    <w:nsid w:val="497D0AC4"/>
    <w:multiLevelType w:val="multilevel"/>
    <w:tmpl w:val="7FE0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C6E6598"/>
    <w:multiLevelType w:val="multilevel"/>
    <w:tmpl w:val="19B6AA20"/>
    <w:lvl w:ilvl="0">
      <w:start w:val="4"/>
      <w:numFmt w:val="decimal"/>
      <w:lvlText w:val="%1"/>
      <w:lvlJc w:val="left"/>
      <w:pPr>
        <w:tabs>
          <w:tab w:val="num" w:pos="360"/>
        </w:tabs>
        <w:ind w:left="360" w:hanging="360"/>
      </w:pPr>
    </w:lvl>
    <w:lvl w:ilvl="1">
      <w:start w:val="1"/>
      <w:numFmt w:val="decimal"/>
      <w:lvlText w:val="%1.%2"/>
      <w:lvlJc w:val="left"/>
      <w:pPr>
        <w:tabs>
          <w:tab w:val="num" w:pos="420"/>
        </w:tabs>
        <w:ind w:left="420" w:hanging="360"/>
      </w:pPr>
    </w:lvl>
    <w:lvl w:ilvl="2">
      <w:start w:val="1"/>
      <w:numFmt w:val="decimal"/>
      <w:pStyle w:val="L3"/>
      <w:lvlText w:val="1.%2.%3"/>
      <w:lvlJc w:val="left"/>
      <w:pPr>
        <w:tabs>
          <w:tab w:val="num" w:pos="840"/>
        </w:tabs>
        <w:ind w:left="340" w:hanging="220"/>
      </w:pPr>
    </w:lvl>
    <w:lvl w:ilvl="3">
      <w:start w:val="1"/>
      <w:numFmt w:val="decimal"/>
      <w:lvlText w:val="%1.%2.%3.%4"/>
      <w:lvlJc w:val="left"/>
      <w:pPr>
        <w:tabs>
          <w:tab w:val="num" w:pos="1260"/>
        </w:tabs>
        <w:ind w:left="1260" w:hanging="1080"/>
      </w:pPr>
    </w:lvl>
    <w:lvl w:ilvl="4">
      <w:start w:val="1"/>
      <w:numFmt w:val="decimal"/>
      <w:lvlText w:val="%1.%2.%3.%4.%5"/>
      <w:lvlJc w:val="left"/>
      <w:pPr>
        <w:tabs>
          <w:tab w:val="num" w:pos="1320"/>
        </w:tabs>
        <w:ind w:left="1320" w:hanging="1080"/>
      </w:pPr>
    </w:lvl>
    <w:lvl w:ilvl="5">
      <w:start w:val="1"/>
      <w:numFmt w:val="decimal"/>
      <w:lvlText w:val="%1.%2.%3.%4.%5.%6"/>
      <w:lvlJc w:val="left"/>
      <w:pPr>
        <w:tabs>
          <w:tab w:val="num" w:pos="1740"/>
        </w:tabs>
        <w:ind w:left="174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220"/>
        </w:tabs>
        <w:ind w:left="2220" w:hanging="1800"/>
      </w:pPr>
    </w:lvl>
    <w:lvl w:ilvl="8">
      <w:start w:val="1"/>
      <w:numFmt w:val="decimal"/>
      <w:lvlText w:val="%1.%2.%3.%4.%5.%6.%7.%8.%9"/>
      <w:lvlJc w:val="left"/>
      <w:pPr>
        <w:tabs>
          <w:tab w:val="num" w:pos="2280"/>
        </w:tabs>
        <w:ind w:left="2280" w:hanging="1800"/>
      </w:pPr>
    </w:lvl>
  </w:abstractNum>
  <w:abstractNum w:abstractNumId="49" w15:restartNumberingAfterBreak="0">
    <w:nsid w:val="4FB04DC4"/>
    <w:multiLevelType w:val="hybridMultilevel"/>
    <w:tmpl w:val="7E5CFB5A"/>
    <w:lvl w:ilvl="0" w:tplc="BE18288C">
      <w:start w:val="1"/>
      <w:numFmt w:val="bullet"/>
      <w:pStyle w:val="BulletsR1"/>
      <w:lvlText w:val=""/>
      <w:lvlJc w:val="left"/>
      <w:pPr>
        <w:tabs>
          <w:tab w:val="num" w:pos="644"/>
        </w:tabs>
        <w:ind w:left="644" w:hanging="360"/>
      </w:pPr>
      <w:rPr>
        <w:rFonts w:ascii="Wingdings" w:hAnsi="Wingdings" w:hint="default"/>
      </w:rPr>
    </w:lvl>
    <w:lvl w:ilvl="1" w:tplc="040C0019">
      <w:start w:val="1"/>
      <w:numFmt w:val="decimal"/>
      <w:lvlText w:val="%2."/>
      <w:lvlJc w:val="left"/>
      <w:pPr>
        <w:tabs>
          <w:tab w:val="num" w:pos="1364"/>
        </w:tabs>
        <w:ind w:left="1364" w:hanging="360"/>
      </w:pPr>
    </w:lvl>
    <w:lvl w:ilvl="2" w:tplc="040C001B">
      <w:start w:val="1"/>
      <w:numFmt w:val="bullet"/>
      <w:lvlText w:val=""/>
      <w:lvlJc w:val="left"/>
      <w:pPr>
        <w:tabs>
          <w:tab w:val="num" w:pos="2084"/>
        </w:tabs>
        <w:ind w:left="2084" w:hanging="360"/>
      </w:pPr>
      <w:rPr>
        <w:rFonts w:ascii="Wingdings" w:hAnsi="Wingdings" w:hint="default"/>
      </w:rPr>
    </w:lvl>
    <w:lvl w:ilvl="3" w:tplc="040C000F">
      <w:start w:val="1"/>
      <w:numFmt w:val="bullet"/>
      <w:lvlText w:val=""/>
      <w:lvlJc w:val="left"/>
      <w:pPr>
        <w:tabs>
          <w:tab w:val="num" w:pos="2804"/>
        </w:tabs>
        <w:ind w:left="2804" w:hanging="360"/>
      </w:pPr>
      <w:rPr>
        <w:rFonts w:ascii="Symbol" w:hAnsi="Symbol" w:hint="default"/>
      </w:rPr>
    </w:lvl>
    <w:lvl w:ilvl="4" w:tplc="E53CCB92">
      <w:start w:val="1"/>
      <w:numFmt w:val="bullet"/>
      <w:lvlText w:val="o"/>
      <w:lvlJc w:val="left"/>
      <w:pPr>
        <w:tabs>
          <w:tab w:val="num" w:pos="3524"/>
        </w:tabs>
        <w:ind w:left="3524" w:hanging="360"/>
      </w:pPr>
      <w:rPr>
        <w:rFonts w:ascii="Courier New" w:hAnsi="Courier New" w:cs="Courier New" w:hint="default"/>
      </w:rPr>
    </w:lvl>
    <w:lvl w:ilvl="5" w:tplc="F3A0C1EE">
      <w:start w:val="1"/>
      <w:numFmt w:val="bullet"/>
      <w:lvlText w:val=""/>
      <w:lvlJc w:val="left"/>
      <w:pPr>
        <w:tabs>
          <w:tab w:val="num" w:pos="4244"/>
        </w:tabs>
        <w:ind w:left="4244" w:hanging="360"/>
      </w:pPr>
      <w:rPr>
        <w:rFonts w:ascii="Wingdings" w:hAnsi="Wingdings" w:hint="default"/>
      </w:rPr>
    </w:lvl>
    <w:lvl w:ilvl="6" w:tplc="040C000F">
      <w:start w:val="1"/>
      <w:numFmt w:val="bullet"/>
      <w:lvlText w:val=""/>
      <w:lvlJc w:val="left"/>
      <w:pPr>
        <w:tabs>
          <w:tab w:val="num" w:pos="4964"/>
        </w:tabs>
        <w:ind w:left="4964" w:hanging="360"/>
      </w:pPr>
      <w:rPr>
        <w:rFonts w:ascii="Symbol" w:hAnsi="Symbol" w:hint="default"/>
      </w:rPr>
    </w:lvl>
    <w:lvl w:ilvl="7" w:tplc="040C0019">
      <w:start w:val="1"/>
      <w:numFmt w:val="bullet"/>
      <w:lvlText w:val="o"/>
      <w:lvlJc w:val="left"/>
      <w:pPr>
        <w:tabs>
          <w:tab w:val="num" w:pos="5684"/>
        </w:tabs>
        <w:ind w:left="5684" w:hanging="360"/>
      </w:pPr>
      <w:rPr>
        <w:rFonts w:ascii="Courier New" w:hAnsi="Courier New" w:cs="Courier New" w:hint="default"/>
      </w:rPr>
    </w:lvl>
    <w:lvl w:ilvl="8" w:tplc="040C001B">
      <w:start w:val="1"/>
      <w:numFmt w:val="bullet"/>
      <w:lvlText w:val=""/>
      <w:lvlJc w:val="left"/>
      <w:pPr>
        <w:tabs>
          <w:tab w:val="num" w:pos="6404"/>
        </w:tabs>
        <w:ind w:left="6404" w:hanging="360"/>
      </w:pPr>
      <w:rPr>
        <w:rFonts w:ascii="Wingdings" w:hAnsi="Wingdings" w:hint="default"/>
      </w:rPr>
    </w:lvl>
  </w:abstractNum>
  <w:abstractNum w:abstractNumId="50"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FBE40AC"/>
    <w:multiLevelType w:val="hybridMultilevel"/>
    <w:tmpl w:val="86502274"/>
    <w:lvl w:ilvl="0" w:tplc="F79A5D0A">
      <w:numFmt w:val="bullet"/>
      <w:lvlText w:val="•"/>
      <w:lvlJc w:val="left"/>
      <w:pPr>
        <w:ind w:left="1080" w:hanging="360"/>
      </w:pPr>
      <w:rPr>
        <w:rFonts w:ascii="Times New Roman" w:eastAsia="Times New Roman" w:hAnsi="Times New Roman" w:cs="Times New Roman" w:hint="default"/>
      </w:rPr>
    </w:lvl>
    <w:lvl w:ilvl="1" w:tplc="0C000003">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55"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52470A9"/>
    <w:multiLevelType w:val="hybridMultilevel"/>
    <w:tmpl w:val="96E8B1EC"/>
    <w:lvl w:ilvl="0" w:tplc="EFFE9382">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5759C6"/>
    <w:multiLevelType w:val="hybridMultilevel"/>
    <w:tmpl w:val="A28C3E88"/>
    <w:lvl w:ilvl="0" w:tplc="F79A5D0A">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8"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9" w15:restartNumberingAfterBreak="0">
    <w:nsid w:val="6893202D"/>
    <w:multiLevelType w:val="hybridMultilevel"/>
    <w:tmpl w:val="1532A018"/>
    <w:lvl w:ilvl="0" w:tplc="040C0017">
      <w:start w:val="7"/>
      <w:numFmt w:val="decimal"/>
      <w:pStyle w:val="ESSpara"/>
      <w:lvlText w:val="%1."/>
      <w:lvlJc w:val="left"/>
      <w:pPr>
        <w:ind w:left="720" w:hanging="360"/>
      </w:pPr>
      <w:rPr>
        <w:rFonts w:cs="Times New Roman" w:hint="default"/>
      </w:rPr>
    </w:lvl>
    <w:lvl w:ilvl="1" w:tplc="040C0003" w:tentative="1">
      <w:start w:val="1"/>
      <w:numFmt w:val="lowerLetter"/>
      <w:lvlText w:val="%2."/>
      <w:lvlJc w:val="left"/>
      <w:pPr>
        <w:ind w:left="1440" w:hanging="360"/>
      </w:pPr>
      <w:rPr>
        <w:rFonts w:cs="Times New Roman"/>
      </w:rPr>
    </w:lvl>
    <w:lvl w:ilvl="2" w:tplc="040C0005" w:tentative="1">
      <w:start w:val="1"/>
      <w:numFmt w:val="lowerRoman"/>
      <w:lvlText w:val="%3."/>
      <w:lvlJc w:val="right"/>
      <w:pPr>
        <w:ind w:left="2160" w:hanging="180"/>
      </w:pPr>
      <w:rPr>
        <w:rFonts w:cs="Times New Roman"/>
      </w:rPr>
    </w:lvl>
    <w:lvl w:ilvl="3" w:tplc="040C0001" w:tentative="1">
      <w:start w:val="1"/>
      <w:numFmt w:val="decimal"/>
      <w:lvlText w:val="%4."/>
      <w:lvlJc w:val="left"/>
      <w:pPr>
        <w:ind w:left="2880" w:hanging="360"/>
      </w:pPr>
      <w:rPr>
        <w:rFonts w:cs="Times New Roman"/>
      </w:rPr>
    </w:lvl>
    <w:lvl w:ilvl="4" w:tplc="040C0003" w:tentative="1">
      <w:start w:val="1"/>
      <w:numFmt w:val="lowerLetter"/>
      <w:lvlText w:val="%5."/>
      <w:lvlJc w:val="left"/>
      <w:pPr>
        <w:ind w:left="3600" w:hanging="360"/>
      </w:pPr>
      <w:rPr>
        <w:rFonts w:cs="Times New Roman"/>
      </w:rPr>
    </w:lvl>
    <w:lvl w:ilvl="5" w:tplc="040C0005" w:tentative="1">
      <w:start w:val="1"/>
      <w:numFmt w:val="lowerRoman"/>
      <w:lvlText w:val="%6."/>
      <w:lvlJc w:val="right"/>
      <w:pPr>
        <w:ind w:left="4320" w:hanging="180"/>
      </w:pPr>
      <w:rPr>
        <w:rFonts w:cs="Times New Roman"/>
      </w:rPr>
    </w:lvl>
    <w:lvl w:ilvl="6" w:tplc="040C0001" w:tentative="1">
      <w:start w:val="1"/>
      <w:numFmt w:val="decimal"/>
      <w:lvlText w:val="%7."/>
      <w:lvlJc w:val="left"/>
      <w:pPr>
        <w:ind w:left="5040" w:hanging="360"/>
      </w:pPr>
      <w:rPr>
        <w:rFonts w:cs="Times New Roman"/>
      </w:rPr>
    </w:lvl>
    <w:lvl w:ilvl="7" w:tplc="040C0003" w:tentative="1">
      <w:start w:val="1"/>
      <w:numFmt w:val="lowerLetter"/>
      <w:lvlText w:val="%8."/>
      <w:lvlJc w:val="left"/>
      <w:pPr>
        <w:ind w:left="5760" w:hanging="360"/>
      </w:pPr>
      <w:rPr>
        <w:rFonts w:cs="Times New Roman"/>
      </w:rPr>
    </w:lvl>
    <w:lvl w:ilvl="8" w:tplc="040C0005" w:tentative="1">
      <w:start w:val="1"/>
      <w:numFmt w:val="lowerRoman"/>
      <w:lvlText w:val="%9."/>
      <w:lvlJc w:val="right"/>
      <w:pPr>
        <w:ind w:left="6480" w:hanging="180"/>
      </w:pPr>
      <w:rPr>
        <w:rFonts w:cs="Times New Roman"/>
      </w:rPr>
    </w:lvl>
  </w:abstractNum>
  <w:abstractNum w:abstractNumId="60" w15:restartNumberingAfterBreak="0">
    <w:nsid w:val="6B740E5B"/>
    <w:multiLevelType w:val="hybridMultilevel"/>
    <w:tmpl w:val="E556B44A"/>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1"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2"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4"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5" w15:restartNumberingAfterBreak="0">
    <w:nsid w:val="73C11663"/>
    <w:multiLevelType w:val="multilevel"/>
    <w:tmpl w:val="EBF4B88C"/>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lvlText w:val="(%3)"/>
      <w:lvlJc w:val="left"/>
      <w:pPr>
        <w:tabs>
          <w:tab w:val="num" w:pos="1440"/>
        </w:tabs>
        <w:ind w:left="1080" w:hanging="360"/>
      </w:pPr>
      <w:rPr>
        <w:rFonts w:hint="default"/>
      </w:rPr>
    </w:lvl>
    <w:lvl w:ilvl="3">
      <w:start w:val="1"/>
      <w:numFmt w:val="lowerRoman"/>
      <w:lvlText w:val="(%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6"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7" w15:restartNumberingAfterBreak="0">
    <w:nsid w:val="77B95262"/>
    <w:multiLevelType w:val="hybridMultilevel"/>
    <w:tmpl w:val="6C16269A"/>
    <w:lvl w:ilvl="0" w:tplc="65EA5F3C">
      <w:start w:val="1"/>
      <w:numFmt w:val="bullet"/>
      <w:pStyle w:val="Normalpuces"/>
      <w:lvlText w:val="-"/>
      <w:lvlJc w:val="left"/>
      <w:pPr>
        <w:tabs>
          <w:tab w:val="num" w:pos="530"/>
        </w:tabs>
        <w:ind w:left="530" w:hanging="360"/>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B6A5270"/>
    <w:multiLevelType w:val="multilevel"/>
    <w:tmpl w:val="2C0E9DCA"/>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23006686">
    <w:abstractNumId w:val="7"/>
  </w:num>
  <w:num w:numId="2" w16cid:durableId="1961840871">
    <w:abstractNumId w:val="68"/>
  </w:num>
  <w:num w:numId="3" w16cid:durableId="1397784095">
    <w:abstractNumId w:val="29"/>
  </w:num>
  <w:num w:numId="4" w16cid:durableId="1058237196">
    <w:abstractNumId w:val="42"/>
  </w:num>
  <w:num w:numId="5" w16cid:durableId="2116168047">
    <w:abstractNumId w:val="51"/>
  </w:num>
  <w:num w:numId="6" w16cid:durableId="1383940289">
    <w:abstractNumId w:val="14"/>
  </w:num>
  <w:num w:numId="7" w16cid:durableId="1146121809">
    <w:abstractNumId w:val="28"/>
  </w:num>
  <w:num w:numId="8" w16cid:durableId="2005086354">
    <w:abstractNumId w:val="55"/>
  </w:num>
  <w:num w:numId="9" w16cid:durableId="1823541331">
    <w:abstractNumId w:val="62"/>
  </w:num>
  <w:num w:numId="10" w16cid:durableId="519051589">
    <w:abstractNumId w:val="6"/>
  </w:num>
  <w:num w:numId="11" w16cid:durableId="1963882390">
    <w:abstractNumId w:val="44"/>
  </w:num>
  <w:num w:numId="12" w16cid:durableId="1540817519">
    <w:abstractNumId w:val="36"/>
  </w:num>
  <w:num w:numId="13" w16cid:durableId="2077585404">
    <w:abstractNumId w:val="16"/>
  </w:num>
  <w:num w:numId="14" w16cid:durableId="1633752479">
    <w:abstractNumId w:val="35"/>
  </w:num>
  <w:num w:numId="15" w16cid:durableId="128397700">
    <w:abstractNumId w:val="26"/>
  </w:num>
  <w:num w:numId="16" w16cid:durableId="613489320">
    <w:abstractNumId w:val="24"/>
  </w:num>
  <w:num w:numId="17" w16cid:durableId="806701846">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1941818">
    <w:abstractNumId w:val="27"/>
  </w:num>
  <w:num w:numId="19" w16cid:durableId="1689789433">
    <w:abstractNumId w:val="21"/>
  </w:num>
  <w:num w:numId="20" w16cid:durableId="7081448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92231750">
    <w:abstractNumId w:val="66"/>
  </w:num>
  <w:num w:numId="22" w16cid:durableId="1142232696">
    <w:abstractNumId w:val="23"/>
  </w:num>
  <w:num w:numId="23" w16cid:durableId="797800839">
    <w:abstractNumId w:val="33"/>
  </w:num>
  <w:num w:numId="24" w16cid:durableId="318655004">
    <w:abstractNumId w:val="50"/>
  </w:num>
  <w:num w:numId="25" w16cid:durableId="727068088">
    <w:abstractNumId w:val="63"/>
  </w:num>
  <w:num w:numId="26" w16cid:durableId="43524926">
    <w:abstractNumId w:val="60"/>
  </w:num>
  <w:num w:numId="27" w16cid:durableId="357512029">
    <w:abstractNumId w:val="52"/>
  </w:num>
  <w:num w:numId="28" w16cid:durableId="1778333028">
    <w:abstractNumId w:val="53"/>
  </w:num>
  <w:num w:numId="29" w16cid:durableId="2089577378">
    <w:abstractNumId w:val="17"/>
  </w:num>
  <w:num w:numId="30" w16cid:durableId="963803700">
    <w:abstractNumId w:val="5"/>
  </w:num>
  <w:num w:numId="31" w16cid:durableId="460465374">
    <w:abstractNumId w:val="3"/>
  </w:num>
  <w:num w:numId="32" w16cid:durableId="1996299020">
    <w:abstractNumId w:val="2"/>
  </w:num>
  <w:num w:numId="33" w16cid:durableId="557668883">
    <w:abstractNumId w:val="4"/>
  </w:num>
  <w:num w:numId="34" w16cid:durableId="39865102">
    <w:abstractNumId w:val="1"/>
  </w:num>
  <w:num w:numId="35" w16cid:durableId="290136351">
    <w:abstractNumId w:val="0"/>
  </w:num>
  <w:num w:numId="36" w16cid:durableId="1720276340">
    <w:abstractNumId w:val="61"/>
  </w:num>
  <w:num w:numId="37" w16cid:durableId="2071222216">
    <w:abstractNumId w:val="64"/>
  </w:num>
  <w:num w:numId="38" w16cid:durableId="216208620">
    <w:abstractNumId w:val="58"/>
  </w:num>
  <w:num w:numId="39" w16cid:durableId="1002396779">
    <w:abstractNumId w:val="45"/>
  </w:num>
  <w:num w:numId="40" w16cid:durableId="583563814">
    <w:abstractNumId w:val="30"/>
  </w:num>
  <w:num w:numId="41" w16cid:durableId="333800849">
    <w:abstractNumId w:val="40"/>
  </w:num>
  <w:num w:numId="42" w16cid:durableId="1234316379">
    <w:abstractNumId w:val="41"/>
  </w:num>
  <w:num w:numId="43" w16cid:durableId="1211579268">
    <w:abstractNumId w:val="32"/>
  </w:num>
  <w:num w:numId="44" w16cid:durableId="59059506">
    <w:abstractNumId w:val="30"/>
    <w:lvlOverride w:ilvl="0">
      <w:startOverride w:val="1"/>
    </w:lvlOverride>
  </w:num>
  <w:num w:numId="45" w16cid:durableId="255554426">
    <w:abstractNumId w:val="11"/>
  </w:num>
  <w:num w:numId="46" w16cid:durableId="1364986390">
    <w:abstractNumId w:val="9"/>
  </w:num>
  <w:num w:numId="47" w16cid:durableId="1141194629">
    <w:abstractNumId w:val="22"/>
  </w:num>
  <w:num w:numId="48" w16cid:durableId="475145844">
    <w:abstractNumId w:val="39"/>
  </w:num>
  <w:num w:numId="49" w16cid:durableId="1508013447">
    <w:abstractNumId w:val="37"/>
  </w:num>
  <w:num w:numId="50" w16cid:durableId="965892158">
    <w:abstractNumId w:val="31"/>
  </w:num>
  <w:num w:numId="51" w16cid:durableId="1825775688">
    <w:abstractNumId w:val="54"/>
  </w:num>
  <w:num w:numId="52" w16cid:durableId="1423600336">
    <w:abstractNumId w:val="47"/>
  </w:num>
  <w:num w:numId="53" w16cid:durableId="4334806">
    <w:abstractNumId w:val="20"/>
  </w:num>
  <w:num w:numId="54" w16cid:durableId="851988851">
    <w:abstractNumId w:val="43"/>
  </w:num>
  <w:num w:numId="55" w16cid:durableId="168830729">
    <w:abstractNumId w:val="8"/>
  </w:num>
  <w:num w:numId="56" w16cid:durableId="1278829498">
    <w:abstractNumId w:val="65"/>
  </w:num>
  <w:num w:numId="57" w16cid:durableId="319625168">
    <w:abstractNumId w:val="34"/>
  </w:num>
  <w:num w:numId="58" w16cid:durableId="1345324078">
    <w:abstractNumId w:val="18"/>
  </w:num>
  <w:num w:numId="59" w16cid:durableId="1535652607">
    <w:abstractNumId w:val="67"/>
  </w:num>
  <w:num w:numId="60" w16cid:durableId="352150550">
    <w:abstractNumId w:val="38"/>
  </w:num>
  <w:num w:numId="61" w16cid:durableId="1324509067">
    <w:abstractNumId w:val="15"/>
  </w:num>
  <w:num w:numId="62" w16cid:durableId="314451468">
    <w:abstractNumId w:val="59"/>
  </w:num>
  <w:num w:numId="63" w16cid:durableId="13579753">
    <w:abstractNumId w:val="12"/>
  </w:num>
  <w:num w:numId="64" w16cid:durableId="419759887">
    <w:abstractNumId w:val="13"/>
  </w:num>
  <w:num w:numId="65" w16cid:durableId="743722936">
    <w:abstractNumId w:val="49"/>
    <w:lvlOverride w:ilvl="0"/>
    <w:lvlOverride w:ilvl="1">
      <w:startOverride w:val="1"/>
    </w:lvlOverride>
    <w:lvlOverride w:ilvl="2"/>
    <w:lvlOverride w:ilvl="3"/>
    <w:lvlOverride w:ilvl="4"/>
    <w:lvlOverride w:ilvl="5"/>
    <w:lvlOverride w:ilvl="6"/>
    <w:lvlOverride w:ilvl="7"/>
    <w:lvlOverride w:ilvl="8"/>
  </w:num>
  <w:num w:numId="66" w16cid:durableId="1371614390">
    <w:abstractNumId w:val="4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632544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59030017">
    <w:abstractNumId w:val="16"/>
    <w:lvlOverride w:ilvl="0">
      <w:startOverride w:val="4"/>
    </w:lvlOverride>
  </w:num>
  <w:num w:numId="69" w16cid:durableId="1242906488">
    <w:abstractNumId w:val="57"/>
  </w:num>
  <w:num w:numId="70" w16cid:durableId="1793353790">
    <w:abstractNumId w:val="10"/>
  </w:num>
  <w:num w:numId="71" w16cid:durableId="647441487">
    <w:abstractNumId w:val="56"/>
  </w:num>
  <w:num w:numId="72" w16cid:durableId="2121802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4096" w:nlCheck="1" w:checkStyle="0"/>
  <w:activeWritingStyle w:appName="MSWord" w:lang="fr-FR" w:vendorID="64" w:dllVersion="0" w:nlCheck="1" w:checkStyle="0"/>
  <w:activeWritingStyle w:appName="MSWord" w:lang="fr-BE" w:vendorID="64" w:dllVersion="0" w:nlCheck="1" w:checkStyle="0"/>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567"/>
    <w:rsid w:val="00004DB6"/>
    <w:rsid w:val="000053C9"/>
    <w:rsid w:val="00026F52"/>
    <w:rsid w:val="0005083A"/>
    <w:rsid w:val="00052B72"/>
    <w:rsid w:val="0005577E"/>
    <w:rsid w:val="00061BB0"/>
    <w:rsid w:val="000679B5"/>
    <w:rsid w:val="000773B9"/>
    <w:rsid w:val="00081D16"/>
    <w:rsid w:val="00090596"/>
    <w:rsid w:val="00095D81"/>
    <w:rsid w:val="00097DBB"/>
    <w:rsid w:val="000A1740"/>
    <w:rsid w:val="000A4E28"/>
    <w:rsid w:val="000B5CFE"/>
    <w:rsid w:val="000C1176"/>
    <w:rsid w:val="000D06C2"/>
    <w:rsid w:val="000D13F6"/>
    <w:rsid w:val="000E032D"/>
    <w:rsid w:val="000E0365"/>
    <w:rsid w:val="00100B3A"/>
    <w:rsid w:val="0010371E"/>
    <w:rsid w:val="001159AA"/>
    <w:rsid w:val="001275F2"/>
    <w:rsid w:val="0014359F"/>
    <w:rsid w:val="00144FF0"/>
    <w:rsid w:val="001558F6"/>
    <w:rsid w:val="00156065"/>
    <w:rsid w:val="00160CE1"/>
    <w:rsid w:val="00160EB7"/>
    <w:rsid w:val="00164E5B"/>
    <w:rsid w:val="00170AE4"/>
    <w:rsid w:val="0018360C"/>
    <w:rsid w:val="00184FE6"/>
    <w:rsid w:val="001A4B65"/>
    <w:rsid w:val="001C0083"/>
    <w:rsid w:val="001E1634"/>
    <w:rsid w:val="001F1858"/>
    <w:rsid w:val="001F6DE4"/>
    <w:rsid w:val="002038AF"/>
    <w:rsid w:val="002279FC"/>
    <w:rsid w:val="002577F5"/>
    <w:rsid w:val="00263D26"/>
    <w:rsid w:val="00286CD1"/>
    <w:rsid w:val="00296500"/>
    <w:rsid w:val="002A4973"/>
    <w:rsid w:val="002C3232"/>
    <w:rsid w:val="002D3255"/>
    <w:rsid w:val="002D36A4"/>
    <w:rsid w:val="002E1316"/>
    <w:rsid w:val="002E404D"/>
    <w:rsid w:val="002F4DA0"/>
    <w:rsid w:val="00303F18"/>
    <w:rsid w:val="003174AD"/>
    <w:rsid w:val="00320AFA"/>
    <w:rsid w:val="003351EE"/>
    <w:rsid w:val="00341C86"/>
    <w:rsid w:val="0036721D"/>
    <w:rsid w:val="00380577"/>
    <w:rsid w:val="00380E6A"/>
    <w:rsid w:val="003853C5"/>
    <w:rsid w:val="003B7F1F"/>
    <w:rsid w:val="003E2F49"/>
    <w:rsid w:val="003F4029"/>
    <w:rsid w:val="00405259"/>
    <w:rsid w:val="00406BEB"/>
    <w:rsid w:val="0042681C"/>
    <w:rsid w:val="00430250"/>
    <w:rsid w:val="0043080E"/>
    <w:rsid w:val="00431446"/>
    <w:rsid w:val="004362A4"/>
    <w:rsid w:val="0044225E"/>
    <w:rsid w:val="00455425"/>
    <w:rsid w:val="00464564"/>
    <w:rsid w:val="004662A7"/>
    <w:rsid w:val="0046633C"/>
    <w:rsid w:val="00467196"/>
    <w:rsid w:val="0049245B"/>
    <w:rsid w:val="004964BE"/>
    <w:rsid w:val="004A1A58"/>
    <w:rsid w:val="004C74C4"/>
    <w:rsid w:val="004D3CA3"/>
    <w:rsid w:val="004F14A4"/>
    <w:rsid w:val="004F315E"/>
    <w:rsid w:val="00502600"/>
    <w:rsid w:val="00505F7F"/>
    <w:rsid w:val="00507554"/>
    <w:rsid w:val="00507FB0"/>
    <w:rsid w:val="00513048"/>
    <w:rsid w:val="00517B03"/>
    <w:rsid w:val="00517CE0"/>
    <w:rsid w:val="0052690B"/>
    <w:rsid w:val="00547465"/>
    <w:rsid w:val="0056223C"/>
    <w:rsid w:val="0059114C"/>
    <w:rsid w:val="00595C18"/>
    <w:rsid w:val="005967AC"/>
    <w:rsid w:val="005971AA"/>
    <w:rsid w:val="005A29DA"/>
    <w:rsid w:val="005A6464"/>
    <w:rsid w:val="005B150A"/>
    <w:rsid w:val="005C4318"/>
    <w:rsid w:val="005C68D0"/>
    <w:rsid w:val="005D57D0"/>
    <w:rsid w:val="005D61B7"/>
    <w:rsid w:val="005E3DE3"/>
    <w:rsid w:val="00602E74"/>
    <w:rsid w:val="006038AA"/>
    <w:rsid w:val="00603B80"/>
    <w:rsid w:val="00606F43"/>
    <w:rsid w:val="0065590B"/>
    <w:rsid w:val="0066078F"/>
    <w:rsid w:val="00664AE0"/>
    <w:rsid w:val="006666F2"/>
    <w:rsid w:val="00673684"/>
    <w:rsid w:val="00680BA8"/>
    <w:rsid w:val="006869B1"/>
    <w:rsid w:val="006A18C7"/>
    <w:rsid w:val="006D18AF"/>
    <w:rsid w:val="006D5B40"/>
    <w:rsid w:val="006E68B9"/>
    <w:rsid w:val="0070040F"/>
    <w:rsid w:val="00701081"/>
    <w:rsid w:val="00701913"/>
    <w:rsid w:val="007046EC"/>
    <w:rsid w:val="007459AD"/>
    <w:rsid w:val="00746177"/>
    <w:rsid w:val="00757958"/>
    <w:rsid w:val="0076740D"/>
    <w:rsid w:val="00780B7A"/>
    <w:rsid w:val="007825B6"/>
    <w:rsid w:val="00785F20"/>
    <w:rsid w:val="0079698B"/>
    <w:rsid w:val="0079748D"/>
    <w:rsid w:val="007A231D"/>
    <w:rsid w:val="007B4CC5"/>
    <w:rsid w:val="007C5CB5"/>
    <w:rsid w:val="007C6EA4"/>
    <w:rsid w:val="007E5464"/>
    <w:rsid w:val="007E70AF"/>
    <w:rsid w:val="007E74F1"/>
    <w:rsid w:val="007F4A9C"/>
    <w:rsid w:val="007F7877"/>
    <w:rsid w:val="00812286"/>
    <w:rsid w:val="00816ABF"/>
    <w:rsid w:val="00821D84"/>
    <w:rsid w:val="0082491E"/>
    <w:rsid w:val="00827B81"/>
    <w:rsid w:val="00853B05"/>
    <w:rsid w:val="008544B0"/>
    <w:rsid w:val="008714F8"/>
    <w:rsid w:val="0088343F"/>
    <w:rsid w:val="0089594C"/>
    <w:rsid w:val="00896096"/>
    <w:rsid w:val="008B07D1"/>
    <w:rsid w:val="008C78A4"/>
    <w:rsid w:val="008D09C2"/>
    <w:rsid w:val="008D35D7"/>
    <w:rsid w:val="008E280C"/>
    <w:rsid w:val="00901AFB"/>
    <w:rsid w:val="009079EE"/>
    <w:rsid w:val="00910D31"/>
    <w:rsid w:val="009208FA"/>
    <w:rsid w:val="00922BA6"/>
    <w:rsid w:val="0092416C"/>
    <w:rsid w:val="009243AD"/>
    <w:rsid w:val="0094126D"/>
    <w:rsid w:val="0094641B"/>
    <w:rsid w:val="0096791E"/>
    <w:rsid w:val="00975720"/>
    <w:rsid w:val="0099735D"/>
    <w:rsid w:val="009A1A86"/>
    <w:rsid w:val="009C7707"/>
    <w:rsid w:val="009C78AA"/>
    <w:rsid w:val="009F70EA"/>
    <w:rsid w:val="00A054BF"/>
    <w:rsid w:val="00A276D7"/>
    <w:rsid w:val="00A3030B"/>
    <w:rsid w:val="00A32C4E"/>
    <w:rsid w:val="00A4147C"/>
    <w:rsid w:val="00A53B4B"/>
    <w:rsid w:val="00A564D0"/>
    <w:rsid w:val="00A62A9E"/>
    <w:rsid w:val="00A6571A"/>
    <w:rsid w:val="00A664B5"/>
    <w:rsid w:val="00A861ED"/>
    <w:rsid w:val="00AA0C7B"/>
    <w:rsid w:val="00AA330C"/>
    <w:rsid w:val="00AA4C47"/>
    <w:rsid w:val="00AA599D"/>
    <w:rsid w:val="00AA6229"/>
    <w:rsid w:val="00AB2DCF"/>
    <w:rsid w:val="00AB6ED4"/>
    <w:rsid w:val="00AB7F9D"/>
    <w:rsid w:val="00AC4143"/>
    <w:rsid w:val="00AE0432"/>
    <w:rsid w:val="00AE5815"/>
    <w:rsid w:val="00AE7E9F"/>
    <w:rsid w:val="00AF0F29"/>
    <w:rsid w:val="00AF5126"/>
    <w:rsid w:val="00AF787C"/>
    <w:rsid w:val="00B04D5C"/>
    <w:rsid w:val="00B2773E"/>
    <w:rsid w:val="00B3514F"/>
    <w:rsid w:val="00B37567"/>
    <w:rsid w:val="00B41560"/>
    <w:rsid w:val="00B5633D"/>
    <w:rsid w:val="00B6081A"/>
    <w:rsid w:val="00B62F63"/>
    <w:rsid w:val="00B8438F"/>
    <w:rsid w:val="00B93F94"/>
    <w:rsid w:val="00B9753C"/>
    <w:rsid w:val="00BC13E3"/>
    <w:rsid w:val="00BC2A9B"/>
    <w:rsid w:val="00BC41E7"/>
    <w:rsid w:val="00BD19D2"/>
    <w:rsid w:val="00BE480C"/>
    <w:rsid w:val="00BF4740"/>
    <w:rsid w:val="00BF75C3"/>
    <w:rsid w:val="00C1679F"/>
    <w:rsid w:val="00C21EA3"/>
    <w:rsid w:val="00C23168"/>
    <w:rsid w:val="00C24896"/>
    <w:rsid w:val="00C56648"/>
    <w:rsid w:val="00C70FE0"/>
    <w:rsid w:val="00CA6E93"/>
    <w:rsid w:val="00CB1248"/>
    <w:rsid w:val="00CB5A8E"/>
    <w:rsid w:val="00CC3F67"/>
    <w:rsid w:val="00CC5B59"/>
    <w:rsid w:val="00CD7338"/>
    <w:rsid w:val="00CE3CE5"/>
    <w:rsid w:val="00CE3D28"/>
    <w:rsid w:val="00CE4621"/>
    <w:rsid w:val="00CF63BF"/>
    <w:rsid w:val="00D07DFE"/>
    <w:rsid w:val="00D14360"/>
    <w:rsid w:val="00D22E73"/>
    <w:rsid w:val="00D31C8B"/>
    <w:rsid w:val="00D43131"/>
    <w:rsid w:val="00D57ABF"/>
    <w:rsid w:val="00D805C9"/>
    <w:rsid w:val="00D80BE4"/>
    <w:rsid w:val="00D81C16"/>
    <w:rsid w:val="00D840AB"/>
    <w:rsid w:val="00D84B02"/>
    <w:rsid w:val="00D84E24"/>
    <w:rsid w:val="00D90D6F"/>
    <w:rsid w:val="00DB070C"/>
    <w:rsid w:val="00DC0C43"/>
    <w:rsid w:val="00DC2F63"/>
    <w:rsid w:val="00DE1BE2"/>
    <w:rsid w:val="00DE5445"/>
    <w:rsid w:val="00DE6B6D"/>
    <w:rsid w:val="00DF1B27"/>
    <w:rsid w:val="00E121E7"/>
    <w:rsid w:val="00E30C14"/>
    <w:rsid w:val="00E5113D"/>
    <w:rsid w:val="00E76BC3"/>
    <w:rsid w:val="00E81927"/>
    <w:rsid w:val="00E82E4E"/>
    <w:rsid w:val="00E8325F"/>
    <w:rsid w:val="00EA2E1B"/>
    <w:rsid w:val="00EB2957"/>
    <w:rsid w:val="00EB321A"/>
    <w:rsid w:val="00EC136C"/>
    <w:rsid w:val="00EC2FEB"/>
    <w:rsid w:val="00EC3DBE"/>
    <w:rsid w:val="00EC4F20"/>
    <w:rsid w:val="00EF7762"/>
    <w:rsid w:val="00F262CC"/>
    <w:rsid w:val="00F31221"/>
    <w:rsid w:val="00F346A3"/>
    <w:rsid w:val="00F550DF"/>
    <w:rsid w:val="00F71F89"/>
    <w:rsid w:val="00F730D4"/>
    <w:rsid w:val="00F83965"/>
    <w:rsid w:val="00FA154F"/>
    <w:rsid w:val="00FB5A17"/>
    <w:rsid w:val="00FC472E"/>
    <w:rsid w:val="00FE3141"/>
    <w:rsid w:val="00FF0409"/>
    <w:rsid w:val="00FF15EF"/>
    <w:rsid w:val="0B2484AC"/>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FA0F4"/>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567"/>
    <w:rPr>
      <w:kern w:val="2"/>
    </w:rPr>
  </w:style>
  <w:style w:type="paragraph" w:styleId="Heading1">
    <w:name w:val="heading 1"/>
    <w:aliases w:val="Titre 1NIE,Table ronde GA,Titre 1_EIES,Paragraphe expert,stydde,Chapter,Heading 1 CFMU,TITRE 1,Titre 1 Car Car Car Car Car Car Car Car Car Car Car Car Car Car Car Car Car Car,Main Heading,TCI 1.  Heading,Main Heading 1,Document Header1, 1,head"/>
    <w:basedOn w:val="Normal"/>
    <w:next w:val="Normal"/>
    <w:link w:val="Heading1Char"/>
    <w:autoRedefine/>
    <w:uiPriority w:val="9"/>
    <w:qFormat/>
    <w:rsid w:val="00502600"/>
    <w:pPr>
      <w:keepNext/>
      <w:keepLines/>
      <w:numPr>
        <w:numId w:val="13"/>
      </w:numPr>
      <w:shd w:val="clear" w:color="auto" w:fill="F2F2F2" w:themeFill="background1" w:themeFillShade="F2"/>
      <w:tabs>
        <w:tab w:val="left" w:pos="3427"/>
        <w:tab w:val="left" w:pos="9526"/>
      </w:tabs>
      <w:spacing w:before="120" w:after="120"/>
      <w:jc w:val="center"/>
      <w:outlineLvl w:val="0"/>
    </w:pPr>
    <w:rPr>
      <w:rFonts w:ascii="Times New Roman" w:eastAsia="Arial" w:hAnsi="Times New Roman" w:cs="Times New Roman"/>
      <w:b/>
      <w:bCs/>
      <w:kern w:val="0"/>
      <w:sz w:val="28"/>
      <w:szCs w:val="28"/>
      <w:lang w:eastAsia="fr-FR"/>
    </w:rPr>
  </w:style>
  <w:style w:type="paragraph" w:styleId="Heading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Heading2Char"/>
    <w:qFormat/>
    <w:rsid w:val="0099735D"/>
    <w:pPr>
      <w:keepNext/>
      <w:keepLines/>
      <w:spacing w:before="240" w:after="240" w:line="240" w:lineRule="auto"/>
      <w:jc w:val="both"/>
      <w:outlineLvl w:val="1"/>
    </w:pPr>
    <w:rPr>
      <w:rFonts w:ascii="Cambria" w:hAnsi="Cambria" w:cstheme="majorBidi"/>
      <w:b/>
      <w:kern w:val="0"/>
      <w:szCs w:val="28"/>
    </w:rPr>
  </w:style>
  <w:style w:type="paragraph" w:styleId="Heading3">
    <w:name w:val="heading 3"/>
    <w:aliases w:val="Titre 3 Car Car Car,titre n3,Chapitre 3,Titre 3 Car Car Car Car Car Car Car Car Car Car Car Car Car Car Car Car Car Car Car Car Car Car Car Car Car Car,(ou Nota),faux,heading 3,1.1.1-Titre 3,Centered,centered,ps,heading,heading + Centré,annex"/>
    <w:basedOn w:val="Normal"/>
    <w:next w:val="Normal"/>
    <w:link w:val="Heading3Ch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ous-Section,Sous-Section1,Sous-Section2,Sous-Section11,Sous-InterTitre,Titre 4 Annexes,§1.1.1.1,§1.1.1.1.,CHAP4,T4,Sous-Sectipson,MainPara,Centred,Cen.,Sous-Sectipson + Gauche :  0 cm,Premiè...,Première ligne : 0 cm...,Première ligne : 0 cm"/>
    <w:basedOn w:val="Normal"/>
    <w:next w:val="Normal"/>
    <w:link w:val="Heading4Ch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 Side,Side"/>
    <w:basedOn w:val="Normal"/>
    <w:next w:val="Normal"/>
    <w:link w:val="Heading5Char"/>
    <w:autoRedefine/>
    <w:uiPriority w:val="9"/>
    <w:unhideWhenUsed/>
    <w:qFormat/>
    <w:rsid w:val="0099735D"/>
    <w:pPr>
      <w:keepNext/>
      <w:keepLines/>
      <w:numPr>
        <w:ilvl w:val="4"/>
        <w:numId w:val="2"/>
      </w:numPr>
      <w:spacing w:before="440" w:after="240"/>
      <w:outlineLvl w:val="4"/>
    </w:pPr>
    <w:rPr>
      <w:rFonts w:asciiTheme="majorHAnsi" w:eastAsiaTheme="majorEastAsia" w:hAnsiTheme="majorHAnsi" w:cstheme="majorBidi"/>
      <w:b/>
      <w:kern w:val="0"/>
    </w:rPr>
  </w:style>
  <w:style w:type="paragraph" w:styleId="Heading6">
    <w:name w:val="heading 6"/>
    <w:basedOn w:val="Normal"/>
    <w:next w:val="Normal"/>
    <w:link w:val="Heading6Char"/>
    <w:uiPriority w:val="9"/>
    <w:unhideWhenUsed/>
    <w:qFormat/>
    <w:rsid w:val="00E8325F"/>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Heading7">
    <w:name w:val="heading 7"/>
    <w:basedOn w:val="Normal"/>
    <w:next w:val="Normal"/>
    <w:link w:val="Heading7Char"/>
    <w:uiPriority w:val="9"/>
    <w:unhideWhenUsed/>
    <w:qFormat/>
    <w:rsid w:val="00E8325F"/>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Heading8">
    <w:name w:val="heading 8"/>
    <w:basedOn w:val="Normal"/>
    <w:next w:val="Normal"/>
    <w:link w:val="Heading8Char"/>
    <w:uiPriority w:val="9"/>
    <w:unhideWhenUsed/>
    <w:qFormat/>
    <w:rsid w:val="00E8325F"/>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Heading9">
    <w:name w:val="heading 9"/>
    <w:basedOn w:val="Normal"/>
    <w:next w:val="Normal"/>
    <w:link w:val="Heading9Char"/>
    <w:uiPriority w:val="9"/>
    <w:unhideWhenUsed/>
    <w:qFormat/>
    <w:rsid w:val="00E8325F"/>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567"/>
    <w:rPr>
      <w:rFonts w:ascii="Tahoma" w:hAnsi="Tahoma" w:cs="Tahoma"/>
      <w:kern w:val="2"/>
      <w:sz w:val="16"/>
      <w:szCs w:val="16"/>
    </w:rPr>
  </w:style>
  <w:style w:type="paragraph" w:styleId="ListParagraph">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ListParagraphChar"/>
    <w:qFormat/>
    <w:rsid w:val="00AA6229"/>
    <w:pPr>
      <w:ind w:left="720"/>
      <w:contextualSpacing/>
    </w:pPr>
    <w:rPr>
      <w:kern w:val="0"/>
    </w:rPr>
  </w:style>
  <w:style w:type="character" w:customStyle="1" w:styleId="ListParagraphChar">
    <w:name w:val="List Paragraph Char"/>
    <w:aliases w:val="Bullets Char,References Char,Liste 1 Char,Numbered List Paragraph Char,ReferencesCxSpLast Char,List Paragraph (numbered (a)) Char,Paragraphe de liste1 Char,Paragraphe de liste11 Char,WB List Paragraph Char,Paragraphe  revu Char"/>
    <w:link w:val="ListParagraph"/>
    <w:uiPriority w:val="34"/>
    <w:qFormat/>
    <w:locked/>
    <w:rsid w:val="00AA6229"/>
  </w:style>
  <w:style w:type="character" w:customStyle="1" w:styleId="Heading1Char">
    <w:name w:val="Heading 1 Char"/>
    <w:aliases w:val="Titre 1NIE Char,Table ronde GA Char,Titre 1_EIES Char,Paragraphe expert Char1,stydde Char1,Chapter Char1,Heading 1 CFMU Char1,TITRE 1 Char1,Titre 1 Car Car Car Car Car Car Car Car Car Car Car Car Car Car Car Car Car Car Char, 1 Char1"/>
    <w:basedOn w:val="DefaultParagraphFont"/>
    <w:link w:val="Heading1"/>
    <w:uiPriority w:val="9"/>
    <w:qFormat/>
    <w:rsid w:val="00502600"/>
    <w:rPr>
      <w:rFonts w:ascii="Times New Roman" w:eastAsia="Arial" w:hAnsi="Times New Roman" w:cs="Times New Roman"/>
      <w:b/>
      <w:bCs/>
      <w:sz w:val="28"/>
      <w:szCs w:val="28"/>
      <w:shd w:val="clear" w:color="auto" w:fill="F2F2F2" w:themeFill="background1" w:themeFillShade="F2"/>
      <w:lang w:eastAsia="fr-FR"/>
    </w:rPr>
  </w:style>
  <w:style w:type="character" w:customStyle="1" w:styleId="Heading2Char">
    <w:name w:val="Heading 2 Char"/>
    <w:aliases w:val="Table Ronde GA Char,Titre 2_EIES Char,Titre 2 sous chapitre Char,sous-chapitre Char,Sous-Titre Char,T2 Char,titre de pièce Char,Titre 2 re Char,2 Char,I.1. Char,CHAP2 Char,CH-01- Char,heading2 Char,Paranum Char,alec2 Char,Titre 2* Char"/>
    <w:basedOn w:val="DefaultParagraphFont"/>
    <w:link w:val="Heading2"/>
    <w:qFormat/>
    <w:rsid w:val="0099735D"/>
    <w:rPr>
      <w:rFonts w:ascii="Cambria" w:hAnsi="Cambria" w:cstheme="majorBidi"/>
      <w:b/>
      <w:szCs w:val="28"/>
    </w:rPr>
  </w:style>
  <w:style w:type="character" w:customStyle="1" w:styleId="Heading3Char">
    <w:name w:val="Heading 3 Char"/>
    <w:aliases w:val="Titre 3 Car Car Car Char,titre n3 Char,Chapitre 3 Char,Titre 3 Car Car Car Car Car Car Car Car Car Car Car Car Car Car Car Car Car Car Car Car Car Car Car Car Car Car Char,(ou Nota) Char,faux Char,heading 3 Char,1.1.1-Titre 3 Char,ps Char"/>
    <w:basedOn w:val="DefaultParagraphFont"/>
    <w:link w:val="Heading3"/>
    <w:uiPriority w:val="9"/>
    <w:rsid w:val="0099735D"/>
    <w:rPr>
      <w:rFonts w:asciiTheme="majorHAnsi" w:eastAsiaTheme="majorEastAsia" w:hAnsiTheme="majorHAnsi" w:cstheme="majorBidi"/>
      <w:b/>
      <w:bCs/>
      <w:color w:val="4F81BD" w:themeColor="accent1"/>
      <w:kern w:val="2"/>
    </w:rPr>
  </w:style>
  <w:style w:type="character" w:customStyle="1" w:styleId="Heading5Char">
    <w:name w:val="Heading 5 Char"/>
    <w:aliases w:val=" Side Char1,Side Char1"/>
    <w:basedOn w:val="DefaultParagraphFont"/>
    <w:link w:val="Heading5"/>
    <w:uiPriority w:val="9"/>
    <w:rsid w:val="0099735D"/>
    <w:rPr>
      <w:rFonts w:asciiTheme="majorHAnsi" w:eastAsiaTheme="majorEastAsia" w:hAnsiTheme="majorHAnsi" w:cstheme="majorBidi"/>
      <w:b/>
    </w:rPr>
  </w:style>
  <w:style w:type="character" w:styleId="FootnoteReference">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rsid w:val="0099735D"/>
    <w:pPr>
      <w:spacing w:after="160" w:line="240" w:lineRule="exact"/>
      <w:jc w:val="both"/>
    </w:pPr>
    <w:rPr>
      <w:rFonts w:cs="Times New Roman"/>
      <w:kern w:val="0"/>
      <w:vertAlign w:val="superscript"/>
    </w:rPr>
  </w:style>
  <w:style w:type="paragraph" w:styleId="FootnoteText">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FootnoteTextChar3"/>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FootnoteTextChar3">
    <w:name w:val="Footnote Text Char3"/>
    <w:aliases w:val="Nbpage Moens Char,Footnote Text Char2 Char,Footnote Text Char1 Char Char,Footnote Text Char Char,Footnote Text Char Char Char1 Char,Footnote Text Char1 Char Char Char1 Char,Footnote Text Char1 Char1 Char Char,f Char,fn Char"/>
    <w:basedOn w:val="DefaultParagraphFont"/>
    <w:link w:val="FootnoteText"/>
    <w:uiPriority w:val="99"/>
    <w:qFormat/>
    <w:rsid w:val="0099735D"/>
    <w:rPr>
      <w:rFonts w:ascii="Univers" w:eastAsia="Times New Roman" w:hAnsi="Univers" w:cs="Times New Roman"/>
      <w:sz w:val="18"/>
      <w:szCs w:val="20"/>
      <w:lang w:eastAsia="fr-FR"/>
    </w:rPr>
  </w:style>
  <w:style w:type="table" w:styleId="TableGrid">
    <w:name w:val="Table Grid"/>
    <w:aliases w:val="GT0,Vale 4,Table long document,mtbs,CV table,CV1,EY Table,TabelEcorys,Table Grid_mod,Table style,none,unVao day nghe bai nay di ban http://nhatquanglan.xlphp.net/,SGS Table Basic 1,csa standard,tabelle2,表格样式"/>
    <w:basedOn w:val="TableNormal"/>
    <w:uiPriority w:val="5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aliases w:val="Sous-Section Char1,Sous-Section1 Char1,Sous-Section2 Char1,Sous-Section11 Char1,Sous-InterTitre Char1,Titre 4 Annexes Char1,§1.1.1.1 Char1,§1.1.1.1. Char1,CHAP4 Char1,T4 Char1,Sous-Sectipson Char1,MainPara Char1,Centred Char1,Cen. Char1"/>
    <w:basedOn w:val="DefaultParagraphFont"/>
    <w:link w:val="Heading4"/>
    <w:rsid w:val="00C21EA3"/>
    <w:rPr>
      <w:rFonts w:asciiTheme="majorHAnsi" w:eastAsiaTheme="majorEastAsia" w:hAnsiTheme="majorHAnsi" w:cstheme="majorBidi"/>
      <w:b/>
      <w:bCs/>
      <w:i/>
      <w:iCs/>
      <w:color w:val="4F81BD" w:themeColor="accent1"/>
      <w:kern w:val="2"/>
    </w:rPr>
  </w:style>
  <w:style w:type="paragraph" w:styleId="Caption">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CaptionChar"/>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Header">
    <w:name w:val="header"/>
    <w:aliases w:val="En-tête client,Even,hd,L1 Header,(17) EPR Header,En-tête WB,Char,En-tête CV,ContentsHeader,he,heading 3 after h2,h3+,*Header,Section Header,En-tête1,E.e,Cover Page,normal3,En-tête11,E.e1,et pied de page,En-tête SQ,he1,he2,he3,he4,he5,he6,he7,he8"/>
    <w:basedOn w:val="Normal"/>
    <w:link w:val="HeaderCh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HeaderChar">
    <w:name w:val="Header Char"/>
    <w:aliases w:val="En-tête client Char,Even Char,hd Char,L1 Header Char,(17) EPR Header Char,En-tête WB Char,Char Char,En-tête CV Char,ContentsHeader Char,he Char,heading 3 after h2 Char,h3+ Char,*Header Char,Section Header Char,En-tête1 Char,E.e Char,he1 Char"/>
    <w:basedOn w:val="DefaultParagraphFont"/>
    <w:link w:val="Header"/>
    <w:uiPriority w:val="99"/>
    <w:rsid w:val="0070040F"/>
    <w:rPr>
      <w:rFonts w:asciiTheme="majorBidi" w:hAnsiTheme="majorBidi" w:cs="Times New Roman"/>
    </w:rPr>
  </w:style>
  <w:style w:type="paragraph" w:styleId="BodyText">
    <w:name w:val="Body Text"/>
    <w:aliases w:val="tx,tx Car Car Car,Body Text jaga,gl,Corps de texte Car Car Car,Corps de texte Car Car Car Car Car"/>
    <w:basedOn w:val="Normal"/>
    <w:link w:val="BodyTextChar1"/>
    <w:uiPriority w:val="1"/>
    <w:qFormat/>
    <w:rsid w:val="008D09C2"/>
    <w:pPr>
      <w:spacing w:after="0" w:line="360" w:lineRule="auto"/>
      <w:jc w:val="both"/>
    </w:pPr>
    <w:rPr>
      <w:rFonts w:ascii="Arial" w:eastAsia="Times New Roman" w:hAnsi="Arial" w:cs="Arial"/>
      <w:noProof/>
      <w:kern w:val="0"/>
      <w:sz w:val="24"/>
      <w:szCs w:val="24"/>
      <w:lang w:eastAsia="fr-FR"/>
    </w:rPr>
  </w:style>
  <w:style w:type="character" w:customStyle="1" w:styleId="CorpsdetexteCar">
    <w:name w:val="Corps de texte Car"/>
    <w:aliases w:val="tx Car1,tx Car Car Car Car1,Body Text jaga Car1,gl Car1,Corps de texte Car Car Car Car1,Corps de texte Car Car Car Car Car Car1"/>
    <w:basedOn w:val="DefaultParagraphFont"/>
    <w:uiPriority w:val="99"/>
    <w:rsid w:val="008D09C2"/>
    <w:rPr>
      <w:kern w:val="2"/>
    </w:rPr>
  </w:style>
  <w:style w:type="character" w:customStyle="1" w:styleId="BodyTextChar1">
    <w:name w:val="Body Text Char1"/>
    <w:aliases w:val="tx Char,tx Car Car Car Char,Body Text jaga Char,gl Char,Corps de texte Car Car Car Char,Corps de texte Car Car Car Car Car Char"/>
    <w:basedOn w:val="DefaultParagraphFont"/>
    <w:link w:val="BodyText"/>
    <w:rsid w:val="008D09C2"/>
    <w:rPr>
      <w:rFonts w:ascii="Arial" w:eastAsia="Times New Roman" w:hAnsi="Arial" w:cs="Arial"/>
      <w:noProof/>
      <w:sz w:val="24"/>
      <w:szCs w:val="24"/>
      <w:lang w:eastAsia="fr-FR"/>
    </w:rPr>
  </w:style>
  <w:style w:type="paragraph" w:customStyle="1" w:styleId="TableParagraph">
    <w:name w:val="Table Paragraph"/>
    <w:basedOn w:val="Normal"/>
    <w:uiPriority w:val="1"/>
    <w:qFormat/>
    <w:rsid w:val="008D09C2"/>
    <w:pPr>
      <w:widowControl w:val="0"/>
      <w:autoSpaceDE w:val="0"/>
      <w:autoSpaceDN w:val="0"/>
      <w:spacing w:after="0" w:line="240" w:lineRule="auto"/>
    </w:pPr>
    <w:rPr>
      <w:rFonts w:ascii="Times New Roman" w:eastAsia="Times New Roman" w:hAnsi="Times New Roman" w:cs="Times New Roman"/>
      <w:noProof/>
      <w:kern w:val="0"/>
    </w:rPr>
  </w:style>
  <w:style w:type="table" w:customStyle="1" w:styleId="TableNormal1">
    <w:name w:val="Table Normal1"/>
    <w:uiPriority w:val="2"/>
    <w:semiHidden/>
    <w:unhideWhenUsed/>
    <w:qFormat/>
    <w:rsid w:val="008D09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itre2Arial">
    <w:name w:val="Titre 2 + Arial"/>
    <w:basedOn w:val="Normal"/>
    <w:rsid w:val="00517B03"/>
    <w:pPr>
      <w:keepNext/>
      <w:numPr>
        <w:ilvl w:val="1"/>
        <w:numId w:val="10"/>
      </w:numPr>
      <w:spacing w:after="120" w:line="240" w:lineRule="auto"/>
      <w:outlineLvl w:val="1"/>
    </w:pPr>
    <w:rPr>
      <w:rFonts w:ascii="Arial" w:eastAsia="Times New Roman" w:hAnsi="Arial" w:cs="Times New Roman"/>
      <w:b/>
      <w:bCs/>
      <w:noProof/>
      <w:kern w:val="0"/>
      <w:sz w:val="24"/>
      <w:szCs w:val="24"/>
      <w:lang w:eastAsia="fr-FR"/>
    </w:rPr>
  </w:style>
  <w:style w:type="paragraph" w:styleId="TOCHeading">
    <w:name w:val="TOC Heading"/>
    <w:basedOn w:val="Heading1"/>
    <w:next w:val="Normal"/>
    <w:uiPriority w:val="39"/>
    <w:unhideWhenUsed/>
    <w:qFormat/>
    <w:rsid w:val="00505F7F"/>
    <w:pPr>
      <w:spacing w:before="240" w:after="0" w:line="259" w:lineRule="auto"/>
      <w:outlineLvl w:val="9"/>
    </w:pPr>
    <w:rPr>
      <w:b w:val="0"/>
      <w:bCs w:val="0"/>
      <w:color w:val="365F91" w:themeColor="accent1" w:themeShade="BF"/>
      <w:sz w:val="32"/>
      <w:szCs w:val="32"/>
      <w:lang w:val="en-US"/>
    </w:rPr>
  </w:style>
  <w:style w:type="paragraph" w:styleId="TOC1">
    <w:name w:val="toc 1"/>
    <w:basedOn w:val="Normal"/>
    <w:next w:val="Normal"/>
    <w:autoRedefine/>
    <w:uiPriority w:val="39"/>
    <w:unhideWhenUsed/>
    <w:qFormat/>
    <w:rsid w:val="00505F7F"/>
    <w:pPr>
      <w:spacing w:after="100"/>
    </w:pPr>
  </w:style>
  <w:style w:type="paragraph" w:styleId="TOC2">
    <w:name w:val="toc 2"/>
    <w:basedOn w:val="Normal"/>
    <w:next w:val="Normal"/>
    <w:autoRedefine/>
    <w:uiPriority w:val="39"/>
    <w:unhideWhenUsed/>
    <w:qFormat/>
    <w:rsid w:val="00D81C16"/>
    <w:pPr>
      <w:numPr>
        <w:numId w:val="40"/>
      </w:numPr>
      <w:tabs>
        <w:tab w:val="left" w:pos="1100"/>
        <w:tab w:val="right" w:leader="dot" w:pos="9736"/>
      </w:tabs>
      <w:spacing w:after="100" w:line="240" w:lineRule="auto"/>
    </w:pPr>
    <w:rPr>
      <w:rFonts w:ascii="Times New Roman" w:hAnsi="Times New Roman" w:cs="Times New Roman"/>
      <w:sz w:val="24"/>
    </w:rPr>
  </w:style>
  <w:style w:type="paragraph" w:styleId="TOC3">
    <w:name w:val="toc 3"/>
    <w:basedOn w:val="Normal"/>
    <w:next w:val="Normal"/>
    <w:autoRedefine/>
    <w:uiPriority w:val="39"/>
    <w:unhideWhenUsed/>
    <w:qFormat/>
    <w:rsid w:val="00505F7F"/>
    <w:pPr>
      <w:spacing w:after="100"/>
      <w:ind w:left="440"/>
    </w:pPr>
  </w:style>
  <w:style w:type="paragraph" w:styleId="TOC4">
    <w:name w:val="toc 4"/>
    <w:basedOn w:val="Normal"/>
    <w:next w:val="Normal"/>
    <w:autoRedefine/>
    <w:uiPriority w:val="39"/>
    <w:unhideWhenUsed/>
    <w:qFormat/>
    <w:rsid w:val="00505F7F"/>
    <w:pPr>
      <w:spacing w:after="100" w:line="278" w:lineRule="auto"/>
      <w:ind w:left="720"/>
    </w:pPr>
    <w:rPr>
      <w:rFonts w:eastAsiaTheme="minorEastAsia"/>
      <w:sz w:val="24"/>
      <w:szCs w:val="24"/>
      <w:lang w:val="en-US"/>
      <w14:ligatures w14:val="standardContextual"/>
    </w:rPr>
  </w:style>
  <w:style w:type="paragraph" w:styleId="TOC5">
    <w:name w:val="toc 5"/>
    <w:basedOn w:val="Normal"/>
    <w:next w:val="Normal"/>
    <w:autoRedefine/>
    <w:uiPriority w:val="39"/>
    <w:unhideWhenUsed/>
    <w:qFormat/>
    <w:rsid w:val="00505F7F"/>
    <w:pPr>
      <w:spacing w:after="100" w:line="278" w:lineRule="auto"/>
      <w:ind w:left="960"/>
    </w:pPr>
    <w:rPr>
      <w:rFonts w:eastAsiaTheme="minorEastAsia"/>
      <w:sz w:val="24"/>
      <w:szCs w:val="24"/>
      <w:lang w:val="en-US"/>
      <w14:ligatures w14:val="standardContextual"/>
    </w:rPr>
  </w:style>
  <w:style w:type="paragraph" w:styleId="TOC6">
    <w:name w:val="toc 6"/>
    <w:basedOn w:val="Normal"/>
    <w:next w:val="Normal"/>
    <w:autoRedefine/>
    <w:uiPriority w:val="39"/>
    <w:unhideWhenUsed/>
    <w:qFormat/>
    <w:rsid w:val="00505F7F"/>
    <w:pPr>
      <w:spacing w:after="100" w:line="278" w:lineRule="auto"/>
      <w:ind w:left="1200"/>
    </w:pPr>
    <w:rPr>
      <w:rFonts w:eastAsiaTheme="minorEastAsia"/>
      <w:sz w:val="24"/>
      <w:szCs w:val="24"/>
      <w:lang w:val="en-US"/>
      <w14:ligatures w14:val="standardContextual"/>
    </w:rPr>
  </w:style>
  <w:style w:type="paragraph" w:styleId="TOC7">
    <w:name w:val="toc 7"/>
    <w:basedOn w:val="Normal"/>
    <w:next w:val="Normal"/>
    <w:autoRedefine/>
    <w:uiPriority w:val="39"/>
    <w:unhideWhenUsed/>
    <w:rsid w:val="00505F7F"/>
    <w:pPr>
      <w:spacing w:after="100" w:line="278" w:lineRule="auto"/>
      <w:ind w:left="1440"/>
    </w:pPr>
    <w:rPr>
      <w:rFonts w:eastAsiaTheme="minorEastAsia"/>
      <w:sz w:val="24"/>
      <w:szCs w:val="24"/>
      <w:lang w:val="en-US"/>
      <w14:ligatures w14:val="standardContextual"/>
    </w:rPr>
  </w:style>
  <w:style w:type="paragraph" w:styleId="TOC8">
    <w:name w:val="toc 8"/>
    <w:basedOn w:val="Normal"/>
    <w:next w:val="Normal"/>
    <w:autoRedefine/>
    <w:uiPriority w:val="39"/>
    <w:unhideWhenUsed/>
    <w:rsid w:val="00505F7F"/>
    <w:pPr>
      <w:spacing w:after="100" w:line="278" w:lineRule="auto"/>
      <w:ind w:left="1680"/>
    </w:pPr>
    <w:rPr>
      <w:rFonts w:eastAsiaTheme="minorEastAsia"/>
      <w:sz w:val="24"/>
      <w:szCs w:val="24"/>
      <w:lang w:val="en-US"/>
      <w14:ligatures w14:val="standardContextual"/>
    </w:rPr>
  </w:style>
  <w:style w:type="paragraph" w:styleId="TOC9">
    <w:name w:val="toc 9"/>
    <w:basedOn w:val="Normal"/>
    <w:next w:val="Normal"/>
    <w:autoRedefine/>
    <w:uiPriority w:val="39"/>
    <w:unhideWhenUsed/>
    <w:rsid w:val="00505F7F"/>
    <w:pPr>
      <w:spacing w:after="100" w:line="278" w:lineRule="auto"/>
      <w:ind w:left="1920"/>
    </w:pPr>
    <w:rPr>
      <w:rFonts w:eastAsiaTheme="minorEastAsia"/>
      <w:sz w:val="24"/>
      <w:szCs w:val="24"/>
      <w:lang w:val="en-US"/>
      <w14:ligatures w14:val="standardContextual"/>
    </w:rPr>
  </w:style>
  <w:style w:type="character" w:styleId="Hyperlink">
    <w:name w:val="Hyperlink"/>
    <w:basedOn w:val="DefaultParagraphFont"/>
    <w:uiPriority w:val="99"/>
    <w:unhideWhenUsed/>
    <w:rsid w:val="00505F7F"/>
    <w:rPr>
      <w:color w:val="0000FF" w:themeColor="hyperlink"/>
      <w:u w:val="single"/>
    </w:rPr>
  </w:style>
  <w:style w:type="character" w:customStyle="1" w:styleId="Mentionnonrsolue1">
    <w:name w:val="Mention non résolue1"/>
    <w:basedOn w:val="DefaultParagraphFont"/>
    <w:uiPriority w:val="99"/>
    <w:semiHidden/>
    <w:unhideWhenUsed/>
    <w:rsid w:val="00505F7F"/>
    <w:rPr>
      <w:color w:val="605E5C"/>
      <w:shd w:val="clear" w:color="auto" w:fill="E1DFDD"/>
    </w:rPr>
  </w:style>
  <w:style w:type="paragraph" w:styleId="Footer">
    <w:name w:val="footer"/>
    <w:aliases w:val="Footer2,Footer1,Footer11,Footer12,Footer13,Footer14,Footer15,Footer16,Footer17,Footer18,Footer19,Footer110,Footer111,Footer112,Footer113,Footer114,Footer115,Footer116,Footer117,Footer118,Footer119,Footer120,Footer121,Footer122,Footer123"/>
    <w:basedOn w:val="Normal"/>
    <w:link w:val="FooterChar"/>
    <w:uiPriority w:val="99"/>
    <w:unhideWhenUsed/>
    <w:rsid w:val="00505F7F"/>
    <w:pPr>
      <w:tabs>
        <w:tab w:val="center" w:pos="4680"/>
        <w:tab w:val="right" w:pos="9360"/>
      </w:tabs>
      <w:spacing w:after="0" w:line="240" w:lineRule="auto"/>
    </w:pPr>
  </w:style>
  <w:style w:type="character" w:customStyle="1" w:styleId="FooterChar">
    <w:name w:val="Footer Char"/>
    <w:aliases w:val="Footer2 Char,Footer1 Char,Footer11 Char,Footer12 Char,Footer13 Char,Footer14 Char,Footer15 Char,Footer16 Char,Footer17 Char,Footer18 Char,Footer19 Char,Footer110 Char,Footer111 Char,Footer112 Char,Footer113 Char,Footer114 Char,Footer115 Char"/>
    <w:basedOn w:val="DefaultParagraphFont"/>
    <w:link w:val="Footer"/>
    <w:uiPriority w:val="99"/>
    <w:rsid w:val="00505F7F"/>
    <w:rPr>
      <w:kern w:val="2"/>
    </w:rPr>
  </w:style>
  <w:style w:type="paragraph" w:styleId="Date">
    <w:name w:val="Date"/>
    <w:basedOn w:val="Normal"/>
    <w:next w:val="Normal"/>
    <w:link w:val="DateChar"/>
    <w:uiPriority w:val="99"/>
    <w:unhideWhenUsed/>
    <w:rsid w:val="00061BB0"/>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har">
    <w:name w:val="Date Char"/>
    <w:basedOn w:val="DefaultParagraphFont"/>
    <w:link w:val="Date"/>
    <w:uiPriority w:val="99"/>
    <w:rsid w:val="00061BB0"/>
    <w:rPr>
      <w:rFonts w:ascii="Cambria" w:eastAsia="Times New Roman" w:hAnsi="Cambria" w:cs="Times New Roman"/>
      <w:b/>
      <w:color w:val="7E7E7E"/>
      <w:sz w:val="24"/>
      <w:szCs w:val="24"/>
      <w:lang w:val="en-US"/>
    </w:rPr>
  </w:style>
  <w:style w:type="character" w:styleId="Strong">
    <w:name w:val="Strong"/>
    <w:basedOn w:val="DefaultParagraphFont"/>
    <w:uiPriority w:val="22"/>
    <w:qFormat/>
    <w:rsid w:val="00E5113D"/>
    <w:rPr>
      <w:b/>
      <w:bCs/>
    </w:rPr>
  </w:style>
  <w:style w:type="paragraph" w:styleId="NormalWeb">
    <w:name w:val="Normal (Web)"/>
    <w:basedOn w:val="Normal"/>
    <w:uiPriority w:val="99"/>
    <w:unhideWhenUsed/>
    <w:rsid w:val="00E5113D"/>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Default">
    <w:name w:val="Default"/>
    <w:link w:val="DefaultCar"/>
    <w:rsid w:val="005E3DE3"/>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5E3DE3"/>
    <w:rPr>
      <w:rFonts w:ascii="Garamond" w:eastAsia="Calibri" w:hAnsi="Garamond" w:cs="Garamond"/>
      <w:color w:val="000000"/>
      <w:sz w:val="24"/>
      <w:szCs w:val="24"/>
      <w:lang w:val="en-US"/>
    </w:rPr>
  </w:style>
  <w:style w:type="character" w:customStyle="1" w:styleId="CaptionChar">
    <w:name w:val="Caption Char"/>
    <w:aliases w:val="Car Car Car Char, Car Char,Car Char,Légende21 Char,Légende111 Char,Car111 Char,Car Car Car Car Car Car Car Car Car111 Char,Car Car Car Car Car111 Char,Car Car Car Car111 Char,Car Car Car Car Car Car Car Car211 Char,Légende1 Car Char,M Char"/>
    <w:link w:val="Caption"/>
    <w:qFormat/>
    <w:rsid w:val="005E3DE3"/>
    <w:rPr>
      <w:rFonts w:asciiTheme="majorBidi" w:hAnsiTheme="majorBidi" w:cs="Times New Roman"/>
      <w:b/>
      <w:bCs/>
      <w:color w:val="4F81BD" w:themeColor="accent1"/>
      <w:sz w:val="18"/>
      <w:szCs w:val="18"/>
    </w:rPr>
  </w:style>
  <w:style w:type="character" w:customStyle="1" w:styleId="Heading6Char">
    <w:name w:val="Heading 6 Char"/>
    <w:basedOn w:val="DefaultParagraphFont"/>
    <w:link w:val="Heading6"/>
    <w:rsid w:val="00E8325F"/>
    <w:rPr>
      <w:rFonts w:ascii="Arial" w:eastAsia="Times New Roman" w:hAnsi="Arial" w:cs="Times New Roman"/>
      <w:bCs/>
      <w:i/>
      <w:lang w:eastAsia="fr-FR"/>
    </w:rPr>
  </w:style>
  <w:style w:type="character" w:customStyle="1" w:styleId="Heading7Char">
    <w:name w:val="Heading 7 Char"/>
    <w:basedOn w:val="DefaultParagraphFont"/>
    <w:link w:val="Heading7"/>
    <w:rsid w:val="00E8325F"/>
    <w:rPr>
      <w:rFonts w:ascii="Arial" w:eastAsia="Times New Roman" w:hAnsi="Arial" w:cs="Times New Roman"/>
      <w:szCs w:val="24"/>
      <w:lang w:eastAsia="fr-FR"/>
    </w:rPr>
  </w:style>
  <w:style w:type="character" w:customStyle="1" w:styleId="Heading8Char">
    <w:name w:val="Heading 8 Char"/>
    <w:basedOn w:val="DefaultParagraphFont"/>
    <w:link w:val="Heading8"/>
    <w:rsid w:val="00E8325F"/>
    <w:rPr>
      <w:rFonts w:ascii="Arial" w:eastAsia="Times New Roman" w:hAnsi="Arial" w:cs="Times New Roman"/>
      <w:i/>
      <w:iCs/>
      <w:szCs w:val="24"/>
      <w:lang w:eastAsia="fr-FR"/>
    </w:rPr>
  </w:style>
  <w:style w:type="character" w:customStyle="1" w:styleId="Heading9Char">
    <w:name w:val="Heading 9 Char"/>
    <w:basedOn w:val="DefaultParagraphFont"/>
    <w:link w:val="Heading9"/>
    <w:rsid w:val="00E8325F"/>
    <w:rPr>
      <w:rFonts w:ascii="Verdana" w:eastAsiaTheme="majorEastAsia" w:hAnsi="Verdana" w:cstheme="majorBidi"/>
      <w:color w:val="272727" w:themeColor="text1" w:themeTint="D8"/>
    </w:rPr>
  </w:style>
  <w:style w:type="table" w:customStyle="1" w:styleId="TableNormal10">
    <w:name w:val="Table Normal1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10">
    <w:name w:val="Mention non résolue10"/>
    <w:basedOn w:val="DefaultParagraphFont"/>
    <w:uiPriority w:val="99"/>
    <w:semiHidden/>
    <w:unhideWhenUsed/>
    <w:rsid w:val="00E8325F"/>
    <w:rPr>
      <w:color w:val="605E5C"/>
      <w:shd w:val="clear" w:color="auto" w:fill="E1DFDD"/>
    </w:rPr>
  </w:style>
  <w:style w:type="character" w:styleId="CommentReference">
    <w:name w:val="annotation reference"/>
    <w:basedOn w:val="DefaultParagraphFont"/>
    <w:uiPriority w:val="99"/>
    <w:unhideWhenUsed/>
    <w:rsid w:val="00E8325F"/>
    <w:rPr>
      <w:sz w:val="16"/>
      <w:szCs w:val="16"/>
    </w:rPr>
  </w:style>
  <w:style w:type="paragraph" w:styleId="CommentText">
    <w:name w:val="annotation text"/>
    <w:basedOn w:val="Normal"/>
    <w:link w:val="CommentTextChar"/>
    <w:uiPriority w:val="99"/>
    <w:unhideWhenUsed/>
    <w:rsid w:val="00E8325F"/>
    <w:pPr>
      <w:spacing w:line="240" w:lineRule="auto"/>
    </w:pPr>
    <w:rPr>
      <w:sz w:val="20"/>
      <w:szCs w:val="20"/>
    </w:rPr>
  </w:style>
  <w:style w:type="character" w:customStyle="1" w:styleId="CommentTextChar">
    <w:name w:val="Comment Text Char"/>
    <w:basedOn w:val="DefaultParagraphFont"/>
    <w:link w:val="CommentText"/>
    <w:uiPriority w:val="99"/>
    <w:rsid w:val="00E8325F"/>
    <w:rPr>
      <w:kern w:val="2"/>
      <w:sz w:val="20"/>
      <w:szCs w:val="20"/>
    </w:rPr>
  </w:style>
  <w:style w:type="paragraph" w:styleId="CommentSubject">
    <w:name w:val="annotation subject"/>
    <w:basedOn w:val="CommentText"/>
    <w:next w:val="CommentText"/>
    <w:link w:val="CommentSubjectChar"/>
    <w:uiPriority w:val="99"/>
    <w:unhideWhenUsed/>
    <w:rsid w:val="00E8325F"/>
    <w:rPr>
      <w:b/>
      <w:bCs/>
    </w:rPr>
  </w:style>
  <w:style w:type="character" w:customStyle="1" w:styleId="CommentSubjectChar">
    <w:name w:val="Comment Subject Char"/>
    <w:basedOn w:val="CommentTextChar"/>
    <w:link w:val="CommentSubject"/>
    <w:uiPriority w:val="99"/>
    <w:rsid w:val="00E8325F"/>
    <w:rPr>
      <w:b/>
      <w:bCs/>
      <w:kern w:val="2"/>
      <w:sz w:val="20"/>
      <w:szCs w:val="20"/>
    </w:rPr>
  </w:style>
  <w:style w:type="paragraph" w:styleId="Revision">
    <w:name w:val="Revision"/>
    <w:hidden/>
    <w:uiPriority w:val="99"/>
    <w:semiHidden/>
    <w:rsid w:val="00E8325F"/>
    <w:pPr>
      <w:spacing w:after="0" w:line="240" w:lineRule="auto"/>
    </w:pPr>
    <w:rPr>
      <w:kern w:val="2"/>
    </w:rPr>
  </w:style>
  <w:style w:type="paragraph" w:styleId="Title">
    <w:name w:val="Title"/>
    <w:basedOn w:val="Normal"/>
    <w:link w:val="TitleChar"/>
    <w:uiPriority w:val="10"/>
    <w:qFormat/>
    <w:rsid w:val="00E8325F"/>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leChar">
    <w:name w:val="Title Char"/>
    <w:basedOn w:val="DefaultParagraphFont"/>
    <w:link w:val="Title"/>
    <w:uiPriority w:val="1"/>
    <w:rsid w:val="00E8325F"/>
    <w:rPr>
      <w:rFonts w:ascii="Garamond" w:eastAsia="Garamond" w:hAnsi="Garamond" w:cs="Garamond"/>
      <w:b/>
      <w:bCs/>
      <w:sz w:val="36"/>
      <w:szCs w:val="36"/>
    </w:rPr>
  </w:style>
  <w:style w:type="table" w:styleId="GridTable6Colorful-Accent1">
    <w:name w:val="Grid Table 6 Colorful Accent 1"/>
    <w:basedOn w:val="TableNormal"/>
    <w:uiPriority w:val="51"/>
    <w:rsid w:val="00E8325F"/>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lainText">
    <w:name w:val="Plain Text"/>
    <w:basedOn w:val="Normal"/>
    <w:link w:val="PlainTextChar"/>
    <w:rsid w:val="00E8325F"/>
    <w:pPr>
      <w:spacing w:after="0" w:line="240" w:lineRule="auto"/>
    </w:pPr>
    <w:rPr>
      <w:rFonts w:ascii="Courier New" w:eastAsia="Times New Roman" w:hAnsi="Courier New" w:cs="Times New Roman"/>
      <w:kern w:val="0"/>
      <w:sz w:val="20"/>
      <w:szCs w:val="20"/>
      <w:lang w:val="fr-BE" w:eastAsia="fr-FR"/>
    </w:rPr>
  </w:style>
  <w:style w:type="character" w:customStyle="1" w:styleId="PlainTextChar">
    <w:name w:val="Plain Text Char"/>
    <w:basedOn w:val="DefaultParagraphFont"/>
    <w:link w:val="PlainText"/>
    <w:rsid w:val="00E8325F"/>
    <w:rPr>
      <w:rFonts w:ascii="Courier New" w:eastAsia="Times New Roman" w:hAnsi="Courier New" w:cs="Times New Roman"/>
      <w:sz w:val="20"/>
      <w:szCs w:val="20"/>
      <w:lang w:val="fr-BE" w:eastAsia="fr-FR"/>
    </w:rPr>
  </w:style>
  <w:style w:type="paragraph" w:customStyle="1" w:styleId="TITRE1">
    <w:name w:val="TITRE1"/>
    <w:basedOn w:val="Normal"/>
    <w:rsid w:val="00E8325F"/>
    <w:pPr>
      <w:numPr>
        <w:numId w:val="17"/>
      </w:numPr>
      <w:spacing w:after="0" w:line="240" w:lineRule="auto"/>
      <w:jc w:val="both"/>
    </w:pPr>
    <w:rPr>
      <w:rFonts w:ascii="Arial" w:eastAsia="Times New Roman" w:hAnsi="Arial" w:cs="Times New Roman"/>
      <w:kern w:val="0"/>
      <w:szCs w:val="24"/>
      <w:lang w:eastAsia="fr-FR"/>
    </w:rPr>
  </w:style>
  <w:style w:type="paragraph" w:styleId="HTMLPreformatted">
    <w:name w:val="HTML Preformatted"/>
    <w:basedOn w:val="Normal"/>
    <w:link w:val="HTMLPreformattedChar"/>
    <w:uiPriority w:val="99"/>
    <w:unhideWhenUsed/>
    <w:rsid w:val="00E83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rsid w:val="00E8325F"/>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E8325F"/>
    <w:pPr>
      <w:spacing w:after="160" w:line="240" w:lineRule="exact"/>
    </w:pPr>
    <w:rPr>
      <w:kern w:val="0"/>
      <w:vertAlign w:val="superscript"/>
      <w:lang w:val="en-US"/>
    </w:rPr>
  </w:style>
  <w:style w:type="paragraph" w:styleId="NoSpacing">
    <w:name w:val="No Spacing"/>
    <w:aliases w:val="Body Text"/>
    <w:link w:val="NoSpacingChar"/>
    <w:uiPriority w:val="1"/>
    <w:qFormat/>
    <w:rsid w:val="00E8325F"/>
    <w:pPr>
      <w:spacing w:after="0" w:line="240" w:lineRule="auto"/>
    </w:pPr>
    <w:rPr>
      <w:rFonts w:eastAsiaTheme="minorEastAsia"/>
      <w:lang w:eastAsia="fr-FR"/>
    </w:rPr>
  </w:style>
  <w:style w:type="character" w:customStyle="1" w:styleId="NoSpacingChar">
    <w:name w:val="No Spacing Char"/>
    <w:aliases w:val="Body Text Char"/>
    <w:basedOn w:val="DefaultParagraphFont"/>
    <w:link w:val="NoSpacing"/>
    <w:uiPriority w:val="1"/>
    <w:rsid w:val="00E8325F"/>
    <w:rPr>
      <w:rFonts w:eastAsiaTheme="minorEastAsia"/>
      <w:lang w:eastAsia="fr-FR"/>
    </w:rPr>
  </w:style>
  <w:style w:type="paragraph" w:styleId="BodyText3">
    <w:name w:val="Body Text 3"/>
    <w:basedOn w:val="Normal"/>
    <w:link w:val="BodyText3Char"/>
    <w:uiPriority w:val="99"/>
    <w:rsid w:val="00E8325F"/>
    <w:pPr>
      <w:spacing w:after="120" w:line="240" w:lineRule="auto"/>
    </w:pPr>
    <w:rPr>
      <w:rFonts w:ascii="Times New Roman" w:eastAsia="Times New Roman" w:hAnsi="Times New Roman" w:cs="Times New Roman"/>
      <w:kern w:val="0"/>
      <w:sz w:val="16"/>
      <w:szCs w:val="16"/>
      <w:lang w:eastAsia="fr-FR"/>
    </w:rPr>
  </w:style>
  <w:style w:type="character" w:customStyle="1" w:styleId="BodyText3Char">
    <w:name w:val="Body Text 3 Char"/>
    <w:basedOn w:val="DefaultParagraphFont"/>
    <w:link w:val="BodyText3"/>
    <w:uiPriority w:val="99"/>
    <w:rsid w:val="00E8325F"/>
    <w:rPr>
      <w:rFonts w:ascii="Times New Roman" w:eastAsia="Times New Roman" w:hAnsi="Times New Roman" w:cs="Times New Roman"/>
      <w:sz w:val="16"/>
      <w:szCs w:val="16"/>
      <w:lang w:eastAsia="fr-FR"/>
    </w:rPr>
  </w:style>
  <w:style w:type="character" w:styleId="Emphasis">
    <w:name w:val="Emphasis"/>
    <w:basedOn w:val="DefaultParagraphFont"/>
    <w:uiPriority w:val="20"/>
    <w:qFormat/>
    <w:rsid w:val="00E8325F"/>
    <w:rPr>
      <w:i/>
      <w:iCs/>
    </w:rPr>
  </w:style>
  <w:style w:type="table" w:customStyle="1" w:styleId="9">
    <w:name w:val="表 (格子)9"/>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Normal"/>
    <w:next w:val="TableGrid"/>
    <w:uiPriority w:val="39"/>
    <w:rsid w:val="00E8325F"/>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Normal"/>
    <w:next w:val="TableGrid"/>
    <w:uiPriority w:val="39"/>
    <w:qFormat/>
    <w:rsid w:val="00E8325F"/>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E8325F"/>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DefaultParagraphFont"/>
    <w:rsid w:val="00E8325F"/>
  </w:style>
  <w:style w:type="table" w:customStyle="1" w:styleId="TableNormal11">
    <w:name w:val="Table Normal1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NoList"/>
    <w:uiPriority w:val="99"/>
    <w:semiHidden/>
    <w:unhideWhenUsed/>
    <w:rsid w:val="00E8325F"/>
  </w:style>
  <w:style w:type="table" w:customStyle="1" w:styleId="TableNormal23">
    <w:name w:val="Table Normal23"/>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NoList"/>
    <w:uiPriority w:val="99"/>
    <w:semiHidden/>
    <w:unhideWhenUsed/>
    <w:rsid w:val="00E8325F"/>
  </w:style>
  <w:style w:type="table" w:customStyle="1" w:styleId="TableNormal25">
    <w:name w:val="Table Normal25"/>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NoList"/>
    <w:uiPriority w:val="99"/>
    <w:semiHidden/>
    <w:unhideWhenUsed/>
    <w:rsid w:val="00E8325F"/>
  </w:style>
  <w:style w:type="table" w:customStyle="1" w:styleId="TableNormal29">
    <w:name w:val="Table Normal29"/>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E8325F"/>
  </w:style>
  <w:style w:type="table" w:customStyle="1" w:styleId="TableNormal32">
    <w:name w:val="Table Normal32"/>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DefaultParagraphFont"/>
    <w:uiPriority w:val="99"/>
    <w:semiHidden/>
    <w:unhideWhenUsed/>
    <w:rsid w:val="00E8325F"/>
    <w:rPr>
      <w:color w:val="605E5C"/>
      <w:shd w:val="clear" w:color="auto" w:fill="E1DFDD"/>
    </w:rPr>
  </w:style>
  <w:style w:type="character" w:customStyle="1" w:styleId="UnresolvedMention1">
    <w:name w:val="Unresolved Mention1"/>
    <w:basedOn w:val="DefaultParagraphFont"/>
    <w:uiPriority w:val="99"/>
    <w:unhideWhenUsed/>
    <w:rsid w:val="00E8325F"/>
    <w:rPr>
      <w:color w:val="605E5C"/>
      <w:shd w:val="clear" w:color="auto" w:fill="E1DFDD"/>
    </w:rPr>
  </w:style>
  <w:style w:type="table" w:customStyle="1" w:styleId="TableGrid1">
    <w:name w:val="Table Grid1"/>
    <w:basedOn w:val="TableNormal"/>
    <w:next w:val="TableGrid"/>
    <w:uiPriority w:val="39"/>
    <w:rsid w:val="00E8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E83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E8325F"/>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E8325F"/>
    <w:rPr>
      <w:rFonts w:ascii="Athelas" w:eastAsia="Calibri" w:hAnsi="Athelas" w:cstheme="majorBidi"/>
      <w:bCs/>
      <w:sz w:val="24"/>
      <w:szCs w:val="24"/>
      <w:lang w:eastAsia="fr-FR"/>
    </w:rPr>
  </w:style>
  <w:style w:type="paragraph" w:customStyle="1" w:styleId="Style3">
    <w:name w:val="Style3"/>
    <w:basedOn w:val="Heading5"/>
    <w:link w:val="Style3Car"/>
    <w:qFormat/>
    <w:rsid w:val="00E8325F"/>
    <w:pPr>
      <w:numPr>
        <w:ilvl w:val="3"/>
        <w:numId w:val="18"/>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Heading1"/>
    <w:next w:val="Normal"/>
    <w:uiPriority w:val="39"/>
    <w:unhideWhenUsed/>
    <w:qFormat/>
    <w:rsid w:val="00E8325F"/>
    <w:pPr>
      <w:spacing w:before="240" w:after="0" w:line="259" w:lineRule="auto"/>
      <w:outlineLvl w:val="9"/>
    </w:pPr>
    <w:rPr>
      <w:b w:val="0"/>
      <w:caps/>
      <w:color w:val="365F91" w:themeColor="accent1" w:themeShade="BF"/>
      <w:sz w:val="32"/>
      <w:szCs w:val="32"/>
    </w:rPr>
  </w:style>
  <w:style w:type="paragraph" w:styleId="TableofFigures">
    <w:name w:val="table of figures"/>
    <w:basedOn w:val="Normal"/>
    <w:next w:val="Normal"/>
    <w:uiPriority w:val="99"/>
    <w:unhideWhenUsed/>
    <w:qFormat/>
    <w:rsid w:val="00E8325F"/>
    <w:pPr>
      <w:spacing w:after="0"/>
    </w:pPr>
    <w:rPr>
      <w:rFonts w:ascii="Arial" w:eastAsia="Arial" w:hAnsi="Arial" w:cs="Arial"/>
      <w:kern w:val="0"/>
      <w:lang w:eastAsia="fr-FR"/>
    </w:rPr>
  </w:style>
  <w:style w:type="paragraph" w:customStyle="1" w:styleId="paragraph">
    <w:name w:val="paragraph"/>
    <w:basedOn w:val="Normal"/>
    <w:rsid w:val="00E8325F"/>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DefaultParagraphFont"/>
    <w:rsid w:val="00E8325F"/>
  </w:style>
  <w:style w:type="character" w:customStyle="1" w:styleId="eop">
    <w:name w:val="eop"/>
    <w:basedOn w:val="DefaultParagraphFont"/>
    <w:rsid w:val="00E8325F"/>
  </w:style>
  <w:style w:type="table" w:styleId="GridTable5Dark-Accent3">
    <w:name w:val="Grid Table 5 Dark Accent 3"/>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5">
    <w:name w:val="Grid Table 5 Dark Accent 5"/>
    <w:basedOn w:val="TableNormal"/>
    <w:uiPriority w:val="50"/>
    <w:rsid w:val="00E8325F"/>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
    <w:name w:val="Grid Table 4 Accent 5"/>
    <w:basedOn w:val="TableNormal"/>
    <w:uiPriority w:val="49"/>
    <w:rsid w:val="00E8325F"/>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E8325F"/>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DefaultParagraphFont"/>
    <w:link w:val="NormalNumbered"/>
    <w:rsid w:val="00E8325F"/>
    <w:rPr>
      <w:rFonts w:ascii="Open Sans" w:eastAsia="Times New Roman" w:hAnsi="Open Sans" w:cs="Times New Roman"/>
      <w:szCs w:val="20"/>
      <w:lang w:eastAsia="en-GB"/>
    </w:rPr>
  </w:style>
  <w:style w:type="character" w:styleId="PageNumber">
    <w:name w:val="page number"/>
    <w:basedOn w:val="DefaultParagraphFont"/>
    <w:uiPriority w:val="99"/>
    <w:unhideWhenUsed/>
    <w:rsid w:val="00E8325F"/>
  </w:style>
  <w:style w:type="character" w:styleId="SubtleEmphasis">
    <w:name w:val="Subtle Emphasis"/>
    <w:basedOn w:val="DefaultParagraphFont"/>
    <w:uiPriority w:val="19"/>
    <w:qFormat/>
    <w:rsid w:val="00E8325F"/>
    <w:rPr>
      <w:i/>
      <w:iCs/>
      <w:color w:val="404040" w:themeColor="text1" w:themeTint="BF"/>
    </w:rPr>
  </w:style>
  <w:style w:type="paragraph" w:customStyle="1" w:styleId="Explication">
    <w:name w:val="Explication"/>
    <w:basedOn w:val="Normal"/>
    <w:link w:val="ExplicationCar"/>
    <w:qFormat/>
    <w:rsid w:val="00E8325F"/>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E8325F"/>
    <w:rPr>
      <w:rFonts w:ascii="Palatino Linotype" w:eastAsia="Times New Roman" w:hAnsi="Palatino Linotype" w:cs="Times New Roman"/>
      <w:color w:val="4472C4"/>
      <w:lang w:eastAsia="fr-FR"/>
    </w:rPr>
  </w:style>
  <w:style w:type="character" w:customStyle="1" w:styleId="vkekvd">
    <w:name w:val="vkekvd"/>
    <w:basedOn w:val="DefaultParagraphFont"/>
    <w:rsid w:val="00E8325F"/>
  </w:style>
  <w:style w:type="character" w:customStyle="1" w:styleId="t286pc">
    <w:name w:val="t286pc"/>
    <w:basedOn w:val="DefaultParagraphFont"/>
    <w:rsid w:val="00E8325F"/>
  </w:style>
  <w:style w:type="character" w:customStyle="1" w:styleId="stylemarkdownhilighted2cp-h">
    <w:name w:val="style__markdownhilighted___2cp-h"/>
    <w:basedOn w:val="DefaultParagraphFont"/>
    <w:rsid w:val="00E8325F"/>
  </w:style>
  <w:style w:type="paragraph" w:customStyle="1" w:styleId="Titre11">
    <w:name w:val="Titre 11"/>
    <w:basedOn w:val="Normal"/>
    <w:autoRedefine/>
    <w:rsid w:val="00E8325F"/>
    <w:pPr>
      <w:numPr>
        <w:numId w:val="20"/>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E8325F"/>
    <w:pPr>
      <w:numPr>
        <w:ilvl w:val="3"/>
        <w:numId w:val="20"/>
      </w:numPr>
    </w:pPr>
    <w:rPr>
      <w:rFonts w:eastAsiaTheme="minorEastAsia"/>
      <w:kern w:val="0"/>
      <w:lang w:eastAsia="fr-FR"/>
    </w:rPr>
  </w:style>
  <w:style w:type="paragraph" w:customStyle="1" w:styleId="Titre51">
    <w:name w:val="Titre 51"/>
    <w:basedOn w:val="Normal"/>
    <w:rsid w:val="00E8325F"/>
    <w:pPr>
      <w:numPr>
        <w:ilvl w:val="4"/>
        <w:numId w:val="20"/>
      </w:numPr>
    </w:pPr>
    <w:rPr>
      <w:rFonts w:eastAsiaTheme="minorEastAsia"/>
      <w:kern w:val="0"/>
      <w:lang w:eastAsia="fr-FR"/>
    </w:rPr>
  </w:style>
  <w:style w:type="paragraph" w:customStyle="1" w:styleId="Titre63">
    <w:name w:val="Titre 63"/>
    <w:basedOn w:val="Normal"/>
    <w:rsid w:val="00E8325F"/>
    <w:pPr>
      <w:numPr>
        <w:ilvl w:val="5"/>
        <w:numId w:val="20"/>
      </w:numPr>
    </w:pPr>
    <w:rPr>
      <w:rFonts w:eastAsiaTheme="minorEastAsia"/>
      <w:kern w:val="0"/>
      <w:lang w:eastAsia="fr-FR"/>
    </w:rPr>
  </w:style>
  <w:style w:type="paragraph" w:customStyle="1" w:styleId="Titre73">
    <w:name w:val="Titre 73"/>
    <w:basedOn w:val="Normal"/>
    <w:rsid w:val="00E8325F"/>
    <w:pPr>
      <w:numPr>
        <w:ilvl w:val="6"/>
        <w:numId w:val="20"/>
      </w:numPr>
    </w:pPr>
    <w:rPr>
      <w:rFonts w:eastAsiaTheme="minorEastAsia"/>
      <w:kern w:val="0"/>
      <w:lang w:eastAsia="fr-FR"/>
    </w:rPr>
  </w:style>
  <w:style w:type="paragraph" w:customStyle="1" w:styleId="Titre83">
    <w:name w:val="Titre 83"/>
    <w:basedOn w:val="Normal"/>
    <w:rsid w:val="00E8325F"/>
    <w:pPr>
      <w:numPr>
        <w:ilvl w:val="7"/>
        <w:numId w:val="20"/>
      </w:numPr>
    </w:pPr>
    <w:rPr>
      <w:rFonts w:eastAsiaTheme="minorEastAsia"/>
      <w:kern w:val="0"/>
      <w:lang w:eastAsia="fr-FR"/>
    </w:rPr>
  </w:style>
  <w:style w:type="paragraph" w:customStyle="1" w:styleId="Titre93">
    <w:name w:val="Titre 93"/>
    <w:basedOn w:val="Normal"/>
    <w:rsid w:val="00E8325F"/>
    <w:pPr>
      <w:numPr>
        <w:ilvl w:val="8"/>
        <w:numId w:val="20"/>
      </w:numPr>
    </w:pPr>
    <w:rPr>
      <w:rFonts w:eastAsiaTheme="minorEastAsia"/>
      <w:kern w:val="0"/>
      <w:lang w:eastAsia="fr-FR"/>
    </w:rPr>
  </w:style>
  <w:style w:type="paragraph" w:customStyle="1" w:styleId="Titre21">
    <w:name w:val="Titre 21"/>
    <w:basedOn w:val="Normal"/>
    <w:autoRedefine/>
    <w:rsid w:val="00E8325F"/>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DefaultParagraphFont"/>
    <w:rsid w:val="00E8325F"/>
  </w:style>
  <w:style w:type="character" w:customStyle="1" w:styleId="cite-bracket">
    <w:name w:val="cite-bracket"/>
    <w:basedOn w:val="DefaultParagraphFont"/>
    <w:rsid w:val="00E8325F"/>
  </w:style>
  <w:style w:type="paragraph" w:styleId="Subtitle">
    <w:name w:val="Subtitle"/>
    <w:basedOn w:val="Normal"/>
    <w:next w:val="Normal"/>
    <w:link w:val="SubtitleChar"/>
    <w:uiPriority w:val="11"/>
    <w:qFormat/>
    <w:rsid w:val="00E8325F"/>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ubtitleChar">
    <w:name w:val="Subtitle Char"/>
    <w:basedOn w:val="DefaultParagraphFont"/>
    <w:link w:val="Subtitle"/>
    <w:uiPriority w:val="11"/>
    <w:rsid w:val="00E8325F"/>
    <w:rPr>
      <w:rFonts w:asciiTheme="majorHAnsi" w:eastAsiaTheme="majorEastAsia" w:hAnsiTheme="majorHAnsi" w:cstheme="majorBidi"/>
      <w:i/>
      <w:iCs/>
      <w:color w:val="4F81BD" w:themeColor="accent1"/>
      <w:spacing w:val="15"/>
      <w:sz w:val="24"/>
      <w:szCs w:val="24"/>
      <w:lang w:val="en-US"/>
    </w:rPr>
  </w:style>
  <w:style w:type="paragraph" w:styleId="BodyText2">
    <w:name w:val="Body Text 2"/>
    <w:basedOn w:val="Normal"/>
    <w:link w:val="BodyText2Char"/>
    <w:uiPriority w:val="99"/>
    <w:unhideWhenUsed/>
    <w:rsid w:val="00E8325F"/>
    <w:pPr>
      <w:spacing w:after="120" w:line="480" w:lineRule="auto"/>
    </w:pPr>
    <w:rPr>
      <w:rFonts w:ascii="Aptos" w:eastAsia="Aptos" w:hAnsi="Aptos"/>
      <w:kern w:val="0"/>
      <w:sz w:val="19"/>
      <w:lang w:val="en-US"/>
    </w:rPr>
  </w:style>
  <w:style w:type="character" w:customStyle="1" w:styleId="BodyText2Char">
    <w:name w:val="Body Text 2 Char"/>
    <w:basedOn w:val="DefaultParagraphFont"/>
    <w:link w:val="BodyText2"/>
    <w:uiPriority w:val="99"/>
    <w:rsid w:val="00E8325F"/>
    <w:rPr>
      <w:rFonts w:ascii="Aptos" w:eastAsia="Aptos" w:hAnsi="Aptos"/>
      <w:sz w:val="19"/>
      <w:lang w:val="en-US"/>
    </w:rPr>
  </w:style>
  <w:style w:type="paragraph" w:styleId="List">
    <w:name w:val="List"/>
    <w:basedOn w:val="Normal"/>
    <w:uiPriority w:val="99"/>
    <w:unhideWhenUsed/>
    <w:rsid w:val="00E8325F"/>
    <w:pPr>
      <w:spacing w:after="120" w:line="259" w:lineRule="auto"/>
      <w:ind w:left="360" w:hanging="360"/>
      <w:contextualSpacing/>
    </w:pPr>
    <w:rPr>
      <w:rFonts w:ascii="Aptos" w:eastAsia="Aptos" w:hAnsi="Aptos"/>
      <w:kern w:val="0"/>
      <w:sz w:val="19"/>
      <w:lang w:val="en-US"/>
    </w:rPr>
  </w:style>
  <w:style w:type="paragraph" w:styleId="List2">
    <w:name w:val="List 2"/>
    <w:basedOn w:val="Normal"/>
    <w:uiPriority w:val="99"/>
    <w:unhideWhenUsed/>
    <w:rsid w:val="00E8325F"/>
    <w:pPr>
      <w:spacing w:after="120" w:line="259" w:lineRule="auto"/>
      <w:ind w:left="720" w:hanging="360"/>
      <w:contextualSpacing/>
    </w:pPr>
    <w:rPr>
      <w:rFonts w:ascii="Aptos" w:eastAsia="Aptos" w:hAnsi="Aptos"/>
      <w:kern w:val="0"/>
      <w:sz w:val="19"/>
      <w:lang w:val="en-US"/>
    </w:rPr>
  </w:style>
  <w:style w:type="paragraph" w:styleId="List3">
    <w:name w:val="List 3"/>
    <w:basedOn w:val="Normal"/>
    <w:uiPriority w:val="99"/>
    <w:unhideWhenUsed/>
    <w:rsid w:val="00E8325F"/>
    <w:pPr>
      <w:spacing w:after="120" w:line="259" w:lineRule="auto"/>
      <w:ind w:left="1080" w:hanging="360"/>
      <w:contextualSpacing/>
    </w:pPr>
    <w:rPr>
      <w:rFonts w:ascii="Aptos" w:eastAsia="Aptos" w:hAnsi="Aptos"/>
      <w:kern w:val="0"/>
      <w:sz w:val="19"/>
      <w:lang w:val="en-US"/>
    </w:rPr>
  </w:style>
  <w:style w:type="paragraph" w:styleId="ListBullet">
    <w:name w:val="List Bullet"/>
    <w:basedOn w:val="Normal"/>
    <w:uiPriority w:val="99"/>
    <w:unhideWhenUsed/>
    <w:rsid w:val="00E8325F"/>
    <w:pPr>
      <w:numPr>
        <w:numId w:val="30"/>
      </w:numPr>
      <w:spacing w:after="120" w:line="259" w:lineRule="auto"/>
      <w:contextualSpacing/>
    </w:pPr>
    <w:rPr>
      <w:rFonts w:ascii="Aptos" w:eastAsia="Aptos" w:hAnsi="Aptos"/>
      <w:kern w:val="0"/>
      <w:sz w:val="19"/>
      <w:lang w:val="en-US"/>
    </w:rPr>
  </w:style>
  <w:style w:type="paragraph" w:styleId="ListBullet2">
    <w:name w:val="List Bullet 2"/>
    <w:basedOn w:val="Normal"/>
    <w:uiPriority w:val="99"/>
    <w:unhideWhenUsed/>
    <w:rsid w:val="00E8325F"/>
    <w:pPr>
      <w:numPr>
        <w:numId w:val="31"/>
      </w:numPr>
      <w:spacing w:after="120" w:line="259" w:lineRule="auto"/>
      <w:contextualSpacing/>
    </w:pPr>
    <w:rPr>
      <w:rFonts w:ascii="Aptos" w:eastAsia="Aptos" w:hAnsi="Aptos"/>
      <w:kern w:val="0"/>
      <w:sz w:val="19"/>
      <w:lang w:val="en-US"/>
    </w:rPr>
  </w:style>
  <w:style w:type="paragraph" w:styleId="ListBullet3">
    <w:name w:val="List Bullet 3"/>
    <w:basedOn w:val="Normal"/>
    <w:uiPriority w:val="99"/>
    <w:unhideWhenUsed/>
    <w:rsid w:val="00E8325F"/>
    <w:pPr>
      <w:numPr>
        <w:numId w:val="32"/>
      </w:numPr>
      <w:spacing w:after="120" w:line="259" w:lineRule="auto"/>
      <w:contextualSpacing/>
    </w:pPr>
    <w:rPr>
      <w:rFonts w:ascii="Aptos" w:eastAsia="Aptos" w:hAnsi="Aptos"/>
      <w:kern w:val="0"/>
      <w:sz w:val="19"/>
      <w:lang w:val="en-US"/>
    </w:rPr>
  </w:style>
  <w:style w:type="paragraph" w:styleId="ListNumber">
    <w:name w:val="List Number"/>
    <w:basedOn w:val="Normal"/>
    <w:uiPriority w:val="99"/>
    <w:unhideWhenUsed/>
    <w:rsid w:val="00E8325F"/>
    <w:pPr>
      <w:numPr>
        <w:numId w:val="33"/>
      </w:numPr>
      <w:spacing w:after="120" w:line="259" w:lineRule="auto"/>
      <w:contextualSpacing/>
    </w:pPr>
    <w:rPr>
      <w:rFonts w:ascii="Aptos" w:eastAsia="Aptos" w:hAnsi="Aptos"/>
      <w:kern w:val="0"/>
      <w:sz w:val="19"/>
      <w:lang w:val="en-US"/>
    </w:rPr>
  </w:style>
  <w:style w:type="paragraph" w:styleId="ListNumber2">
    <w:name w:val="List Number 2"/>
    <w:basedOn w:val="Normal"/>
    <w:uiPriority w:val="99"/>
    <w:unhideWhenUsed/>
    <w:rsid w:val="00E8325F"/>
    <w:pPr>
      <w:numPr>
        <w:numId w:val="34"/>
      </w:numPr>
      <w:spacing w:after="120" w:line="259" w:lineRule="auto"/>
      <w:contextualSpacing/>
    </w:pPr>
    <w:rPr>
      <w:rFonts w:ascii="Aptos" w:eastAsia="Aptos" w:hAnsi="Aptos"/>
      <w:kern w:val="0"/>
      <w:sz w:val="19"/>
      <w:lang w:val="en-US"/>
    </w:rPr>
  </w:style>
  <w:style w:type="paragraph" w:styleId="ListNumber3">
    <w:name w:val="List Number 3"/>
    <w:basedOn w:val="Normal"/>
    <w:uiPriority w:val="99"/>
    <w:unhideWhenUsed/>
    <w:rsid w:val="00E8325F"/>
    <w:pPr>
      <w:numPr>
        <w:numId w:val="35"/>
      </w:numPr>
      <w:spacing w:after="120" w:line="259" w:lineRule="auto"/>
      <w:contextualSpacing/>
    </w:pPr>
    <w:rPr>
      <w:rFonts w:ascii="Aptos" w:eastAsia="Aptos" w:hAnsi="Aptos"/>
      <w:kern w:val="0"/>
      <w:sz w:val="19"/>
      <w:lang w:val="en-US"/>
    </w:rPr>
  </w:style>
  <w:style w:type="paragraph" w:styleId="ListContinue">
    <w:name w:val="List Continue"/>
    <w:basedOn w:val="Normal"/>
    <w:uiPriority w:val="99"/>
    <w:unhideWhenUsed/>
    <w:rsid w:val="00E8325F"/>
    <w:pPr>
      <w:spacing w:after="120" w:line="259" w:lineRule="auto"/>
      <w:ind w:left="360"/>
      <w:contextualSpacing/>
    </w:pPr>
    <w:rPr>
      <w:rFonts w:ascii="Aptos" w:eastAsia="Aptos" w:hAnsi="Aptos"/>
      <w:kern w:val="0"/>
      <w:sz w:val="19"/>
      <w:lang w:val="en-US"/>
    </w:rPr>
  </w:style>
  <w:style w:type="paragraph" w:styleId="ListContinue2">
    <w:name w:val="List Continue 2"/>
    <w:basedOn w:val="Normal"/>
    <w:uiPriority w:val="99"/>
    <w:unhideWhenUsed/>
    <w:rsid w:val="00E8325F"/>
    <w:pPr>
      <w:spacing w:after="120" w:line="259" w:lineRule="auto"/>
      <w:ind w:left="720"/>
      <w:contextualSpacing/>
    </w:pPr>
    <w:rPr>
      <w:rFonts w:ascii="Aptos" w:eastAsia="Aptos" w:hAnsi="Aptos"/>
      <w:kern w:val="0"/>
      <w:sz w:val="19"/>
      <w:lang w:val="en-US"/>
    </w:rPr>
  </w:style>
  <w:style w:type="paragraph" w:styleId="ListContinue3">
    <w:name w:val="List Continue 3"/>
    <w:basedOn w:val="Normal"/>
    <w:uiPriority w:val="99"/>
    <w:unhideWhenUsed/>
    <w:rsid w:val="00E8325F"/>
    <w:pPr>
      <w:spacing w:after="120" w:line="259" w:lineRule="auto"/>
      <w:ind w:left="1080"/>
      <w:contextualSpacing/>
    </w:pPr>
    <w:rPr>
      <w:rFonts w:ascii="Aptos" w:eastAsia="Aptos" w:hAnsi="Aptos"/>
      <w:kern w:val="0"/>
      <w:sz w:val="19"/>
      <w:lang w:val="en-US"/>
    </w:rPr>
  </w:style>
  <w:style w:type="paragraph" w:styleId="MacroText">
    <w:name w:val="macro"/>
    <w:link w:val="MacroTextChar"/>
    <w:uiPriority w:val="99"/>
    <w:unhideWhenUsed/>
    <w:rsid w:val="00E8325F"/>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E8325F"/>
    <w:rPr>
      <w:rFonts w:ascii="Courier" w:eastAsiaTheme="minorEastAsia" w:hAnsi="Courier"/>
      <w:sz w:val="20"/>
      <w:szCs w:val="20"/>
      <w:lang w:val="en-US"/>
    </w:rPr>
  </w:style>
  <w:style w:type="paragraph" w:styleId="Quote">
    <w:name w:val="Quote"/>
    <w:basedOn w:val="Normal"/>
    <w:next w:val="Normal"/>
    <w:link w:val="QuoteChar"/>
    <w:uiPriority w:val="29"/>
    <w:qFormat/>
    <w:rsid w:val="00E8325F"/>
    <w:pPr>
      <w:spacing w:after="120" w:line="259" w:lineRule="auto"/>
    </w:pPr>
    <w:rPr>
      <w:rFonts w:ascii="Aptos" w:eastAsia="Aptos" w:hAnsi="Aptos"/>
      <w:i/>
      <w:iCs/>
      <w:color w:val="000000" w:themeColor="text1"/>
      <w:kern w:val="0"/>
      <w:sz w:val="19"/>
      <w:lang w:val="en-US"/>
    </w:rPr>
  </w:style>
  <w:style w:type="character" w:customStyle="1" w:styleId="QuoteChar">
    <w:name w:val="Quote Char"/>
    <w:basedOn w:val="DefaultParagraphFont"/>
    <w:link w:val="Quote"/>
    <w:uiPriority w:val="29"/>
    <w:rsid w:val="00E8325F"/>
    <w:rPr>
      <w:rFonts w:ascii="Aptos" w:eastAsia="Aptos" w:hAnsi="Aptos"/>
      <w:i/>
      <w:iCs/>
      <w:color w:val="000000" w:themeColor="text1"/>
      <w:sz w:val="19"/>
      <w:lang w:val="en-US"/>
    </w:rPr>
  </w:style>
  <w:style w:type="paragraph" w:styleId="IntenseQuote">
    <w:name w:val="Intense Quote"/>
    <w:basedOn w:val="Normal"/>
    <w:next w:val="Normal"/>
    <w:link w:val="IntenseQuoteChar"/>
    <w:uiPriority w:val="30"/>
    <w:qFormat/>
    <w:rsid w:val="00E8325F"/>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IntenseQuoteChar">
    <w:name w:val="Intense Quote Char"/>
    <w:basedOn w:val="DefaultParagraphFont"/>
    <w:link w:val="IntenseQuote"/>
    <w:uiPriority w:val="30"/>
    <w:rsid w:val="00E8325F"/>
    <w:rPr>
      <w:rFonts w:ascii="Aptos" w:eastAsia="Aptos" w:hAnsi="Aptos"/>
      <w:b/>
      <w:bCs/>
      <w:i/>
      <w:iCs/>
      <w:color w:val="4F81BD" w:themeColor="accent1"/>
      <w:sz w:val="19"/>
      <w:lang w:val="en-US"/>
    </w:rPr>
  </w:style>
  <w:style w:type="character" w:styleId="IntenseEmphasis">
    <w:name w:val="Intense Emphasis"/>
    <w:basedOn w:val="DefaultParagraphFont"/>
    <w:uiPriority w:val="21"/>
    <w:qFormat/>
    <w:rsid w:val="00E8325F"/>
    <w:rPr>
      <w:b/>
      <w:bCs/>
      <w:i/>
      <w:iCs/>
      <w:color w:val="4F81BD" w:themeColor="accent1"/>
    </w:rPr>
  </w:style>
  <w:style w:type="character" w:styleId="SubtleReference">
    <w:name w:val="Subtle Reference"/>
    <w:basedOn w:val="DefaultParagraphFont"/>
    <w:uiPriority w:val="31"/>
    <w:qFormat/>
    <w:rsid w:val="00E8325F"/>
    <w:rPr>
      <w:smallCaps/>
      <w:color w:val="C0504D" w:themeColor="accent2"/>
      <w:u w:val="single"/>
    </w:rPr>
  </w:style>
  <w:style w:type="character" w:styleId="IntenseReference">
    <w:name w:val="Intense Reference"/>
    <w:basedOn w:val="DefaultParagraphFont"/>
    <w:uiPriority w:val="32"/>
    <w:qFormat/>
    <w:rsid w:val="00E8325F"/>
    <w:rPr>
      <w:b/>
      <w:bCs/>
      <w:smallCaps/>
      <w:color w:val="C0504D" w:themeColor="accent2"/>
      <w:spacing w:val="5"/>
      <w:u w:val="single"/>
    </w:rPr>
  </w:style>
  <w:style w:type="character" w:styleId="BookTitle">
    <w:name w:val="Book Title"/>
    <w:basedOn w:val="DefaultParagraphFont"/>
    <w:uiPriority w:val="33"/>
    <w:qFormat/>
    <w:rsid w:val="00E8325F"/>
    <w:rPr>
      <w:b/>
      <w:bCs/>
      <w:smallCaps/>
      <w:spacing w:val="5"/>
    </w:rPr>
  </w:style>
  <w:style w:type="table" w:styleId="LightShading">
    <w:name w:val="Light Shading"/>
    <w:basedOn w:val="TableNormal"/>
    <w:uiPriority w:val="60"/>
    <w:rsid w:val="00E8325F"/>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E8325F"/>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8325F"/>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E8325F"/>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E8325F"/>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E8325F"/>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E8325F"/>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E8325F"/>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8325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E8325F"/>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E8325F"/>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8325F"/>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E8325F"/>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E8325F"/>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E8325F"/>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E8325F"/>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E8325F"/>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le21">
    <w:name w:val="tabelle21"/>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22">
    <w:name w:val="tabelle22"/>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679B5"/>
  </w:style>
  <w:style w:type="character" w:customStyle="1" w:styleId="Titre1Car">
    <w:name w:val="Titre 1 Car"/>
    <w:aliases w:val="Paragraphe expert Car,stydde Car,Chapter Car,Heading 1 CFMU Car,TITRE 1 Car,Titre 1 Car Car Car Car Car Car Car Car Car Car Car Car Car Car Car Car Car Car Car1,Main Heading Car,TCI 1.  Heading Car,Main Heading 1 Car,Document Header1 Car"/>
    <w:basedOn w:val="DefaultParagraphFont"/>
    <w:link w:val="21"/>
    <w:uiPriority w:val="9"/>
    <w:rsid w:val="000679B5"/>
    <w:rPr>
      <w:rFonts w:ascii="Calibri Light" w:eastAsia="Times New Roman" w:hAnsi="Calibri Light" w:cs="Times New Roman"/>
      <w:color w:val="2E74B5"/>
      <w:sz w:val="32"/>
      <w:szCs w:val="32"/>
      <w:lang w:eastAsia="fr-FR"/>
    </w:rPr>
  </w:style>
  <w:style w:type="character" w:customStyle="1" w:styleId="Heading4Char1">
    <w:name w:val="Heading 4 Char1"/>
    <w:aliases w:val="Sous-Section Char,Sous-Section1 Char,Sous-Section2 Char,Sous-Section11 Char,Sous-InterTitre Char,Titre 4 Annexes Char,§1.1.1.1 Char,§1.1.1.1. Char,CHAP4 Char,T4 Char,Sous-Sectipson Char,MainPara Char,Centred Char,Cen. Char,Premiè... Char"/>
    <w:basedOn w:val="DefaultParagraphFont"/>
    <w:uiPriority w:val="9"/>
    <w:rsid w:val="000679B5"/>
    <w:rPr>
      <w:rFonts w:ascii="Calibri Light" w:eastAsia="Times New Roman" w:hAnsi="Calibri Light" w:cs="Times New Roman"/>
      <w:i/>
      <w:iCs/>
      <w:color w:val="2E74B5"/>
    </w:rPr>
  </w:style>
  <w:style w:type="character" w:customStyle="1" w:styleId="Heading5Char1">
    <w:name w:val="Heading 5 Char1"/>
    <w:aliases w:val=" Side Char,Side Char"/>
    <w:basedOn w:val="DefaultParagraphFont"/>
    <w:uiPriority w:val="9"/>
    <w:rsid w:val="000679B5"/>
    <w:rPr>
      <w:rFonts w:ascii="Calibri Light" w:eastAsia="Times New Roman" w:hAnsi="Calibri Light" w:cs="Times New Roman"/>
      <w:color w:val="2E74B5"/>
    </w:rPr>
  </w:style>
  <w:style w:type="character" w:customStyle="1" w:styleId="Heading6Char1">
    <w:name w:val="Heading 6 Char1"/>
    <w:basedOn w:val="DefaultParagraphFont"/>
    <w:uiPriority w:val="9"/>
    <w:rsid w:val="000679B5"/>
    <w:rPr>
      <w:rFonts w:ascii="Calibri Light" w:eastAsia="Times New Roman" w:hAnsi="Calibri Light" w:cs="Times New Roman"/>
      <w:i/>
      <w:iCs/>
      <w:color w:val="1F4D78"/>
      <w:sz w:val="24"/>
      <w:szCs w:val="24"/>
      <w:lang w:eastAsia="fr-FR"/>
    </w:rPr>
  </w:style>
  <w:style w:type="character" w:customStyle="1" w:styleId="Heading7Char1">
    <w:name w:val="Heading 7 Char1"/>
    <w:basedOn w:val="DefaultParagraphFont"/>
    <w:uiPriority w:val="9"/>
    <w:rsid w:val="000679B5"/>
    <w:rPr>
      <w:rFonts w:ascii="Calibri Light" w:eastAsia="Times New Roman" w:hAnsi="Calibri Light" w:cs="Times New Roman"/>
      <w:i/>
      <w:iCs/>
      <w:color w:val="404040"/>
      <w:sz w:val="24"/>
      <w:szCs w:val="24"/>
      <w:lang w:eastAsia="fr-FR"/>
    </w:rPr>
  </w:style>
  <w:style w:type="character" w:customStyle="1" w:styleId="Heading8Char1">
    <w:name w:val="Heading 8 Char1"/>
    <w:basedOn w:val="DefaultParagraphFont"/>
    <w:uiPriority w:val="9"/>
    <w:rsid w:val="000679B5"/>
    <w:rPr>
      <w:rFonts w:ascii="Calibri Light" w:eastAsia="Times New Roman" w:hAnsi="Calibri Light" w:cs="Times New Roman"/>
      <w:color w:val="404040"/>
      <w:sz w:val="20"/>
      <w:szCs w:val="20"/>
      <w:lang w:eastAsia="fr-FR"/>
    </w:rPr>
  </w:style>
  <w:style w:type="character" w:customStyle="1" w:styleId="Heading9Char1">
    <w:name w:val="Heading 9 Char1"/>
    <w:basedOn w:val="DefaultParagraphFont"/>
    <w:uiPriority w:val="9"/>
    <w:rsid w:val="000679B5"/>
    <w:rPr>
      <w:rFonts w:ascii="Calibri Light" w:eastAsia="Times New Roman" w:hAnsi="Calibri Light" w:cs="Times New Roman"/>
      <w:i/>
      <w:iCs/>
      <w:color w:val="404040"/>
      <w:sz w:val="20"/>
      <w:szCs w:val="20"/>
      <w:lang w:eastAsia="fr-FR"/>
    </w:rPr>
  </w:style>
  <w:style w:type="paragraph" w:customStyle="1" w:styleId="TITRE2">
    <w:name w:val="TITRE2"/>
    <w:basedOn w:val="Normal"/>
    <w:rsid w:val="000679B5"/>
    <w:pPr>
      <w:tabs>
        <w:tab w:val="num" w:pos="567"/>
      </w:tabs>
      <w:spacing w:before="240" w:after="100" w:line="240" w:lineRule="auto"/>
      <w:ind w:left="567" w:hanging="567"/>
      <w:jc w:val="both"/>
      <w:outlineLvl w:val="1"/>
    </w:pPr>
    <w:rPr>
      <w:rFonts w:ascii="Arial" w:eastAsia="Arial Unicode MS" w:hAnsi="Arial" w:cs="Arial"/>
      <w:b/>
      <w:bCs/>
      <w:noProof/>
      <w:kern w:val="0"/>
      <w:sz w:val="21"/>
      <w:szCs w:val="21"/>
      <w:lang w:eastAsia="zh-CN"/>
    </w:rPr>
  </w:style>
  <w:style w:type="paragraph" w:customStyle="1" w:styleId="TITRE3">
    <w:name w:val="TITRE3"/>
    <w:basedOn w:val="Normal"/>
    <w:rsid w:val="000679B5"/>
    <w:pPr>
      <w:tabs>
        <w:tab w:val="num" w:pos="794"/>
      </w:tabs>
      <w:spacing w:before="100" w:after="100" w:line="240" w:lineRule="auto"/>
      <w:ind w:left="794" w:hanging="794"/>
      <w:jc w:val="both"/>
      <w:outlineLvl w:val="2"/>
    </w:pPr>
    <w:rPr>
      <w:rFonts w:ascii="Arial" w:eastAsia="Arial Unicode MS" w:hAnsi="Arial" w:cs="Times New Roman"/>
      <w:b/>
      <w:bCs/>
      <w:noProof/>
      <w:kern w:val="0"/>
      <w:sz w:val="21"/>
      <w:szCs w:val="21"/>
      <w:lang w:eastAsia="zh-CN"/>
    </w:rPr>
  </w:style>
  <w:style w:type="paragraph" w:customStyle="1" w:styleId="TITRE4">
    <w:name w:val="TITRE4"/>
    <w:basedOn w:val="Normal"/>
    <w:rsid w:val="000679B5"/>
    <w:pPr>
      <w:tabs>
        <w:tab w:val="num" w:pos="907"/>
      </w:tabs>
      <w:spacing w:before="100" w:after="100" w:line="240" w:lineRule="auto"/>
      <w:ind w:left="907" w:hanging="907"/>
      <w:jc w:val="both"/>
      <w:outlineLvl w:val="3"/>
    </w:pPr>
    <w:rPr>
      <w:rFonts w:ascii="Arial" w:eastAsia="Times New Roman" w:hAnsi="Arial" w:cs="Arial"/>
      <w:b/>
      <w:bCs/>
      <w:noProof/>
      <w:kern w:val="32"/>
      <w:sz w:val="21"/>
      <w:lang w:eastAsia="fr-FR"/>
    </w:rPr>
  </w:style>
  <w:style w:type="paragraph" w:customStyle="1" w:styleId="TITRE5">
    <w:name w:val="TITRE5"/>
    <w:basedOn w:val="TITRE4"/>
    <w:rsid w:val="000679B5"/>
    <w:pPr>
      <w:tabs>
        <w:tab w:val="clear" w:pos="907"/>
        <w:tab w:val="num" w:pos="454"/>
      </w:tabs>
      <w:ind w:left="454" w:hanging="454"/>
      <w:outlineLvl w:val="4"/>
    </w:pPr>
  </w:style>
  <w:style w:type="paragraph" w:styleId="BodyTextIndent">
    <w:name w:val="Body Text Indent"/>
    <w:basedOn w:val="Normal"/>
    <w:link w:val="BodyTextIndentChar"/>
    <w:rsid w:val="000679B5"/>
    <w:pPr>
      <w:spacing w:after="120" w:line="240" w:lineRule="auto"/>
      <w:ind w:left="283"/>
    </w:pPr>
    <w:rPr>
      <w:rFonts w:ascii="Times New Roman" w:eastAsia="Times New Roman" w:hAnsi="Times New Roman" w:cs="Times New Roman"/>
      <w:noProof/>
      <w:kern w:val="0"/>
      <w:sz w:val="24"/>
      <w:szCs w:val="24"/>
      <w:lang w:eastAsia="fr-FR"/>
    </w:rPr>
  </w:style>
  <w:style w:type="character" w:customStyle="1" w:styleId="BodyTextIndentChar">
    <w:name w:val="Body Text Indent Char"/>
    <w:basedOn w:val="DefaultParagraphFont"/>
    <w:link w:val="BodyTextIndent"/>
    <w:rsid w:val="000679B5"/>
    <w:rPr>
      <w:rFonts w:ascii="Times New Roman" w:eastAsia="Times New Roman" w:hAnsi="Times New Roman" w:cs="Times New Roman"/>
      <w:noProof/>
      <w:sz w:val="24"/>
      <w:szCs w:val="24"/>
      <w:lang w:eastAsia="fr-FR"/>
    </w:rPr>
  </w:style>
  <w:style w:type="paragraph" w:customStyle="1" w:styleId="Lettre">
    <w:name w:val="Lettre"/>
    <w:rsid w:val="000679B5"/>
    <w:pPr>
      <w:widowControl w:val="0"/>
      <w:snapToGrid w:val="0"/>
      <w:spacing w:after="0" w:line="240" w:lineRule="auto"/>
      <w:jc w:val="both"/>
    </w:pPr>
    <w:rPr>
      <w:rFonts w:ascii="Times New Roman" w:eastAsia="Times New Roman" w:hAnsi="Times New Roman" w:cs="Times New Roman"/>
      <w:sz w:val="24"/>
      <w:szCs w:val="20"/>
      <w:lang w:eastAsia="fr-FR"/>
    </w:rPr>
  </w:style>
  <w:style w:type="character" w:customStyle="1" w:styleId="Heading1Char1">
    <w:name w:val="Heading 1 Char1"/>
    <w:aliases w:val="Paragraphe expert Char,stydde Char,Chapter Char,Heading 1 CFMU Char,TITRE 1 Char,Titre 1 Car Car Car Car Car Car Car Car Car Car Car Car Car Car Car Car Car Car Char1,Main Heading Char1,TCI 1.  Heading Char1,Main Heading 1 Char1, 1 Char"/>
    <w:basedOn w:val="DefaultParagraphFont"/>
    <w:uiPriority w:val="9"/>
    <w:rsid w:val="000679B5"/>
    <w:rPr>
      <w:rFonts w:ascii="Calibri Light" w:eastAsia="Times New Roman" w:hAnsi="Calibri Light" w:cs="Times New Roman"/>
      <w:color w:val="2E74B5"/>
      <w:sz w:val="32"/>
      <w:szCs w:val="32"/>
    </w:rPr>
  </w:style>
  <w:style w:type="character" w:customStyle="1" w:styleId="Heading3Char1">
    <w:name w:val="Heading 3 Char1"/>
    <w:aliases w:val="Centered Char,centered Char"/>
    <w:basedOn w:val="DefaultParagraphFont"/>
    <w:rsid w:val="000679B5"/>
    <w:rPr>
      <w:rFonts w:ascii="Calibri Light" w:eastAsia="Times New Roman" w:hAnsi="Calibri Light" w:cs="Times New Roman"/>
      <w:color w:val="1F4D78"/>
      <w:sz w:val="24"/>
      <w:szCs w:val="24"/>
    </w:rPr>
  </w:style>
  <w:style w:type="character" w:customStyle="1" w:styleId="Heading2Char2">
    <w:name w:val="Heading 2 Char2"/>
    <w:aliases w:val="Paranum Char1,alec2 Char1,Heading 2 Char Char1,Chapitre 2 Char1,an Char1,(1.1) Char1"/>
    <w:basedOn w:val="DefaultParagraphFont"/>
    <w:rsid w:val="000679B5"/>
    <w:rPr>
      <w:rFonts w:ascii="Cambria" w:eastAsia="Times New Roman" w:hAnsi="Cambria" w:cs="Times New Roman"/>
      <w:b/>
      <w:bCs/>
      <w:i/>
      <w:iCs/>
      <w:sz w:val="28"/>
      <w:szCs w:val="28"/>
      <w:lang w:eastAsia="fr-FR"/>
    </w:rPr>
  </w:style>
  <w:style w:type="paragraph" w:customStyle="1" w:styleId="Sansinterligne1">
    <w:name w:val="Sans interligne1"/>
    <w:uiPriority w:val="1"/>
    <w:qFormat/>
    <w:rsid w:val="000679B5"/>
    <w:pPr>
      <w:spacing w:after="0" w:line="240" w:lineRule="auto"/>
    </w:pPr>
    <w:rPr>
      <w:rFonts w:ascii="Calibri" w:eastAsia="Calibri" w:hAnsi="Calibri" w:cs="Times New Roman"/>
    </w:rPr>
  </w:style>
  <w:style w:type="character" w:customStyle="1" w:styleId="TitreCar">
    <w:name w:val="Titre Car"/>
    <w:basedOn w:val="DefaultParagraphFont"/>
    <w:link w:val="Titre10"/>
    <w:uiPriority w:val="10"/>
    <w:rsid w:val="000679B5"/>
    <w:rPr>
      <w:rFonts w:ascii="Calibri Light" w:eastAsia="Times New Roman" w:hAnsi="Calibri Light" w:cs="Times New Roman"/>
      <w:spacing w:val="-10"/>
      <w:kern w:val="28"/>
      <w:sz w:val="56"/>
      <w:szCs w:val="56"/>
      <w:lang w:eastAsia="fr-FR"/>
    </w:rPr>
  </w:style>
  <w:style w:type="paragraph" w:customStyle="1" w:styleId="StyleStyleArialNarrow14ptPremireligne125cmArial">
    <w:name w:val="Style Style Arial Narrow 14 pt Première ligne : 125 cm + Arial"/>
    <w:basedOn w:val="Normal"/>
    <w:rsid w:val="000679B5"/>
    <w:pPr>
      <w:spacing w:after="0" w:line="240" w:lineRule="auto"/>
    </w:pPr>
    <w:rPr>
      <w:rFonts w:ascii="Arial" w:eastAsia="Times New Roman" w:hAnsi="Arial" w:cs="Times New Roman"/>
      <w:b/>
      <w:noProof/>
      <w:kern w:val="0"/>
      <w:sz w:val="32"/>
      <w:szCs w:val="24"/>
      <w:lang w:eastAsia="fr-FR"/>
    </w:rPr>
  </w:style>
  <w:style w:type="table" w:customStyle="1" w:styleId="tabelle23">
    <w:name w:val="tabelle23"/>
    <w:basedOn w:val="TableNormal"/>
    <w:next w:val="TableGrid"/>
    <w:uiPriority w:val="59"/>
    <w:qFormat/>
    <w:rsid w:val="000679B5"/>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unhideWhenUsed/>
    <w:rsid w:val="000679B5"/>
    <w:pPr>
      <w:spacing w:after="0" w:line="240" w:lineRule="auto"/>
    </w:pPr>
    <w:rPr>
      <w:rFonts w:ascii="Tahoma" w:eastAsia="Times New Roman" w:hAnsi="Tahoma" w:cs="Tahoma"/>
      <w:noProof/>
      <w:kern w:val="0"/>
      <w:sz w:val="16"/>
      <w:szCs w:val="16"/>
      <w:lang w:eastAsia="fr-FR"/>
    </w:rPr>
  </w:style>
  <w:style w:type="character" w:customStyle="1" w:styleId="DocumentMapChar">
    <w:name w:val="Document Map Char"/>
    <w:basedOn w:val="DefaultParagraphFont"/>
    <w:link w:val="DocumentMap"/>
    <w:uiPriority w:val="99"/>
    <w:rsid w:val="000679B5"/>
    <w:rPr>
      <w:rFonts w:ascii="Tahoma" w:eastAsia="Times New Roman" w:hAnsi="Tahoma" w:cs="Tahoma"/>
      <w:noProof/>
      <w:sz w:val="16"/>
      <w:szCs w:val="16"/>
      <w:lang w:eastAsia="fr-FR"/>
    </w:rPr>
  </w:style>
  <w:style w:type="paragraph" w:customStyle="1" w:styleId="FirstParagraph">
    <w:name w:val="First Paragraph"/>
    <w:basedOn w:val="BodyText"/>
    <w:next w:val="BodyText"/>
    <w:qFormat/>
    <w:rsid w:val="000679B5"/>
    <w:pPr>
      <w:spacing w:before="180" w:after="180" w:line="240" w:lineRule="auto"/>
      <w:jc w:val="left"/>
    </w:pPr>
    <w:rPr>
      <w:rFonts w:ascii="Calibri" w:eastAsia="Calibri" w:hAnsi="Calibri"/>
      <w:lang w:val="en-US" w:eastAsia="en-US"/>
    </w:rPr>
  </w:style>
  <w:style w:type="paragraph" w:customStyle="1" w:styleId="Compact">
    <w:name w:val="Compact"/>
    <w:basedOn w:val="BodyText"/>
    <w:qFormat/>
    <w:rsid w:val="000679B5"/>
    <w:pPr>
      <w:spacing w:before="36" w:after="36" w:line="240" w:lineRule="auto"/>
      <w:jc w:val="left"/>
    </w:pPr>
    <w:rPr>
      <w:rFonts w:ascii="Calibri" w:eastAsia="Calibri" w:hAnsi="Calibri"/>
      <w:lang w:val="en-US" w:eastAsia="en-US"/>
    </w:rPr>
  </w:style>
  <w:style w:type="paragraph" w:customStyle="1" w:styleId="Titre2sansnumetsanscadre">
    <w:name w:val="Titre 2 sans num et sans cadre"/>
    <w:basedOn w:val="Normal"/>
    <w:rsid w:val="000679B5"/>
    <w:pPr>
      <w:keepNext/>
      <w:spacing w:after="0" w:line="240" w:lineRule="auto"/>
      <w:jc w:val="center"/>
      <w:outlineLvl w:val="1"/>
    </w:pPr>
    <w:rPr>
      <w:rFonts w:ascii="Times New Roman" w:eastAsia="Times New Roman" w:hAnsi="Times New Roman" w:cs="Times New Roman"/>
      <w:b/>
      <w:noProof/>
      <w:kern w:val="0"/>
      <w:sz w:val="28"/>
      <w:szCs w:val="20"/>
      <w:lang w:eastAsia="fr-FR"/>
    </w:rPr>
  </w:style>
  <w:style w:type="paragraph" w:customStyle="1" w:styleId="libre2">
    <w:name w:val="libre2"/>
    <w:basedOn w:val="Normal"/>
    <w:rsid w:val="000679B5"/>
    <w:pPr>
      <w:spacing w:after="0" w:line="240" w:lineRule="auto"/>
      <w:ind w:left="851"/>
      <w:jc w:val="center"/>
    </w:pPr>
    <w:rPr>
      <w:rFonts w:ascii="Arial" w:eastAsia="Times New Roman" w:hAnsi="Arial" w:cs="Times New Roman"/>
      <w:b/>
      <w:noProof/>
      <w:kern w:val="0"/>
      <w:sz w:val="24"/>
      <w:szCs w:val="20"/>
      <w:lang w:eastAsia="fr-FR"/>
    </w:rPr>
  </w:style>
  <w:style w:type="character" w:customStyle="1" w:styleId="FollowedHyperlink1">
    <w:name w:val="FollowedHyperlink1"/>
    <w:basedOn w:val="DefaultParagraphFont"/>
    <w:uiPriority w:val="99"/>
    <w:semiHidden/>
    <w:unhideWhenUsed/>
    <w:rsid w:val="000679B5"/>
    <w:rPr>
      <w:color w:val="954F72"/>
      <w:u w:val="single"/>
    </w:rPr>
  </w:style>
  <w:style w:type="character" w:customStyle="1" w:styleId="NotedebasdepageCar1">
    <w:name w:val="Note de bas de page Car1"/>
    <w:aliases w:val="single space Car1,footnote text Car1,fn Car1,FOOTNOTES Car1,ft Car1,f Car1,Char Car1,Footnote Text Char1 Car1,Footnote Text Char2 Char Car1,Footnote Text Char1 Char Char Car1,Footnote Text Char2 Char Char Char Car1,DSE note Car1"/>
    <w:basedOn w:val="DefaultParagraphFont"/>
    <w:uiPriority w:val="99"/>
    <w:semiHidden/>
    <w:rsid w:val="000679B5"/>
    <w:rPr>
      <w:rFonts w:ascii="Calibri" w:eastAsia="Times New Roman" w:hAnsi="Calibri" w:cs="Arial"/>
      <w:sz w:val="20"/>
      <w:szCs w:val="20"/>
      <w:lang w:val="en-US"/>
    </w:rPr>
  </w:style>
  <w:style w:type="paragraph" w:customStyle="1" w:styleId="16PointChar">
    <w:name w:val="16 Point Char"/>
    <w:aliases w:val="Superscript 6 Point Char,ftref Char,BVI fnr Char,Footnote Reference Number Char,Normal + Font:9 Point Char,Superscript 3 Point Times Char,BVI fnr Char Car1 Car Char,BVI fnr Char Car Car Char,ftref Char Car Car Char, BVI fnr Char"/>
    <w:basedOn w:val="Normal"/>
    <w:next w:val="Normal"/>
    <w:uiPriority w:val="99"/>
    <w:rsid w:val="000679B5"/>
    <w:pPr>
      <w:spacing w:after="160" w:line="240" w:lineRule="exact"/>
    </w:pPr>
    <w:rPr>
      <w:noProof/>
      <w:kern w:val="0"/>
      <w:vertAlign w:val="superscript"/>
    </w:rPr>
  </w:style>
  <w:style w:type="character" w:customStyle="1" w:styleId="IFADparagraphnumberingChar">
    <w:name w:val="IFAD paragraph numbering Char"/>
    <w:link w:val="IFADparagraphnumbering"/>
    <w:locked/>
    <w:rsid w:val="000679B5"/>
    <w:rPr>
      <w:rFonts w:ascii="Arial" w:eastAsia="MS Mincho" w:hAnsi="Arial" w:cs="Times New Roman"/>
      <w:bCs/>
      <w:kern w:val="2"/>
      <w:sz w:val="20"/>
    </w:rPr>
  </w:style>
  <w:style w:type="paragraph" w:customStyle="1" w:styleId="IFADparagraphnumbering">
    <w:name w:val="IFAD paragraph numbering"/>
    <w:basedOn w:val="Normal"/>
    <w:link w:val="IFADparagraphnumberingChar"/>
    <w:qFormat/>
    <w:rsid w:val="000679B5"/>
    <w:pPr>
      <w:widowControl w:val="0"/>
      <w:suppressAutoHyphens/>
      <w:spacing w:before="120" w:after="120" w:line="240" w:lineRule="auto"/>
      <w:ind w:left="720" w:hanging="360"/>
      <w:jc w:val="both"/>
    </w:pPr>
    <w:rPr>
      <w:rFonts w:ascii="Arial" w:eastAsia="MS Mincho" w:hAnsi="Arial" w:cs="Times New Roman"/>
      <w:bCs/>
      <w:sz w:val="20"/>
    </w:rPr>
  </w:style>
  <w:style w:type="numbering" w:customStyle="1" w:styleId="Style1">
    <w:name w:val="Style1"/>
    <w:uiPriority w:val="99"/>
    <w:rsid w:val="000679B5"/>
    <w:pPr>
      <w:numPr>
        <w:numId w:val="53"/>
      </w:numPr>
    </w:pPr>
  </w:style>
  <w:style w:type="character" w:customStyle="1" w:styleId="Style3Car">
    <w:name w:val="Style3 Car"/>
    <w:basedOn w:val="Heading5Char1"/>
    <w:link w:val="Style3"/>
    <w:rsid w:val="000679B5"/>
    <w:rPr>
      <w:rFonts w:asciiTheme="majorBidi" w:eastAsiaTheme="majorEastAsia" w:hAnsiTheme="majorBidi" w:cstheme="majorBidi"/>
      <w:color w:val="243F60" w:themeColor="accent1" w:themeShade="7F"/>
      <w:sz w:val="24"/>
      <w:szCs w:val="24"/>
      <w:lang w:eastAsia="fr-FR"/>
    </w:rPr>
  </w:style>
  <w:style w:type="paragraph" w:customStyle="1" w:styleId="xl67">
    <w:name w:val="xl67"/>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68">
    <w:name w:val="xl68"/>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69">
    <w:name w:val="xl69"/>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noProof/>
      <w:kern w:val="0"/>
      <w:sz w:val="24"/>
      <w:szCs w:val="24"/>
      <w:lang w:val="en-US"/>
    </w:rPr>
  </w:style>
  <w:style w:type="paragraph" w:customStyle="1" w:styleId="xl70">
    <w:name w:val="xl70"/>
    <w:basedOn w:val="Normal"/>
    <w:rsid w:val="000679B5"/>
    <w:pPr>
      <w:spacing w:before="100" w:beforeAutospacing="1" w:after="100" w:afterAutospacing="1" w:line="240" w:lineRule="auto"/>
      <w:jc w:val="center"/>
    </w:pPr>
    <w:rPr>
      <w:rFonts w:ascii="Times New Roman" w:eastAsia="Times New Roman" w:hAnsi="Times New Roman" w:cs="Times New Roman"/>
      <w:b/>
      <w:bCs/>
      <w:noProof/>
      <w:kern w:val="0"/>
      <w:sz w:val="24"/>
      <w:szCs w:val="24"/>
      <w:lang w:val="en-US"/>
    </w:rPr>
  </w:style>
  <w:style w:type="paragraph" w:customStyle="1" w:styleId="xl71">
    <w:name w:val="xl71"/>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72">
    <w:name w:val="xl72"/>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73">
    <w:name w:val="xl73"/>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noProof/>
      <w:kern w:val="0"/>
      <w:sz w:val="24"/>
      <w:szCs w:val="24"/>
      <w:lang w:val="en-US"/>
    </w:rPr>
  </w:style>
  <w:style w:type="paragraph" w:customStyle="1" w:styleId="xl74">
    <w:name w:val="xl74"/>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75">
    <w:name w:val="xl75"/>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xl76">
    <w:name w:val="xl76"/>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paragraph" w:customStyle="1" w:styleId="xl77">
    <w:name w:val="xl77"/>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78">
    <w:name w:val="xl78"/>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noProof/>
      <w:color w:val="000000"/>
      <w:kern w:val="0"/>
      <w:sz w:val="24"/>
      <w:szCs w:val="24"/>
      <w:lang w:val="en-US"/>
    </w:rPr>
  </w:style>
  <w:style w:type="paragraph" w:customStyle="1" w:styleId="xl79">
    <w:name w:val="xl79"/>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color w:val="000000"/>
      <w:kern w:val="0"/>
      <w:sz w:val="24"/>
      <w:szCs w:val="24"/>
      <w:lang w:val="en-US"/>
    </w:rPr>
  </w:style>
  <w:style w:type="paragraph" w:customStyle="1" w:styleId="xl80">
    <w:name w:val="xl80"/>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81">
    <w:name w:val="xl81"/>
    <w:basedOn w:val="Normal"/>
    <w:rsid w:val="000679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kern w:val="0"/>
      <w:sz w:val="24"/>
      <w:szCs w:val="24"/>
      <w:lang w:val="en-US"/>
    </w:rPr>
  </w:style>
  <w:style w:type="paragraph" w:customStyle="1" w:styleId="xl82">
    <w:name w:val="xl82"/>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noProof/>
      <w:kern w:val="0"/>
      <w:sz w:val="24"/>
      <w:szCs w:val="24"/>
      <w:lang w:val="en-US"/>
    </w:rPr>
  </w:style>
  <w:style w:type="paragraph" w:customStyle="1" w:styleId="xl83">
    <w:name w:val="xl83"/>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84">
    <w:name w:val="xl84"/>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noProof/>
      <w:kern w:val="0"/>
      <w:sz w:val="24"/>
      <w:szCs w:val="24"/>
      <w:lang w:val="en-US"/>
    </w:rPr>
  </w:style>
  <w:style w:type="paragraph" w:customStyle="1" w:styleId="xl85">
    <w:name w:val="xl85"/>
    <w:basedOn w:val="Normal"/>
    <w:rsid w:val="000679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noProof/>
      <w:kern w:val="0"/>
      <w:sz w:val="24"/>
      <w:szCs w:val="24"/>
      <w:lang w:val="en-US"/>
    </w:rPr>
  </w:style>
  <w:style w:type="paragraph" w:customStyle="1" w:styleId="xl86">
    <w:name w:val="xl86"/>
    <w:basedOn w:val="Normal"/>
    <w:rsid w:val="000679B5"/>
    <w:pPr>
      <w:spacing w:before="100" w:beforeAutospacing="1" w:after="100" w:afterAutospacing="1" w:line="240" w:lineRule="auto"/>
      <w:jc w:val="center"/>
    </w:pPr>
    <w:rPr>
      <w:rFonts w:ascii="Times New Roman" w:eastAsia="Times New Roman" w:hAnsi="Times New Roman" w:cs="Times New Roman"/>
      <w:noProof/>
      <w:kern w:val="0"/>
      <w:sz w:val="24"/>
      <w:szCs w:val="24"/>
      <w:lang w:val="en-US"/>
    </w:rPr>
  </w:style>
  <w:style w:type="character" w:customStyle="1" w:styleId="TextedebullesCar1">
    <w:name w:val="Texte de bulles Car1"/>
    <w:basedOn w:val="DefaultParagraphFont"/>
    <w:uiPriority w:val="99"/>
    <w:semiHidden/>
    <w:rsid w:val="000679B5"/>
    <w:rPr>
      <w:rFonts w:ascii="Tahoma" w:eastAsia="Times New Roman" w:hAnsi="Tahoma" w:cs="Tahoma"/>
      <w:sz w:val="16"/>
      <w:szCs w:val="16"/>
      <w:lang w:eastAsia="fr-FR"/>
    </w:rPr>
  </w:style>
  <w:style w:type="paragraph" w:customStyle="1" w:styleId="Outline">
    <w:name w:val="Outline"/>
    <w:basedOn w:val="Normal"/>
    <w:rsid w:val="000679B5"/>
    <w:pPr>
      <w:spacing w:before="240" w:after="0" w:line="240" w:lineRule="auto"/>
    </w:pPr>
    <w:rPr>
      <w:rFonts w:ascii="Times New Roman" w:eastAsia="Times New Roman" w:hAnsi="Times New Roman" w:cs="Times New Roman"/>
      <w:noProof/>
      <w:kern w:val="28"/>
      <w:szCs w:val="20"/>
      <w:lang w:eastAsia="fr-FR"/>
    </w:rPr>
  </w:style>
  <w:style w:type="character" w:customStyle="1" w:styleId="Titre1CarCarCarCarCarCarCarCarCarCarCarCarCarCarCarCarCarCarCar">
    <w:name w:val="Titre 1 Car Car Car Car Car Car Car Car Car Car Car Car Car Car Car Car Car Car Car"/>
    <w:rsid w:val="000679B5"/>
    <w:rPr>
      <w:b/>
      <w:bCs/>
      <w:color w:val="000000"/>
      <w:sz w:val="24"/>
      <w:lang w:val="fr-FR" w:eastAsia="fr-FR" w:bidi="ar-SA"/>
    </w:rPr>
  </w:style>
  <w:style w:type="paragraph" w:customStyle="1" w:styleId="TableText">
    <w:name w:val="Table_Text"/>
    <w:basedOn w:val="Normal"/>
    <w:rsid w:val="000679B5"/>
    <w:pPr>
      <w:overflowPunct w:val="0"/>
      <w:autoSpaceDE w:val="0"/>
      <w:autoSpaceDN w:val="0"/>
      <w:adjustRightInd w:val="0"/>
      <w:spacing w:before="80" w:after="40" w:line="240" w:lineRule="auto"/>
      <w:textAlignment w:val="baseline"/>
    </w:pPr>
    <w:rPr>
      <w:rFonts w:ascii="Arial" w:eastAsia="Times New Roman" w:hAnsi="Arial" w:cs="Times New Roman"/>
      <w:noProof/>
      <w:kern w:val="0"/>
      <w:sz w:val="18"/>
      <w:szCs w:val="20"/>
    </w:rPr>
  </w:style>
  <w:style w:type="character" w:customStyle="1" w:styleId="Corpsdetexte2Car1">
    <w:name w:val="Corps de texte 2 Car1"/>
    <w:basedOn w:val="DefaultParagraphFont"/>
    <w:uiPriority w:val="99"/>
    <w:semiHidden/>
    <w:rsid w:val="000679B5"/>
    <w:rPr>
      <w:rFonts w:ascii="Times New Roman" w:eastAsia="Times New Roman" w:hAnsi="Times New Roman" w:cs="Times New Roman"/>
      <w:sz w:val="24"/>
      <w:szCs w:val="24"/>
      <w:lang w:eastAsia="fr-FR"/>
    </w:rPr>
  </w:style>
  <w:style w:type="character" w:customStyle="1" w:styleId="Corpsdetexte3Car1">
    <w:name w:val="Corps de texte 3 Car1"/>
    <w:basedOn w:val="DefaultParagraphFont"/>
    <w:uiPriority w:val="99"/>
    <w:semiHidden/>
    <w:rsid w:val="000679B5"/>
    <w:rPr>
      <w:rFonts w:eastAsia="Times New Roman"/>
      <w:sz w:val="16"/>
      <w:szCs w:val="16"/>
      <w:lang w:eastAsia="fr-FR"/>
    </w:rPr>
  </w:style>
  <w:style w:type="character" w:customStyle="1" w:styleId="BodyText3Char1">
    <w:name w:val="Body Text 3 Char1"/>
    <w:basedOn w:val="DefaultParagraphFont"/>
    <w:uiPriority w:val="99"/>
    <w:semiHidden/>
    <w:rsid w:val="000679B5"/>
    <w:rPr>
      <w:rFonts w:ascii="Times New Roman" w:eastAsia="Times New Roman" w:hAnsi="Times New Roman" w:cs="Times New Roman"/>
      <w:sz w:val="16"/>
      <w:szCs w:val="16"/>
      <w:lang w:eastAsia="fr-FR"/>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0679B5"/>
    <w:pPr>
      <w:spacing w:after="160" w:line="240" w:lineRule="exact"/>
      <w:ind w:left="360" w:hanging="360"/>
      <w:jc w:val="both"/>
    </w:pPr>
    <w:rPr>
      <w:noProof/>
      <w:kern w:val="0"/>
      <w:vertAlign w:val="superscript"/>
    </w:rPr>
  </w:style>
  <w:style w:type="paragraph" w:customStyle="1" w:styleId="Corpsdetexte4">
    <w:name w:val="Corps de texte 4"/>
    <w:basedOn w:val="Normal"/>
    <w:rsid w:val="000679B5"/>
    <w:pPr>
      <w:spacing w:after="240" w:line="240" w:lineRule="auto"/>
      <w:jc w:val="both"/>
    </w:pPr>
    <w:rPr>
      <w:rFonts w:ascii="Times New Roman" w:eastAsia="Times New Roman" w:hAnsi="Times New Roman" w:cs="Times New Roman"/>
      <w:noProof/>
      <w:kern w:val="0"/>
      <w:szCs w:val="20"/>
      <w:lang w:eastAsia="fr-FR"/>
    </w:rPr>
  </w:style>
  <w:style w:type="paragraph" w:customStyle="1" w:styleId="BodyTextIndent31">
    <w:name w:val="Body Text Indent 31"/>
    <w:basedOn w:val="Normal"/>
    <w:rsid w:val="000679B5"/>
    <w:pPr>
      <w:widowControl w:val="0"/>
      <w:tabs>
        <w:tab w:val="num" w:pos="360"/>
      </w:tabs>
      <w:spacing w:after="0" w:line="240" w:lineRule="auto"/>
      <w:jc w:val="both"/>
    </w:pPr>
    <w:rPr>
      <w:rFonts w:ascii="Times New Roman" w:eastAsia="Times New Roman" w:hAnsi="Times New Roman" w:cs="Times New Roman"/>
      <w:noProof/>
      <w:kern w:val="0"/>
      <w:szCs w:val="20"/>
      <w:lang w:eastAsia="fr-FR"/>
    </w:rPr>
  </w:style>
  <w:style w:type="paragraph" w:styleId="BodyTextIndent2">
    <w:name w:val="Body Text Indent 2"/>
    <w:basedOn w:val="Normal"/>
    <w:link w:val="BodyTextIndent2Char"/>
    <w:rsid w:val="000679B5"/>
    <w:pPr>
      <w:spacing w:after="120" w:line="480" w:lineRule="auto"/>
      <w:ind w:left="283"/>
    </w:pPr>
    <w:rPr>
      <w:rFonts w:ascii="Times New Roman" w:eastAsia="Times New Roman" w:hAnsi="Times New Roman" w:cs="Times New Roman"/>
      <w:noProof/>
      <w:kern w:val="0"/>
      <w:sz w:val="24"/>
      <w:szCs w:val="24"/>
      <w:lang w:val="en-US" w:eastAsia="fr-FR"/>
    </w:rPr>
  </w:style>
  <w:style w:type="character" w:customStyle="1" w:styleId="BodyTextIndent2Char">
    <w:name w:val="Body Text Indent 2 Char"/>
    <w:basedOn w:val="DefaultParagraphFont"/>
    <w:link w:val="BodyTextIndent2"/>
    <w:rsid w:val="000679B5"/>
    <w:rPr>
      <w:rFonts w:ascii="Times New Roman" w:eastAsia="Times New Roman" w:hAnsi="Times New Roman" w:cs="Times New Roman"/>
      <w:noProof/>
      <w:sz w:val="24"/>
      <w:szCs w:val="24"/>
      <w:lang w:val="en-US" w:eastAsia="fr-FR"/>
    </w:rPr>
  </w:style>
  <w:style w:type="character" w:customStyle="1" w:styleId="BodyTextIndent3Char">
    <w:name w:val="Body Text Indent 3 Char"/>
    <w:basedOn w:val="DefaultParagraphFont"/>
    <w:link w:val="BodyTextIndent3"/>
    <w:uiPriority w:val="99"/>
    <w:rsid w:val="000679B5"/>
    <w:rPr>
      <w:rFonts w:ascii="Times New Roman" w:eastAsia="Times New Roman" w:hAnsi="Times New Roman" w:cs="Times New Roman"/>
      <w:sz w:val="16"/>
      <w:szCs w:val="16"/>
    </w:rPr>
  </w:style>
  <w:style w:type="paragraph" w:styleId="BodyTextIndent3">
    <w:name w:val="Body Text Indent 3"/>
    <w:basedOn w:val="Normal"/>
    <w:link w:val="BodyTextIndent3Char"/>
    <w:uiPriority w:val="99"/>
    <w:rsid w:val="000679B5"/>
    <w:pPr>
      <w:spacing w:after="120" w:line="240" w:lineRule="auto"/>
      <w:ind w:left="283"/>
    </w:pPr>
    <w:rPr>
      <w:rFonts w:ascii="Times New Roman" w:eastAsia="Times New Roman" w:hAnsi="Times New Roman" w:cs="Times New Roman"/>
      <w:kern w:val="0"/>
      <w:sz w:val="16"/>
      <w:szCs w:val="16"/>
    </w:rPr>
  </w:style>
  <w:style w:type="character" w:customStyle="1" w:styleId="BodyTextIndent3Char1">
    <w:name w:val="Body Text Indent 3 Char1"/>
    <w:basedOn w:val="DefaultParagraphFont"/>
    <w:uiPriority w:val="99"/>
    <w:semiHidden/>
    <w:rsid w:val="000679B5"/>
    <w:rPr>
      <w:kern w:val="2"/>
      <w:sz w:val="16"/>
      <w:szCs w:val="16"/>
    </w:rPr>
  </w:style>
  <w:style w:type="character" w:customStyle="1" w:styleId="Retraitcorpsdetexte3Car1">
    <w:name w:val="Retrait corps de texte 3 Car1"/>
    <w:basedOn w:val="DefaultParagraphFont"/>
    <w:uiPriority w:val="99"/>
    <w:semiHidden/>
    <w:rsid w:val="000679B5"/>
    <w:rPr>
      <w:rFonts w:eastAsia="Times New Roman"/>
      <w:sz w:val="16"/>
      <w:szCs w:val="16"/>
      <w:lang w:eastAsia="fr-FR"/>
    </w:rPr>
  </w:style>
  <w:style w:type="paragraph" w:customStyle="1" w:styleId="Outline1">
    <w:name w:val="Outline1"/>
    <w:basedOn w:val="Outline"/>
    <w:next w:val="Outline2"/>
    <w:rsid w:val="000679B5"/>
    <w:pPr>
      <w:keepNext/>
      <w:tabs>
        <w:tab w:val="num" w:pos="360"/>
      </w:tabs>
      <w:ind w:left="360" w:hanging="360"/>
    </w:pPr>
    <w:rPr>
      <w:szCs w:val="22"/>
    </w:rPr>
  </w:style>
  <w:style w:type="paragraph" w:customStyle="1" w:styleId="Outline2">
    <w:name w:val="Outline2"/>
    <w:basedOn w:val="Normal"/>
    <w:rsid w:val="000679B5"/>
    <w:pPr>
      <w:tabs>
        <w:tab w:val="num" w:pos="864"/>
      </w:tabs>
      <w:spacing w:before="240" w:after="0" w:line="240" w:lineRule="auto"/>
      <w:ind w:left="864" w:hanging="504"/>
    </w:pPr>
    <w:rPr>
      <w:rFonts w:ascii="Times New Roman" w:eastAsia="Times New Roman" w:hAnsi="Times New Roman" w:cs="Times New Roman"/>
      <w:noProof/>
      <w:kern w:val="28"/>
      <w:lang w:eastAsia="fr-FR"/>
    </w:rPr>
  </w:style>
  <w:style w:type="paragraph" w:customStyle="1" w:styleId="Outline3">
    <w:name w:val="Outline3"/>
    <w:basedOn w:val="Normal"/>
    <w:rsid w:val="000679B5"/>
    <w:pPr>
      <w:numPr>
        <w:ilvl w:val="2"/>
        <w:numId w:val="54"/>
      </w:numPr>
      <w:tabs>
        <w:tab w:val="clear" w:pos="1728"/>
        <w:tab w:val="num" w:pos="1368"/>
      </w:tabs>
      <w:spacing w:before="240" w:after="0" w:line="240" w:lineRule="auto"/>
      <w:ind w:left="1368" w:hanging="504"/>
    </w:pPr>
    <w:rPr>
      <w:rFonts w:ascii="Times New Roman" w:eastAsia="Times New Roman" w:hAnsi="Times New Roman" w:cs="Times New Roman"/>
      <w:noProof/>
      <w:kern w:val="28"/>
      <w:lang w:eastAsia="fr-FR"/>
    </w:rPr>
  </w:style>
  <w:style w:type="paragraph" w:customStyle="1" w:styleId="Outline4">
    <w:name w:val="Outline4"/>
    <w:basedOn w:val="Normal"/>
    <w:rsid w:val="000679B5"/>
    <w:pPr>
      <w:tabs>
        <w:tab w:val="num" w:pos="1872"/>
      </w:tabs>
      <w:spacing w:before="240" w:after="0" w:line="240" w:lineRule="auto"/>
      <w:ind w:left="1872" w:hanging="504"/>
    </w:pPr>
    <w:rPr>
      <w:rFonts w:ascii="Times New Roman" w:eastAsia="Times New Roman" w:hAnsi="Times New Roman" w:cs="Times New Roman"/>
      <w:noProof/>
      <w:kern w:val="28"/>
      <w:lang w:eastAsia="fr-FR"/>
    </w:rPr>
  </w:style>
  <w:style w:type="paragraph" w:customStyle="1" w:styleId="BodyTextKeep">
    <w:name w:val="Body Text Keep"/>
    <w:basedOn w:val="BodyText"/>
    <w:rsid w:val="000679B5"/>
    <w:pPr>
      <w:keepNext/>
      <w:spacing w:after="240" w:line="240" w:lineRule="atLeast"/>
    </w:pPr>
    <w:rPr>
      <w:rFonts w:ascii="Garamond" w:hAnsi="Garamond" w:cs="Times New Roman"/>
      <w:sz w:val="20"/>
      <w:szCs w:val="20"/>
      <w:lang w:val="en-US" w:eastAsia="en-US"/>
    </w:rPr>
  </w:style>
  <w:style w:type="paragraph" w:customStyle="1" w:styleId="p1">
    <w:name w:val="p1"/>
    <w:basedOn w:val="Normal"/>
    <w:rsid w:val="000679B5"/>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cs="Times New Roman"/>
      <w:noProof/>
      <w:kern w:val="0"/>
      <w:sz w:val="24"/>
      <w:szCs w:val="20"/>
      <w:lang w:eastAsia="fr-FR"/>
    </w:rPr>
  </w:style>
  <w:style w:type="paragraph" w:customStyle="1" w:styleId="Style4">
    <w:name w:val="Style4"/>
    <w:basedOn w:val="TableofFigures"/>
    <w:next w:val="TableofFigures"/>
    <w:rsid w:val="000679B5"/>
    <w:pPr>
      <w:spacing w:line="240" w:lineRule="auto"/>
      <w:ind w:left="480" w:hanging="480"/>
      <w:jc w:val="both"/>
    </w:pPr>
    <w:rPr>
      <w:rFonts w:ascii="Times New Roman" w:eastAsia="Times New Roman" w:hAnsi="Times New Roman" w:cs="Times New Roman"/>
      <w:b/>
      <w:bCs/>
      <w:noProof/>
      <w:sz w:val="24"/>
      <w:szCs w:val="24"/>
      <w:u w:val="single"/>
      <w:lang w:val="fr-CA"/>
    </w:rPr>
  </w:style>
  <w:style w:type="paragraph" w:customStyle="1" w:styleId="Style2">
    <w:name w:val="Style2"/>
    <w:basedOn w:val="Heading2"/>
    <w:rsid w:val="000679B5"/>
    <w:pPr>
      <w:keepLines w:val="0"/>
      <w:numPr>
        <w:ilvl w:val="1"/>
      </w:numPr>
      <w:tabs>
        <w:tab w:val="num" w:pos="576"/>
      </w:tabs>
      <w:spacing w:before="0" w:after="0"/>
      <w:ind w:left="576" w:hanging="576"/>
      <w:jc w:val="left"/>
    </w:pPr>
    <w:rPr>
      <w:rFonts w:ascii="Comic Sans MS" w:eastAsia="Times New Roman" w:hAnsi="Comic Sans MS" w:cs="Times New Roman"/>
      <w:noProof/>
      <w:sz w:val="24"/>
      <w:szCs w:val="24"/>
      <w:lang w:eastAsia="fr-FR"/>
    </w:rPr>
  </w:style>
  <w:style w:type="paragraph" w:customStyle="1" w:styleId="MainParanoChapter">
    <w:name w:val="Main Para no Chapter #"/>
    <w:basedOn w:val="Normal"/>
    <w:rsid w:val="000679B5"/>
    <w:pPr>
      <w:tabs>
        <w:tab w:val="num" w:pos="1065"/>
      </w:tabs>
      <w:spacing w:after="240" w:line="240" w:lineRule="auto"/>
      <w:outlineLvl w:val="1"/>
    </w:pPr>
    <w:rPr>
      <w:rFonts w:ascii="Times New Roman" w:eastAsia="Times New Roman" w:hAnsi="Times New Roman" w:cs="Times New Roman"/>
      <w:noProof/>
      <w:kern w:val="0"/>
      <w:sz w:val="24"/>
      <w:szCs w:val="24"/>
      <w:lang w:val="en-US"/>
    </w:rPr>
  </w:style>
  <w:style w:type="paragraph" w:customStyle="1" w:styleId="BankNormal">
    <w:name w:val="BankNormal"/>
    <w:basedOn w:val="Normal"/>
    <w:rsid w:val="000679B5"/>
    <w:pPr>
      <w:spacing w:after="240" w:line="240" w:lineRule="auto"/>
    </w:pPr>
    <w:rPr>
      <w:rFonts w:ascii="Times New Roman" w:eastAsia="Times New Roman" w:hAnsi="Times New Roman" w:cs="Times New Roman"/>
      <w:noProof/>
      <w:kern w:val="0"/>
      <w:sz w:val="24"/>
      <w:szCs w:val="20"/>
    </w:rPr>
  </w:style>
  <w:style w:type="paragraph" w:customStyle="1" w:styleId="para">
    <w:name w:val="para"/>
    <w:basedOn w:val="Normal"/>
    <w:rsid w:val="000679B5"/>
    <w:pPr>
      <w:spacing w:after="0" w:line="240" w:lineRule="auto"/>
      <w:ind w:firstLine="284"/>
      <w:jc w:val="both"/>
    </w:pPr>
    <w:rPr>
      <w:rFonts w:ascii="Times New Roman" w:eastAsia="Times New Roman" w:hAnsi="Times New Roman" w:cs="Times New Roman"/>
      <w:noProof/>
      <w:kern w:val="0"/>
      <w:sz w:val="24"/>
      <w:szCs w:val="24"/>
    </w:rPr>
  </w:style>
  <w:style w:type="paragraph" w:customStyle="1" w:styleId="PDSHeading2">
    <w:name w:val="PDS Heading 2"/>
    <w:next w:val="Normal"/>
    <w:rsid w:val="000679B5"/>
    <w:pPr>
      <w:keepNext/>
      <w:numPr>
        <w:ilvl w:val="1"/>
        <w:numId w:val="55"/>
      </w:numPr>
      <w:spacing w:after="0" w:line="240" w:lineRule="auto"/>
    </w:pPr>
    <w:rPr>
      <w:rFonts w:ascii="Times New Roman" w:eastAsia="Times New Roman" w:hAnsi="Times New Roman" w:cs="Times New Roman"/>
      <w:b/>
      <w:sz w:val="24"/>
      <w:szCs w:val="20"/>
      <w:lang w:val="en-US"/>
    </w:rPr>
  </w:style>
  <w:style w:type="paragraph" w:customStyle="1" w:styleId="PDSHeading1">
    <w:name w:val="PDS Heading 1"/>
    <w:next w:val="PDSHeading2"/>
    <w:rsid w:val="000679B5"/>
    <w:pPr>
      <w:keepNext/>
      <w:numPr>
        <w:numId w:val="55"/>
      </w:numPr>
      <w:spacing w:after="0" w:line="240" w:lineRule="auto"/>
      <w:outlineLvl w:val="0"/>
    </w:pPr>
    <w:rPr>
      <w:rFonts w:ascii="Times New Roman" w:eastAsia="Times New Roman" w:hAnsi="Times New Roman" w:cs="Times New Roman"/>
      <w:b/>
      <w:caps/>
      <w:sz w:val="24"/>
      <w:szCs w:val="20"/>
      <w:lang w:val="en-US"/>
    </w:rPr>
  </w:style>
  <w:style w:type="paragraph" w:customStyle="1" w:styleId="PDSHeading10">
    <w:name w:val="PDSHeading1"/>
    <w:next w:val="Normal"/>
    <w:rsid w:val="000679B5"/>
    <w:pPr>
      <w:spacing w:after="0" w:line="240" w:lineRule="auto"/>
    </w:pPr>
    <w:rPr>
      <w:rFonts w:ascii="Times New Roman" w:eastAsia="Times New Roman" w:hAnsi="Times New Roman" w:cs="Times New Roman"/>
      <w:b/>
      <w:sz w:val="24"/>
      <w:szCs w:val="20"/>
      <w:lang w:val="en-US"/>
    </w:rPr>
  </w:style>
  <w:style w:type="paragraph" w:customStyle="1" w:styleId="MainParawithChapter">
    <w:name w:val="Main Para with Chapter#"/>
    <w:basedOn w:val="Normal"/>
    <w:rsid w:val="000679B5"/>
    <w:pPr>
      <w:numPr>
        <w:ilvl w:val="1"/>
        <w:numId w:val="56"/>
      </w:numPr>
      <w:tabs>
        <w:tab w:val="clear" w:pos="720"/>
      </w:tabs>
      <w:spacing w:after="240" w:line="240" w:lineRule="auto"/>
      <w:ind w:left="0" w:firstLine="0"/>
      <w:outlineLvl w:val="1"/>
    </w:pPr>
    <w:rPr>
      <w:rFonts w:ascii="Times New Roman" w:eastAsia="Times New Roman" w:hAnsi="Times New Roman" w:cs="Times New Roman"/>
      <w:noProof/>
      <w:kern w:val="0"/>
      <w:sz w:val="24"/>
      <w:szCs w:val="24"/>
      <w:lang w:val="en-US"/>
    </w:rPr>
  </w:style>
  <w:style w:type="character" w:customStyle="1" w:styleId="spelle">
    <w:name w:val="spelle"/>
    <w:basedOn w:val="DefaultParagraphFont"/>
    <w:rsid w:val="000679B5"/>
  </w:style>
  <w:style w:type="paragraph" w:customStyle="1" w:styleId="TxBrp7">
    <w:name w:val="TxBr_p7"/>
    <w:basedOn w:val="Normal"/>
    <w:rsid w:val="000679B5"/>
    <w:pPr>
      <w:widowControl w:val="0"/>
      <w:tabs>
        <w:tab w:val="left" w:pos="204"/>
      </w:tabs>
      <w:spacing w:after="0" w:line="255" w:lineRule="atLeast"/>
    </w:pPr>
    <w:rPr>
      <w:rFonts w:ascii="Times New Roman" w:eastAsia="Times New Roman" w:hAnsi="Times New Roman" w:cs="Times New Roman"/>
      <w:noProof/>
      <w:snapToGrid w:val="0"/>
      <w:kern w:val="0"/>
      <w:sz w:val="24"/>
      <w:szCs w:val="20"/>
      <w:lang w:val="en-US"/>
    </w:rPr>
  </w:style>
  <w:style w:type="character" w:customStyle="1" w:styleId="grame">
    <w:name w:val="grame"/>
    <w:basedOn w:val="DefaultParagraphFont"/>
    <w:rsid w:val="000679B5"/>
  </w:style>
  <w:style w:type="paragraph" w:customStyle="1" w:styleId="TxBrp8">
    <w:name w:val="TxBr_p8"/>
    <w:basedOn w:val="Normal"/>
    <w:rsid w:val="000679B5"/>
    <w:pPr>
      <w:widowControl w:val="0"/>
      <w:tabs>
        <w:tab w:val="left" w:pos="368"/>
      </w:tabs>
      <w:spacing w:after="0" w:line="255" w:lineRule="atLeast"/>
      <w:ind w:left="731" w:hanging="363"/>
    </w:pPr>
    <w:rPr>
      <w:rFonts w:ascii="Times New Roman" w:eastAsia="Times New Roman" w:hAnsi="Times New Roman" w:cs="Times New Roman"/>
      <w:noProof/>
      <w:snapToGrid w:val="0"/>
      <w:kern w:val="0"/>
      <w:sz w:val="24"/>
      <w:szCs w:val="20"/>
      <w:lang w:val="en-US"/>
    </w:rPr>
  </w:style>
  <w:style w:type="character" w:customStyle="1" w:styleId="TextebrutCar1">
    <w:name w:val="Texte brut Car1"/>
    <w:basedOn w:val="DefaultParagraphFont"/>
    <w:uiPriority w:val="99"/>
    <w:semiHidden/>
    <w:rsid w:val="000679B5"/>
    <w:rPr>
      <w:rFonts w:ascii="Consolas" w:eastAsia="Times New Roman" w:hAnsi="Consolas"/>
      <w:sz w:val="21"/>
      <w:szCs w:val="21"/>
      <w:lang w:eastAsia="fr-FR"/>
    </w:rPr>
  </w:style>
  <w:style w:type="character" w:customStyle="1" w:styleId="PlainTextChar1">
    <w:name w:val="Plain Text Char1"/>
    <w:basedOn w:val="DefaultParagraphFont"/>
    <w:uiPriority w:val="99"/>
    <w:semiHidden/>
    <w:rsid w:val="000679B5"/>
    <w:rPr>
      <w:rFonts w:ascii="Consolas" w:eastAsia="Times New Roman" w:hAnsi="Consolas" w:cs="Times New Roman"/>
      <w:sz w:val="21"/>
      <w:szCs w:val="21"/>
      <w:lang w:eastAsia="fr-FR"/>
    </w:rPr>
  </w:style>
  <w:style w:type="paragraph" w:customStyle="1" w:styleId="puce">
    <w:name w:val="puce"/>
    <w:basedOn w:val="Normal"/>
    <w:rsid w:val="000679B5"/>
    <w:pPr>
      <w:tabs>
        <w:tab w:val="num" w:pos="360"/>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spacing w:after="0" w:line="240" w:lineRule="auto"/>
      <w:ind w:left="360" w:hanging="360"/>
      <w:jc w:val="both"/>
    </w:pPr>
    <w:rPr>
      <w:rFonts w:ascii="Century Schoolbook" w:eastAsia="Times New Roman" w:hAnsi="Century Schoolbook" w:cs="Times New Roman"/>
      <w:noProof/>
      <w:kern w:val="0"/>
      <w:szCs w:val="20"/>
    </w:rPr>
  </w:style>
  <w:style w:type="paragraph" w:customStyle="1" w:styleId="Indice1">
    <w:name w:val="Indice1"/>
    <w:basedOn w:val="Normal"/>
    <w:rsid w:val="000679B5"/>
    <w:pPr>
      <w:tabs>
        <w:tab w:val="num" w:pos="720"/>
      </w:tabs>
      <w:spacing w:after="0" w:line="240" w:lineRule="auto"/>
      <w:ind w:left="720" w:hanging="360"/>
    </w:pPr>
    <w:rPr>
      <w:rFonts w:ascii="Times New Roman" w:eastAsia="Times New Roman" w:hAnsi="Times New Roman" w:cs="Times New Roman"/>
      <w:noProof/>
      <w:kern w:val="0"/>
    </w:rPr>
  </w:style>
  <w:style w:type="paragraph" w:customStyle="1" w:styleId="Block">
    <w:name w:val="Block"/>
    <w:basedOn w:val="Normal"/>
    <w:rsid w:val="000679B5"/>
    <w:pPr>
      <w:widowControl w:val="0"/>
      <w:spacing w:after="0" w:line="240" w:lineRule="auto"/>
    </w:pPr>
    <w:rPr>
      <w:rFonts w:ascii="Times New Roman" w:eastAsia="Times New Roman" w:hAnsi="Times New Roman" w:cs="Times New Roman"/>
      <w:b/>
      <w:bCs/>
      <w:noProof/>
      <w:kern w:val="0"/>
      <w:lang w:val="en-US"/>
    </w:rPr>
  </w:style>
  <w:style w:type="character" w:customStyle="1" w:styleId="En-tteCarCar">
    <w:name w:val="En-tête Car Car"/>
    <w:rsid w:val="000679B5"/>
    <w:rPr>
      <w:lang w:val="fr-FR" w:eastAsia="fr-FR" w:bidi="ar-SA"/>
    </w:rPr>
  </w:style>
  <w:style w:type="paragraph" w:customStyle="1" w:styleId="font7">
    <w:name w:val="font7"/>
    <w:basedOn w:val="Normal"/>
    <w:rsid w:val="000679B5"/>
    <w:pPr>
      <w:spacing w:before="100" w:beforeAutospacing="1" w:after="100" w:afterAutospacing="1" w:line="240" w:lineRule="auto"/>
    </w:pPr>
    <w:rPr>
      <w:rFonts w:ascii="Times New Roman" w:eastAsia="Arial Unicode MS" w:hAnsi="Times New Roman" w:cs="Times New Roman"/>
      <w:noProof/>
      <w:kern w:val="0"/>
    </w:rPr>
  </w:style>
  <w:style w:type="paragraph" w:customStyle="1" w:styleId="RapEIS">
    <w:name w:val="RapEIS"/>
    <w:basedOn w:val="TOC1"/>
    <w:autoRedefine/>
    <w:rsid w:val="000679B5"/>
    <w:pPr>
      <w:tabs>
        <w:tab w:val="left" w:pos="480"/>
        <w:tab w:val="right" w:leader="dot" w:pos="9086"/>
      </w:tabs>
      <w:spacing w:after="120" w:line="240" w:lineRule="auto"/>
      <w:jc w:val="both"/>
    </w:pPr>
    <w:rPr>
      <w:rFonts w:ascii="Times New Roman" w:eastAsia="Times New Roman" w:hAnsi="Times New Roman" w:cs="Times New Roman"/>
      <w:b/>
      <w:bCs/>
      <w:i/>
      <w:iCs/>
      <w:noProof/>
      <w:kern w:val="0"/>
      <w:sz w:val="20"/>
      <w:szCs w:val="24"/>
    </w:rPr>
  </w:style>
  <w:style w:type="paragraph" w:customStyle="1" w:styleId="9-Intervalle">
    <w:name w:val="9 - Intervalle"/>
    <w:basedOn w:val="Normal"/>
    <w:rsid w:val="000679B5"/>
    <w:pPr>
      <w:tabs>
        <w:tab w:val="left" w:pos="709"/>
        <w:tab w:val="left" w:pos="1360"/>
        <w:tab w:val="right" w:pos="9072"/>
        <w:tab w:val="right" w:pos="9100"/>
      </w:tabs>
      <w:autoSpaceDE w:val="0"/>
      <w:autoSpaceDN w:val="0"/>
      <w:adjustRightInd w:val="0"/>
      <w:spacing w:after="0" w:line="100" w:lineRule="exact"/>
      <w:jc w:val="both"/>
    </w:pPr>
    <w:rPr>
      <w:rFonts w:ascii="Times New Roman" w:eastAsia="Times New Roman" w:hAnsi="Times New Roman" w:cs="Times New Roman"/>
      <w:noProof/>
      <w:kern w:val="0"/>
      <w:sz w:val="16"/>
      <w:szCs w:val="16"/>
      <w:lang w:eastAsia="fr-FR"/>
    </w:rPr>
  </w:style>
  <w:style w:type="paragraph" w:customStyle="1" w:styleId="Retraitpuces1">
    <w:name w:val="Retrait à puces 1"/>
    <w:basedOn w:val="Normal"/>
    <w:rsid w:val="000679B5"/>
    <w:pPr>
      <w:tabs>
        <w:tab w:val="num" w:pos="435"/>
      </w:tabs>
      <w:spacing w:after="120" w:line="240" w:lineRule="auto"/>
      <w:ind w:left="435" w:hanging="435"/>
      <w:jc w:val="both"/>
    </w:pPr>
    <w:rPr>
      <w:rFonts w:ascii="Times New Roman" w:eastAsia="Times New Roman" w:hAnsi="Times New Roman" w:cs="Times New Roman"/>
      <w:noProof/>
      <w:kern w:val="0"/>
      <w:sz w:val="24"/>
      <w:szCs w:val="20"/>
      <w:lang w:eastAsia="fr-FR"/>
    </w:rPr>
  </w:style>
  <w:style w:type="paragraph" w:customStyle="1" w:styleId="Titretableau">
    <w:name w:val="Titre tableau"/>
    <w:basedOn w:val="Normal"/>
    <w:rsid w:val="000679B5"/>
    <w:pPr>
      <w:keepNext/>
      <w:spacing w:before="100" w:after="160" w:line="240" w:lineRule="auto"/>
      <w:jc w:val="both"/>
    </w:pPr>
    <w:rPr>
      <w:rFonts w:ascii="Times New Roman" w:eastAsia="Times New Roman" w:hAnsi="Times New Roman" w:cs="Times New Roman"/>
      <w:b/>
      <w:noProof/>
      <w:kern w:val="0"/>
      <w:sz w:val="24"/>
      <w:szCs w:val="20"/>
      <w:lang w:eastAsia="fr-FR"/>
    </w:rPr>
  </w:style>
  <w:style w:type="paragraph" w:customStyle="1" w:styleId="StyleLatinArialComplexeArial9ptJustifi">
    <w:name w:val="Style (Latin) Arial (Complexe) Arial 9 pt Justifié"/>
    <w:basedOn w:val="Normal"/>
    <w:rsid w:val="000679B5"/>
    <w:pPr>
      <w:spacing w:after="0" w:line="240" w:lineRule="auto"/>
      <w:jc w:val="both"/>
    </w:pPr>
    <w:rPr>
      <w:rFonts w:ascii="Arial" w:eastAsia="Times New Roman" w:hAnsi="Arial" w:cs="Arial"/>
      <w:noProof/>
      <w:kern w:val="0"/>
      <w:sz w:val="18"/>
      <w:szCs w:val="18"/>
      <w:lang w:eastAsia="fr-FR"/>
    </w:rPr>
  </w:style>
  <w:style w:type="paragraph" w:customStyle="1" w:styleId="StyleTitre4Avant0pt">
    <w:name w:val="Style Titre 4 + Avant : 0 pt"/>
    <w:basedOn w:val="Heading4"/>
    <w:rsid w:val="000679B5"/>
    <w:pPr>
      <w:keepLines w:val="0"/>
      <w:widowControl w:val="0"/>
      <w:numPr>
        <w:ilvl w:val="3"/>
      </w:numPr>
      <w:tabs>
        <w:tab w:val="num" w:pos="2880"/>
      </w:tabs>
      <w:spacing w:before="0" w:after="200" w:line="240" w:lineRule="auto"/>
      <w:ind w:left="862" w:hanging="862"/>
      <w:jc w:val="both"/>
    </w:pPr>
    <w:rPr>
      <w:rFonts w:ascii="Arial" w:eastAsia="Times New Roman" w:hAnsi="Arial" w:cs="Arial"/>
      <w:noProof/>
      <w:color w:val="auto"/>
      <w:kern w:val="0"/>
      <w:sz w:val="20"/>
      <w:szCs w:val="20"/>
      <w:lang w:val="en-US"/>
    </w:rPr>
  </w:style>
  <w:style w:type="paragraph" w:customStyle="1" w:styleId="Normalprretrait">
    <w:name w:val="Normal préretrait"/>
    <w:basedOn w:val="Normal"/>
    <w:rsid w:val="000679B5"/>
    <w:pPr>
      <w:keepNext/>
      <w:spacing w:after="120" w:line="240" w:lineRule="auto"/>
      <w:jc w:val="both"/>
    </w:pPr>
    <w:rPr>
      <w:rFonts w:ascii="Times New Roman" w:eastAsia="Times New Roman" w:hAnsi="Times New Roman" w:cs="Times New Roman"/>
      <w:noProof/>
      <w:kern w:val="0"/>
      <w:sz w:val="24"/>
      <w:szCs w:val="20"/>
      <w:lang w:eastAsia="fr-FR"/>
    </w:rPr>
  </w:style>
  <w:style w:type="paragraph" w:customStyle="1" w:styleId="Check-list">
    <w:name w:val="Check-list"/>
    <w:basedOn w:val="Normal"/>
    <w:rsid w:val="000679B5"/>
    <w:pPr>
      <w:widowControl w:val="0"/>
      <w:tabs>
        <w:tab w:val="num" w:pos="765"/>
      </w:tabs>
      <w:spacing w:after="160" w:line="240" w:lineRule="auto"/>
      <w:ind w:left="765" w:hanging="360"/>
      <w:jc w:val="both"/>
    </w:pPr>
    <w:rPr>
      <w:rFonts w:ascii="Arial" w:eastAsia="Times New Roman" w:hAnsi="Arial" w:cs="Arial"/>
      <w:bCs/>
      <w:noProof/>
      <w:kern w:val="0"/>
      <w:sz w:val="20"/>
      <w:szCs w:val="20"/>
      <w:lang w:eastAsia="fr-FR"/>
    </w:rPr>
  </w:style>
  <w:style w:type="paragraph" w:customStyle="1" w:styleId="7">
    <w:name w:val="7"/>
    <w:basedOn w:val="Normal"/>
    <w:rsid w:val="000679B5"/>
    <w:pPr>
      <w:tabs>
        <w:tab w:val="left" w:pos="1800"/>
        <w:tab w:val="right" w:pos="9044"/>
      </w:tabs>
      <w:spacing w:after="60" w:line="240" w:lineRule="auto"/>
      <w:ind w:left="1803" w:hanging="510"/>
      <w:jc w:val="both"/>
    </w:pPr>
    <w:rPr>
      <w:rFonts w:ascii="Times New Roman" w:eastAsia="Times New Roman" w:hAnsi="Times New Roman" w:cs="Times New Roman"/>
      <w:noProof/>
      <w:kern w:val="0"/>
      <w:szCs w:val="20"/>
      <w:lang w:eastAsia="fr-FR"/>
    </w:rPr>
  </w:style>
  <w:style w:type="paragraph" w:customStyle="1" w:styleId="0">
    <w:name w:val="0"/>
    <w:rsid w:val="000679B5"/>
    <w:pPr>
      <w:tabs>
        <w:tab w:val="left" w:pos="1800"/>
        <w:tab w:val="right" w:pos="9000"/>
      </w:tabs>
      <w:spacing w:after="120" w:line="240" w:lineRule="auto"/>
      <w:ind w:left="1260"/>
      <w:jc w:val="both"/>
    </w:pPr>
    <w:rPr>
      <w:rFonts w:ascii="Times New Roman" w:eastAsia="Times New Roman" w:hAnsi="Times New Roman" w:cs="Times New Roman"/>
      <w:szCs w:val="20"/>
      <w:lang w:eastAsia="fr-FR"/>
    </w:rPr>
  </w:style>
  <w:style w:type="character" w:customStyle="1" w:styleId="goohl4">
    <w:name w:val="goohl4"/>
    <w:basedOn w:val="DefaultParagraphFont"/>
    <w:rsid w:val="000679B5"/>
  </w:style>
  <w:style w:type="character" w:customStyle="1" w:styleId="texte1">
    <w:name w:val="texte1"/>
    <w:basedOn w:val="DefaultParagraphFont"/>
    <w:rsid w:val="000679B5"/>
  </w:style>
  <w:style w:type="paragraph" w:styleId="BlockText">
    <w:name w:val="Block Text"/>
    <w:basedOn w:val="Normal"/>
    <w:rsid w:val="000679B5"/>
    <w:pPr>
      <w:spacing w:after="0" w:line="240" w:lineRule="auto"/>
      <w:ind w:left="180" w:right="5292" w:hanging="180"/>
    </w:pPr>
    <w:rPr>
      <w:rFonts w:ascii="Times New Roman" w:eastAsia="Times New Roman" w:hAnsi="Times New Roman" w:cs="Times New Roman"/>
      <w:noProof/>
      <w:kern w:val="0"/>
      <w:sz w:val="24"/>
      <w:szCs w:val="24"/>
      <w:lang w:eastAsia="fr-FR"/>
    </w:rPr>
  </w:style>
  <w:style w:type="paragraph" w:customStyle="1" w:styleId="TxBr5p1">
    <w:name w:val="TxBr_5p1"/>
    <w:basedOn w:val="Normal"/>
    <w:rsid w:val="000679B5"/>
    <w:pPr>
      <w:tabs>
        <w:tab w:val="left" w:pos="204"/>
      </w:tabs>
      <w:spacing w:after="0" w:line="283" w:lineRule="atLeast"/>
      <w:jc w:val="both"/>
    </w:pPr>
    <w:rPr>
      <w:rFonts w:ascii="Times New Roman" w:eastAsia="Times New Roman" w:hAnsi="Times New Roman" w:cs="Times New Roman"/>
      <w:noProof/>
      <w:snapToGrid w:val="0"/>
      <w:kern w:val="0"/>
      <w:sz w:val="24"/>
      <w:szCs w:val="20"/>
      <w:lang w:eastAsia="fr-FR"/>
    </w:rPr>
  </w:style>
  <w:style w:type="paragraph" w:customStyle="1" w:styleId="symbole">
    <w:name w:val="symbole"/>
    <w:basedOn w:val="Normal"/>
    <w:rsid w:val="000679B5"/>
    <w:pPr>
      <w:spacing w:before="540" w:after="100" w:afterAutospacing="1" w:line="240" w:lineRule="auto"/>
    </w:pPr>
    <w:rPr>
      <w:rFonts w:ascii="Times New Roman" w:eastAsia="Times New Roman" w:hAnsi="Times New Roman" w:cs="Times New Roman"/>
      <w:noProof/>
      <w:kern w:val="0"/>
      <w:sz w:val="24"/>
      <w:szCs w:val="24"/>
      <w:lang w:eastAsia="fr-FR"/>
    </w:rPr>
  </w:style>
  <w:style w:type="paragraph" w:customStyle="1" w:styleId="CarcterCarCarCarcterCarcter">
    <w:name w:val="Carácter Car Car Carácter Carácter"/>
    <w:basedOn w:val="Normal"/>
    <w:rsid w:val="000679B5"/>
    <w:pPr>
      <w:spacing w:after="160" w:line="240" w:lineRule="exact"/>
    </w:pPr>
    <w:rPr>
      <w:rFonts w:ascii="Book Antiqua" w:eastAsia="Times New Roman" w:hAnsi="Book Antiqua" w:cs="Times New Roman"/>
      <w:noProof/>
      <w:kern w:val="0"/>
      <w:sz w:val="20"/>
      <w:szCs w:val="20"/>
      <w:lang w:val="en-US"/>
    </w:rPr>
  </w:style>
  <w:style w:type="character" w:customStyle="1" w:styleId="ObjetducommentaireCar1">
    <w:name w:val="Objet du commentaire Car1"/>
    <w:basedOn w:val="CommentTextChar"/>
    <w:uiPriority w:val="99"/>
    <w:semiHidden/>
    <w:rsid w:val="000679B5"/>
    <w:rPr>
      <w:rFonts w:ascii="Times New Roman" w:eastAsia="Times New Roman" w:hAnsi="Times New Roman" w:cs="Times New Roman"/>
      <w:b/>
      <w:bCs/>
      <w:kern w:val="2"/>
      <w:sz w:val="20"/>
      <w:szCs w:val="20"/>
      <w:lang w:val="en-US" w:eastAsia="fr-FR"/>
    </w:rPr>
  </w:style>
  <w:style w:type="paragraph" w:customStyle="1" w:styleId="ModelDoubleNoIndent">
    <w:name w:val="ModelDoubleNoIndent"/>
    <w:basedOn w:val="Normal"/>
    <w:rsid w:val="000679B5"/>
    <w:pPr>
      <w:spacing w:after="360" w:line="480" w:lineRule="auto"/>
      <w:jc w:val="both"/>
    </w:pPr>
    <w:rPr>
      <w:rFonts w:ascii="Times New Roman" w:eastAsia="Times New Roman" w:hAnsi="Times New Roman" w:cs="Times New Roman"/>
      <w:noProof/>
      <w:kern w:val="0"/>
      <w:szCs w:val="20"/>
      <w:lang w:val="en-US"/>
    </w:rPr>
  </w:style>
  <w:style w:type="paragraph" w:customStyle="1" w:styleId="Normal1">
    <w:name w:val="Normal1"/>
    <w:basedOn w:val="Normal"/>
    <w:link w:val="normalCar"/>
    <w:rsid w:val="000679B5"/>
    <w:pPr>
      <w:tabs>
        <w:tab w:val="left" w:pos="1134"/>
      </w:tabs>
      <w:spacing w:after="0" w:line="240" w:lineRule="auto"/>
      <w:jc w:val="both"/>
    </w:pPr>
    <w:rPr>
      <w:rFonts w:ascii="Times New Roman" w:eastAsia="Times New Roman" w:hAnsi="Times New Roman" w:cs="Times New Roman"/>
      <w:noProof/>
      <w:kern w:val="0"/>
      <w:sz w:val="23"/>
      <w:szCs w:val="20"/>
      <w:lang w:val="en-US"/>
    </w:rPr>
  </w:style>
  <w:style w:type="character" w:customStyle="1" w:styleId="normalCar">
    <w:name w:val="normal Car"/>
    <w:link w:val="Normal1"/>
    <w:rsid w:val="000679B5"/>
    <w:rPr>
      <w:rFonts w:ascii="Times New Roman" w:eastAsia="Times New Roman" w:hAnsi="Times New Roman" w:cs="Times New Roman"/>
      <w:noProof/>
      <w:sz w:val="23"/>
      <w:szCs w:val="20"/>
      <w:lang w:val="en-US"/>
    </w:rPr>
  </w:style>
  <w:style w:type="paragraph" w:customStyle="1" w:styleId="p5">
    <w:name w:val="p5"/>
    <w:basedOn w:val="Normal"/>
    <w:rsid w:val="000679B5"/>
    <w:pPr>
      <w:tabs>
        <w:tab w:val="left" w:pos="720"/>
      </w:tabs>
      <w:spacing w:after="0" w:line="240" w:lineRule="atLeast"/>
      <w:jc w:val="both"/>
    </w:pPr>
    <w:rPr>
      <w:rFonts w:ascii="Times New Roman" w:eastAsia="Times New Roman" w:hAnsi="Times New Roman" w:cs="Times New Roman"/>
      <w:noProof/>
      <w:snapToGrid w:val="0"/>
      <w:kern w:val="0"/>
      <w:sz w:val="24"/>
      <w:szCs w:val="20"/>
      <w:lang w:eastAsia="fr-FR"/>
    </w:rPr>
  </w:style>
  <w:style w:type="paragraph" w:customStyle="1" w:styleId="p27">
    <w:name w:val="p27"/>
    <w:basedOn w:val="Normal"/>
    <w:rsid w:val="000679B5"/>
    <w:pPr>
      <w:tabs>
        <w:tab w:val="left" w:pos="720"/>
      </w:tabs>
      <w:spacing w:after="0" w:line="240" w:lineRule="atLeast"/>
    </w:pPr>
    <w:rPr>
      <w:rFonts w:ascii="Times New Roman" w:eastAsia="Times New Roman" w:hAnsi="Times New Roman" w:cs="Times New Roman"/>
      <w:noProof/>
      <w:snapToGrid w:val="0"/>
      <w:kern w:val="0"/>
      <w:sz w:val="24"/>
      <w:szCs w:val="20"/>
      <w:lang w:eastAsia="fr-FR"/>
    </w:rPr>
  </w:style>
  <w:style w:type="character" w:customStyle="1" w:styleId="notranslate">
    <w:name w:val="notranslate"/>
    <w:basedOn w:val="DefaultParagraphFont"/>
    <w:rsid w:val="000679B5"/>
  </w:style>
  <w:style w:type="paragraph" w:customStyle="1" w:styleId="Retraitcorpsdetexte21">
    <w:name w:val="Retrait corps de texte 21"/>
    <w:basedOn w:val="Normal"/>
    <w:rsid w:val="000679B5"/>
    <w:pPr>
      <w:widowControl w:val="0"/>
      <w:spacing w:after="120" w:line="240" w:lineRule="auto"/>
      <w:ind w:firstLine="567"/>
      <w:jc w:val="both"/>
    </w:pPr>
    <w:rPr>
      <w:rFonts w:ascii="Calibri" w:eastAsia="Times New Roman" w:hAnsi="Calibri" w:cs="Times New Roman"/>
      <w:noProof/>
      <w:kern w:val="0"/>
      <w:sz w:val="26"/>
      <w:szCs w:val="20"/>
      <w:lang w:eastAsia="fr-FR"/>
    </w:rPr>
  </w:style>
  <w:style w:type="character" w:customStyle="1" w:styleId="apple-converted-space">
    <w:name w:val="apple-converted-space"/>
    <w:basedOn w:val="DefaultParagraphFont"/>
    <w:rsid w:val="000679B5"/>
  </w:style>
  <w:style w:type="paragraph" w:customStyle="1" w:styleId="projet">
    <w:name w:val="projet"/>
    <w:basedOn w:val="BodyText"/>
    <w:rsid w:val="000679B5"/>
    <w:pPr>
      <w:spacing w:before="120" w:after="240" w:line="240" w:lineRule="auto"/>
    </w:pPr>
    <w:rPr>
      <w:rFonts w:ascii="Helvetica" w:hAnsi="Helvetica" w:cs="Times New Roman"/>
      <w:szCs w:val="20"/>
      <w:lang w:val="en-US"/>
    </w:rPr>
  </w:style>
  <w:style w:type="paragraph" w:customStyle="1" w:styleId="Corpsdetexte21">
    <w:name w:val="Corps de texte 21"/>
    <w:basedOn w:val="Normal"/>
    <w:rsid w:val="000679B5"/>
    <w:pPr>
      <w:spacing w:after="0" w:line="240" w:lineRule="auto"/>
      <w:jc w:val="both"/>
    </w:pPr>
    <w:rPr>
      <w:rFonts w:ascii="Arial" w:eastAsia="Times New Roman" w:hAnsi="Arial" w:cs="Times New Roman"/>
      <w:noProof/>
      <w:kern w:val="0"/>
      <w:sz w:val="24"/>
      <w:szCs w:val="20"/>
      <w:lang w:eastAsia="fr-FR"/>
    </w:rPr>
  </w:style>
  <w:style w:type="paragraph" w:customStyle="1" w:styleId="BodyTextIndent21">
    <w:name w:val="Body Text Indent 21"/>
    <w:basedOn w:val="Normal"/>
    <w:rsid w:val="000679B5"/>
    <w:pPr>
      <w:widowControl w:val="0"/>
      <w:spacing w:after="120" w:line="240" w:lineRule="auto"/>
      <w:ind w:firstLine="567"/>
      <w:jc w:val="both"/>
    </w:pPr>
    <w:rPr>
      <w:rFonts w:ascii="Times New Roman" w:eastAsia="Times New Roman" w:hAnsi="Times New Roman" w:cs="Times New Roman"/>
      <w:noProof/>
      <w:kern w:val="0"/>
      <w:sz w:val="26"/>
      <w:szCs w:val="20"/>
      <w:lang w:eastAsia="fr-FR"/>
    </w:rPr>
  </w:style>
  <w:style w:type="paragraph" w:customStyle="1" w:styleId="Tiret">
    <w:name w:val="Tiret"/>
    <w:basedOn w:val="Normal"/>
    <w:rsid w:val="000679B5"/>
    <w:pPr>
      <w:tabs>
        <w:tab w:val="num" w:pos="992"/>
      </w:tabs>
      <w:spacing w:before="60" w:after="60" w:line="240" w:lineRule="auto"/>
      <w:ind w:left="992" w:hanging="425"/>
      <w:jc w:val="both"/>
    </w:pPr>
    <w:rPr>
      <w:rFonts w:ascii="Arial" w:eastAsia="Times New Roman" w:hAnsi="Arial" w:cs="Arial"/>
      <w:noProof/>
      <w:kern w:val="0"/>
      <w:sz w:val="20"/>
      <w:szCs w:val="20"/>
      <w:lang w:eastAsia="fr-FR"/>
    </w:rPr>
  </w:style>
  <w:style w:type="character" w:customStyle="1" w:styleId="longtext">
    <w:name w:val="long_text"/>
    <w:qFormat/>
    <w:rsid w:val="000679B5"/>
  </w:style>
  <w:style w:type="paragraph" w:customStyle="1" w:styleId="TableauCECAFUNICEF">
    <w:name w:val="Tableau CECAF UNICEF"/>
    <w:basedOn w:val="Normal"/>
    <w:qFormat/>
    <w:rsid w:val="000679B5"/>
    <w:pPr>
      <w:spacing w:before="120" w:after="120" w:line="300" w:lineRule="auto"/>
      <w:ind w:left="720" w:hanging="360"/>
      <w:jc w:val="both"/>
    </w:pPr>
    <w:rPr>
      <w:rFonts w:ascii="Calibri" w:eastAsia="Calibri" w:hAnsi="Calibri" w:cs="Arial"/>
      <w:b/>
      <w:noProof/>
      <w:kern w:val="0"/>
      <w:sz w:val="24"/>
      <w:szCs w:val="24"/>
      <w:shd w:val="clear" w:color="auto" w:fill="FEFFFF"/>
      <w:lang w:bidi="he-IL"/>
    </w:rPr>
  </w:style>
  <w:style w:type="paragraph" w:customStyle="1" w:styleId="NormalTCI-Normal">
    <w:name w:val="Normal.TCI-Normal"/>
    <w:rsid w:val="000679B5"/>
    <w:pPr>
      <w:tabs>
        <w:tab w:val="left" w:pos="1134"/>
      </w:tabs>
      <w:spacing w:after="0" w:line="240" w:lineRule="auto"/>
      <w:jc w:val="both"/>
    </w:pPr>
    <w:rPr>
      <w:rFonts w:ascii="Times New Roman" w:eastAsia="Times New Roman" w:hAnsi="Times New Roman" w:cs="Times New Roman"/>
      <w:szCs w:val="20"/>
      <w:lang w:eastAsia="fr-FR"/>
    </w:rPr>
  </w:style>
  <w:style w:type="character" w:customStyle="1" w:styleId="Grillemoyenne1-Accent2Car">
    <w:name w:val="Grille moyenne 1 - Accent 2 Car"/>
    <w:basedOn w:val="DefaultParagraphFont"/>
    <w:uiPriority w:val="34"/>
    <w:locked/>
    <w:rsid w:val="000679B5"/>
  </w:style>
  <w:style w:type="table" w:customStyle="1" w:styleId="MediumGrid1-Accent22">
    <w:name w:val="Medium Grid 1 - Accent 22"/>
    <w:basedOn w:val="TableNormal"/>
    <w:next w:val="MediumGrid1-Accent2"/>
    <w:uiPriority w:val="67"/>
    <w:rsid w:val="000679B5"/>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BodyText21">
    <w:name w:val="Body Text 21"/>
    <w:basedOn w:val="Normal"/>
    <w:rsid w:val="000679B5"/>
    <w:pPr>
      <w:widowControl w:val="0"/>
      <w:autoSpaceDE w:val="0"/>
      <w:autoSpaceDN w:val="0"/>
      <w:spacing w:after="0" w:line="240" w:lineRule="auto"/>
      <w:jc w:val="both"/>
    </w:pPr>
    <w:rPr>
      <w:rFonts w:ascii="Arial" w:eastAsia="Times New Roman" w:hAnsi="Arial" w:cs="Arial"/>
      <w:noProof/>
      <w:kern w:val="0"/>
      <w:lang w:eastAsia="fr-FR"/>
    </w:rPr>
  </w:style>
  <w:style w:type="paragraph" w:customStyle="1" w:styleId="ListParagraph4">
    <w:name w:val="List Paragraph_4"/>
    <w:basedOn w:val="Normal"/>
    <w:link w:val="ListParagraphChar3"/>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3">
    <w:name w:val="List Paragraph Char_3"/>
    <w:link w:val="ListParagraph4"/>
    <w:uiPriority w:val="34"/>
    <w:qFormat/>
    <w:rsid w:val="000679B5"/>
    <w:rPr>
      <w:rFonts w:ascii="Calibri" w:eastAsia="Calibri" w:hAnsi="Calibri" w:cs="Times New Roman"/>
      <w:noProof/>
      <w:sz w:val="20"/>
      <w:szCs w:val="20"/>
      <w:lang w:val="en-US"/>
    </w:rPr>
  </w:style>
  <w:style w:type="paragraph" w:customStyle="1" w:styleId="ListParagraph5">
    <w:name w:val="List Paragraph_5"/>
    <w:basedOn w:val="Normal"/>
    <w:link w:val="ListParagraphChar4"/>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4">
    <w:name w:val="List Paragraph Char_4"/>
    <w:link w:val="ListParagraph5"/>
    <w:uiPriority w:val="34"/>
    <w:qFormat/>
    <w:rsid w:val="000679B5"/>
    <w:rPr>
      <w:rFonts w:ascii="Calibri" w:eastAsia="Calibri" w:hAnsi="Calibri" w:cs="Times New Roman"/>
      <w:noProof/>
      <w:sz w:val="20"/>
      <w:szCs w:val="20"/>
      <w:lang w:val="en-US"/>
    </w:rPr>
  </w:style>
  <w:style w:type="paragraph" w:customStyle="1" w:styleId="ListParagraph6">
    <w:name w:val="List Paragraph_6"/>
    <w:basedOn w:val="Normal"/>
    <w:link w:val="ListParagraphChar5"/>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5">
    <w:name w:val="List Paragraph Char_5"/>
    <w:link w:val="ListParagraph6"/>
    <w:uiPriority w:val="34"/>
    <w:qFormat/>
    <w:rsid w:val="000679B5"/>
    <w:rPr>
      <w:rFonts w:ascii="Calibri" w:eastAsia="Calibri" w:hAnsi="Calibri" w:cs="Times New Roman"/>
      <w:noProof/>
      <w:sz w:val="20"/>
      <w:szCs w:val="20"/>
      <w:lang w:val="en-US"/>
    </w:rPr>
  </w:style>
  <w:style w:type="paragraph" w:customStyle="1" w:styleId="ListParagraph7">
    <w:name w:val="List Paragraph_7"/>
    <w:basedOn w:val="Normal"/>
    <w:link w:val="ListParagraphChar6"/>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6">
    <w:name w:val="List Paragraph Char_6"/>
    <w:link w:val="ListParagraph7"/>
    <w:uiPriority w:val="34"/>
    <w:qFormat/>
    <w:rsid w:val="000679B5"/>
    <w:rPr>
      <w:rFonts w:ascii="Calibri" w:eastAsia="Calibri" w:hAnsi="Calibri" w:cs="Times New Roman"/>
      <w:noProof/>
      <w:sz w:val="20"/>
      <w:szCs w:val="20"/>
      <w:lang w:val="en-US"/>
    </w:rPr>
  </w:style>
  <w:style w:type="paragraph" w:customStyle="1" w:styleId="ListParagraph10">
    <w:name w:val="List Paragraph_10"/>
    <w:basedOn w:val="Normal"/>
    <w:link w:val="ListParagraphChar9"/>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9">
    <w:name w:val="List Paragraph Char_9"/>
    <w:link w:val="ListParagraph10"/>
    <w:uiPriority w:val="34"/>
    <w:qFormat/>
    <w:rsid w:val="000679B5"/>
    <w:rPr>
      <w:rFonts w:ascii="Calibri" w:eastAsia="Calibri" w:hAnsi="Calibri" w:cs="Times New Roman"/>
      <w:noProof/>
      <w:sz w:val="20"/>
      <w:szCs w:val="20"/>
      <w:lang w:val="en-US"/>
    </w:rPr>
  </w:style>
  <w:style w:type="paragraph" w:customStyle="1" w:styleId="ListParagraph11">
    <w:name w:val="List Paragraph_11"/>
    <w:basedOn w:val="Normal"/>
    <w:link w:val="ListParagraphChar10"/>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0">
    <w:name w:val="List Paragraph Char_10"/>
    <w:link w:val="ListParagraph11"/>
    <w:uiPriority w:val="34"/>
    <w:qFormat/>
    <w:rsid w:val="000679B5"/>
    <w:rPr>
      <w:rFonts w:ascii="Calibri" w:eastAsia="Calibri" w:hAnsi="Calibri" w:cs="Times New Roman"/>
      <w:noProof/>
      <w:sz w:val="20"/>
      <w:szCs w:val="20"/>
      <w:lang w:val="en-US"/>
    </w:rPr>
  </w:style>
  <w:style w:type="paragraph" w:customStyle="1" w:styleId="ListParagraph12">
    <w:name w:val="List Paragraph_12"/>
    <w:basedOn w:val="Normal"/>
    <w:link w:val="ListParagraphChar11"/>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1">
    <w:name w:val="List Paragraph Char_11"/>
    <w:link w:val="ListParagraph12"/>
    <w:uiPriority w:val="34"/>
    <w:qFormat/>
    <w:rsid w:val="000679B5"/>
    <w:rPr>
      <w:rFonts w:ascii="Calibri" w:eastAsia="Calibri" w:hAnsi="Calibri" w:cs="Times New Roman"/>
      <w:noProof/>
      <w:sz w:val="20"/>
      <w:szCs w:val="20"/>
      <w:lang w:val="en-US"/>
    </w:rPr>
  </w:style>
  <w:style w:type="paragraph" w:customStyle="1" w:styleId="ListParagraph13">
    <w:name w:val="List Paragraph_13"/>
    <w:basedOn w:val="Normal"/>
    <w:link w:val="ListParagraphChar12"/>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2">
    <w:name w:val="List Paragraph Char_12"/>
    <w:link w:val="ListParagraph13"/>
    <w:uiPriority w:val="34"/>
    <w:qFormat/>
    <w:rsid w:val="000679B5"/>
    <w:rPr>
      <w:rFonts w:ascii="Calibri" w:eastAsia="Calibri" w:hAnsi="Calibri" w:cs="Times New Roman"/>
      <w:noProof/>
      <w:sz w:val="20"/>
      <w:szCs w:val="20"/>
      <w:lang w:val="en-US"/>
    </w:rPr>
  </w:style>
  <w:style w:type="paragraph" w:customStyle="1" w:styleId="ListParagraph14">
    <w:name w:val="List Paragraph_14"/>
    <w:basedOn w:val="Normal"/>
    <w:link w:val="ListParagraphChar13"/>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3">
    <w:name w:val="List Paragraph Char_13"/>
    <w:link w:val="ListParagraph14"/>
    <w:uiPriority w:val="34"/>
    <w:qFormat/>
    <w:rsid w:val="000679B5"/>
    <w:rPr>
      <w:rFonts w:ascii="Calibri" w:eastAsia="Calibri" w:hAnsi="Calibri" w:cs="Times New Roman"/>
      <w:noProof/>
      <w:sz w:val="20"/>
      <w:szCs w:val="20"/>
      <w:lang w:val="en-US"/>
    </w:rPr>
  </w:style>
  <w:style w:type="paragraph" w:customStyle="1" w:styleId="ListParagraph15">
    <w:name w:val="List Paragraph_15"/>
    <w:basedOn w:val="Normal"/>
    <w:link w:val="ListParagraphChar14"/>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4">
    <w:name w:val="List Paragraph Char_14"/>
    <w:link w:val="ListParagraph15"/>
    <w:uiPriority w:val="34"/>
    <w:qFormat/>
    <w:rsid w:val="000679B5"/>
    <w:rPr>
      <w:rFonts w:ascii="Calibri" w:eastAsia="Calibri" w:hAnsi="Calibri" w:cs="Times New Roman"/>
      <w:noProof/>
      <w:sz w:val="20"/>
      <w:szCs w:val="20"/>
      <w:lang w:val="en-US"/>
    </w:rPr>
  </w:style>
  <w:style w:type="paragraph" w:customStyle="1" w:styleId="ListParagraph17">
    <w:name w:val="List Paragraph_17"/>
    <w:basedOn w:val="Normal"/>
    <w:link w:val="ListParagraphChar16"/>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6">
    <w:name w:val="List Paragraph Char_16"/>
    <w:link w:val="ListParagraph17"/>
    <w:uiPriority w:val="34"/>
    <w:qFormat/>
    <w:rsid w:val="000679B5"/>
    <w:rPr>
      <w:rFonts w:ascii="Calibri" w:eastAsia="Calibri" w:hAnsi="Calibri" w:cs="Times New Roman"/>
      <w:noProof/>
      <w:sz w:val="20"/>
      <w:szCs w:val="20"/>
      <w:lang w:val="en-US"/>
    </w:rPr>
  </w:style>
  <w:style w:type="paragraph" w:customStyle="1" w:styleId="ListParagraph20">
    <w:name w:val="List Paragraph_20"/>
    <w:basedOn w:val="Normal"/>
    <w:link w:val="ListParagraphChar19"/>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19">
    <w:name w:val="List Paragraph Char_19"/>
    <w:link w:val="ListParagraph20"/>
    <w:uiPriority w:val="34"/>
    <w:qFormat/>
    <w:rsid w:val="000679B5"/>
    <w:rPr>
      <w:rFonts w:ascii="Calibri" w:eastAsia="Calibri" w:hAnsi="Calibri" w:cs="Times New Roman"/>
      <w:noProof/>
      <w:sz w:val="20"/>
      <w:szCs w:val="20"/>
      <w:lang w:val="en-US"/>
    </w:rPr>
  </w:style>
  <w:style w:type="paragraph" w:customStyle="1" w:styleId="ListParagraph21">
    <w:name w:val="List Paragraph_21"/>
    <w:basedOn w:val="Normal"/>
    <w:link w:val="ListParagraphChar20"/>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20">
    <w:name w:val="List Paragraph Char_20"/>
    <w:link w:val="ListParagraph21"/>
    <w:uiPriority w:val="34"/>
    <w:qFormat/>
    <w:rsid w:val="000679B5"/>
    <w:rPr>
      <w:rFonts w:ascii="Calibri" w:eastAsia="Calibri" w:hAnsi="Calibri" w:cs="Times New Roman"/>
      <w:noProof/>
      <w:sz w:val="20"/>
      <w:szCs w:val="20"/>
      <w:lang w:val="en-US"/>
    </w:rPr>
  </w:style>
  <w:style w:type="paragraph" w:customStyle="1" w:styleId="ListParagraph22">
    <w:name w:val="List Paragraph_22"/>
    <w:basedOn w:val="Normal"/>
    <w:link w:val="ListParagraphChar21"/>
    <w:uiPriority w:val="34"/>
    <w:qFormat/>
    <w:rsid w:val="000679B5"/>
    <w:pPr>
      <w:spacing w:after="160" w:line="259" w:lineRule="auto"/>
      <w:ind w:left="720"/>
      <w:contextualSpacing/>
    </w:pPr>
    <w:rPr>
      <w:rFonts w:ascii="Calibri" w:eastAsia="Calibri" w:hAnsi="Calibri" w:cs="Times New Roman"/>
      <w:noProof/>
      <w:kern w:val="0"/>
      <w:sz w:val="20"/>
      <w:szCs w:val="20"/>
      <w:lang w:val="en-US"/>
    </w:rPr>
  </w:style>
  <w:style w:type="character" w:customStyle="1" w:styleId="ListParagraphChar21">
    <w:name w:val="List Paragraph Char_21"/>
    <w:link w:val="ListParagraph22"/>
    <w:uiPriority w:val="34"/>
    <w:qFormat/>
    <w:rsid w:val="000679B5"/>
    <w:rPr>
      <w:rFonts w:ascii="Calibri" w:eastAsia="Calibri" w:hAnsi="Calibri" w:cs="Times New Roman"/>
      <w:noProof/>
      <w:sz w:val="20"/>
      <w:szCs w:val="20"/>
      <w:lang w:val="en-US"/>
    </w:rPr>
  </w:style>
  <w:style w:type="paragraph" w:customStyle="1" w:styleId="Titre20">
    <w:name w:val="Titre2"/>
    <w:basedOn w:val="Heading2"/>
    <w:link w:val="Titre2Car"/>
    <w:qFormat/>
    <w:rsid w:val="000679B5"/>
    <w:pPr>
      <w:keepLines w:val="0"/>
      <w:tabs>
        <w:tab w:val="num" w:pos="5352"/>
      </w:tabs>
      <w:autoSpaceDE w:val="0"/>
      <w:autoSpaceDN w:val="0"/>
      <w:adjustRightInd w:val="0"/>
      <w:spacing w:before="0" w:after="0" w:line="240" w:lineRule="atLeast"/>
      <w:ind w:left="5352" w:hanging="390"/>
      <w:jc w:val="left"/>
    </w:pPr>
    <w:rPr>
      <w:rFonts w:ascii="Times New Roman" w:eastAsia="Times New Roman" w:hAnsi="Times New Roman" w:cs="Times New Roman"/>
      <w:bCs/>
      <w:noProof/>
      <w:color w:val="000000"/>
      <w:sz w:val="24"/>
      <w:szCs w:val="20"/>
      <w:lang w:val="en-US"/>
    </w:rPr>
  </w:style>
  <w:style w:type="character" w:customStyle="1" w:styleId="Titre2Car">
    <w:name w:val="Titre2 Car"/>
    <w:link w:val="Titre20"/>
    <w:rsid w:val="000679B5"/>
    <w:rPr>
      <w:rFonts w:ascii="Times New Roman" w:eastAsia="Times New Roman" w:hAnsi="Times New Roman" w:cs="Times New Roman"/>
      <w:b/>
      <w:bCs/>
      <w:noProof/>
      <w:color w:val="000000"/>
      <w:sz w:val="24"/>
      <w:szCs w:val="20"/>
      <w:lang w:val="en-US"/>
    </w:rPr>
  </w:style>
  <w:style w:type="paragraph" w:customStyle="1" w:styleId="a">
    <w:name w:val="_"/>
    <w:basedOn w:val="Normal"/>
    <w:rsid w:val="000679B5"/>
    <w:pPr>
      <w:widowControl w:val="0"/>
      <w:spacing w:after="0" w:line="240" w:lineRule="auto"/>
      <w:ind w:left="1440" w:hanging="720"/>
      <w:jc w:val="both"/>
    </w:pPr>
    <w:rPr>
      <w:rFonts w:ascii="Times New Roman" w:eastAsia="Times New Roman" w:hAnsi="Times New Roman" w:cs="Times New Roman"/>
      <w:noProof/>
      <w:snapToGrid w:val="0"/>
      <w:kern w:val="0"/>
      <w:sz w:val="24"/>
      <w:szCs w:val="20"/>
      <w:lang w:val="en-US" w:eastAsia="fr-FR"/>
    </w:rPr>
  </w:style>
  <w:style w:type="paragraph" w:customStyle="1" w:styleId="PuceN2">
    <w:name w:val="PuceN2"/>
    <w:basedOn w:val="Normal"/>
    <w:qFormat/>
    <w:rsid w:val="000679B5"/>
    <w:pPr>
      <w:spacing w:after="120" w:line="240" w:lineRule="auto"/>
      <w:ind w:left="1069" w:hanging="360"/>
      <w:jc w:val="both"/>
    </w:pPr>
    <w:rPr>
      <w:rFonts w:ascii="Arial" w:eastAsia="Times New Roman" w:hAnsi="Arial" w:cs="Times New Roman"/>
      <w:noProof/>
      <w:kern w:val="0"/>
      <w:sz w:val="20"/>
      <w:szCs w:val="20"/>
      <w:lang w:val="fr-CA" w:eastAsia="fr-FR"/>
    </w:rPr>
  </w:style>
  <w:style w:type="paragraph" w:customStyle="1" w:styleId="style22">
    <w:name w:val="style22"/>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eastAsia="fr-FR"/>
    </w:rPr>
  </w:style>
  <w:style w:type="paragraph" w:customStyle="1" w:styleId="Normal2">
    <w:name w:val="Normal2"/>
    <w:basedOn w:val="Normal"/>
    <w:rsid w:val="000679B5"/>
    <w:pPr>
      <w:tabs>
        <w:tab w:val="left" w:pos="1134"/>
      </w:tabs>
      <w:spacing w:after="0" w:line="240" w:lineRule="auto"/>
      <w:jc w:val="both"/>
    </w:pPr>
    <w:rPr>
      <w:rFonts w:ascii="Times New Roman" w:eastAsia="Times New Roman" w:hAnsi="Times New Roman" w:cs="Times New Roman"/>
      <w:noProof/>
      <w:kern w:val="0"/>
      <w:sz w:val="23"/>
      <w:szCs w:val="20"/>
      <w:lang w:val="en-US"/>
    </w:rPr>
  </w:style>
  <w:style w:type="paragraph" w:customStyle="1" w:styleId="description">
    <w:name w:val="description"/>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eastAsia="fr-FR"/>
    </w:rPr>
  </w:style>
  <w:style w:type="character" w:customStyle="1" w:styleId="shorttext">
    <w:name w:val="short_text"/>
    <w:rsid w:val="000679B5"/>
  </w:style>
  <w:style w:type="paragraph" w:customStyle="1" w:styleId="yiv2247490504msonormal">
    <w:name w:val="yiv2247490504msonormal"/>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paragraph" w:customStyle="1" w:styleId="Style10">
    <w:name w:val="Style 1"/>
    <w:basedOn w:val="Normal"/>
    <w:uiPriority w:val="99"/>
    <w:rsid w:val="000679B5"/>
    <w:pPr>
      <w:widowControl w:val="0"/>
      <w:autoSpaceDE w:val="0"/>
      <w:autoSpaceDN w:val="0"/>
      <w:adjustRightInd w:val="0"/>
      <w:spacing w:after="0" w:line="240" w:lineRule="auto"/>
    </w:pPr>
    <w:rPr>
      <w:rFonts w:ascii="Times New Roman" w:eastAsia="Times New Roman" w:hAnsi="Times New Roman" w:cs="Times New Roman"/>
      <w:noProof/>
      <w:kern w:val="0"/>
      <w:sz w:val="20"/>
      <w:szCs w:val="20"/>
      <w:lang w:eastAsia="fr-FR"/>
    </w:rPr>
  </w:style>
  <w:style w:type="paragraph" w:customStyle="1" w:styleId="Style19">
    <w:name w:val="Style 19"/>
    <w:basedOn w:val="Normal"/>
    <w:uiPriority w:val="99"/>
    <w:rsid w:val="000679B5"/>
    <w:pPr>
      <w:widowControl w:val="0"/>
      <w:autoSpaceDE w:val="0"/>
      <w:autoSpaceDN w:val="0"/>
      <w:spacing w:before="108" w:after="0" w:line="240" w:lineRule="auto"/>
      <w:ind w:right="72"/>
      <w:jc w:val="both"/>
    </w:pPr>
    <w:rPr>
      <w:rFonts w:ascii="Helvetica" w:eastAsia="Times New Roman" w:hAnsi="Helvetica" w:cs="Helvetica"/>
      <w:noProof/>
      <w:color w:val="382222"/>
      <w:kern w:val="0"/>
      <w:sz w:val="18"/>
      <w:szCs w:val="18"/>
      <w:lang w:eastAsia="fr-FR"/>
    </w:rPr>
  </w:style>
  <w:style w:type="character" w:customStyle="1" w:styleId="CharacterStyle1">
    <w:name w:val="Character Style 1"/>
    <w:qFormat/>
    <w:rsid w:val="000679B5"/>
    <w:rPr>
      <w:sz w:val="20"/>
    </w:rPr>
  </w:style>
  <w:style w:type="paragraph" w:customStyle="1" w:styleId="Pa2">
    <w:name w:val="Pa2"/>
    <w:basedOn w:val="Default"/>
    <w:next w:val="Default"/>
    <w:uiPriority w:val="99"/>
    <w:rsid w:val="000679B5"/>
    <w:pPr>
      <w:spacing w:line="241" w:lineRule="atLeast"/>
    </w:pPr>
    <w:rPr>
      <w:rFonts w:ascii="Arial" w:hAnsi="Arial" w:cs="Arial"/>
      <w:color w:val="auto"/>
      <w:lang w:val="fr-FR"/>
    </w:rPr>
  </w:style>
  <w:style w:type="paragraph" w:customStyle="1" w:styleId="ec">
    <w:name w:val="ec."/>
    <w:basedOn w:val="Normal"/>
    <w:autoRedefine/>
    <w:rsid w:val="000679B5"/>
    <w:pPr>
      <w:widowControl w:val="0"/>
      <w:tabs>
        <w:tab w:val="left" w:pos="0"/>
      </w:tabs>
      <w:suppressAutoHyphens/>
      <w:spacing w:line="240" w:lineRule="exact"/>
      <w:ind w:left="360" w:hanging="360"/>
      <w:jc w:val="both"/>
    </w:pPr>
    <w:rPr>
      <w:rFonts w:ascii="Arial" w:eastAsia="Calibri" w:hAnsi="Arial" w:cs="Arial"/>
      <w:noProof/>
      <w:kern w:val="0"/>
      <w:sz w:val="18"/>
      <w:szCs w:val="18"/>
      <w:lang w:val="fr-CA" w:eastAsia="fr-FR"/>
    </w:rPr>
  </w:style>
  <w:style w:type="paragraph" w:customStyle="1" w:styleId="Head41">
    <w:name w:val="Head 4.1"/>
    <w:basedOn w:val="Normal"/>
    <w:link w:val="Head41Char"/>
    <w:rsid w:val="000679B5"/>
    <w:pPr>
      <w:spacing w:line="240" w:lineRule="auto"/>
      <w:ind w:left="576" w:hanging="576"/>
      <w:jc w:val="center"/>
    </w:pPr>
    <w:rPr>
      <w:rFonts w:ascii="Times New Roman" w:eastAsia="Times New Roman" w:hAnsi="Times New Roman" w:cs="Times New Roman"/>
      <w:b/>
      <w:noProof/>
      <w:kern w:val="0"/>
      <w:sz w:val="28"/>
      <w:szCs w:val="20"/>
      <w:lang w:eastAsia="fr-FR"/>
    </w:rPr>
  </w:style>
  <w:style w:type="character" w:customStyle="1" w:styleId="Head41Char">
    <w:name w:val="Head 4.1 Char"/>
    <w:link w:val="Head41"/>
    <w:rsid w:val="000679B5"/>
    <w:rPr>
      <w:rFonts w:ascii="Times New Roman" w:eastAsia="Times New Roman" w:hAnsi="Times New Roman" w:cs="Times New Roman"/>
      <w:b/>
      <w:noProof/>
      <w:sz w:val="28"/>
      <w:szCs w:val="20"/>
      <w:lang w:eastAsia="fr-FR"/>
    </w:rPr>
  </w:style>
  <w:style w:type="paragraph" w:customStyle="1" w:styleId="BVIfnrCarCarCarCarCharCharCharChar">
    <w:name w:val="BVI fnr Car Car Car Car Char Char Char Char"/>
    <w:basedOn w:val="Normal"/>
    <w:uiPriority w:val="99"/>
    <w:rsid w:val="000679B5"/>
    <w:pPr>
      <w:spacing w:before="120" w:after="160" w:line="240" w:lineRule="exact"/>
    </w:pPr>
    <w:rPr>
      <w:noProof/>
      <w:kern w:val="0"/>
    </w:rPr>
  </w:style>
  <w:style w:type="paragraph" w:customStyle="1" w:styleId="Head21">
    <w:name w:val="Head 2.1"/>
    <w:basedOn w:val="Normal"/>
    <w:rsid w:val="000679B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noProof/>
      <w:kern w:val="0"/>
      <w:sz w:val="28"/>
      <w:szCs w:val="20"/>
      <w:lang w:eastAsia="fr-FR"/>
    </w:rPr>
  </w:style>
  <w:style w:type="character" w:customStyle="1" w:styleId="StyleTitre1Latin14ptComplexe11ptNonGrasBleuclaCar">
    <w:name w:val="Style Titre 1 + (Latin) 14 pt (Complexe) 11 pt Non Gras Bleu cla... Car"/>
    <w:rsid w:val="000679B5"/>
    <w:rPr>
      <w:rFonts w:ascii="Arial" w:eastAsia="Times New Roman" w:hAnsi="Arial" w:cs="Times New Roman"/>
      <w:b/>
      <w:bCs/>
      <w:color w:val="3366FF"/>
      <w:sz w:val="26"/>
      <w:szCs w:val="22"/>
      <w:lang w:val="fr-FR" w:eastAsia="fr-FR" w:bidi="ar-SA"/>
    </w:rPr>
  </w:style>
  <w:style w:type="paragraph" w:customStyle="1" w:styleId="Retrait1">
    <w:name w:val="Retrait 1"/>
    <w:basedOn w:val="Normal"/>
    <w:uiPriority w:val="99"/>
    <w:rsid w:val="000679B5"/>
    <w:pPr>
      <w:tabs>
        <w:tab w:val="left" w:pos="-2127"/>
      </w:tabs>
      <w:spacing w:before="60" w:after="0" w:line="240" w:lineRule="auto"/>
      <w:ind w:left="862" w:hanging="360"/>
      <w:jc w:val="both"/>
    </w:pPr>
    <w:rPr>
      <w:rFonts w:ascii="Calibri" w:eastAsia="Times New Roman" w:hAnsi="Calibri" w:cs="Times New Roman"/>
      <w:noProof/>
      <w:kern w:val="0"/>
      <w:sz w:val="20"/>
      <w:szCs w:val="20"/>
      <w:lang w:eastAsia="fr-FR"/>
    </w:rPr>
  </w:style>
  <w:style w:type="paragraph" w:customStyle="1" w:styleId="Titlecolumntable">
    <w:name w:val="Title column table"/>
    <w:rsid w:val="000679B5"/>
    <w:pPr>
      <w:keepLines/>
      <w:spacing w:before="120" w:after="120" w:line="170" w:lineRule="exact"/>
      <w:jc w:val="center"/>
    </w:pPr>
    <w:rPr>
      <w:rFonts w:ascii="Arial" w:eastAsia="Times New Roman" w:hAnsi="Arial" w:cs="Times New Roman"/>
      <w:b/>
      <w:noProof/>
      <w:color w:val="1C2691"/>
      <w:sz w:val="16"/>
      <w:szCs w:val="16"/>
    </w:rPr>
  </w:style>
  <w:style w:type="paragraph" w:styleId="Index1">
    <w:name w:val="index 1"/>
    <w:basedOn w:val="Normal"/>
    <w:next w:val="Normal"/>
    <w:autoRedefine/>
    <w:semiHidden/>
    <w:rsid w:val="000679B5"/>
    <w:pPr>
      <w:spacing w:after="0" w:line="300" w:lineRule="auto"/>
      <w:jc w:val="both"/>
    </w:pPr>
    <w:rPr>
      <w:rFonts w:ascii="Times New Roman" w:eastAsia="Times New Roman" w:hAnsi="Times New Roman" w:cs="Times New Roman"/>
      <w:noProof/>
      <w:color w:val="000000"/>
      <w:kern w:val="0"/>
      <w:sz w:val="26"/>
      <w:szCs w:val="26"/>
      <w:lang w:eastAsia="fr-FR"/>
    </w:rPr>
  </w:style>
  <w:style w:type="character" w:customStyle="1" w:styleId="RetraitcorpsdetexteCar1">
    <w:name w:val="Retrait corps de texte Car1"/>
    <w:basedOn w:val="DefaultParagraphFont"/>
    <w:uiPriority w:val="99"/>
    <w:semiHidden/>
    <w:rsid w:val="000679B5"/>
    <w:rPr>
      <w:rFonts w:ascii="Times New Roman" w:eastAsia="Times New Roman" w:hAnsi="Times New Roman" w:cs="Times New Roman"/>
      <w:sz w:val="24"/>
      <w:szCs w:val="24"/>
      <w:lang w:val="en-US"/>
    </w:rPr>
  </w:style>
  <w:style w:type="paragraph" w:customStyle="1" w:styleId="ListTE">
    <w:name w:val="List TE"/>
    <w:basedOn w:val="Normal"/>
    <w:link w:val="ListTEChar"/>
    <w:qFormat/>
    <w:rsid w:val="000679B5"/>
    <w:pPr>
      <w:keepLines/>
      <w:numPr>
        <w:numId w:val="57"/>
      </w:numPr>
      <w:spacing w:after="40" w:line="260" w:lineRule="atLeast"/>
      <w:jc w:val="both"/>
    </w:pPr>
    <w:rPr>
      <w:rFonts w:ascii="Arial" w:eastAsia="Times New Roman" w:hAnsi="Arial" w:cs="Times New Roman"/>
      <w:noProof/>
      <w:kern w:val="0"/>
      <w:sz w:val="21"/>
      <w:szCs w:val="24"/>
    </w:rPr>
  </w:style>
  <w:style w:type="character" w:customStyle="1" w:styleId="ListTEChar">
    <w:name w:val="List TE Char"/>
    <w:basedOn w:val="DefaultParagraphFont"/>
    <w:link w:val="ListTE"/>
    <w:rsid w:val="000679B5"/>
    <w:rPr>
      <w:rFonts w:ascii="Arial" w:eastAsia="Times New Roman" w:hAnsi="Arial" w:cs="Times New Roman"/>
      <w:noProof/>
      <w:sz w:val="21"/>
      <w:szCs w:val="24"/>
    </w:rPr>
  </w:style>
  <w:style w:type="paragraph" w:customStyle="1" w:styleId="AMbullet">
    <w:name w:val="AM bullet"/>
    <w:basedOn w:val="Normal"/>
    <w:rsid w:val="000679B5"/>
    <w:pPr>
      <w:numPr>
        <w:numId w:val="58"/>
      </w:numPr>
      <w:tabs>
        <w:tab w:val="left" w:pos="720"/>
        <w:tab w:val="left" w:pos="1440"/>
      </w:tabs>
      <w:spacing w:after="0" w:line="240" w:lineRule="auto"/>
      <w:ind w:right="14"/>
      <w:jc w:val="both"/>
    </w:pPr>
    <w:rPr>
      <w:rFonts w:ascii="Times New Roman" w:eastAsia="Times New Roman" w:hAnsi="Times New Roman" w:cs="Times New Roman"/>
      <w:noProof/>
      <w:kern w:val="0"/>
      <w:sz w:val="24"/>
      <w:lang w:eastAsia="fr-FR"/>
    </w:rPr>
  </w:style>
  <w:style w:type="paragraph" w:styleId="EndnoteText">
    <w:name w:val="endnote text"/>
    <w:basedOn w:val="Normal"/>
    <w:link w:val="EndnoteTextChar"/>
    <w:semiHidden/>
    <w:rsid w:val="000679B5"/>
    <w:pPr>
      <w:spacing w:after="0" w:line="240" w:lineRule="auto"/>
    </w:pPr>
    <w:rPr>
      <w:rFonts w:ascii="Times New Roman" w:eastAsia="Times New Roman" w:hAnsi="Times New Roman" w:cs="Times New Roman"/>
      <w:noProof/>
      <w:kern w:val="0"/>
      <w:sz w:val="24"/>
      <w:szCs w:val="24"/>
      <w:lang w:val="en-US"/>
    </w:rPr>
  </w:style>
  <w:style w:type="character" w:customStyle="1" w:styleId="EndnoteTextChar">
    <w:name w:val="Endnote Text Char"/>
    <w:basedOn w:val="DefaultParagraphFont"/>
    <w:link w:val="EndnoteText"/>
    <w:semiHidden/>
    <w:rsid w:val="000679B5"/>
    <w:rPr>
      <w:rFonts w:ascii="Times New Roman" w:eastAsia="Times New Roman" w:hAnsi="Times New Roman" w:cs="Times New Roman"/>
      <w:noProof/>
      <w:sz w:val="24"/>
      <w:szCs w:val="24"/>
      <w:lang w:val="en-US"/>
    </w:rPr>
  </w:style>
  <w:style w:type="character" w:customStyle="1" w:styleId="Hyperlink1">
    <w:name w:val="Hyperlink1"/>
    <w:rsid w:val="000679B5"/>
    <w:rPr>
      <w:color w:val="0000FF"/>
      <w:u w:val="single"/>
    </w:rPr>
  </w:style>
  <w:style w:type="character" w:styleId="EndnoteReference">
    <w:name w:val="endnote reference"/>
    <w:semiHidden/>
    <w:rsid w:val="000679B5"/>
    <w:rPr>
      <w:vertAlign w:val="superscript"/>
    </w:rPr>
  </w:style>
  <w:style w:type="paragraph" w:customStyle="1" w:styleId="BodyText22">
    <w:name w:val="Body Text 22"/>
    <w:basedOn w:val="Normal"/>
    <w:rsid w:val="000679B5"/>
    <w:pPr>
      <w:spacing w:after="0" w:line="240" w:lineRule="auto"/>
      <w:jc w:val="both"/>
    </w:pPr>
    <w:rPr>
      <w:rFonts w:ascii="Times New Roman" w:eastAsia="Times New Roman" w:hAnsi="Times New Roman" w:cs="Times New Roman"/>
      <w:noProof/>
      <w:kern w:val="0"/>
      <w:sz w:val="24"/>
      <w:szCs w:val="20"/>
      <w:lang w:val="en-CA" w:eastAsia="fr-FR"/>
    </w:rPr>
  </w:style>
  <w:style w:type="paragraph" w:customStyle="1" w:styleId="Objectifs">
    <w:name w:val="Objectifs"/>
    <w:basedOn w:val="Normal"/>
    <w:next w:val="BodyText"/>
    <w:rsid w:val="000679B5"/>
    <w:pPr>
      <w:spacing w:before="220" w:after="220" w:line="220" w:lineRule="atLeast"/>
    </w:pPr>
    <w:rPr>
      <w:rFonts w:ascii="Times New Roman" w:eastAsia="Times New Roman" w:hAnsi="Times New Roman" w:cs="Times New Roman"/>
      <w:noProof/>
      <w:kern w:val="0"/>
      <w:sz w:val="20"/>
      <w:szCs w:val="20"/>
      <w:lang w:eastAsia="fr-FR"/>
    </w:rPr>
  </w:style>
  <w:style w:type="paragraph" w:customStyle="1" w:styleId="Nomdesocit">
    <w:name w:val="Nom de société"/>
    <w:basedOn w:val="Normal"/>
    <w:next w:val="Intitulduposte"/>
    <w:rsid w:val="000679B5"/>
    <w:pPr>
      <w:tabs>
        <w:tab w:val="left" w:pos="1440"/>
        <w:tab w:val="right" w:pos="6480"/>
      </w:tabs>
      <w:spacing w:before="220" w:after="0" w:line="220" w:lineRule="atLeast"/>
    </w:pPr>
    <w:rPr>
      <w:rFonts w:ascii="Garamond" w:eastAsia="Times New Roman" w:hAnsi="Garamond" w:cs="Times New Roman"/>
      <w:noProof/>
      <w:kern w:val="0"/>
    </w:rPr>
  </w:style>
  <w:style w:type="paragraph" w:customStyle="1" w:styleId="Intitulduposte">
    <w:name w:val="Intitulé du poste"/>
    <w:next w:val="Normal"/>
    <w:rsid w:val="000679B5"/>
    <w:pPr>
      <w:spacing w:before="40" w:after="40" w:line="220" w:lineRule="atLeast"/>
    </w:pPr>
    <w:rPr>
      <w:rFonts w:ascii="Garamond" w:eastAsia="Times New Roman" w:hAnsi="Garamond" w:cs="Times New Roman"/>
      <w:i/>
      <w:iCs/>
      <w:spacing w:val="5"/>
      <w:sz w:val="23"/>
      <w:szCs w:val="23"/>
    </w:rPr>
  </w:style>
  <w:style w:type="paragraph" w:customStyle="1" w:styleId="programdescription">
    <w:name w:val="program description"/>
    <w:basedOn w:val="Normal"/>
    <w:rsid w:val="000679B5"/>
    <w:pPr>
      <w:spacing w:before="40" w:after="60" w:line="240" w:lineRule="auto"/>
      <w:ind w:left="29" w:right="29"/>
    </w:pPr>
    <w:rPr>
      <w:rFonts w:ascii="Arial" w:eastAsia="Times New Roman" w:hAnsi="Arial" w:cs="Times New Roman"/>
      <w:noProof/>
      <w:kern w:val="0"/>
      <w:sz w:val="17"/>
      <w:szCs w:val="20"/>
      <w:lang w:val="en-US"/>
    </w:rPr>
  </w:style>
  <w:style w:type="paragraph" w:customStyle="1" w:styleId="Style">
    <w:name w:val="Style"/>
    <w:rsid w:val="000679B5"/>
    <w:pPr>
      <w:widowControl w:val="0"/>
      <w:autoSpaceDE w:val="0"/>
      <w:autoSpaceDN w:val="0"/>
      <w:adjustRightInd w:val="0"/>
      <w:spacing w:after="0" w:line="240" w:lineRule="auto"/>
    </w:pPr>
    <w:rPr>
      <w:rFonts w:ascii="Times New Roman" w:eastAsia="Times New Roman" w:hAnsi="Times New Roman" w:cs="Times New Roman"/>
      <w:sz w:val="24"/>
      <w:szCs w:val="24"/>
      <w:lang w:eastAsia="fr-FR"/>
    </w:rPr>
  </w:style>
  <w:style w:type="paragraph" w:customStyle="1" w:styleId="Normalpuces">
    <w:name w:val="Normalpuces"/>
    <w:basedOn w:val="Normal"/>
    <w:autoRedefine/>
    <w:rsid w:val="000679B5"/>
    <w:pPr>
      <w:numPr>
        <w:numId w:val="59"/>
      </w:numPr>
      <w:spacing w:after="0" w:line="360" w:lineRule="auto"/>
      <w:jc w:val="both"/>
    </w:pPr>
    <w:rPr>
      <w:rFonts w:ascii="Times New Roman" w:eastAsia="Times New Roman" w:hAnsi="Times New Roman" w:cs="Times New Roman"/>
      <w:noProof/>
      <w:kern w:val="0"/>
      <w:sz w:val="24"/>
      <w:szCs w:val="24"/>
      <w:lang w:eastAsia="fr-FR"/>
    </w:rPr>
  </w:style>
  <w:style w:type="paragraph" w:customStyle="1" w:styleId="Textepardfaut">
    <w:name w:val="Texte par défaut"/>
    <w:basedOn w:val="Normal"/>
    <w:rsid w:val="000679B5"/>
    <w:pPr>
      <w:widowControl w:val="0"/>
      <w:spacing w:after="0" w:line="240" w:lineRule="auto"/>
      <w:jc w:val="both"/>
    </w:pPr>
    <w:rPr>
      <w:rFonts w:ascii="Arial" w:eastAsia="Times New Roman" w:hAnsi="Arial" w:cs="Times New Roman"/>
      <w:noProof/>
      <w:kern w:val="0"/>
      <w:sz w:val="24"/>
      <w:szCs w:val="24"/>
      <w:lang w:eastAsia="fr-FR"/>
    </w:rPr>
  </w:style>
  <w:style w:type="character" w:customStyle="1" w:styleId="textemaj1">
    <w:name w:val="textemaj1"/>
    <w:rsid w:val="000679B5"/>
    <w:rPr>
      <w:rFonts w:ascii="Arial" w:hAnsi="Arial" w:cs="Arial" w:hint="default"/>
      <w:b w:val="0"/>
      <w:bCs w:val="0"/>
      <w:smallCaps/>
      <w:sz w:val="16"/>
      <w:szCs w:val="16"/>
    </w:rPr>
  </w:style>
  <w:style w:type="paragraph" w:customStyle="1" w:styleId="Titre1MainHeadingMainHeadTCI1Heading">
    <w:name w:val="Titre 1.Main Heading.Main Head.TCI 1.  Heading"/>
    <w:basedOn w:val="Normal"/>
    <w:next w:val="Normal"/>
    <w:rsid w:val="000679B5"/>
    <w:pPr>
      <w:keepNext/>
      <w:numPr>
        <w:numId w:val="60"/>
      </w:numPr>
      <w:tabs>
        <w:tab w:val="left" w:pos="1134"/>
      </w:tabs>
      <w:spacing w:before="120" w:after="480" w:line="240" w:lineRule="auto"/>
      <w:jc w:val="center"/>
      <w:outlineLvl w:val="0"/>
    </w:pPr>
    <w:rPr>
      <w:rFonts w:ascii="Univers (W1)" w:eastAsia="Times New Roman" w:hAnsi="Univers (W1)" w:cs="Times New Roman"/>
      <w:b/>
      <w:caps/>
      <w:noProof/>
      <w:kern w:val="28"/>
      <w:sz w:val="28"/>
      <w:szCs w:val="20"/>
      <w:lang w:eastAsia="fr-FR"/>
    </w:rPr>
  </w:style>
  <w:style w:type="paragraph" w:customStyle="1" w:styleId="Titre2Paranumalec2">
    <w:name w:val="Titre 2.Paranum.alec2"/>
    <w:basedOn w:val="Normal"/>
    <w:next w:val="Normal"/>
    <w:rsid w:val="000679B5"/>
    <w:pPr>
      <w:numPr>
        <w:ilvl w:val="1"/>
        <w:numId w:val="60"/>
      </w:numPr>
      <w:tabs>
        <w:tab w:val="left" w:pos="1134"/>
      </w:tabs>
      <w:spacing w:after="240" w:line="240" w:lineRule="auto"/>
      <w:jc w:val="both"/>
      <w:outlineLvl w:val="1"/>
    </w:pPr>
    <w:rPr>
      <w:rFonts w:ascii="Times New Roman" w:eastAsia="Times New Roman" w:hAnsi="Times New Roman" w:cs="Times New Roman"/>
      <w:noProof/>
      <w:kern w:val="0"/>
      <w:szCs w:val="20"/>
      <w:lang w:eastAsia="fr-FR"/>
    </w:rPr>
  </w:style>
  <w:style w:type="paragraph" w:customStyle="1" w:styleId="Titre3Centeredcenteredalec3">
    <w:name w:val="Titre 3.Centered.centered.alec3"/>
    <w:basedOn w:val="Normal"/>
    <w:next w:val="Normal"/>
    <w:rsid w:val="000679B5"/>
    <w:pPr>
      <w:keepNext/>
      <w:numPr>
        <w:ilvl w:val="2"/>
        <w:numId w:val="60"/>
      </w:numPr>
      <w:tabs>
        <w:tab w:val="left" w:pos="1134"/>
      </w:tabs>
      <w:spacing w:before="120" w:after="240" w:line="240" w:lineRule="auto"/>
      <w:jc w:val="center"/>
      <w:outlineLvl w:val="2"/>
    </w:pPr>
    <w:rPr>
      <w:rFonts w:ascii="Times New Roman" w:eastAsia="Times New Roman" w:hAnsi="Times New Roman" w:cs="Times New Roman"/>
      <w:b/>
      <w:noProof/>
      <w:kern w:val="0"/>
      <w:szCs w:val="20"/>
      <w:lang w:eastAsia="fr-FR"/>
    </w:rPr>
  </w:style>
  <w:style w:type="paragraph" w:customStyle="1" w:styleId="Titre4CentredCen">
    <w:name w:val="Titre 4.Centred.Cen."/>
    <w:basedOn w:val="Normal"/>
    <w:next w:val="Normal"/>
    <w:rsid w:val="000679B5"/>
    <w:pPr>
      <w:keepNext/>
      <w:numPr>
        <w:ilvl w:val="3"/>
        <w:numId w:val="60"/>
      </w:numPr>
      <w:tabs>
        <w:tab w:val="left" w:pos="1134"/>
      </w:tabs>
      <w:spacing w:before="120" w:after="240" w:line="240" w:lineRule="auto"/>
      <w:jc w:val="center"/>
      <w:outlineLvl w:val="3"/>
    </w:pPr>
    <w:rPr>
      <w:rFonts w:ascii="Times New Roman" w:eastAsia="Times New Roman" w:hAnsi="Times New Roman" w:cs="Times New Roman"/>
      <w:b/>
      <w:noProof/>
      <w:kern w:val="0"/>
      <w:szCs w:val="20"/>
      <w:lang w:eastAsia="fr-FR"/>
    </w:rPr>
  </w:style>
  <w:style w:type="paragraph" w:customStyle="1" w:styleId="Titre5Side">
    <w:name w:val="Titre 5.Side"/>
    <w:basedOn w:val="Normal"/>
    <w:next w:val="Normal"/>
    <w:rsid w:val="000679B5"/>
    <w:pPr>
      <w:numPr>
        <w:ilvl w:val="4"/>
        <w:numId w:val="60"/>
      </w:numPr>
      <w:tabs>
        <w:tab w:val="left" w:pos="1134"/>
      </w:tabs>
      <w:spacing w:before="120" w:after="240" w:line="240" w:lineRule="auto"/>
      <w:outlineLvl w:val="4"/>
    </w:pPr>
    <w:rPr>
      <w:rFonts w:ascii="Times New Roman Bold" w:eastAsia="Times New Roman" w:hAnsi="Times New Roman Bold" w:cs="Times New Roman"/>
      <w:b/>
      <w:noProof/>
      <w:kern w:val="0"/>
      <w:szCs w:val="20"/>
      <w:lang w:eastAsia="fr-FR"/>
    </w:rPr>
  </w:style>
  <w:style w:type="paragraph" w:customStyle="1" w:styleId="Titre9Heading9-paranumHeading9-">
    <w:name w:val="Titre 9.Heading 9-paranum.Heading 9-"/>
    <w:basedOn w:val="Normal"/>
    <w:next w:val="Normal"/>
    <w:rsid w:val="000679B5"/>
    <w:pPr>
      <w:tabs>
        <w:tab w:val="left" w:pos="1134"/>
      </w:tabs>
      <w:spacing w:before="240" w:after="60" w:line="240" w:lineRule="auto"/>
      <w:ind w:left="1134"/>
      <w:jc w:val="both"/>
      <w:outlineLvl w:val="8"/>
    </w:pPr>
    <w:rPr>
      <w:rFonts w:ascii="Arial" w:eastAsia="Times New Roman" w:hAnsi="Arial" w:cs="Times New Roman"/>
      <w:i/>
      <w:noProof/>
      <w:kern w:val="0"/>
      <w:sz w:val="18"/>
      <w:szCs w:val="20"/>
      <w:lang w:eastAsia="fr-FR"/>
    </w:rPr>
  </w:style>
  <w:style w:type="paragraph" w:customStyle="1" w:styleId="Spacebetweennumberedparas">
    <w:name w:val="Space between numbered paras"/>
    <w:basedOn w:val="Normal"/>
    <w:next w:val="Heading1"/>
    <w:rsid w:val="000679B5"/>
    <w:pPr>
      <w:overflowPunct w:val="0"/>
      <w:autoSpaceDE w:val="0"/>
      <w:autoSpaceDN w:val="0"/>
      <w:adjustRightInd w:val="0"/>
      <w:spacing w:after="0" w:line="240" w:lineRule="auto"/>
      <w:textAlignment w:val="baseline"/>
    </w:pPr>
    <w:rPr>
      <w:rFonts w:ascii="Times New Roman" w:eastAsia="Times New Roman" w:hAnsi="Times New Roman" w:cs="Times New Roman"/>
      <w:noProof/>
      <w:kern w:val="0"/>
      <w:szCs w:val="20"/>
      <w:lang w:val="en-US"/>
    </w:rPr>
  </w:style>
  <w:style w:type="character" w:customStyle="1" w:styleId="googqs-tidbit1">
    <w:name w:val="goog_qs-tidbit1"/>
    <w:rsid w:val="000679B5"/>
    <w:rPr>
      <w:vanish w:val="0"/>
      <w:webHidden w:val="0"/>
      <w:specVanish w:val="0"/>
    </w:rPr>
  </w:style>
  <w:style w:type="character" w:customStyle="1" w:styleId="HTMLMarkup">
    <w:name w:val="HTML Markup"/>
    <w:rsid w:val="000679B5"/>
    <w:rPr>
      <w:vanish/>
      <w:color w:val="FF0000"/>
    </w:rPr>
  </w:style>
  <w:style w:type="character" w:customStyle="1" w:styleId="appeldenote">
    <w:name w:val="appel de note"/>
    <w:rsid w:val="000679B5"/>
    <w:rPr>
      <w:vertAlign w:val="superscript"/>
    </w:rPr>
  </w:style>
  <w:style w:type="paragraph" w:customStyle="1" w:styleId="BodyText31">
    <w:name w:val="Body Text 31"/>
    <w:basedOn w:val="Normal"/>
    <w:rsid w:val="000679B5"/>
    <w:pPr>
      <w:spacing w:after="0" w:line="240" w:lineRule="auto"/>
      <w:jc w:val="both"/>
    </w:pPr>
    <w:rPr>
      <w:rFonts w:ascii="Times New Roman" w:eastAsia="Times New Roman" w:hAnsi="Times New Roman" w:cs="Times New Roman"/>
      <w:i/>
      <w:noProof/>
      <w:kern w:val="0"/>
      <w:sz w:val="24"/>
      <w:szCs w:val="20"/>
      <w:lang w:eastAsia="fr-FR"/>
    </w:rPr>
  </w:style>
  <w:style w:type="paragraph" w:customStyle="1" w:styleId="Normal0">
    <w:name w:val="[Normal]"/>
    <w:rsid w:val="000679B5"/>
    <w:pPr>
      <w:spacing w:after="0" w:line="240" w:lineRule="auto"/>
    </w:pPr>
    <w:rPr>
      <w:rFonts w:ascii="Arial" w:eastAsia="Times New Roman" w:hAnsi="Arial" w:cs="Arial"/>
      <w:sz w:val="24"/>
      <w:szCs w:val="24"/>
      <w:lang w:val="ru-RU" w:eastAsia="ru-RU"/>
    </w:rPr>
  </w:style>
  <w:style w:type="character" w:customStyle="1" w:styleId="Listecouleur-Accent1Car">
    <w:name w:val="Liste couleur - Accent 1 Car"/>
    <w:uiPriority w:val="34"/>
    <w:rsid w:val="000679B5"/>
    <w:rPr>
      <w:rFonts w:ascii="Calibri" w:eastAsia="Calibri" w:hAnsi="Calibri"/>
      <w:sz w:val="22"/>
      <w:szCs w:val="22"/>
      <w:lang w:eastAsia="en-US"/>
    </w:rPr>
  </w:style>
  <w:style w:type="paragraph" w:customStyle="1" w:styleId="Numberedparagraph">
    <w:name w:val="Numbered paragraph"/>
    <w:basedOn w:val="Normal"/>
    <w:link w:val="NumberedparagraphChar"/>
    <w:qFormat/>
    <w:rsid w:val="000679B5"/>
    <w:pPr>
      <w:numPr>
        <w:numId w:val="61"/>
      </w:numPr>
      <w:spacing w:after="240" w:line="240" w:lineRule="auto"/>
      <w:jc w:val="both"/>
    </w:pPr>
    <w:rPr>
      <w:rFonts w:ascii="Times New Roman" w:eastAsia="Times New Roman" w:hAnsi="Times New Roman" w:cs="Times New Roman"/>
      <w:noProof/>
      <w:kern w:val="0"/>
      <w:sz w:val="24"/>
      <w:szCs w:val="24"/>
      <w:lang w:val="en-US"/>
    </w:rPr>
  </w:style>
  <w:style w:type="character" w:customStyle="1" w:styleId="NumberedparagraphChar">
    <w:name w:val="Numbered paragraph Char"/>
    <w:link w:val="Numberedparagraph"/>
    <w:rsid w:val="000679B5"/>
    <w:rPr>
      <w:rFonts w:ascii="Times New Roman" w:eastAsia="Times New Roman" w:hAnsi="Times New Roman" w:cs="Times New Roman"/>
      <w:noProof/>
      <w:sz w:val="24"/>
      <w:szCs w:val="24"/>
      <w:lang w:val="en-US"/>
    </w:rPr>
  </w:style>
  <w:style w:type="paragraph" w:customStyle="1" w:styleId="loumb2">
    <w:name w:val="loumb2"/>
    <w:basedOn w:val="Normal"/>
    <w:rsid w:val="000679B5"/>
    <w:pPr>
      <w:spacing w:after="0" w:line="240" w:lineRule="auto"/>
    </w:pPr>
    <w:rPr>
      <w:rFonts w:ascii="Times New Roman" w:eastAsia="Times New Roman" w:hAnsi="Times New Roman" w:cs="Times New Roman"/>
      <w:b/>
      <w:noProof/>
      <w:kern w:val="0"/>
      <w:sz w:val="24"/>
      <w:szCs w:val="20"/>
      <w:lang w:eastAsia="fr-FR"/>
    </w:rPr>
  </w:style>
  <w:style w:type="character" w:customStyle="1" w:styleId="fullarticletexte">
    <w:name w:val="fullarticletexte"/>
    <w:rsid w:val="000679B5"/>
  </w:style>
  <w:style w:type="table" w:customStyle="1" w:styleId="ColorfulList-Accent11">
    <w:name w:val="Colorful List - Accent 11"/>
    <w:basedOn w:val="TableNormal"/>
    <w:next w:val="ColorfulList-Accent1"/>
    <w:uiPriority w:val="72"/>
    <w:rsid w:val="000679B5"/>
    <w:pPr>
      <w:spacing w:after="0" w:line="240" w:lineRule="auto"/>
    </w:pPr>
    <w:rPr>
      <w:rFonts w:ascii="Calibri" w:eastAsia="Calibri" w:hAnsi="Calibri"/>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Grillemoyenne1-Accent21">
    <w:name w:val="Grille moyenne 1 - Accent 21"/>
    <w:basedOn w:val="Normal"/>
    <w:uiPriority w:val="34"/>
    <w:qFormat/>
    <w:rsid w:val="000679B5"/>
    <w:pPr>
      <w:spacing w:after="0" w:line="240" w:lineRule="auto"/>
      <w:ind w:left="720"/>
      <w:contextualSpacing/>
    </w:pPr>
    <w:rPr>
      <w:rFonts w:ascii="Times New Roman" w:eastAsia="Times New Roman" w:hAnsi="Times New Roman" w:cs="Times New Roman"/>
      <w:noProof/>
      <w:kern w:val="0"/>
      <w:sz w:val="24"/>
      <w:szCs w:val="24"/>
      <w:lang w:val="fr-CH" w:eastAsia="fr-FR"/>
    </w:rPr>
  </w:style>
  <w:style w:type="paragraph" w:customStyle="1" w:styleId="Paragraph0">
    <w:name w:val="Paragraph"/>
    <w:basedOn w:val="Normal"/>
    <w:qFormat/>
    <w:rsid w:val="000679B5"/>
    <w:pPr>
      <w:spacing w:after="0"/>
      <w:jc w:val="both"/>
    </w:pPr>
    <w:rPr>
      <w:rFonts w:ascii="Bell MT" w:hAnsi="Bell MT"/>
      <w:noProof/>
      <w:color w:val="000000"/>
      <w:kern w:val="0"/>
    </w:rPr>
  </w:style>
  <w:style w:type="paragraph" w:customStyle="1" w:styleId="Sourceforgraphsandtables">
    <w:name w:val="Source for graphs and tables"/>
    <w:basedOn w:val="ListParagraph"/>
    <w:qFormat/>
    <w:rsid w:val="000679B5"/>
    <w:pPr>
      <w:spacing w:after="0" w:line="240" w:lineRule="auto"/>
      <w:ind w:left="0"/>
      <w:contextualSpacing w:val="0"/>
      <w:jc w:val="both"/>
    </w:pPr>
    <w:rPr>
      <w:rFonts w:ascii="Bell MT" w:hAnsi="Bell MT" w:cs="Calibri"/>
      <w:bCs/>
      <w:noProof/>
      <w:color w:val="002060"/>
      <w:sz w:val="17"/>
    </w:rPr>
  </w:style>
  <w:style w:type="paragraph" w:customStyle="1" w:styleId="Titleofgraphsandtables">
    <w:name w:val="Title of graphs and tables"/>
    <w:basedOn w:val="Caption"/>
    <w:qFormat/>
    <w:rsid w:val="000679B5"/>
    <w:pPr>
      <w:keepNext/>
      <w:spacing w:after="0"/>
      <w:jc w:val="both"/>
    </w:pPr>
    <w:rPr>
      <w:rFonts w:ascii="Bell MT" w:hAnsi="Bell MT" w:cs="Arial"/>
      <w:bCs w:val="0"/>
      <w:iCs/>
      <w:noProof/>
      <w:color w:val="002060"/>
    </w:rPr>
  </w:style>
  <w:style w:type="paragraph" w:customStyle="1" w:styleId="ESSpara">
    <w:name w:val="ESS para"/>
    <w:basedOn w:val="Normal"/>
    <w:link w:val="ESSparaChar"/>
    <w:uiPriority w:val="99"/>
    <w:rsid w:val="000679B5"/>
    <w:pPr>
      <w:numPr>
        <w:numId w:val="62"/>
      </w:numPr>
      <w:spacing w:after="240" w:line="240" w:lineRule="auto"/>
      <w:jc w:val="both"/>
    </w:pPr>
    <w:rPr>
      <w:rFonts w:ascii="Calibri" w:eastAsia="MS Mincho" w:hAnsi="Calibri" w:cs="Arial"/>
      <w:noProof/>
      <w:kern w:val="0"/>
      <w:lang w:eastAsia="ja-JP"/>
    </w:rPr>
  </w:style>
  <w:style w:type="character" w:customStyle="1" w:styleId="ESSparaChar">
    <w:name w:val="ESS para Char"/>
    <w:basedOn w:val="DefaultParagraphFont"/>
    <w:link w:val="ESSpara"/>
    <w:uiPriority w:val="99"/>
    <w:locked/>
    <w:rsid w:val="000679B5"/>
    <w:rPr>
      <w:rFonts w:ascii="Calibri" w:eastAsia="MS Mincho" w:hAnsi="Calibri" w:cs="Arial"/>
      <w:noProof/>
      <w:lang w:eastAsia="ja-JP"/>
    </w:rPr>
  </w:style>
  <w:style w:type="character" w:customStyle="1" w:styleId="A7">
    <w:name w:val="A7"/>
    <w:uiPriority w:val="99"/>
    <w:rsid w:val="000679B5"/>
    <w:rPr>
      <w:rFonts w:cs="Adobe Garamond Pro"/>
      <w:color w:val="000000"/>
      <w:sz w:val="22"/>
      <w:szCs w:val="22"/>
    </w:rPr>
  </w:style>
  <w:style w:type="character" w:customStyle="1" w:styleId="highlight">
    <w:name w:val="highlight"/>
    <w:basedOn w:val="DefaultParagraphFont"/>
    <w:rsid w:val="000679B5"/>
  </w:style>
  <w:style w:type="character" w:customStyle="1" w:styleId="Mention1">
    <w:name w:val="Mention1"/>
    <w:basedOn w:val="DefaultParagraphFont"/>
    <w:uiPriority w:val="99"/>
    <w:unhideWhenUsed/>
    <w:rsid w:val="000679B5"/>
    <w:rPr>
      <w:color w:val="2B579A"/>
      <w:shd w:val="clear" w:color="auto" w:fill="E1DFDD"/>
    </w:rPr>
  </w:style>
  <w:style w:type="paragraph" w:customStyle="1" w:styleId="FNRefeCharChar">
    <w:name w:val="FNRefe Char Char"/>
    <w:aliases w:val=" BVI fnr Car Car Car Car Char Char Char Char Char, BVI fnr Car Car Char Char Char, BVI fnr Char Char Char,BVI fnr Car Car Car Car Char Char Char Char Char,BVI fnr Car Car Char Char Char,BVI fnr Car Char Char Char,BVI fnr Char Char"/>
    <w:basedOn w:val="Normal"/>
    <w:uiPriority w:val="99"/>
    <w:qFormat/>
    <w:rsid w:val="000679B5"/>
    <w:pPr>
      <w:spacing w:after="160" w:line="240" w:lineRule="exact"/>
    </w:pPr>
    <w:rPr>
      <w:noProof/>
      <w:kern w:val="0"/>
      <w:vertAlign w:val="superscript"/>
      <w:lang w:val="en-US"/>
    </w:rPr>
  </w:style>
  <w:style w:type="table" w:customStyle="1" w:styleId="TableGrid21">
    <w:name w:val="Table Grid_21"/>
    <w:basedOn w:val="TableNormal"/>
    <w:uiPriority w:val="39"/>
    <w:rsid w:val="000679B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0679B5"/>
    <w:pPr>
      <w:tabs>
        <w:tab w:val="left" w:pos="1134"/>
      </w:tabs>
      <w:spacing w:after="0" w:line="240" w:lineRule="auto"/>
      <w:jc w:val="both"/>
    </w:pPr>
    <w:rPr>
      <w:noProof/>
      <w:kern w:val="0"/>
      <w:sz w:val="23"/>
    </w:rPr>
  </w:style>
  <w:style w:type="table" w:customStyle="1" w:styleId="TableNormal210">
    <w:name w:val="Table Normal210"/>
    <w:uiPriority w:val="2"/>
    <w:semiHidden/>
    <w:qFormat/>
    <w:rsid w:val="000679B5"/>
    <w:pPr>
      <w:spacing w:after="0" w:line="240" w:lineRule="auto"/>
    </w:pPr>
    <w:rPr>
      <w:rFonts w:ascii="Times New Roman" w:eastAsia="Times New Roman" w:hAnsi="Times New Roman" w:cs="Times New Roman"/>
      <w:sz w:val="20"/>
      <w:szCs w:val="20"/>
      <w:lang w:eastAsia="fr-FR"/>
    </w:rPr>
    <w:tblPr>
      <w:tblCellMar>
        <w:top w:w="0" w:type="dxa"/>
        <w:left w:w="108" w:type="dxa"/>
        <w:bottom w:w="0" w:type="dxa"/>
        <w:right w:w="108" w:type="dxa"/>
      </w:tblCellMar>
    </w:tblPr>
  </w:style>
  <w:style w:type="paragraph" w:customStyle="1" w:styleId="Titre41">
    <w:name w:val="Titre 4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61">
    <w:name w:val="Titre 6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71">
    <w:name w:val="Titre 7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81">
    <w:name w:val="Titre 8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paragraph" w:customStyle="1" w:styleId="Titre91">
    <w:name w:val="Titre 91"/>
    <w:basedOn w:val="Normal"/>
    <w:qFormat/>
    <w:rsid w:val="000679B5"/>
    <w:pPr>
      <w:spacing w:after="0" w:line="240" w:lineRule="auto"/>
    </w:pPr>
    <w:rPr>
      <w:rFonts w:ascii="Times New Roman" w:eastAsia="Times New Roman" w:hAnsi="Times New Roman" w:cs="Times New Roman"/>
      <w:noProof/>
      <w:kern w:val="0"/>
      <w:sz w:val="24"/>
      <w:szCs w:val="24"/>
      <w:lang w:val="en-US"/>
    </w:rPr>
  </w:style>
  <w:style w:type="character" w:customStyle="1" w:styleId="hps">
    <w:name w:val="hps"/>
    <w:basedOn w:val="DefaultParagraphFont"/>
    <w:rsid w:val="000679B5"/>
  </w:style>
  <w:style w:type="paragraph" w:customStyle="1" w:styleId="Titre42">
    <w:name w:val="Titre 42"/>
    <w:basedOn w:val="Normal"/>
    <w:rsid w:val="000679B5"/>
    <w:pPr>
      <w:spacing w:after="0" w:line="240" w:lineRule="auto"/>
    </w:pPr>
    <w:rPr>
      <w:rFonts w:ascii="Calibri Light" w:eastAsia="Times New Roman" w:hAnsi="Calibri Light" w:cs="Times New Roman"/>
      <w:i/>
      <w:iCs/>
      <w:noProof/>
      <w:color w:val="2E74B5"/>
      <w:kern w:val="0"/>
      <w:sz w:val="24"/>
      <w:szCs w:val="24"/>
    </w:rPr>
  </w:style>
  <w:style w:type="paragraph" w:customStyle="1" w:styleId="Titre62">
    <w:name w:val="Titre 62"/>
    <w:basedOn w:val="Normal"/>
    <w:rsid w:val="000679B5"/>
    <w:pPr>
      <w:spacing w:after="0" w:line="240" w:lineRule="auto"/>
    </w:pPr>
    <w:rPr>
      <w:rFonts w:ascii="Calibri Light" w:eastAsia="Times New Roman" w:hAnsi="Calibri Light" w:cs="Times New Roman"/>
      <w:noProof/>
      <w:color w:val="1F4D78"/>
      <w:kern w:val="0"/>
      <w:sz w:val="24"/>
      <w:szCs w:val="24"/>
    </w:rPr>
  </w:style>
  <w:style w:type="paragraph" w:customStyle="1" w:styleId="Titre72">
    <w:name w:val="Titre 72"/>
    <w:basedOn w:val="Normal"/>
    <w:rsid w:val="000679B5"/>
    <w:pPr>
      <w:spacing w:after="0" w:line="240" w:lineRule="auto"/>
    </w:pPr>
    <w:rPr>
      <w:rFonts w:ascii="Calibri Light" w:eastAsia="Times New Roman" w:hAnsi="Calibri Light" w:cs="Times New Roman"/>
      <w:i/>
      <w:iCs/>
      <w:noProof/>
      <w:color w:val="1F4D78"/>
      <w:kern w:val="0"/>
      <w:sz w:val="24"/>
      <w:szCs w:val="24"/>
    </w:rPr>
  </w:style>
  <w:style w:type="paragraph" w:customStyle="1" w:styleId="Titre82">
    <w:name w:val="Titre 82"/>
    <w:basedOn w:val="Normal"/>
    <w:rsid w:val="000679B5"/>
    <w:pPr>
      <w:spacing w:after="0" w:line="240" w:lineRule="auto"/>
    </w:pPr>
    <w:rPr>
      <w:rFonts w:ascii="Calibri Light" w:eastAsia="Times New Roman" w:hAnsi="Calibri Light" w:cs="Times New Roman"/>
      <w:noProof/>
      <w:color w:val="272727"/>
      <w:kern w:val="0"/>
      <w:sz w:val="21"/>
      <w:szCs w:val="21"/>
    </w:rPr>
  </w:style>
  <w:style w:type="paragraph" w:customStyle="1" w:styleId="Titre92">
    <w:name w:val="Titre 92"/>
    <w:basedOn w:val="Normal"/>
    <w:rsid w:val="000679B5"/>
    <w:pPr>
      <w:spacing w:after="0" w:line="240" w:lineRule="auto"/>
    </w:pPr>
    <w:rPr>
      <w:rFonts w:ascii="Calibri Light" w:eastAsia="Times New Roman" w:hAnsi="Calibri Light" w:cs="Times New Roman"/>
      <w:i/>
      <w:iCs/>
      <w:noProof/>
      <w:color w:val="272727"/>
      <w:kern w:val="0"/>
      <w:sz w:val="21"/>
      <w:szCs w:val="21"/>
    </w:rPr>
  </w:style>
  <w:style w:type="character" w:customStyle="1" w:styleId="MediumGrid1-Accent2Char">
    <w:name w:val="Medium Grid 1 - Accent 2 Char"/>
    <w:link w:val="MediumGrid1-Accent24"/>
    <w:uiPriority w:val="34"/>
    <w:semiHidden/>
    <w:locked/>
    <w:rsid w:val="000679B5"/>
    <w:rPr>
      <w:rFonts w:ascii="Calibri" w:eastAsia="Calibri" w:hAnsi="Calibri" w:cs="Calibri" w:hint="default"/>
      <w:sz w:val="22"/>
      <w:szCs w:val="22"/>
      <w:lang w:eastAsia="en-US"/>
    </w:rPr>
  </w:style>
  <w:style w:type="table" w:customStyle="1" w:styleId="MediumGrid1-Accent221">
    <w:name w:val="Medium Grid 1 - Accent 221"/>
    <w:basedOn w:val="TableNormal"/>
    <w:uiPriority w:val="34"/>
    <w:semiHidden/>
    <w:rsid w:val="000679B5"/>
    <w:pPr>
      <w:spacing w:after="0" w:line="240" w:lineRule="auto"/>
    </w:pPr>
    <w:rPr>
      <w:rFonts w:ascii="Times New Roman" w:eastAsia="Times New Roman" w:hAnsi="Times New Roman" w:cs="Times New Roman"/>
      <w:sz w:val="20"/>
      <w:szCs w:val="20"/>
      <w:lang w:eastAsia="fr-FR"/>
    </w:rPr>
    <w:tblPr/>
    <w:tblStylePr w:type="lastRow">
      <w:tblPr/>
      <w:tcPr>
        <w:tcBorders>
          <w:top w:val="single" w:sz="18" w:space="0" w:color="F19D64"/>
        </w:tcBorders>
      </w:tcPr>
    </w:tblStylePr>
  </w:style>
  <w:style w:type="table" w:customStyle="1" w:styleId="MediumGrid1-Accent23">
    <w:name w:val="Medium Grid 1 - Accent 23"/>
    <w:basedOn w:val="TableNormal"/>
    <w:uiPriority w:val="34"/>
    <w:semiHidden/>
    <w:rsid w:val="000679B5"/>
    <w:pPr>
      <w:spacing w:after="0" w:line="240" w:lineRule="auto"/>
    </w:pPr>
    <w:rPr>
      <w:rFonts w:ascii="Times New Roman" w:eastAsia="Times New Roman" w:hAnsi="Times New Roman" w:cs="Times New Roman"/>
      <w:sz w:val="20"/>
      <w:szCs w:val="20"/>
      <w:lang w:eastAsia="fr-FR"/>
    </w:rPr>
    <w:tblPr/>
    <w:tblStylePr w:type="band1Vert">
      <w:tblPr/>
      <w:tcPr>
        <w:shd w:val="clear" w:color="auto" w:fill="F6BE98"/>
      </w:tcPr>
    </w:tblStylePr>
  </w:style>
  <w:style w:type="table" w:customStyle="1" w:styleId="MediumGrid1-Accent24">
    <w:name w:val="Medium Grid 1 - Accent 24"/>
    <w:basedOn w:val="TableNormal"/>
    <w:link w:val="MediumGrid1-Accent2Char"/>
    <w:uiPriority w:val="34"/>
    <w:semiHidden/>
    <w:rsid w:val="000679B5"/>
    <w:pPr>
      <w:spacing w:after="0" w:line="240" w:lineRule="auto"/>
    </w:pPr>
    <w:rPr>
      <w:rFonts w:ascii="Calibri" w:eastAsia="Calibri" w:hAnsi="Calibri" w:cs="Calibri"/>
    </w:rPr>
    <w:tblPr/>
    <w:tblStylePr w:type="band1Horz">
      <w:tblPr/>
      <w:tcPr>
        <w:shd w:val="clear" w:color="auto" w:fill="F6BE98"/>
      </w:tcPr>
    </w:tblStylePr>
  </w:style>
  <w:style w:type="character" w:customStyle="1" w:styleId="UnresolvedMention2">
    <w:name w:val="Unresolved Mention2"/>
    <w:basedOn w:val="DefaultParagraphFont"/>
    <w:uiPriority w:val="99"/>
    <w:semiHidden/>
    <w:unhideWhenUsed/>
    <w:rsid w:val="000679B5"/>
    <w:rPr>
      <w:color w:val="605E5C"/>
      <w:shd w:val="clear" w:color="auto" w:fill="E1DFDD"/>
    </w:rPr>
  </w:style>
  <w:style w:type="character" w:customStyle="1" w:styleId="psCar">
    <w:name w:val="ps Car"/>
    <w:aliases w:val="heading Car,heading 3 Car,heading + Centré Car,eang 3 Car,heading 3titre 1 Car,eang Car,pseading 3 Car,TITRE 33 Car,heading 3titre 1 + Car,eang 3 + Tw Cen ... + (Latin) He... Car,eang 3 + Tw Cen ... + 11 Car,5 pt Car,psng Car"/>
    <w:qFormat/>
    <w:locked/>
    <w:rsid w:val="000679B5"/>
    <w:rPr>
      <w:rFonts w:ascii="Arial" w:eastAsia="Arial Narrow" w:hAnsi="Arial" w:cs="Arial"/>
      <w:sz w:val="21"/>
      <w:szCs w:val="21"/>
      <w:lang w:eastAsia="fr-FR"/>
    </w:rPr>
  </w:style>
  <w:style w:type="paragraph" w:customStyle="1" w:styleId="21">
    <w:name w:val="21"/>
    <w:basedOn w:val="Normal"/>
    <w:next w:val="Normal"/>
    <w:link w:val="Titre1Car"/>
    <w:uiPriority w:val="9"/>
    <w:qFormat/>
    <w:rsid w:val="000679B5"/>
    <w:pPr>
      <w:keepNext/>
      <w:keepLines/>
      <w:spacing w:before="240" w:after="0" w:line="259" w:lineRule="auto"/>
      <w:outlineLvl w:val="0"/>
    </w:pPr>
    <w:rPr>
      <w:rFonts w:ascii="Calibri Light" w:eastAsia="Times New Roman" w:hAnsi="Calibri Light" w:cs="Times New Roman"/>
      <w:color w:val="2E74B5"/>
      <w:kern w:val="0"/>
      <w:sz w:val="32"/>
      <w:szCs w:val="32"/>
      <w:lang w:eastAsia="fr-FR"/>
    </w:rPr>
  </w:style>
  <w:style w:type="paragraph" w:customStyle="1" w:styleId="111">
    <w:name w:val="(1.1)1"/>
    <w:basedOn w:val="Normal"/>
    <w:next w:val="Normal"/>
    <w:qFormat/>
    <w:rsid w:val="000679B5"/>
    <w:pPr>
      <w:keepNext/>
      <w:tabs>
        <w:tab w:val="num" w:pos="576"/>
      </w:tabs>
      <w:spacing w:before="240" w:after="60" w:line="240" w:lineRule="auto"/>
      <w:ind w:left="576" w:hanging="576"/>
      <w:outlineLvl w:val="1"/>
    </w:pPr>
    <w:rPr>
      <w:rFonts w:ascii="Cambria" w:eastAsia="MS Gothic" w:hAnsi="Cambria" w:cs="Times New Roman"/>
      <w:b/>
      <w:bCs/>
      <w:i/>
      <w:iCs/>
      <w:noProof/>
      <w:kern w:val="0"/>
      <w:sz w:val="28"/>
      <w:szCs w:val="28"/>
      <w:lang w:eastAsia="fr-FR"/>
    </w:rPr>
  </w:style>
  <w:style w:type="paragraph" w:customStyle="1" w:styleId="centered1">
    <w:name w:val="centered1"/>
    <w:basedOn w:val="Normal"/>
    <w:next w:val="Normal"/>
    <w:unhideWhenUsed/>
    <w:qFormat/>
    <w:rsid w:val="000679B5"/>
    <w:pPr>
      <w:keepNext/>
      <w:keepLines/>
      <w:spacing w:before="40" w:after="0" w:line="259" w:lineRule="auto"/>
      <w:outlineLvl w:val="2"/>
    </w:pPr>
    <w:rPr>
      <w:rFonts w:ascii="Calibri Light" w:eastAsia="MS Gothic" w:hAnsi="Calibri Light" w:cs="Times New Roman"/>
      <w:noProof/>
      <w:color w:val="1F4D78"/>
      <w:kern w:val="0"/>
      <w:sz w:val="24"/>
      <w:szCs w:val="24"/>
    </w:rPr>
  </w:style>
  <w:style w:type="paragraph" w:customStyle="1" w:styleId="Side1">
    <w:name w:val="Side1"/>
    <w:basedOn w:val="Normal"/>
    <w:next w:val="Normal"/>
    <w:unhideWhenUsed/>
    <w:qFormat/>
    <w:rsid w:val="000679B5"/>
    <w:pPr>
      <w:keepNext/>
      <w:keepLines/>
      <w:spacing w:before="40" w:after="0" w:line="259" w:lineRule="auto"/>
      <w:outlineLvl w:val="4"/>
    </w:pPr>
    <w:rPr>
      <w:rFonts w:ascii="Calibri Light" w:eastAsia="MS Gothic" w:hAnsi="Calibri Light" w:cs="Times New Roman"/>
      <w:noProof/>
      <w:color w:val="2E74B5"/>
      <w:kern w:val="0"/>
    </w:rPr>
  </w:style>
  <w:style w:type="paragraph" w:customStyle="1" w:styleId="Titre10">
    <w:name w:val="Titre1"/>
    <w:basedOn w:val="Normal"/>
    <w:next w:val="Title"/>
    <w:link w:val="TitreCar"/>
    <w:uiPriority w:val="10"/>
    <w:qFormat/>
    <w:rsid w:val="000679B5"/>
    <w:pPr>
      <w:pBdr>
        <w:bottom w:val="single" w:sz="8" w:space="4" w:color="5B9BD5"/>
      </w:pBdr>
      <w:spacing w:after="300" w:line="240" w:lineRule="auto"/>
      <w:contextualSpacing/>
    </w:pPr>
    <w:rPr>
      <w:rFonts w:ascii="Calibri Light" w:eastAsia="Times New Roman" w:hAnsi="Calibri Light" w:cs="Times New Roman"/>
      <w:spacing w:val="-10"/>
      <w:kern w:val="28"/>
      <w:sz w:val="56"/>
      <w:szCs w:val="56"/>
      <w:lang w:eastAsia="fr-FR"/>
    </w:rPr>
  </w:style>
  <w:style w:type="paragraph" w:customStyle="1" w:styleId="TM31">
    <w:name w:val="TM 31"/>
    <w:basedOn w:val="Normal"/>
    <w:next w:val="Normal"/>
    <w:autoRedefine/>
    <w:uiPriority w:val="39"/>
    <w:qFormat/>
    <w:rsid w:val="000679B5"/>
    <w:pPr>
      <w:spacing w:after="0" w:line="259" w:lineRule="auto"/>
      <w:ind w:left="440"/>
    </w:pPr>
    <w:rPr>
      <w:rFonts w:cs="Calibri"/>
      <w:noProof/>
      <w:kern w:val="0"/>
      <w:sz w:val="20"/>
      <w:szCs w:val="20"/>
    </w:rPr>
  </w:style>
  <w:style w:type="paragraph" w:customStyle="1" w:styleId="TM21">
    <w:name w:val="TM 21"/>
    <w:basedOn w:val="Normal"/>
    <w:next w:val="Normal"/>
    <w:autoRedefine/>
    <w:uiPriority w:val="39"/>
    <w:qFormat/>
    <w:rsid w:val="000679B5"/>
    <w:pPr>
      <w:spacing w:before="120" w:after="0" w:line="259" w:lineRule="auto"/>
      <w:ind w:left="220"/>
    </w:pPr>
    <w:rPr>
      <w:rFonts w:cs="Calibri"/>
      <w:b/>
      <w:bCs/>
      <w:noProof/>
      <w:kern w:val="0"/>
    </w:rPr>
  </w:style>
  <w:style w:type="paragraph" w:customStyle="1" w:styleId="TM41">
    <w:name w:val="TM 41"/>
    <w:basedOn w:val="Normal"/>
    <w:next w:val="Normal"/>
    <w:autoRedefine/>
    <w:uiPriority w:val="39"/>
    <w:unhideWhenUsed/>
    <w:rsid w:val="000679B5"/>
    <w:pPr>
      <w:spacing w:after="0" w:line="259" w:lineRule="auto"/>
      <w:ind w:left="660"/>
    </w:pPr>
    <w:rPr>
      <w:rFonts w:cs="Calibri"/>
      <w:noProof/>
      <w:kern w:val="0"/>
      <w:sz w:val="20"/>
      <w:szCs w:val="20"/>
    </w:rPr>
  </w:style>
  <w:style w:type="character" w:customStyle="1" w:styleId="Lienhypertextesuivivisit1">
    <w:name w:val="Lien hypertexte suivi visité1"/>
    <w:basedOn w:val="DefaultParagraphFont"/>
    <w:uiPriority w:val="99"/>
    <w:semiHidden/>
    <w:unhideWhenUsed/>
    <w:rsid w:val="000679B5"/>
    <w:rPr>
      <w:color w:val="954F72"/>
      <w:u w:val="single"/>
    </w:rPr>
  </w:style>
  <w:style w:type="paragraph" w:customStyle="1" w:styleId="TM51">
    <w:name w:val="TM 51"/>
    <w:basedOn w:val="Normal"/>
    <w:next w:val="Normal"/>
    <w:autoRedefine/>
    <w:uiPriority w:val="39"/>
    <w:unhideWhenUsed/>
    <w:rsid w:val="000679B5"/>
    <w:pPr>
      <w:spacing w:after="0" w:line="259" w:lineRule="auto"/>
      <w:ind w:left="880"/>
    </w:pPr>
    <w:rPr>
      <w:rFonts w:cs="Calibri"/>
      <w:noProof/>
      <w:kern w:val="0"/>
      <w:sz w:val="20"/>
      <w:szCs w:val="20"/>
    </w:rPr>
  </w:style>
  <w:style w:type="paragraph" w:customStyle="1" w:styleId="TM61">
    <w:name w:val="TM 61"/>
    <w:basedOn w:val="Normal"/>
    <w:next w:val="Normal"/>
    <w:autoRedefine/>
    <w:uiPriority w:val="39"/>
    <w:unhideWhenUsed/>
    <w:rsid w:val="000679B5"/>
    <w:pPr>
      <w:spacing w:after="0" w:line="259" w:lineRule="auto"/>
      <w:ind w:left="1100"/>
    </w:pPr>
    <w:rPr>
      <w:rFonts w:cs="Calibri"/>
      <w:noProof/>
      <w:kern w:val="0"/>
      <w:sz w:val="20"/>
      <w:szCs w:val="20"/>
    </w:rPr>
  </w:style>
  <w:style w:type="paragraph" w:customStyle="1" w:styleId="TM71">
    <w:name w:val="TM 71"/>
    <w:basedOn w:val="Normal"/>
    <w:next w:val="Normal"/>
    <w:autoRedefine/>
    <w:uiPriority w:val="39"/>
    <w:unhideWhenUsed/>
    <w:rsid w:val="000679B5"/>
    <w:pPr>
      <w:spacing w:after="0" w:line="259" w:lineRule="auto"/>
      <w:ind w:left="1320"/>
    </w:pPr>
    <w:rPr>
      <w:rFonts w:cs="Calibri"/>
      <w:noProof/>
      <w:kern w:val="0"/>
      <w:sz w:val="20"/>
      <w:szCs w:val="20"/>
    </w:rPr>
  </w:style>
  <w:style w:type="paragraph" w:customStyle="1" w:styleId="TM81">
    <w:name w:val="TM 81"/>
    <w:basedOn w:val="Normal"/>
    <w:next w:val="Normal"/>
    <w:autoRedefine/>
    <w:uiPriority w:val="39"/>
    <w:unhideWhenUsed/>
    <w:rsid w:val="000679B5"/>
    <w:pPr>
      <w:spacing w:after="0" w:line="259" w:lineRule="auto"/>
      <w:ind w:left="1540"/>
    </w:pPr>
    <w:rPr>
      <w:rFonts w:cs="Calibri"/>
      <w:noProof/>
      <w:kern w:val="0"/>
      <w:sz w:val="20"/>
      <w:szCs w:val="20"/>
    </w:rPr>
  </w:style>
  <w:style w:type="paragraph" w:customStyle="1" w:styleId="TM91">
    <w:name w:val="TM 91"/>
    <w:basedOn w:val="Normal"/>
    <w:next w:val="Normal"/>
    <w:autoRedefine/>
    <w:uiPriority w:val="39"/>
    <w:unhideWhenUsed/>
    <w:rsid w:val="000679B5"/>
    <w:pPr>
      <w:spacing w:after="0" w:line="259" w:lineRule="auto"/>
      <w:ind w:left="1760"/>
    </w:pPr>
    <w:rPr>
      <w:rFonts w:cs="Calibri"/>
      <w:noProof/>
      <w:kern w:val="0"/>
      <w:sz w:val="20"/>
      <w:szCs w:val="20"/>
    </w:rPr>
  </w:style>
  <w:style w:type="table" w:customStyle="1" w:styleId="Listecouleur-Accent12">
    <w:name w:val="Liste couleur - Accent 12"/>
    <w:basedOn w:val="TableNormal"/>
    <w:next w:val="ColorfulList-Accent1"/>
    <w:uiPriority w:val="34"/>
    <w:rsid w:val="000679B5"/>
    <w:pPr>
      <w:spacing w:after="0" w:line="240" w:lineRule="auto"/>
    </w:pPr>
    <w:rPr>
      <w:rFonts w:ascii="Calibri" w:eastAsia="Calibri" w:hAnsi="Calibri"/>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MediumGrid1-Accent211">
    <w:name w:val="Medium Grid 1 - Accent 211"/>
    <w:basedOn w:val="TableNormal"/>
    <w:uiPriority w:val="34"/>
    <w:semiHidden/>
    <w:rsid w:val="000679B5"/>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character" w:customStyle="1" w:styleId="Titre3Car1">
    <w:name w:val="Titre 3 Car1"/>
    <w:basedOn w:val="DefaultParagraphFont"/>
    <w:uiPriority w:val="9"/>
    <w:semiHidden/>
    <w:rsid w:val="000679B5"/>
    <w:rPr>
      <w:rFonts w:ascii="Calibri Light" w:eastAsia="Times New Roman" w:hAnsi="Calibri Light" w:cs="Times New Roman"/>
      <w:b/>
      <w:bCs/>
      <w:color w:val="5B9BD5"/>
    </w:rPr>
  </w:style>
  <w:style w:type="character" w:customStyle="1" w:styleId="Titre4Car1">
    <w:name w:val="Titre 4 Car1"/>
    <w:basedOn w:val="DefaultParagraphFont"/>
    <w:uiPriority w:val="9"/>
    <w:semiHidden/>
    <w:rsid w:val="000679B5"/>
    <w:rPr>
      <w:rFonts w:ascii="Calibri Light" w:eastAsia="Times New Roman" w:hAnsi="Calibri Light" w:cs="Times New Roman"/>
      <w:b/>
      <w:bCs/>
      <w:i/>
      <w:iCs/>
      <w:color w:val="5B9BD5"/>
    </w:rPr>
  </w:style>
  <w:style w:type="character" w:customStyle="1" w:styleId="Titre5Car1">
    <w:name w:val="Titre 5 Car1"/>
    <w:basedOn w:val="DefaultParagraphFont"/>
    <w:uiPriority w:val="9"/>
    <w:semiHidden/>
    <w:rsid w:val="000679B5"/>
    <w:rPr>
      <w:rFonts w:ascii="Calibri Light" w:eastAsia="Times New Roman" w:hAnsi="Calibri Light" w:cs="Times New Roman"/>
      <w:color w:val="1F4D78"/>
    </w:rPr>
  </w:style>
  <w:style w:type="character" w:customStyle="1" w:styleId="Titre2Car1">
    <w:name w:val="Titre 2 Car1"/>
    <w:basedOn w:val="DefaultParagraphFont"/>
    <w:uiPriority w:val="9"/>
    <w:semiHidden/>
    <w:rsid w:val="000679B5"/>
    <w:rPr>
      <w:rFonts w:ascii="Calibri Light" w:eastAsia="Times New Roman" w:hAnsi="Calibri Light" w:cs="Times New Roman"/>
      <w:b/>
      <w:bCs/>
      <w:color w:val="5B9BD5"/>
      <w:sz w:val="26"/>
      <w:szCs w:val="26"/>
    </w:rPr>
  </w:style>
  <w:style w:type="character" w:customStyle="1" w:styleId="Titre6Car1">
    <w:name w:val="Titre 6 Car1"/>
    <w:basedOn w:val="DefaultParagraphFont"/>
    <w:uiPriority w:val="9"/>
    <w:semiHidden/>
    <w:rsid w:val="000679B5"/>
    <w:rPr>
      <w:rFonts w:ascii="Calibri Light" w:eastAsia="Times New Roman" w:hAnsi="Calibri Light" w:cs="Times New Roman"/>
      <w:i/>
      <w:iCs/>
      <w:color w:val="1F4D78"/>
    </w:rPr>
  </w:style>
  <w:style w:type="character" w:customStyle="1" w:styleId="Titre7Car1">
    <w:name w:val="Titre 7 Car1"/>
    <w:basedOn w:val="DefaultParagraphFont"/>
    <w:uiPriority w:val="9"/>
    <w:semiHidden/>
    <w:rsid w:val="000679B5"/>
    <w:rPr>
      <w:rFonts w:ascii="Calibri Light" w:eastAsia="Times New Roman" w:hAnsi="Calibri Light" w:cs="Times New Roman"/>
      <w:i/>
      <w:iCs/>
      <w:color w:val="404040"/>
    </w:rPr>
  </w:style>
  <w:style w:type="character" w:customStyle="1" w:styleId="Titre8Car1">
    <w:name w:val="Titre 8 Car1"/>
    <w:basedOn w:val="DefaultParagraphFont"/>
    <w:uiPriority w:val="9"/>
    <w:semiHidden/>
    <w:rsid w:val="000679B5"/>
    <w:rPr>
      <w:rFonts w:ascii="Calibri Light" w:eastAsia="Times New Roman" w:hAnsi="Calibri Light" w:cs="Times New Roman"/>
      <w:color w:val="404040"/>
      <w:sz w:val="20"/>
      <w:szCs w:val="20"/>
    </w:rPr>
  </w:style>
  <w:style w:type="character" w:customStyle="1" w:styleId="Titre9Car1">
    <w:name w:val="Titre 9 Car1"/>
    <w:basedOn w:val="DefaultParagraphFont"/>
    <w:uiPriority w:val="9"/>
    <w:semiHidden/>
    <w:rsid w:val="000679B5"/>
    <w:rPr>
      <w:rFonts w:ascii="Calibri Light" w:eastAsia="Times New Roman" w:hAnsi="Calibri Light" w:cs="Times New Roman"/>
      <w:i/>
      <w:iCs/>
      <w:color w:val="404040"/>
      <w:sz w:val="20"/>
      <w:szCs w:val="20"/>
    </w:rPr>
  </w:style>
  <w:style w:type="paragraph" w:customStyle="1" w:styleId="DecimalAligned">
    <w:name w:val="Decimal Aligned"/>
    <w:basedOn w:val="Normal"/>
    <w:uiPriority w:val="40"/>
    <w:qFormat/>
    <w:rsid w:val="000679B5"/>
    <w:pPr>
      <w:tabs>
        <w:tab w:val="decimal" w:pos="360"/>
      </w:tabs>
    </w:pPr>
    <w:rPr>
      <w:rFonts w:eastAsia="Times New Roman" w:cs="Times New Roman"/>
      <w:noProof/>
      <w:kern w:val="0"/>
      <w:lang w:val="en-US"/>
    </w:rPr>
  </w:style>
  <w:style w:type="table" w:customStyle="1" w:styleId="Trameclaire-Accent11">
    <w:name w:val="Trame claire - Accent 11"/>
    <w:basedOn w:val="TableNormal"/>
    <w:uiPriority w:val="60"/>
    <w:rsid w:val="000679B5"/>
    <w:pPr>
      <w:spacing w:after="0" w:line="240" w:lineRule="auto"/>
    </w:pPr>
    <w:rPr>
      <w:rFonts w:eastAsia="Times New Roman"/>
      <w:color w:val="2E74B5"/>
      <w:lang w:val="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steclaire1">
    <w:name w:val="Liste claire1"/>
    <w:basedOn w:val="TableNormal"/>
    <w:uiPriority w:val="61"/>
    <w:rsid w:val="000679B5"/>
    <w:pPr>
      <w:spacing w:after="0" w:line="240" w:lineRule="auto"/>
    </w:pPr>
    <w:rPr>
      <w:rFonts w:eastAsia="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StyleStyle3Avant0cm">
    <w:name w:val="Style Style3 + Avant : 0 cm"/>
    <w:basedOn w:val="Normal"/>
    <w:autoRedefine/>
    <w:rsid w:val="000679B5"/>
    <w:pPr>
      <w:spacing w:after="0" w:line="240" w:lineRule="auto"/>
      <w:jc w:val="both"/>
    </w:pPr>
    <w:rPr>
      <w:rFonts w:ascii="Arial" w:eastAsia="Times New Roman" w:hAnsi="Arial" w:cs="Times New Roman"/>
      <w:b/>
      <w:bCs/>
      <w:noProof/>
      <w:kern w:val="0"/>
      <w:szCs w:val="24"/>
      <w:lang w:eastAsia="fr-FR"/>
    </w:rPr>
  </w:style>
  <w:style w:type="numbering" w:customStyle="1" w:styleId="Style4import11">
    <w:name w:val="Style 4 importé11"/>
    <w:rsid w:val="000679B5"/>
    <w:pPr>
      <w:numPr>
        <w:numId w:val="63"/>
      </w:numPr>
    </w:pPr>
  </w:style>
  <w:style w:type="paragraph" w:customStyle="1" w:styleId="TableauPMPP">
    <w:name w:val="Tableau PMPP"/>
    <w:basedOn w:val="Normal"/>
    <w:qFormat/>
    <w:rsid w:val="000679B5"/>
    <w:pPr>
      <w:widowControl w:val="0"/>
      <w:autoSpaceDE w:val="0"/>
      <w:autoSpaceDN w:val="0"/>
      <w:adjustRightInd w:val="0"/>
      <w:spacing w:before="180" w:after="60" w:line="240" w:lineRule="auto"/>
      <w:jc w:val="both"/>
    </w:pPr>
    <w:rPr>
      <w:rFonts w:ascii="Garamond" w:eastAsia="Calibri" w:hAnsi="Garamond" w:cs="Calibri"/>
      <w:b/>
      <w:bCs/>
      <w:noProof/>
      <w:kern w:val="0"/>
      <w:sz w:val="24"/>
    </w:rPr>
  </w:style>
  <w:style w:type="character" w:customStyle="1" w:styleId="ParagraphedelisteCar1">
    <w:name w:val="Paragraphe de liste Car1"/>
    <w:aliases w:val="RM1 Car1,WB List Paragraph Car,l Car1,Titre1 Car,Reference 2 Car,I. Car,liste Car,Body Car,Checkmark Car,L3 - Normal Car,Numbered paragraph Car,kepala Car,Graphic Car,Table of contents numbered Car,Desmond 2 Car,Puce Car,Red Car"/>
    <w:uiPriority w:val="34"/>
    <w:qFormat/>
    <w:rsid w:val="000679B5"/>
    <w:rPr>
      <w:rFonts w:ascii="Times New Roman" w:eastAsia="Times New Roman" w:hAnsi="Times New Roman" w:cs="Times New Roman"/>
      <w:sz w:val="24"/>
      <w:szCs w:val="24"/>
      <w:lang w:eastAsia="fr-FR"/>
    </w:rPr>
  </w:style>
  <w:style w:type="paragraph" w:customStyle="1" w:styleId="Style5">
    <w:name w:val="Style5"/>
    <w:basedOn w:val="Normal"/>
    <w:qFormat/>
    <w:rsid w:val="000679B5"/>
    <w:pPr>
      <w:spacing w:after="160" w:line="240" w:lineRule="auto"/>
      <w:jc w:val="both"/>
    </w:pPr>
    <w:rPr>
      <w:rFonts w:ascii="Garamond" w:eastAsia="Calibri" w:hAnsi="Garamond" w:cs="Calibri"/>
      <w:noProof/>
      <w:kern w:val="0"/>
    </w:rPr>
  </w:style>
  <w:style w:type="character" w:customStyle="1" w:styleId="UnresolvedMention3">
    <w:name w:val="Unresolved Mention3"/>
    <w:basedOn w:val="DefaultParagraphFont"/>
    <w:uiPriority w:val="99"/>
    <w:semiHidden/>
    <w:unhideWhenUsed/>
    <w:rsid w:val="000679B5"/>
    <w:rPr>
      <w:color w:val="605E5C"/>
      <w:shd w:val="clear" w:color="auto" w:fill="E1DFDD"/>
    </w:rPr>
  </w:style>
  <w:style w:type="paragraph" w:customStyle="1" w:styleId="Heading22">
    <w:name w:val="Heading 22"/>
    <w:basedOn w:val="Normal"/>
    <w:uiPriority w:val="1"/>
    <w:qFormat/>
    <w:rsid w:val="000679B5"/>
    <w:pPr>
      <w:widowControl w:val="0"/>
      <w:autoSpaceDE w:val="0"/>
      <w:autoSpaceDN w:val="0"/>
      <w:spacing w:after="0" w:line="240" w:lineRule="auto"/>
      <w:ind w:left="998"/>
      <w:jc w:val="both"/>
      <w:outlineLvl w:val="2"/>
    </w:pPr>
    <w:rPr>
      <w:rFonts w:ascii="Times New Roman" w:eastAsia="Times New Roman" w:hAnsi="Times New Roman" w:cs="Times New Roman"/>
      <w:b/>
      <w:bCs/>
      <w:noProof/>
      <w:kern w:val="0"/>
      <w:sz w:val="24"/>
      <w:szCs w:val="24"/>
    </w:rPr>
  </w:style>
  <w:style w:type="paragraph" w:customStyle="1" w:styleId="Heading31">
    <w:name w:val="Heading 31"/>
    <w:basedOn w:val="Normal"/>
    <w:uiPriority w:val="1"/>
    <w:qFormat/>
    <w:rsid w:val="000679B5"/>
    <w:pPr>
      <w:widowControl w:val="0"/>
      <w:autoSpaceDE w:val="0"/>
      <w:autoSpaceDN w:val="0"/>
      <w:spacing w:after="0" w:line="240" w:lineRule="auto"/>
      <w:ind w:left="118"/>
      <w:outlineLvl w:val="3"/>
    </w:pPr>
    <w:rPr>
      <w:rFonts w:ascii="Times New Roman" w:eastAsia="Times New Roman" w:hAnsi="Times New Roman" w:cs="Times New Roman"/>
      <w:b/>
      <w:bCs/>
      <w:i/>
      <w:iCs/>
      <w:noProof/>
      <w:kern w:val="0"/>
      <w:sz w:val="24"/>
      <w:szCs w:val="24"/>
    </w:rPr>
  </w:style>
  <w:style w:type="character" w:customStyle="1" w:styleId="CORPSDETEXTECar0">
    <w:name w:val="CORPS DE TEXTE Car"/>
    <w:basedOn w:val="DefaultParagraphFont"/>
    <w:link w:val="CORPSDETEXTE"/>
    <w:locked/>
    <w:rsid w:val="000679B5"/>
    <w:rPr>
      <w:rFonts w:ascii="Calibri Light" w:hAnsi="Calibri Light" w:cs="Calibri Light"/>
      <w:color w:val="262626"/>
    </w:rPr>
  </w:style>
  <w:style w:type="paragraph" w:customStyle="1" w:styleId="CORPSDETEXTE">
    <w:name w:val="CORPS DE TEXTE"/>
    <w:basedOn w:val="NormalWeb"/>
    <w:link w:val="CORPSDETEXTECar0"/>
    <w:qFormat/>
    <w:rsid w:val="000679B5"/>
    <w:pPr>
      <w:spacing w:before="240" w:beforeAutospacing="0" w:after="240" w:afterAutospacing="0"/>
      <w:ind w:left="851" w:right="68"/>
      <w:jc w:val="both"/>
    </w:pPr>
    <w:rPr>
      <w:rFonts w:ascii="Calibri Light" w:eastAsiaTheme="minorHAnsi" w:hAnsi="Calibri Light" w:cs="Calibri Light"/>
      <w:color w:val="262626"/>
      <w:sz w:val="22"/>
      <w:szCs w:val="22"/>
    </w:rPr>
  </w:style>
  <w:style w:type="paragraph" w:customStyle="1" w:styleId="AText">
    <w:name w:val="A_Text"/>
    <w:basedOn w:val="Normal"/>
    <w:qFormat/>
    <w:rsid w:val="000679B5"/>
    <w:pPr>
      <w:spacing w:before="120" w:after="0" w:line="240" w:lineRule="auto"/>
      <w:jc w:val="both"/>
    </w:pPr>
    <w:rPr>
      <w:rFonts w:ascii="Arial" w:eastAsia="Times New Roman" w:hAnsi="Arial" w:cs="Arial"/>
      <w:noProof/>
      <w:kern w:val="0"/>
      <w:lang w:val="de-DE" w:eastAsia="de-DE"/>
    </w:rPr>
  </w:style>
  <w:style w:type="paragraph" w:customStyle="1" w:styleId="CM158">
    <w:name w:val="CM158"/>
    <w:basedOn w:val="Default"/>
    <w:next w:val="Default"/>
    <w:uiPriority w:val="99"/>
    <w:rsid w:val="000679B5"/>
    <w:pPr>
      <w:widowControl w:val="0"/>
    </w:pPr>
    <w:rPr>
      <w:rFonts w:ascii="Verdana" w:eastAsia="Times New Roman" w:hAnsi="Verdana" w:cs="Times New Roman"/>
      <w:color w:val="auto"/>
      <w:lang w:val="fr-FR" w:eastAsia="fr-FR"/>
    </w:rPr>
  </w:style>
  <w:style w:type="paragraph" w:customStyle="1" w:styleId="CM151">
    <w:name w:val="CM151"/>
    <w:basedOn w:val="Default"/>
    <w:next w:val="Default"/>
    <w:uiPriority w:val="99"/>
    <w:rsid w:val="000679B5"/>
    <w:pPr>
      <w:widowControl w:val="0"/>
    </w:pPr>
    <w:rPr>
      <w:rFonts w:ascii="Verdana" w:eastAsia="Times New Roman" w:hAnsi="Verdana" w:cs="Times New Roman"/>
      <w:color w:val="auto"/>
      <w:lang w:val="fr-FR" w:eastAsia="fr-FR"/>
    </w:rPr>
  </w:style>
  <w:style w:type="paragraph" w:customStyle="1" w:styleId="TOC11">
    <w:name w:val="TOC 11"/>
    <w:basedOn w:val="Normal"/>
    <w:uiPriority w:val="1"/>
    <w:qFormat/>
    <w:rsid w:val="000679B5"/>
    <w:pPr>
      <w:widowControl w:val="0"/>
      <w:autoSpaceDE w:val="0"/>
      <w:autoSpaceDN w:val="0"/>
      <w:spacing w:before="152" w:after="0" w:line="240" w:lineRule="auto"/>
      <w:ind w:left="526" w:right="30" w:hanging="995"/>
    </w:pPr>
    <w:rPr>
      <w:rFonts w:ascii="Candara" w:eastAsia="Candara" w:hAnsi="Candara" w:cs="Candara"/>
      <w:noProof/>
      <w:kern w:val="0"/>
    </w:rPr>
  </w:style>
  <w:style w:type="paragraph" w:customStyle="1" w:styleId="TOC21">
    <w:name w:val="TOC 21"/>
    <w:basedOn w:val="Normal"/>
    <w:uiPriority w:val="1"/>
    <w:qFormat/>
    <w:rsid w:val="000679B5"/>
    <w:pPr>
      <w:widowControl w:val="0"/>
      <w:autoSpaceDE w:val="0"/>
      <w:autoSpaceDN w:val="0"/>
      <w:spacing w:before="152" w:after="0" w:line="240" w:lineRule="auto"/>
      <w:ind w:left="586" w:hanging="222"/>
    </w:pPr>
    <w:rPr>
      <w:rFonts w:ascii="Calibri" w:eastAsia="Calibri" w:hAnsi="Calibri" w:cs="Calibri"/>
      <w:b/>
      <w:bCs/>
      <w:noProof/>
      <w:kern w:val="0"/>
    </w:rPr>
  </w:style>
  <w:style w:type="paragraph" w:customStyle="1" w:styleId="TOC31">
    <w:name w:val="TOC 31"/>
    <w:basedOn w:val="Normal"/>
    <w:uiPriority w:val="1"/>
    <w:qFormat/>
    <w:rsid w:val="000679B5"/>
    <w:pPr>
      <w:widowControl w:val="0"/>
      <w:autoSpaceDE w:val="0"/>
      <w:autoSpaceDN w:val="0"/>
      <w:spacing w:before="161" w:after="0" w:line="240" w:lineRule="auto"/>
      <w:ind w:left="317"/>
    </w:pPr>
    <w:rPr>
      <w:rFonts w:ascii="Candara" w:eastAsia="Candara" w:hAnsi="Candara" w:cs="Candara"/>
      <w:noProof/>
      <w:kern w:val="0"/>
    </w:rPr>
  </w:style>
  <w:style w:type="paragraph" w:customStyle="1" w:styleId="TOC41">
    <w:name w:val="TOC 41"/>
    <w:basedOn w:val="Normal"/>
    <w:uiPriority w:val="1"/>
    <w:qFormat/>
    <w:rsid w:val="000679B5"/>
    <w:pPr>
      <w:widowControl w:val="0"/>
      <w:autoSpaceDE w:val="0"/>
      <w:autoSpaceDN w:val="0"/>
      <w:spacing w:before="200" w:after="0" w:line="240" w:lineRule="auto"/>
      <w:ind w:left="317"/>
    </w:pPr>
    <w:rPr>
      <w:rFonts w:ascii="Candara" w:eastAsia="Candara" w:hAnsi="Candara" w:cs="Candara"/>
      <w:noProof/>
      <w:kern w:val="0"/>
      <w:sz w:val="21"/>
      <w:szCs w:val="21"/>
    </w:rPr>
  </w:style>
  <w:style w:type="paragraph" w:customStyle="1" w:styleId="TOC51">
    <w:name w:val="TOC 51"/>
    <w:basedOn w:val="Normal"/>
    <w:uiPriority w:val="1"/>
    <w:qFormat/>
    <w:rsid w:val="000679B5"/>
    <w:pPr>
      <w:widowControl w:val="0"/>
      <w:autoSpaceDE w:val="0"/>
      <w:autoSpaceDN w:val="0"/>
      <w:spacing w:before="199" w:after="0" w:line="240" w:lineRule="auto"/>
      <w:ind w:left="413" w:hanging="663"/>
    </w:pPr>
    <w:rPr>
      <w:rFonts w:ascii="Candara" w:eastAsia="Candara" w:hAnsi="Candara" w:cs="Candara"/>
      <w:noProof/>
      <w:kern w:val="0"/>
    </w:rPr>
  </w:style>
  <w:style w:type="paragraph" w:customStyle="1" w:styleId="TOC61">
    <w:name w:val="TOC 61"/>
    <w:basedOn w:val="Normal"/>
    <w:uiPriority w:val="1"/>
    <w:qFormat/>
    <w:rsid w:val="000679B5"/>
    <w:pPr>
      <w:widowControl w:val="0"/>
      <w:autoSpaceDE w:val="0"/>
      <w:autoSpaceDN w:val="0"/>
      <w:spacing w:before="199" w:after="0" w:line="240" w:lineRule="auto"/>
      <w:ind w:left="962" w:hanging="553"/>
    </w:pPr>
    <w:rPr>
      <w:rFonts w:ascii="Candara" w:eastAsia="Candara" w:hAnsi="Candara" w:cs="Candara"/>
      <w:noProof/>
      <w:kern w:val="0"/>
    </w:rPr>
  </w:style>
  <w:style w:type="paragraph" w:customStyle="1" w:styleId="TOC71">
    <w:name w:val="TOC 71"/>
    <w:basedOn w:val="Normal"/>
    <w:uiPriority w:val="1"/>
    <w:qFormat/>
    <w:rsid w:val="000679B5"/>
    <w:pPr>
      <w:widowControl w:val="0"/>
      <w:autoSpaceDE w:val="0"/>
      <w:autoSpaceDN w:val="0"/>
      <w:spacing w:before="202" w:after="0" w:line="240" w:lineRule="auto"/>
      <w:ind w:left="1121" w:hanging="565"/>
    </w:pPr>
    <w:rPr>
      <w:rFonts w:ascii="Candara" w:eastAsia="Candara" w:hAnsi="Candara" w:cs="Candara"/>
      <w:noProof/>
      <w:kern w:val="0"/>
    </w:rPr>
  </w:style>
  <w:style w:type="paragraph" w:customStyle="1" w:styleId="TOC81">
    <w:name w:val="TOC 81"/>
    <w:basedOn w:val="Normal"/>
    <w:uiPriority w:val="1"/>
    <w:qFormat/>
    <w:rsid w:val="000679B5"/>
    <w:pPr>
      <w:widowControl w:val="0"/>
      <w:autoSpaceDE w:val="0"/>
      <w:autoSpaceDN w:val="0"/>
      <w:spacing w:before="240" w:after="0" w:line="240" w:lineRule="auto"/>
      <w:ind w:left="756"/>
    </w:pPr>
    <w:rPr>
      <w:rFonts w:ascii="Candara" w:eastAsia="Candara" w:hAnsi="Candara" w:cs="Candara"/>
      <w:noProof/>
      <w:kern w:val="0"/>
    </w:rPr>
  </w:style>
  <w:style w:type="paragraph" w:customStyle="1" w:styleId="Heading41">
    <w:name w:val="Heading 41"/>
    <w:basedOn w:val="Normal"/>
    <w:uiPriority w:val="1"/>
    <w:qFormat/>
    <w:rsid w:val="000679B5"/>
    <w:pPr>
      <w:widowControl w:val="0"/>
      <w:autoSpaceDE w:val="0"/>
      <w:autoSpaceDN w:val="0"/>
      <w:spacing w:after="0" w:line="240" w:lineRule="auto"/>
      <w:ind w:left="1633" w:hanging="349"/>
      <w:outlineLvl w:val="4"/>
    </w:pPr>
    <w:rPr>
      <w:rFonts w:ascii="Candara" w:eastAsia="Candara" w:hAnsi="Candara" w:cs="Candara"/>
      <w:noProof/>
      <w:kern w:val="0"/>
      <w:sz w:val="26"/>
      <w:szCs w:val="26"/>
    </w:rPr>
  </w:style>
  <w:style w:type="paragraph" w:customStyle="1" w:styleId="Heading51">
    <w:name w:val="Heading 51"/>
    <w:basedOn w:val="Normal"/>
    <w:uiPriority w:val="1"/>
    <w:qFormat/>
    <w:rsid w:val="000679B5"/>
    <w:pPr>
      <w:widowControl w:val="0"/>
      <w:autoSpaceDE w:val="0"/>
      <w:autoSpaceDN w:val="0"/>
      <w:spacing w:after="0" w:line="240" w:lineRule="auto"/>
      <w:ind w:left="1097"/>
      <w:outlineLvl w:val="5"/>
    </w:pPr>
    <w:rPr>
      <w:rFonts w:ascii="Candara" w:eastAsia="Candara" w:hAnsi="Candara" w:cs="Candara"/>
      <w:b/>
      <w:bCs/>
      <w:noProof/>
      <w:kern w:val="0"/>
      <w:sz w:val="24"/>
      <w:szCs w:val="24"/>
    </w:rPr>
  </w:style>
  <w:style w:type="paragraph" w:customStyle="1" w:styleId="Heading61">
    <w:name w:val="Heading 61"/>
    <w:basedOn w:val="Normal"/>
    <w:uiPriority w:val="1"/>
    <w:qFormat/>
    <w:rsid w:val="000679B5"/>
    <w:pPr>
      <w:widowControl w:val="0"/>
      <w:autoSpaceDE w:val="0"/>
      <w:autoSpaceDN w:val="0"/>
      <w:spacing w:before="201" w:after="0" w:line="240" w:lineRule="auto"/>
      <w:ind w:left="677"/>
      <w:outlineLvl w:val="6"/>
    </w:pPr>
    <w:rPr>
      <w:rFonts w:ascii="Candara" w:eastAsia="Candara" w:hAnsi="Candara" w:cs="Candara"/>
      <w:b/>
      <w:bCs/>
      <w:i/>
      <w:iCs/>
      <w:noProof/>
      <w:kern w:val="0"/>
      <w:sz w:val="24"/>
      <w:szCs w:val="24"/>
    </w:rPr>
  </w:style>
  <w:style w:type="table" w:customStyle="1" w:styleId="Grilledetableauclaire1">
    <w:name w:val="Grille de tableau claire1"/>
    <w:basedOn w:val="TableNormal"/>
    <w:uiPriority w:val="40"/>
    <w:rsid w:val="000679B5"/>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4">
    <w:name w:val="Unresolved Mention4"/>
    <w:basedOn w:val="DefaultParagraphFont"/>
    <w:uiPriority w:val="99"/>
    <w:semiHidden/>
    <w:unhideWhenUsed/>
    <w:rsid w:val="000679B5"/>
    <w:rPr>
      <w:color w:val="605E5C"/>
      <w:shd w:val="clear" w:color="auto" w:fill="E1DFDD"/>
    </w:rPr>
  </w:style>
  <w:style w:type="paragraph" w:customStyle="1" w:styleId="listetirets">
    <w:name w:val="liste à tirets"/>
    <w:basedOn w:val="ListContinue"/>
    <w:next w:val="Normal"/>
    <w:autoRedefine/>
    <w:qFormat/>
    <w:rsid w:val="000679B5"/>
    <w:pPr>
      <w:numPr>
        <w:numId w:val="64"/>
      </w:numPr>
      <w:spacing w:beforeLines="50" w:afterLines="50" w:line="240" w:lineRule="auto"/>
      <w:jc w:val="both"/>
    </w:pPr>
    <w:rPr>
      <w:rFonts w:ascii="Times New Roman" w:eastAsia="Cambria" w:hAnsi="Times New Roman" w:cs="Times New Roman"/>
      <w:b/>
      <w:noProof/>
      <w:sz w:val="24"/>
      <w:szCs w:val="24"/>
      <w:lang w:val="fr-FR" w:eastAsia="fr-FR"/>
    </w:rPr>
  </w:style>
  <w:style w:type="table" w:customStyle="1" w:styleId="TableauCIRA">
    <w:name w:val="Tableau CIRA"/>
    <w:basedOn w:val="TableNormal"/>
    <w:uiPriority w:val="99"/>
    <w:rsid w:val="000679B5"/>
    <w:pPr>
      <w:spacing w:after="0" w:line="240" w:lineRule="auto"/>
    </w:pPr>
    <w:rPr>
      <w:rFonts w:ascii="Arial" w:eastAsia="Times New Roman" w:hAnsi="Arial" w:cs="Times New Roman"/>
      <w:sz w:val="18"/>
      <w:szCs w:val="20"/>
      <w:lang w:eastAsia="fr-FR"/>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pPr>
        <w:jc w:val="center"/>
      </w:pPr>
      <w:rPr>
        <w:rFonts w:ascii="Arial" w:hAnsi="Arial"/>
        <w:b/>
        <w:color w:val="auto"/>
        <w:sz w:val="18"/>
      </w:rPr>
      <w:tblPr/>
      <w:tcPr>
        <w:tcBorders>
          <w:insideV w:val="single" w:sz="4" w:space="0" w:color="FFFFFF"/>
        </w:tcBorders>
        <w:shd w:val="clear" w:color="auto" w:fill="000000"/>
        <w:vAlign w:val="center"/>
      </w:tcPr>
    </w:tblStylePr>
    <w:tblStylePr w:type="lastRow">
      <w:pPr>
        <w:jc w:val="left"/>
      </w:pPr>
      <w:rPr>
        <w:rFonts w:ascii="Arial" w:hAnsi="Arial"/>
        <w:sz w:val="18"/>
      </w:rPr>
      <w:tblPr/>
      <w:tcPr>
        <w:shd w:val="clear" w:color="auto" w:fill="FFFFFF"/>
        <w:vAlign w:val="center"/>
      </w:tcPr>
    </w:tblStylePr>
  </w:style>
  <w:style w:type="paragraph" w:customStyle="1" w:styleId="00SectionISubtitle">
    <w:name w:val="00_Section I_Subtitle"/>
    <w:basedOn w:val="Normal"/>
    <w:uiPriority w:val="99"/>
    <w:qFormat/>
    <w:rsid w:val="000679B5"/>
    <w:pPr>
      <w:tabs>
        <w:tab w:val="left" w:pos="432"/>
      </w:tabs>
      <w:suppressAutoHyphens/>
      <w:spacing w:before="60" w:after="60" w:line="240" w:lineRule="auto"/>
      <w:ind w:left="432" w:hanging="432"/>
    </w:pPr>
    <w:rPr>
      <w:rFonts w:ascii="Times New Roman" w:eastAsia="Times New Roman" w:hAnsi="Times New Roman" w:cs="Times New Roman"/>
      <w:b/>
      <w:noProof/>
      <w:kern w:val="0"/>
      <w:sz w:val="24"/>
      <w:szCs w:val="24"/>
      <w:lang w:val="es-ES_tradnl" w:eastAsia="fr-FR"/>
    </w:rPr>
  </w:style>
  <w:style w:type="character" w:customStyle="1" w:styleId="BulletsR1Car">
    <w:name w:val="BulletsR1 Car"/>
    <w:link w:val="BulletsR1"/>
    <w:uiPriority w:val="99"/>
    <w:locked/>
    <w:rsid w:val="000679B5"/>
    <w:rPr>
      <w:rFonts w:ascii="Arial" w:eastAsia="Times New Roman" w:hAnsi="Arial" w:cs="Times New Roman"/>
      <w:noProof/>
      <w:lang w:val="fr-BE"/>
    </w:rPr>
  </w:style>
  <w:style w:type="paragraph" w:customStyle="1" w:styleId="BulletsR1">
    <w:name w:val="BulletsR1"/>
    <w:basedOn w:val="Normal"/>
    <w:link w:val="BulletsR1Car"/>
    <w:uiPriority w:val="99"/>
    <w:rsid w:val="000679B5"/>
    <w:pPr>
      <w:widowControl w:val="0"/>
      <w:numPr>
        <w:numId w:val="65"/>
      </w:numPr>
      <w:spacing w:before="80" w:after="0" w:line="240" w:lineRule="auto"/>
      <w:jc w:val="both"/>
    </w:pPr>
    <w:rPr>
      <w:rFonts w:ascii="Arial" w:eastAsia="Times New Roman" w:hAnsi="Arial" w:cs="Times New Roman"/>
      <w:noProof/>
      <w:kern w:val="0"/>
      <w:lang w:val="fr-BE"/>
    </w:rPr>
  </w:style>
  <w:style w:type="character" w:customStyle="1" w:styleId="BoulletsR1Car">
    <w:name w:val="BoulletsR1 Car"/>
    <w:link w:val="BoulletsR1"/>
    <w:locked/>
    <w:rsid w:val="000679B5"/>
    <w:rPr>
      <w:rFonts w:ascii="Arial" w:eastAsia="Times New Roman" w:hAnsi="Arial"/>
      <w:lang w:val="fr-CA"/>
    </w:rPr>
  </w:style>
  <w:style w:type="paragraph" w:customStyle="1" w:styleId="BoulletsR1">
    <w:name w:val="BoulletsR1"/>
    <w:basedOn w:val="BulletsR1"/>
    <w:link w:val="BoulletsR1Car"/>
    <w:qFormat/>
    <w:rsid w:val="000679B5"/>
    <w:pPr>
      <w:numPr>
        <w:numId w:val="0"/>
      </w:numPr>
      <w:spacing w:line="300" w:lineRule="exact"/>
    </w:pPr>
    <w:rPr>
      <w:rFonts w:cstheme="minorBidi"/>
      <w:noProof w:val="0"/>
      <w:lang w:val="fr-CA"/>
    </w:rPr>
  </w:style>
  <w:style w:type="paragraph" w:customStyle="1" w:styleId="ahb2">
    <w:name w:val="ahb2"/>
    <w:basedOn w:val="L2"/>
    <w:link w:val="ahb2Car"/>
    <w:uiPriority w:val="99"/>
    <w:qFormat/>
    <w:rsid w:val="000679B5"/>
    <w:pPr>
      <w:ind w:left="3414"/>
    </w:pPr>
  </w:style>
  <w:style w:type="character" w:customStyle="1" w:styleId="ahb2Car">
    <w:name w:val="ahb2 Car"/>
    <w:link w:val="ahb2"/>
    <w:uiPriority w:val="99"/>
    <w:locked/>
    <w:rsid w:val="000679B5"/>
    <w:rPr>
      <w:rFonts w:ascii="Tahoma" w:eastAsia="Times New Roman" w:hAnsi="Tahoma" w:cs="Tahoma"/>
      <w:b/>
      <w:bCs/>
      <w:iCs/>
      <w:noProof/>
      <w:lang w:eastAsia="fr-FR"/>
    </w:rPr>
  </w:style>
  <w:style w:type="paragraph" w:customStyle="1" w:styleId="ahb3">
    <w:name w:val="ahb3"/>
    <w:basedOn w:val="L3"/>
    <w:link w:val="ahb3Car"/>
    <w:uiPriority w:val="99"/>
    <w:qFormat/>
    <w:rsid w:val="000679B5"/>
    <w:rPr>
      <w:sz w:val="20"/>
      <w:szCs w:val="20"/>
    </w:rPr>
  </w:style>
  <w:style w:type="character" w:customStyle="1" w:styleId="ahb3Car">
    <w:name w:val="ahb3 Car"/>
    <w:link w:val="ahb3"/>
    <w:uiPriority w:val="99"/>
    <w:locked/>
    <w:rsid w:val="000679B5"/>
    <w:rPr>
      <w:rFonts w:ascii="Tahoma" w:eastAsia="Times New Roman" w:hAnsi="Tahoma" w:cs="Tahoma"/>
      <w:b/>
      <w:bCs/>
      <w:i/>
      <w:iCs/>
      <w:noProof/>
      <w:sz w:val="20"/>
      <w:szCs w:val="20"/>
      <w:lang w:eastAsia="fr-FR"/>
    </w:rPr>
  </w:style>
  <w:style w:type="paragraph" w:customStyle="1" w:styleId="L3">
    <w:name w:val="L3"/>
    <w:basedOn w:val="Normal"/>
    <w:autoRedefine/>
    <w:uiPriority w:val="99"/>
    <w:rsid w:val="000679B5"/>
    <w:pPr>
      <w:keepNext/>
      <w:numPr>
        <w:ilvl w:val="2"/>
        <w:numId w:val="66"/>
      </w:numPr>
      <w:spacing w:before="120" w:after="120" w:line="240" w:lineRule="auto"/>
      <w:jc w:val="both"/>
      <w:outlineLvl w:val="1"/>
    </w:pPr>
    <w:rPr>
      <w:rFonts w:ascii="Tahoma" w:eastAsia="Times New Roman" w:hAnsi="Tahoma" w:cs="Tahoma"/>
      <w:b/>
      <w:bCs/>
      <w:i/>
      <w:iCs/>
      <w:noProof/>
      <w:kern w:val="0"/>
      <w:lang w:eastAsia="fr-FR"/>
    </w:rPr>
  </w:style>
  <w:style w:type="paragraph" w:customStyle="1" w:styleId="L2">
    <w:name w:val="L2"/>
    <w:basedOn w:val="Normal"/>
    <w:autoRedefine/>
    <w:uiPriority w:val="99"/>
    <w:rsid w:val="000679B5"/>
    <w:pPr>
      <w:keepNext/>
      <w:numPr>
        <w:ilvl w:val="1"/>
        <w:numId w:val="67"/>
      </w:numPr>
      <w:spacing w:before="120" w:after="120" w:line="360" w:lineRule="auto"/>
      <w:ind w:left="2091"/>
      <w:jc w:val="both"/>
      <w:outlineLvl w:val="1"/>
    </w:pPr>
    <w:rPr>
      <w:rFonts w:ascii="Tahoma" w:eastAsia="Times New Roman" w:hAnsi="Tahoma" w:cs="Tahoma"/>
      <w:b/>
      <w:bCs/>
      <w:iCs/>
      <w:noProof/>
      <w:kern w:val="0"/>
      <w:lang w:eastAsia="fr-FR"/>
    </w:rPr>
  </w:style>
  <w:style w:type="paragraph" w:customStyle="1" w:styleId="StyleTitre1Aprs6pt">
    <w:name w:val="Style Titre 1 + Après : 6 pt"/>
    <w:basedOn w:val="Heading1"/>
    <w:autoRedefine/>
    <w:uiPriority w:val="99"/>
    <w:rsid w:val="000679B5"/>
    <w:pPr>
      <w:keepLines w:val="0"/>
      <w:numPr>
        <w:numId w:val="0"/>
      </w:numPr>
      <w:shd w:val="clear" w:color="auto" w:fill="auto"/>
      <w:tabs>
        <w:tab w:val="clear" w:pos="3427"/>
        <w:tab w:val="clear" w:pos="9526"/>
        <w:tab w:val="left" w:pos="8789"/>
      </w:tabs>
      <w:spacing w:before="240" w:after="200" w:line="288" w:lineRule="auto"/>
      <w:ind w:left="142" w:right="-567"/>
      <w:jc w:val="left"/>
    </w:pPr>
    <w:rPr>
      <w:rFonts w:ascii="Arial" w:eastAsia="Times New Roman" w:hAnsi="Arial" w:cs="Arial"/>
      <w:caps/>
      <w:noProof/>
      <w:sz w:val="20"/>
      <w:szCs w:val="20"/>
      <w:lang w:eastAsia="de-DE"/>
    </w:rPr>
  </w:style>
  <w:style w:type="paragraph" w:customStyle="1" w:styleId="yiv5456863093msonormal">
    <w:name w:val="yiv5456863093msonormal"/>
    <w:basedOn w:val="Normal"/>
    <w:uiPriority w:val="99"/>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character" w:customStyle="1" w:styleId="ui-provider">
    <w:name w:val="ui-provider"/>
    <w:basedOn w:val="DefaultParagraphFont"/>
    <w:rsid w:val="000679B5"/>
  </w:style>
  <w:style w:type="character" w:customStyle="1" w:styleId="cf01">
    <w:name w:val="cf01"/>
    <w:basedOn w:val="DefaultParagraphFont"/>
    <w:rsid w:val="000679B5"/>
    <w:rPr>
      <w:rFonts w:ascii="Segoe UI" w:hAnsi="Segoe UI" w:cs="Segoe UI" w:hint="default"/>
      <w:color w:val="FF0000"/>
      <w:sz w:val="18"/>
      <w:szCs w:val="18"/>
    </w:rPr>
  </w:style>
  <w:style w:type="paragraph" w:customStyle="1" w:styleId="pf0">
    <w:name w:val="pf0"/>
    <w:basedOn w:val="Normal"/>
    <w:rsid w:val="000679B5"/>
    <w:pPr>
      <w:spacing w:before="100" w:beforeAutospacing="1" w:after="100" w:afterAutospacing="1" w:line="240" w:lineRule="auto"/>
    </w:pPr>
    <w:rPr>
      <w:rFonts w:ascii="Times New Roman" w:eastAsia="Times New Roman" w:hAnsi="Times New Roman" w:cs="Times New Roman"/>
      <w:noProof/>
      <w:kern w:val="0"/>
      <w:sz w:val="24"/>
      <w:szCs w:val="24"/>
      <w:lang w:val="en-US"/>
    </w:rPr>
  </w:style>
  <w:style w:type="character" w:customStyle="1" w:styleId="s1">
    <w:name w:val="s1"/>
    <w:basedOn w:val="DefaultParagraphFont"/>
    <w:rsid w:val="000679B5"/>
    <w:rPr>
      <w:rFonts w:ascii=".SFUI-Bold" w:hAnsi=".SFUI-Bold" w:hint="default"/>
      <w:b/>
      <w:bCs/>
      <w:i w:val="0"/>
      <w:iCs w:val="0"/>
      <w:sz w:val="35"/>
      <w:szCs w:val="35"/>
    </w:rPr>
  </w:style>
  <w:style w:type="paragraph" w:customStyle="1" w:styleId="Dbutchapitre">
    <w:name w:val="Début chapitre"/>
    <w:basedOn w:val="TOCHeading"/>
    <w:link w:val="DbutchapitreCar"/>
    <w:qFormat/>
    <w:rsid w:val="000679B5"/>
    <w:pPr>
      <w:keepNext w:val="0"/>
      <w:keepLines w:val="0"/>
      <w:numPr>
        <w:numId w:val="0"/>
      </w:numPr>
      <w:pBdr>
        <w:bottom w:val="single" w:sz="18" w:space="1" w:color="008080"/>
      </w:pBdr>
      <w:shd w:val="clear" w:color="auto" w:fill="auto"/>
      <w:tabs>
        <w:tab w:val="clear" w:pos="3427"/>
        <w:tab w:val="clear" w:pos="9526"/>
      </w:tabs>
      <w:spacing w:before="0" w:after="480" w:line="240" w:lineRule="auto"/>
      <w:ind w:left="432"/>
    </w:pPr>
    <w:rPr>
      <w:rFonts w:ascii="Cambria" w:eastAsia="Calibri" w:hAnsi="Cambria"/>
      <w:smallCaps/>
      <w:noProof/>
      <w:color w:val="auto"/>
      <w:spacing w:val="5"/>
      <w:lang w:val="fr-FR" w:eastAsia="en-US" w:bidi="en-US"/>
    </w:rPr>
  </w:style>
  <w:style w:type="character" w:customStyle="1" w:styleId="DbutchapitreCar">
    <w:name w:val="Début chapitre Car"/>
    <w:basedOn w:val="DefaultParagraphFont"/>
    <w:link w:val="Dbutchapitre"/>
    <w:rsid w:val="000679B5"/>
    <w:rPr>
      <w:rFonts w:ascii="Cambria" w:eastAsia="Calibri" w:hAnsi="Cambria" w:cs="Times New Roman"/>
      <w:smallCaps/>
      <w:noProof/>
      <w:spacing w:val="5"/>
      <w:sz w:val="32"/>
      <w:szCs w:val="32"/>
      <w:lang w:bidi="en-US"/>
    </w:rPr>
  </w:style>
  <w:style w:type="paragraph" w:customStyle="1" w:styleId="CM5">
    <w:name w:val="CM5"/>
    <w:basedOn w:val="Default"/>
    <w:next w:val="Default"/>
    <w:uiPriority w:val="99"/>
    <w:rsid w:val="000679B5"/>
    <w:pPr>
      <w:spacing w:line="251" w:lineRule="atLeast"/>
    </w:pPr>
    <w:rPr>
      <w:rFonts w:ascii="Courier Std" w:hAnsi="Courier Std" w:cs="Arial"/>
      <w:color w:val="auto"/>
      <w:lang w:val="fr-FR"/>
    </w:rPr>
  </w:style>
  <w:style w:type="paragraph" w:customStyle="1" w:styleId="tableau">
    <w:name w:val="tableau"/>
    <w:basedOn w:val="BodyTextIndent3"/>
    <w:rsid w:val="000679B5"/>
    <w:pPr>
      <w:spacing w:after="0"/>
      <w:ind w:left="0"/>
      <w:jc w:val="center"/>
    </w:pPr>
    <w:rPr>
      <w:i/>
      <w:sz w:val="24"/>
      <w:szCs w:val="20"/>
      <w:lang w:eastAsia="fr-FR"/>
    </w:rPr>
  </w:style>
  <w:style w:type="paragraph" w:customStyle="1" w:styleId="CORPSDETEXTE0">
    <w:name w:val="# CORPS DE TEXTE"/>
    <w:basedOn w:val="Normal"/>
    <w:link w:val="CORPSDETEXTECar1"/>
    <w:qFormat/>
    <w:rsid w:val="000679B5"/>
    <w:pPr>
      <w:spacing w:before="120" w:after="0" w:line="240" w:lineRule="auto"/>
      <w:jc w:val="both"/>
    </w:pPr>
    <w:rPr>
      <w:rFonts w:ascii="Arial" w:eastAsia="Times New Roman" w:hAnsi="Arial" w:cs="Times New Roman"/>
      <w:noProof/>
      <w:kern w:val="0"/>
      <w:sz w:val="20"/>
      <w:szCs w:val="20"/>
      <w:lang w:eastAsia="fr-FR"/>
    </w:rPr>
  </w:style>
  <w:style w:type="character" w:customStyle="1" w:styleId="CORPSDETEXTECar1">
    <w:name w:val="# CORPS DE TEXTE Car"/>
    <w:link w:val="CORPSDETEXTE0"/>
    <w:locked/>
    <w:rsid w:val="000679B5"/>
    <w:rPr>
      <w:rFonts w:ascii="Arial" w:eastAsia="Times New Roman" w:hAnsi="Arial" w:cs="Times New Roman"/>
      <w:noProof/>
      <w:sz w:val="20"/>
      <w:szCs w:val="20"/>
      <w:lang w:eastAsia="fr-FR"/>
    </w:rPr>
  </w:style>
  <w:style w:type="paragraph" w:customStyle="1" w:styleId="fn1">
    <w:name w:val="fn1"/>
    <w:basedOn w:val="Normal"/>
    <w:next w:val="FootnoteText"/>
    <w:uiPriority w:val="99"/>
    <w:unhideWhenUsed/>
    <w:qFormat/>
    <w:rsid w:val="000679B5"/>
    <w:pPr>
      <w:spacing w:after="0" w:line="240" w:lineRule="auto"/>
    </w:pPr>
    <w:rPr>
      <w:rFonts w:eastAsia="SimSun"/>
      <w:noProof/>
      <w:kern w:val="0"/>
      <w:sz w:val="20"/>
      <w:szCs w:val="20"/>
      <w:lang w:eastAsia="zh-CN"/>
    </w:rPr>
  </w:style>
  <w:style w:type="table" w:customStyle="1" w:styleId="1">
    <w:name w:val="表格样式1"/>
    <w:basedOn w:val="TableNormal"/>
    <w:next w:val="TableGrid"/>
    <w:uiPriority w:val="39"/>
    <w:qFormat/>
    <w:rsid w:val="000679B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679B5"/>
  </w:style>
  <w:style w:type="numbering" w:customStyle="1" w:styleId="NoList111">
    <w:name w:val="No List111"/>
    <w:next w:val="NoList"/>
    <w:uiPriority w:val="99"/>
    <w:semiHidden/>
    <w:unhideWhenUsed/>
    <w:rsid w:val="000679B5"/>
  </w:style>
  <w:style w:type="numbering" w:customStyle="1" w:styleId="NoList2">
    <w:name w:val="No List2"/>
    <w:next w:val="NoList"/>
    <w:uiPriority w:val="99"/>
    <w:semiHidden/>
    <w:unhideWhenUsed/>
    <w:rsid w:val="000679B5"/>
  </w:style>
  <w:style w:type="numbering" w:customStyle="1" w:styleId="NoList12">
    <w:name w:val="No List12"/>
    <w:next w:val="NoList"/>
    <w:uiPriority w:val="99"/>
    <w:semiHidden/>
    <w:unhideWhenUsed/>
    <w:rsid w:val="000679B5"/>
  </w:style>
  <w:style w:type="table" w:customStyle="1" w:styleId="TableauGrille4-Accentuation11">
    <w:name w:val="Tableau Grille 4 - Accentuation 11"/>
    <w:basedOn w:val="TableNormal"/>
    <w:uiPriority w:val="49"/>
    <w:rsid w:val="000679B5"/>
    <w:pPr>
      <w:spacing w:after="0" w:line="240" w:lineRule="auto"/>
    </w:pPr>
    <w:rPr>
      <w:kern w:val="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citation">
    <w:name w:val="citation"/>
    <w:basedOn w:val="DefaultParagraphFont"/>
    <w:rsid w:val="000679B5"/>
  </w:style>
  <w:style w:type="table" w:customStyle="1" w:styleId="Tab2bleu">
    <w:name w:val="Tab2 bleu"/>
    <w:basedOn w:val="TableNormal"/>
    <w:uiPriority w:val="99"/>
    <w:rsid w:val="000679B5"/>
    <w:pPr>
      <w:spacing w:before="40" w:after="40" w:line="240" w:lineRule="auto"/>
    </w:pPr>
    <w:rPr>
      <w:rFonts w:ascii="Arial" w:eastAsia="Times New Roman" w:hAnsi="Arial" w:cs="Times New Roman"/>
      <w:sz w:val="18"/>
      <w:szCs w:val="20"/>
      <w:lang w:eastAsia="fr-FR"/>
    </w:rPr>
    <w:tblPr>
      <w:tblBorders>
        <w:top w:val="single" w:sz="4" w:space="0" w:color="00618D"/>
        <w:left w:val="single" w:sz="4" w:space="0" w:color="00618D"/>
        <w:bottom w:val="single" w:sz="4" w:space="0" w:color="00618D"/>
        <w:right w:val="single" w:sz="4" w:space="0" w:color="00618D"/>
        <w:insideH w:val="single" w:sz="4" w:space="0" w:color="00618D"/>
        <w:insideV w:val="single" w:sz="4" w:space="0" w:color="00618D"/>
      </w:tblBorders>
    </w:tblPr>
    <w:tcPr>
      <w:shd w:val="clear" w:color="auto" w:fill="auto"/>
    </w:tcPr>
    <w:tblStylePr w:type="firstRow">
      <w:pPr>
        <w:keepNext w:val="0"/>
        <w:keepLines w:val="0"/>
        <w:pageBreakBefore w:val="0"/>
        <w:widowControl w:val="0"/>
        <w:suppressLineNumbers w:val="0"/>
        <w:suppressAutoHyphens/>
        <w:wordWrap/>
        <w:spacing w:beforeLines="0" w:beforeAutospacing="0" w:afterLines="0" w:afterAutospacing="0" w:line="240" w:lineRule="auto"/>
        <w:ind w:leftChars="0" w:left="0" w:rightChars="0" w:right="0"/>
        <w:jc w:val="center"/>
        <w:textboxTightWrap w:val="allLines"/>
      </w:pPr>
      <w:rPr>
        <w:rFonts w:ascii="Segoe UI Light" w:hAnsi="Segoe UI Light"/>
        <w:b/>
        <w:caps w:val="0"/>
        <w:smallCaps w:val="0"/>
        <w:strike w:val="0"/>
        <w:dstrike w:val="0"/>
        <w:vanish w:val="0"/>
        <w:color w:val="00618D"/>
        <w:sz w:val="20"/>
        <w:u w:val="none"/>
        <w:vertAlign w:val="baseline"/>
      </w:rPr>
      <w:tblPr/>
      <w:tcPr>
        <w:shd w:val="clear" w:color="auto" w:fill="C4D7E6"/>
        <w:vAlign w:val="center"/>
      </w:tcPr>
    </w:tblStylePr>
    <w:tblStylePr w:type="lastRow">
      <w:rPr>
        <w:rFonts w:ascii="Arial" w:hAnsi="Arial"/>
        <w:b w:val="0"/>
        <w:i w:val="0"/>
        <w:caps w:val="0"/>
        <w:smallCaps w:val="0"/>
        <w:strike w:val="0"/>
        <w:dstrike w:val="0"/>
        <w:vanish w:val="0"/>
        <w:sz w:val="18"/>
        <w:vertAlign w:val="baseline"/>
      </w:rPr>
    </w:tblStylePr>
  </w:style>
  <w:style w:type="numbering" w:customStyle="1" w:styleId="NoList3">
    <w:name w:val="No List3"/>
    <w:next w:val="NoList"/>
    <w:uiPriority w:val="99"/>
    <w:semiHidden/>
    <w:unhideWhenUsed/>
    <w:rsid w:val="000679B5"/>
  </w:style>
  <w:style w:type="numbering" w:customStyle="1" w:styleId="NoList13">
    <w:name w:val="No List13"/>
    <w:next w:val="NoList"/>
    <w:uiPriority w:val="99"/>
    <w:semiHidden/>
    <w:unhideWhenUsed/>
    <w:rsid w:val="000679B5"/>
  </w:style>
  <w:style w:type="numbering" w:customStyle="1" w:styleId="NoList1111">
    <w:name w:val="No List1111"/>
    <w:next w:val="NoList"/>
    <w:uiPriority w:val="99"/>
    <w:semiHidden/>
    <w:unhideWhenUsed/>
    <w:rsid w:val="000679B5"/>
  </w:style>
  <w:style w:type="numbering" w:customStyle="1" w:styleId="NoList11111">
    <w:name w:val="No List11111"/>
    <w:next w:val="NoList"/>
    <w:uiPriority w:val="99"/>
    <w:semiHidden/>
    <w:unhideWhenUsed/>
    <w:rsid w:val="000679B5"/>
  </w:style>
  <w:style w:type="numbering" w:customStyle="1" w:styleId="NoList21">
    <w:name w:val="No List21"/>
    <w:next w:val="NoList"/>
    <w:uiPriority w:val="99"/>
    <w:semiHidden/>
    <w:unhideWhenUsed/>
    <w:rsid w:val="000679B5"/>
  </w:style>
  <w:style w:type="numbering" w:customStyle="1" w:styleId="NoList121">
    <w:name w:val="No List121"/>
    <w:next w:val="NoList"/>
    <w:uiPriority w:val="99"/>
    <w:semiHidden/>
    <w:unhideWhenUsed/>
    <w:rsid w:val="000679B5"/>
  </w:style>
  <w:style w:type="numbering" w:customStyle="1" w:styleId="Aucuneliste11">
    <w:name w:val="Aucune liste11"/>
    <w:next w:val="NoList"/>
    <w:uiPriority w:val="99"/>
    <w:semiHidden/>
    <w:unhideWhenUsed/>
    <w:rsid w:val="000679B5"/>
  </w:style>
  <w:style w:type="table" w:customStyle="1" w:styleId="SGSTableBasic11">
    <w:name w:val="SGS Table Basic 11"/>
    <w:basedOn w:val="TableNormal"/>
    <w:next w:val="TableGrid"/>
    <w:uiPriority w:val="59"/>
    <w:qFormat/>
    <w:rsid w:val="000679B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0679B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0679B5"/>
  </w:style>
  <w:style w:type="numbering" w:customStyle="1" w:styleId="NoList112">
    <w:name w:val="No List112"/>
    <w:next w:val="NoList"/>
    <w:uiPriority w:val="99"/>
    <w:semiHidden/>
    <w:unhideWhenUsed/>
    <w:rsid w:val="000679B5"/>
  </w:style>
  <w:style w:type="numbering" w:customStyle="1" w:styleId="NoList22">
    <w:name w:val="No List22"/>
    <w:next w:val="NoList"/>
    <w:uiPriority w:val="99"/>
    <w:semiHidden/>
    <w:unhideWhenUsed/>
    <w:rsid w:val="000679B5"/>
  </w:style>
  <w:style w:type="numbering" w:customStyle="1" w:styleId="NoList122">
    <w:name w:val="No List122"/>
    <w:next w:val="NoList"/>
    <w:uiPriority w:val="99"/>
    <w:semiHidden/>
    <w:unhideWhenUsed/>
    <w:rsid w:val="000679B5"/>
  </w:style>
  <w:style w:type="numbering" w:customStyle="1" w:styleId="NoList31">
    <w:name w:val="No List31"/>
    <w:next w:val="NoList"/>
    <w:uiPriority w:val="99"/>
    <w:semiHidden/>
    <w:unhideWhenUsed/>
    <w:rsid w:val="000679B5"/>
  </w:style>
  <w:style w:type="numbering" w:customStyle="1" w:styleId="NoList131">
    <w:name w:val="No List131"/>
    <w:next w:val="NoList"/>
    <w:uiPriority w:val="99"/>
    <w:semiHidden/>
    <w:unhideWhenUsed/>
    <w:rsid w:val="000679B5"/>
  </w:style>
  <w:style w:type="numbering" w:customStyle="1" w:styleId="NoList1112">
    <w:name w:val="No List1112"/>
    <w:next w:val="NoList"/>
    <w:uiPriority w:val="99"/>
    <w:semiHidden/>
    <w:unhideWhenUsed/>
    <w:rsid w:val="000679B5"/>
  </w:style>
  <w:style w:type="numbering" w:customStyle="1" w:styleId="NoList111111">
    <w:name w:val="No List111111"/>
    <w:next w:val="NoList"/>
    <w:uiPriority w:val="99"/>
    <w:semiHidden/>
    <w:unhideWhenUsed/>
    <w:rsid w:val="000679B5"/>
  </w:style>
  <w:style w:type="numbering" w:customStyle="1" w:styleId="NoList211">
    <w:name w:val="No List211"/>
    <w:next w:val="NoList"/>
    <w:uiPriority w:val="99"/>
    <w:semiHidden/>
    <w:unhideWhenUsed/>
    <w:rsid w:val="000679B5"/>
  </w:style>
  <w:style w:type="numbering" w:customStyle="1" w:styleId="NoList1211">
    <w:name w:val="No List1211"/>
    <w:next w:val="NoList"/>
    <w:uiPriority w:val="99"/>
    <w:semiHidden/>
    <w:unhideWhenUsed/>
    <w:rsid w:val="000679B5"/>
  </w:style>
  <w:style w:type="numbering" w:customStyle="1" w:styleId="Aucuneliste21">
    <w:name w:val="Aucune liste21"/>
    <w:next w:val="NoList"/>
    <w:uiPriority w:val="99"/>
    <w:semiHidden/>
    <w:unhideWhenUsed/>
    <w:rsid w:val="000679B5"/>
  </w:style>
  <w:style w:type="numbering" w:customStyle="1" w:styleId="Aucuneliste31">
    <w:name w:val="Aucune liste31"/>
    <w:next w:val="NoList"/>
    <w:uiPriority w:val="99"/>
    <w:semiHidden/>
    <w:unhideWhenUsed/>
    <w:rsid w:val="000679B5"/>
  </w:style>
  <w:style w:type="numbering" w:customStyle="1" w:styleId="Aucuneliste41">
    <w:name w:val="Aucune liste41"/>
    <w:next w:val="NoList"/>
    <w:uiPriority w:val="99"/>
    <w:semiHidden/>
    <w:unhideWhenUsed/>
    <w:rsid w:val="000679B5"/>
  </w:style>
  <w:style w:type="character" w:styleId="FollowedHyperlink">
    <w:name w:val="FollowedHyperlink"/>
    <w:basedOn w:val="DefaultParagraphFont"/>
    <w:uiPriority w:val="99"/>
    <w:semiHidden/>
    <w:unhideWhenUsed/>
    <w:rsid w:val="000679B5"/>
    <w:rPr>
      <w:color w:val="800080" w:themeColor="followedHyperlink"/>
      <w:u w:val="single"/>
    </w:rPr>
  </w:style>
  <w:style w:type="table" w:customStyle="1" w:styleId="tabelle24">
    <w:name w:val="tabelle24"/>
    <w:basedOn w:val="TableNormal"/>
    <w:next w:val="TableGrid"/>
    <w:uiPriority w:val="59"/>
    <w:qFormat/>
    <w:rsid w:val="00602E74"/>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182">
      <w:bodyDiv w:val="1"/>
      <w:marLeft w:val="0"/>
      <w:marRight w:val="0"/>
      <w:marTop w:val="0"/>
      <w:marBottom w:val="0"/>
      <w:divBdr>
        <w:top w:val="none" w:sz="0" w:space="0" w:color="auto"/>
        <w:left w:val="none" w:sz="0" w:space="0" w:color="auto"/>
        <w:bottom w:val="none" w:sz="0" w:space="0" w:color="auto"/>
        <w:right w:val="none" w:sz="0" w:space="0" w:color="auto"/>
      </w:divBdr>
    </w:div>
    <w:div w:id="99616690">
      <w:bodyDiv w:val="1"/>
      <w:marLeft w:val="0"/>
      <w:marRight w:val="0"/>
      <w:marTop w:val="0"/>
      <w:marBottom w:val="0"/>
      <w:divBdr>
        <w:top w:val="none" w:sz="0" w:space="0" w:color="auto"/>
        <w:left w:val="none" w:sz="0" w:space="0" w:color="auto"/>
        <w:bottom w:val="none" w:sz="0" w:space="0" w:color="auto"/>
        <w:right w:val="none" w:sz="0" w:space="0" w:color="auto"/>
      </w:divBdr>
    </w:div>
    <w:div w:id="231812104">
      <w:bodyDiv w:val="1"/>
      <w:marLeft w:val="0"/>
      <w:marRight w:val="0"/>
      <w:marTop w:val="0"/>
      <w:marBottom w:val="0"/>
      <w:divBdr>
        <w:top w:val="none" w:sz="0" w:space="0" w:color="auto"/>
        <w:left w:val="none" w:sz="0" w:space="0" w:color="auto"/>
        <w:bottom w:val="none" w:sz="0" w:space="0" w:color="auto"/>
        <w:right w:val="none" w:sz="0" w:space="0" w:color="auto"/>
      </w:divBdr>
    </w:div>
    <w:div w:id="276908274">
      <w:bodyDiv w:val="1"/>
      <w:marLeft w:val="0"/>
      <w:marRight w:val="0"/>
      <w:marTop w:val="0"/>
      <w:marBottom w:val="0"/>
      <w:divBdr>
        <w:top w:val="none" w:sz="0" w:space="0" w:color="auto"/>
        <w:left w:val="none" w:sz="0" w:space="0" w:color="auto"/>
        <w:bottom w:val="none" w:sz="0" w:space="0" w:color="auto"/>
        <w:right w:val="none" w:sz="0" w:space="0" w:color="auto"/>
      </w:divBdr>
    </w:div>
    <w:div w:id="318771177">
      <w:bodyDiv w:val="1"/>
      <w:marLeft w:val="0"/>
      <w:marRight w:val="0"/>
      <w:marTop w:val="0"/>
      <w:marBottom w:val="0"/>
      <w:divBdr>
        <w:top w:val="none" w:sz="0" w:space="0" w:color="auto"/>
        <w:left w:val="none" w:sz="0" w:space="0" w:color="auto"/>
        <w:bottom w:val="none" w:sz="0" w:space="0" w:color="auto"/>
        <w:right w:val="none" w:sz="0" w:space="0" w:color="auto"/>
      </w:divBdr>
    </w:div>
    <w:div w:id="428740835">
      <w:bodyDiv w:val="1"/>
      <w:marLeft w:val="0"/>
      <w:marRight w:val="0"/>
      <w:marTop w:val="0"/>
      <w:marBottom w:val="0"/>
      <w:divBdr>
        <w:top w:val="none" w:sz="0" w:space="0" w:color="auto"/>
        <w:left w:val="none" w:sz="0" w:space="0" w:color="auto"/>
        <w:bottom w:val="none" w:sz="0" w:space="0" w:color="auto"/>
        <w:right w:val="none" w:sz="0" w:space="0" w:color="auto"/>
      </w:divBdr>
    </w:div>
    <w:div w:id="439494839">
      <w:bodyDiv w:val="1"/>
      <w:marLeft w:val="0"/>
      <w:marRight w:val="0"/>
      <w:marTop w:val="0"/>
      <w:marBottom w:val="0"/>
      <w:divBdr>
        <w:top w:val="none" w:sz="0" w:space="0" w:color="auto"/>
        <w:left w:val="none" w:sz="0" w:space="0" w:color="auto"/>
        <w:bottom w:val="none" w:sz="0" w:space="0" w:color="auto"/>
        <w:right w:val="none" w:sz="0" w:space="0" w:color="auto"/>
      </w:divBdr>
    </w:div>
    <w:div w:id="445735608">
      <w:bodyDiv w:val="1"/>
      <w:marLeft w:val="0"/>
      <w:marRight w:val="0"/>
      <w:marTop w:val="0"/>
      <w:marBottom w:val="0"/>
      <w:divBdr>
        <w:top w:val="none" w:sz="0" w:space="0" w:color="auto"/>
        <w:left w:val="none" w:sz="0" w:space="0" w:color="auto"/>
        <w:bottom w:val="none" w:sz="0" w:space="0" w:color="auto"/>
        <w:right w:val="none" w:sz="0" w:space="0" w:color="auto"/>
      </w:divBdr>
    </w:div>
    <w:div w:id="459491565">
      <w:bodyDiv w:val="1"/>
      <w:marLeft w:val="0"/>
      <w:marRight w:val="0"/>
      <w:marTop w:val="0"/>
      <w:marBottom w:val="0"/>
      <w:divBdr>
        <w:top w:val="none" w:sz="0" w:space="0" w:color="auto"/>
        <w:left w:val="none" w:sz="0" w:space="0" w:color="auto"/>
        <w:bottom w:val="none" w:sz="0" w:space="0" w:color="auto"/>
        <w:right w:val="none" w:sz="0" w:space="0" w:color="auto"/>
      </w:divBdr>
    </w:div>
    <w:div w:id="511838938">
      <w:bodyDiv w:val="1"/>
      <w:marLeft w:val="0"/>
      <w:marRight w:val="0"/>
      <w:marTop w:val="0"/>
      <w:marBottom w:val="0"/>
      <w:divBdr>
        <w:top w:val="none" w:sz="0" w:space="0" w:color="auto"/>
        <w:left w:val="none" w:sz="0" w:space="0" w:color="auto"/>
        <w:bottom w:val="none" w:sz="0" w:space="0" w:color="auto"/>
        <w:right w:val="none" w:sz="0" w:space="0" w:color="auto"/>
      </w:divBdr>
    </w:div>
    <w:div w:id="616958400">
      <w:bodyDiv w:val="1"/>
      <w:marLeft w:val="0"/>
      <w:marRight w:val="0"/>
      <w:marTop w:val="0"/>
      <w:marBottom w:val="0"/>
      <w:divBdr>
        <w:top w:val="none" w:sz="0" w:space="0" w:color="auto"/>
        <w:left w:val="none" w:sz="0" w:space="0" w:color="auto"/>
        <w:bottom w:val="none" w:sz="0" w:space="0" w:color="auto"/>
        <w:right w:val="none" w:sz="0" w:space="0" w:color="auto"/>
      </w:divBdr>
    </w:div>
    <w:div w:id="637957535">
      <w:bodyDiv w:val="1"/>
      <w:marLeft w:val="0"/>
      <w:marRight w:val="0"/>
      <w:marTop w:val="0"/>
      <w:marBottom w:val="0"/>
      <w:divBdr>
        <w:top w:val="none" w:sz="0" w:space="0" w:color="auto"/>
        <w:left w:val="none" w:sz="0" w:space="0" w:color="auto"/>
        <w:bottom w:val="none" w:sz="0" w:space="0" w:color="auto"/>
        <w:right w:val="none" w:sz="0" w:space="0" w:color="auto"/>
      </w:divBdr>
    </w:div>
    <w:div w:id="824124668">
      <w:bodyDiv w:val="1"/>
      <w:marLeft w:val="0"/>
      <w:marRight w:val="0"/>
      <w:marTop w:val="0"/>
      <w:marBottom w:val="0"/>
      <w:divBdr>
        <w:top w:val="none" w:sz="0" w:space="0" w:color="auto"/>
        <w:left w:val="none" w:sz="0" w:space="0" w:color="auto"/>
        <w:bottom w:val="none" w:sz="0" w:space="0" w:color="auto"/>
        <w:right w:val="none" w:sz="0" w:space="0" w:color="auto"/>
      </w:divBdr>
    </w:div>
    <w:div w:id="892616910">
      <w:bodyDiv w:val="1"/>
      <w:marLeft w:val="0"/>
      <w:marRight w:val="0"/>
      <w:marTop w:val="0"/>
      <w:marBottom w:val="0"/>
      <w:divBdr>
        <w:top w:val="none" w:sz="0" w:space="0" w:color="auto"/>
        <w:left w:val="none" w:sz="0" w:space="0" w:color="auto"/>
        <w:bottom w:val="none" w:sz="0" w:space="0" w:color="auto"/>
        <w:right w:val="none" w:sz="0" w:space="0" w:color="auto"/>
      </w:divBdr>
    </w:div>
    <w:div w:id="907618743">
      <w:bodyDiv w:val="1"/>
      <w:marLeft w:val="0"/>
      <w:marRight w:val="0"/>
      <w:marTop w:val="0"/>
      <w:marBottom w:val="0"/>
      <w:divBdr>
        <w:top w:val="none" w:sz="0" w:space="0" w:color="auto"/>
        <w:left w:val="none" w:sz="0" w:space="0" w:color="auto"/>
        <w:bottom w:val="none" w:sz="0" w:space="0" w:color="auto"/>
        <w:right w:val="none" w:sz="0" w:space="0" w:color="auto"/>
      </w:divBdr>
    </w:div>
    <w:div w:id="946891649">
      <w:bodyDiv w:val="1"/>
      <w:marLeft w:val="0"/>
      <w:marRight w:val="0"/>
      <w:marTop w:val="0"/>
      <w:marBottom w:val="0"/>
      <w:divBdr>
        <w:top w:val="none" w:sz="0" w:space="0" w:color="auto"/>
        <w:left w:val="none" w:sz="0" w:space="0" w:color="auto"/>
        <w:bottom w:val="none" w:sz="0" w:space="0" w:color="auto"/>
        <w:right w:val="none" w:sz="0" w:space="0" w:color="auto"/>
      </w:divBdr>
    </w:div>
    <w:div w:id="1037048276">
      <w:bodyDiv w:val="1"/>
      <w:marLeft w:val="0"/>
      <w:marRight w:val="0"/>
      <w:marTop w:val="0"/>
      <w:marBottom w:val="0"/>
      <w:divBdr>
        <w:top w:val="none" w:sz="0" w:space="0" w:color="auto"/>
        <w:left w:val="none" w:sz="0" w:space="0" w:color="auto"/>
        <w:bottom w:val="none" w:sz="0" w:space="0" w:color="auto"/>
        <w:right w:val="none" w:sz="0" w:space="0" w:color="auto"/>
      </w:divBdr>
    </w:div>
    <w:div w:id="1197235345">
      <w:bodyDiv w:val="1"/>
      <w:marLeft w:val="0"/>
      <w:marRight w:val="0"/>
      <w:marTop w:val="0"/>
      <w:marBottom w:val="0"/>
      <w:divBdr>
        <w:top w:val="none" w:sz="0" w:space="0" w:color="auto"/>
        <w:left w:val="none" w:sz="0" w:space="0" w:color="auto"/>
        <w:bottom w:val="none" w:sz="0" w:space="0" w:color="auto"/>
        <w:right w:val="none" w:sz="0" w:space="0" w:color="auto"/>
      </w:divBdr>
    </w:div>
    <w:div w:id="1211763305">
      <w:bodyDiv w:val="1"/>
      <w:marLeft w:val="0"/>
      <w:marRight w:val="0"/>
      <w:marTop w:val="0"/>
      <w:marBottom w:val="0"/>
      <w:divBdr>
        <w:top w:val="none" w:sz="0" w:space="0" w:color="auto"/>
        <w:left w:val="none" w:sz="0" w:space="0" w:color="auto"/>
        <w:bottom w:val="none" w:sz="0" w:space="0" w:color="auto"/>
        <w:right w:val="none" w:sz="0" w:space="0" w:color="auto"/>
      </w:divBdr>
    </w:div>
    <w:div w:id="1252662814">
      <w:bodyDiv w:val="1"/>
      <w:marLeft w:val="0"/>
      <w:marRight w:val="0"/>
      <w:marTop w:val="0"/>
      <w:marBottom w:val="0"/>
      <w:divBdr>
        <w:top w:val="none" w:sz="0" w:space="0" w:color="auto"/>
        <w:left w:val="none" w:sz="0" w:space="0" w:color="auto"/>
        <w:bottom w:val="none" w:sz="0" w:space="0" w:color="auto"/>
        <w:right w:val="none" w:sz="0" w:space="0" w:color="auto"/>
      </w:divBdr>
    </w:div>
    <w:div w:id="1291089631">
      <w:bodyDiv w:val="1"/>
      <w:marLeft w:val="0"/>
      <w:marRight w:val="0"/>
      <w:marTop w:val="0"/>
      <w:marBottom w:val="0"/>
      <w:divBdr>
        <w:top w:val="none" w:sz="0" w:space="0" w:color="auto"/>
        <w:left w:val="none" w:sz="0" w:space="0" w:color="auto"/>
        <w:bottom w:val="none" w:sz="0" w:space="0" w:color="auto"/>
        <w:right w:val="none" w:sz="0" w:space="0" w:color="auto"/>
      </w:divBdr>
    </w:div>
    <w:div w:id="1309095034">
      <w:bodyDiv w:val="1"/>
      <w:marLeft w:val="0"/>
      <w:marRight w:val="0"/>
      <w:marTop w:val="0"/>
      <w:marBottom w:val="0"/>
      <w:divBdr>
        <w:top w:val="none" w:sz="0" w:space="0" w:color="auto"/>
        <w:left w:val="none" w:sz="0" w:space="0" w:color="auto"/>
        <w:bottom w:val="none" w:sz="0" w:space="0" w:color="auto"/>
        <w:right w:val="none" w:sz="0" w:space="0" w:color="auto"/>
      </w:divBdr>
    </w:div>
    <w:div w:id="1323897395">
      <w:bodyDiv w:val="1"/>
      <w:marLeft w:val="0"/>
      <w:marRight w:val="0"/>
      <w:marTop w:val="0"/>
      <w:marBottom w:val="0"/>
      <w:divBdr>
        <w:top w:val="none" w:sz="0" w:space="0" w:color="auto"/>
        <w:left w:val="none" w:sz="0" w:space="0" w:color="auto"/>
        <w:bottom w:val="none" w:sz="0" w:space="0" w:color="auto"/>
        <w:right w:val="none" w:sz="0" w:space="0" w:color="auto"/>
      </w:divBdr>
    </w:div>
    <w:div w:id="1324164196">
      <w:bodyDiv w:val="1"/>
      <w:marLeft w:val="0"/>
      <w:marRight w:val="0"/>
      <w:marTop w:val="0"/>
      <w:marBottom w:val="0"/>
      <w:divBdr>
        <w:top w:val="none" w:sz="0" w:space="0" w:color="auto"/>
        <w:left w:val="none" w:sz="0" w:space="0" w:color="auto"/>
        <w:bottom w:val="none" w:sz="0" w:space="0" w:color="auto"/>
        <w:right w:val="none" w:sz="0" w:space="0" w:color="auto"/>
      </w:divBdr>
    </w:div>
    <w:div w:id="1333266220">
      <w:bodyDiv w:val="1"/>
      <w:marLeft w:val="0"/>
      <w:marRight w:val="0"/>
      <w:marTop w:val="0"/>
      <w:marBottom w:val="0"/>
      <w:divBdr>
        <w:top w:val="none" w:sz="0" w:space="0" w:color="auto"/>
        <w:left w:val="none" w:sz="0" w:space="0" w:color="auto"/>
        <w:bottom w:val="none" w:sz="0" w:space="0" w:color="auto"/>
        <w:right w:val="none" w:sz="0" w:space="0" w:color="auto"/>
      </w:divBdr>
    </w:div>
    <w:div w:id="1366054561">
      <w:bodyDiv w:val="1"/>
      <w:marLeft w:val="0"/>
      <w:marRight w:val="0"/>
      <w:marTop w:val="0"/>
      <w:marBottom w:val="0"/>
      <w:divBdr>
        <w:top w:val="none" w:sz="0" w:space="0" w:color="auto"/>
        <w:left w:val="none" w:sz="0" w:space="0" w:color="auto"/>
        <w:bottom w:val="none" w:sz="0" w:space="0" w:color="auto"/>
        <w:right w:val="none" w:sz="0" w:space="0" w:color="auto"/>
      </w:divBdr>
    </w:div>
    <w:div w:id="1423065345">
      <w:bodyDiv w:val="1"/>
      <w:marLeft w:val="0"/>
      <w:marRight w:val="0"/>
      <w:marTop w:val="0"/>
      <w:marBottom w:val="0"/>
      <w:divBdr>
        <w:top w:val="none" w:sz="0" w:space="0" w:color="auto"/>
        <w:left w:val="none" w:sz="0" w:space="0" w:color="auto"/>
        <w:bottom w:val="none" w:sz="0" w:space="0" w:color="auto"/>
        <w:right w:val="none" w:sz="0" w:space="0" w:color="auto"/>
      </w:divBdr>
    </w:div>
    <w:div w:id="1475221700">
      <w:bodyDiv w:val="1"/>
      <w:marLeft w:val="0"/>
      <w:marRight w:val="0"/>
      <w:marTop w:val="0"/>
      <w:marBottom w:val="0"/>
      <w:divBdr>
        <w:top w:val="none" w:sz="0" w:space="0" w:color="auto"/>
        <w:left w:val="none" w:sz="0" w:space="0" w:color="auto"/>
        <w:bottom w:val="none" w:sz="0" w:space="0" w:color="auto"/>
        <w:right w:val="none" w:sz="0" w:space="0" w:color="auto"/>
      </w:divBdr>
    </w:div>
    <w:div w:id="1552645185">
      <w:bodyDiv w:val="1"/>
      <w:marLeft w:val="0"/>
      <w:marRight w:val="0"/>
      <w:marTop w:val="0"/>
      <w:marBottom w:val="0"/>
      <w:divBdr>
        <w:top w:val="none" w:sz="0" w:space="0" w:color="auto"/>
        <w:left w:val="none" w:sz="0" w:space="0" w:color="auto"/>
        <w:bottom w:val="none" w:sz="0" w:space="0" w:color="auto"/>
        <w:right w:val="none" w:sz="0" w:space="0" w:color="auto"/>
      </w:divBdr>
    </w:div>
    <w:div w:id="1600523478">
      <w:bodyDiv w:val="1"/>
      <w:marLeft w:val="0"/>
      <w:marRight w:val="0"/>
      <w:marTop w:val="0"/>
      <w:marBottom w:val="0"/>
      <w:divBdr>
        <w:top w:val="none" w:sz="0" w:space="0" w:color="auto"/>
        <w:left w:val="none" w:sz="0" w:space="0" w:color="auto"/>
        <w:bottom w:val="none" w:sz="0" w:space="0" w:color="auto"/>
        <w:right w:val="none" w:sz="0" w:space="0" w:color="auto"/>
      </w:divBdr>
    </w:div>
    <w:div w:id="1617447861">
      <w:bodyDiv w:val="1"/>
      <w:marLeft w:val="0"/>
      <w:marRight w:val="0"/>
      <w:marTop w:val="0"/>
      <w:marBottom w:val="0"/>
      <w:divBdr>
        <w:top w:val="none" w:sz="0" w:space="0" w:color="auto"/>
        <w:left w:val="none" w:sz="0" w:space="0" w:color="auto"/>
        <w:bottom w:val="none" w:sz="0" w:space="0" w:color="auto"/>
        <w:right w:val="none" w:sz="0" w:space="0" w:color="auto"/>
      </w:divBdr>
    </w:div>
    <w:div w:id="1629969966">
      <w:bodyDiv w:val="1"/>
      <w:marLeft w:val="0"/>
      <w:marRight w:val="0"/>
      <w:marTop w:val="0"/>
      <w:marBottom w:val="0"/>
      <w:divBdr>
        <w:top w:val="none" w:sz="0" w:space="0" w:color="auto"/>
        <w:left w:val="none" w:sz="0" w:space="0" w:color="auto"/>
        <w:bottom w:val="none" w:sz="0" w:space="0" w:color="auto"/>
        <w:right w:val="none" w:sz="0" w:space="0" w:color="auto"/>
      </w:divBdr>
    </w:div>
    <w:div w:id="1673607887">
      <w:bodyDiv w:val="1"/>
      <w:marLeft w:val="0"/>
      <w:marRight w:val="0"/>
      <w:marTop w:val="0"/>
      <w:marBottom w:val="0"/>
      <w:divBdr>
        <w:top w:val="none" w:sz="0" w:space="0" w:color="auto"/>
        <w:left w:val="none" w:sz="0" w:space="0" w:color="auto"/>
        <w:bottom w:val="none" w:sz="0" w:space="0" w:color="auto"/>
        <w:right w:val="none" w:sz="0" w:space="0" w:color="auto"/>
      </w:divBdr>
    </w:div>
    <w:div w:id="1682317122">
      <w:bodyDiv w:val="1"/>
      <w:marLeft w:val="0"/>
      <w:marRight w:val="0"/>
      <w:marTop w:val="0"/>
      <w:marBottom w:val="0"/>
      <w:divBdr>
        <w:top w:val="none" w:sz="0" w:space="0" w:color="auto"/>
        <w:left w:val="none" w:sz="0" w:space="0" w:color="auto"/>
        <w:bottom w:val="none" w:sz="0" w:space="0" w:color="auto"/>
        <w:right w:val="none" w:sz="0" w:space="0" w:color="auto"/>
      </w:divBdr>
    </w:div>
    <w:div w:id="1686252708">
      <w:bodyDiv w:val="1"/>
      <w:marLeft w:val="0"/>
      <w:marRight w:val="0"/>
      <w:marTop w:val="0"/>
      <w:marBottom w:val="0"/>
      <w:divBdr>
        <w:top w:val="none" w:sz="0" w:space="0" w:color="auto"/>
        <w:left w:val="none" w:sz="0" w:space="0" w:color="auto"/>
        <w:bottom w:val="none" w:sz="0" w:space="0" w:color="auto"/>
        <w:right w:val="none" w:sz="0" w:space="0" w:color="auto"/>
      </w:divBdr>
    </w:div>
    <w:div w:id="1781485536">
      <w:bodyDiv w:val="1"/>
      <w:marLeft w:val="0"/>
      <w:marRight w:val="0"/>
      <w:marTop w:val="0"/>
      <w:marBottom w:val="0"/>
      <w:divBdr>
        <w:top w:val="none" w:sz="0" w:space="0" w:color="auto"/>
        <w:left w:val="none" w:sz="0" w:space="0" w:color="auto"/>
        <w:bottom w:val="none" w:sz="0" w:space="0" w:color="auto"/>
        <w:right w:val="none" w:sz="0" w:space="0" w:color="auto"/>
      </w:divBdr>
    </w:div>
    <w:div w:id="1821002616">
      <w:bodyDiv w:val="1"/>
      <w:marLeft w:val="0"/>
      <w:marRight w:val="0"/>
      <w:marTop w:val="0"/>
      <w:marBottom w:val="0"/>
      <w:divBdr>
        <w:top w:val="none" w:sz="0" w:space="0" w:color="auto"/>
        <w:left w:val="none" w:sz="0" w:space="0" w:color="auto"/>
        <w:bottom w:val="none" w:sz="0" w:space="0" w:color="auto"/>
        <w:right w:val="none" w:sz="0" w:space="0" w:color="auto"/>
      </w:divBdr>
    </w:div>
    <w:div w:id="1867064738">
      <w:bodyDiv w:val="1"/>
      <w:marLeft w:val="0"/>
      <w:marRight w:val="0"/>
      <w:marTop w:val="0"/>
      <w:marBottom w:val="0"/>
      <w:divBdr>
        <w:top w:val="none" w:sz="0" w:space="0" w:color="auto"/>
        <w:left w:val="none" w:sz="0" w:space="0" w:color="auto"/>
        <w:bottom w:val="none" w:sz="0" w:space="0" w:color="auto"/>
        <w:right w:val="none" w:sz="0" w:space="0" w:color="auto"/>
      </w:divBdr>
    </w:div>
    <w:div w:id="2020309169">
      <w:bodyDiv w:val="1"/>
      <w:marLeft w:val="0"/>
      <w:marRight w:val="0"/>
      <w:marTop w:val="0"/>
      <w:marBottom w:val="0"/>
      <w:divBdr>
        <w:top w:val="none" w:sz="0" w:space="0" w:color="auto"/>
        <w:left w:val="none" w:sz="0" w:space="0" w:color="auto"/>
        <w:bottom w:val="none" w:sz="0" w:space="0" w:color="auto"/>
        <w:right w:val="none" w:sz="0" w:space="0" w:color="auto"/>
      </w:divBdr>
    </w:div>
    <w:div w:id="2035419765">
      <w:bodyDiv w:val="1"/>
      <w:marLeft w:val="0"/>
      <w:marRight w:val="0"/>
      <w:marTop w:val="0"/>
      <w:marBottom w:val="0"/>
      <w:divBdr>
        <w:top w:val="none" w:sz="0" w:space="0" w:color="auto"/>
        <w:left w:val="none" w:sz="0" w:space="0" w:color="auto"/>
        <w:bottom w:val="none" w:sz="0" w:space="0" w:color="auto"/>
        <w:right w:val="none" w:sz="0" w:space="0" w:color="auto"/>
      </w:divBdr>
    </w:div>
    <w:div w:id="205816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ec.europa.eu/world/agreements/prepareCreateTreatiesWorkspace/treatiesGeneralData.do?step=0&amp;redirect=true&amp;treatyId=545"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ec.europa.eu/world/agreements/prepareCreateTreatiesWorkspace/treatiesGeneralData.do?step=0&amp;redirect=true&amp;treatyId=623" TargetMode="External"/><Relationship Id="rId25" Type="http://schemas.openxmlformats.org/officeDocument/2006/relationships/image" Target="media/image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c.europa.eu/world/agreements/prepareCreateTreatiesWorkspace/treatiesGeneralData.do?step=0&amp;redirect=true&amp;treatyId=623" TargetMode="External"/><Relationship Id="rId20" Type="http://schemas.openxmlformats.org/officeDocument/2006/relationships/footer" Target="footer4.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actume.org/wp/2011/07/09/presentation-de-la-mauritanie/" TargetMode="External"/><Relationship Id="rId28"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4412A-3BC4-4944-AF99-585166A94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127</Pages>
  <Words>46273</Words>
  <Characters>269314</Characters>
  <Application>Microsoft Office Word</Application>
  <DocSecurity>0</DocSecurity>
  <Lines>7480</Lines>
  <Paragraphs>3756</Paragraphs>
  <ScaleCrop>false</ScaleCrop>
  <Company/>
  <LinksUpToDate>false</LinksUpToDate>
  <CharactersWithSpaces>311831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medd</dc:creator>
  <cp:lastModifiedBy>Sophie Lo Diop</cp:lastModifiedBy>
  <cp:revision>2</cp:revision>
  <cp:lastPrinted>2026-03-08T17:59:00Z</cp:lastPrinted>
  <dcterms:created xsi:type="dcterms:W3CDTF">2026-09-14T15:59:00Z</dcterms:created>
  <dcterms:modified xsi:type="dcterms:W3CDTF">2026-09-14T15:59:00Z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19dbcb34,7fdd0296,7152d26e,2c7f3ca7,157a5bcc</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2026-09-14T15:54:53Z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5f8b17fd-9717-491c-ab3c-367c754a9154</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